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الکفایة من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74834_1280447820">
            <w:r>
              <w:rPr>
                <w:webHidden/>
                <w:rStyle w:val="IndexLink"/>
                <w:rtl w:val="true"/>
              </w:rPr>
              <w:t>هویة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167483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674838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1674840_1280447820">
            <w:r>
              <w:rPr>
                <w:webHidden/>
                <w:rStyle w:val="IndexLink"/>
                <w:rtl w:val="true"/>
              </w:rPr>
              <w:t>المدخل الی علم الاصول</w:t>
            </w:r>
            <w:r>
              <w:rPr>
                <w:rStyle w:val="IndexLink"/>
                <w:rtl w:val="true"/>
              </w:rPr>
              <w:tab/>
            </w:r>
            <w:r>
              <w:rPr>
                <w:rStyle w:val="IndexLink"/>
              </w:rPr>
              <w:t>11</w:t>
            </w:r>
          </w:hyperlink>
        </w:p>
        <w:p>
          <w:pPr>
            <w:pStyle w:val="Contents2"/>
            <w:tabs>
              <w:tab w:val="clear" w:pos="8743"/>
              <w:tab w:val="right" w:pos="9026" w:leader="dot"/>
            </w:tabs>
            <w:rPr/>
          </w:pPr>
          <w:hyperlink w:anchor="__RefHeading___Toc11674842_1280447820">
            <w:r>
              <w:rPr>
                <w:webHidden/>
                <w:rStyle w:val="IndexLink"/>
                <w:rtl w:val="true"/>
              </w:rPr>
              <w:t>الأمر الاول في تعريف علم الاصول</w:t>
            </w:r>
            <w:r>
              <w:rPr>
                <w:rStyle w:val="IndexLink"/>
                <w:rtl w:val="true"/>
              </w:rPr>
              <w:tab/>
            </w:r>
            <w:r>
              <w:rPr>
                <w:rStyle w:val="IndexLink"/>
              </w:rPr>
              <w:t>11</w:t>
            </w:r>
          </w:hyperlink>
        </w:p>
        <w:p>
          <w:pPr>
            <w:pStyle w:val="Contents2"/>
            <w:tabs>
              <w:tab w:val="clear" w:pos="8743"/>
              <w:tab w:val="right" w:pos="9026" w:leader="dot"/>
            </w:tabs>
            <w:rPr/>
          </w:pPr>
          <w:hyperlink w:anchor="__RefHeading___Toc11674844_1280447820">
            <w:r>
              <w:rPr>
                <w:webHidden/>
                <w:rStyle w:val="IndexLink"/>
                <w:rtl w:val="true"/>
              </w:rPr>
              <w:t>الفرق بين المسائل الأُصولية و القواعد الفقهية</w:t>
            </w:r>
            <w:r>
              <w:rPr>
                <w:rStyle w:val="IndexLink"/>
                <w:rtl w:val="true"/>
              </w:rPr>
              <w:tab/>
            </w:r>
            <w:r>
              <w:rPr>
                <w:rStyle w:val="IndexLink"/>
              </w:rPr>
              <w:t>11</w:t>
            </w:r>
          </w:hyperlink>
        </w:p>
        <w:p>
          <w:pPr>
            <w:pStyle w:val="Contents2"/>
            <w:tabs>
              <w:tab w:val="clear" w:pos="8743"/>
              <w:tab w:val="right" w:pos="9026" w:leader="dot"/>
            </w:tabs>
            <w:rPr/>
          </w:pPr>
          <w:hyperlink w:anchor="__RefHeading___Toc11674846_1280447820">
            <w:r>
              <w:rPr>
                <w:webHidden/>
                <w:rStyle w:val="IndexLink"/>
                <w:rtl w:val="true"/>
              </w:rPr>
              <w:t>دعوی الشيخ الاعظم من وجود فرق اخر</w:t>
            </w:r>
            <w:r>
              <w:rPr>
                <w:rStyle w:val="IndexLink"/>
                <w:rtl w:val="true"/>
              </w:rPr>
              <w:tab/>
            </w:r>
            <w:r>
              <w:rPr>
                <w:rStyle w:val="IndexLink"/>
              </w:rPr>
              <w:t>13</w:t>
            </w:r>
          </w:hyperlink>
        </w:p>
        <w:p>
          <w:pPr>
            <w:pStyle w:val="Contents2"/>
            <w:tabs>
              <w:tab w:val="clear" w:pos="8743"/>
              <w:tab w:val="right" w:pos="9026" w:leader="dot"/>
            </w:tabs>
            <w:rPr/>
          </w:pPr>
          <w:hyperlink w:anchor="__RefHeading___Toc11674848_1280447820">
            <w:r>
              <w:rPr>
                <w:webHidden/>
                <w:rStyle w:val="IndexLink"/>
                <w:rtl w:val="true"/>
              </w:rPr>
              <w:t>تمييز المسألة الفقهية من القواعد الفقهية و المسائل الأُصولية</w:t>
            </w:r>
            <w:r>
              <w:rPr>
                <w:rStyle w:val="IndexLink"/>
                <w:rtl w:val="true"/>
              </w:rPr>
              <w:tab/>
            </w:r>
            <w:r>
              <w:rPr>
                <w:rStyle w:val="IndexLink"/>
              </w:rPr>
              <w:t>14</w:t>
            </w:r>
          </w:hyperlink>
        </w:p>
        <w:p>
          <w:pPr>
            <w:pStyle w:val="Contents2"/>
            <w:tabs>
              <w:tab w:val="clear" w:pos="8743"/>
              <w:tab w:val="right" w:pos="9026" w:leader="dot"/>
            </w:tabs>
            <w:rPr/>
          </w:pPr>
          <w:hyperlink w:anchor="__RefHeading___Toc11674850_1280447820">
            <w:r>
              <w:rPr>
                <w:webHidden/>
                <w:rStyle w:val="IndexLink"/>
                <w:rtl w:val="true"/>
              </w:rPr>
              <w:t>الأمر الثاني في الوضع</w:t>
            </w:r>
            <w:r>
              <w:rPr>
                <w:rStyle w:val="IndexLink"/>
                <w:rtl w:val="true"/>
              </w:rPr>
              <w:tab/>
            </w:r>
            <w:r>
              <w:rPr>
                <w:rStyle w:val="IndexLink"/>
              </w:rPr>
              <w:t>14</w:t>
            </w:r>
          </w:hyperlink>
        </w:p>
        <w:p>
          <w:pPr>
            <w:pStyle w:val="Contents2"/>
            <w:tabs>
              <w:tab w:val="clear" w:pos="8743"/>
              <w:tab w:val="right" w:pos="9026" w:leader="dot"/>
            </w:tabs>
            <w:rPr/>
          </w:pPr>
          <w:hyperlink w:anchor="__RefHeading___Toc11674852_1280447820">
            <w:r>
              <w:rPr>
                <w:webHidden/>
                <w:rStyle w:val="IndexLink"/>
                <w:rtl w:val="true"/>
              </w:rPr>
              <w:t>اختصاص الاختلاف في الوضع التعييني</w:t>
            </w:r>
            <w:r>
              <w:rPr>
                <w:rStyle w:val="IndexLink"/>
                <w:rtl w:val="true"/>
              </w:rPr>
              <w:tab/>
            </w:r>
            <w:r>
              <w:rPr>
                <w:rStyle w:val="IndexLink"/>
              </w:rPr>
              <w:t>15</w:t>
            </w:r>
          </w:hyperlink>
        </w:p>
        <w:p>
          <w:pPr>
            <w:pStyle w:val="Contents2"/>
            <w:tabs>
              <w:tab w:val="clear" w:pos="8743"/>
              <w:tab w:val="right" w:pos="9026" w:leader="dot"/>
            </w:tabs>
            <w:rPr/>
          </w:pPr>
          <w:hyperlink w:anchor="__RefHeading___Toc11674854_1280447820">
            <w:r>
              <w:rPr>
                <w:webHidden/>
                <w:rStyle w:val="IndexLink"/>
                <w:rtl w:val="true"/>
              </w:rPr>
              <w:t>أقسام الوضع</w:t>
            </w:r>
            <w:r>
              <w:rPr>
                <w:rStyle w:val="IndexLink"/>
                <w:rtl w:val="true"/>
              </w:rPr>
              <w:tab/>
            </w:r>
            <w:r>
              <w:rPr>
                <w:rStyle w:val="IndexLink"/>
              </w:rPr>
              <w:t>16</w:t>
            </w:r>
          </w:hyperlink>
        </w:p>
        <w:p>
          <w:pPr>
            <w:pStyle w:val="Contents2"/>
            <w:tabs>
              <w:tab w:val="clear" w:pos="8743"/>
              <w:tab w:val="right" w:pos="9026" w:leader="dot"/>
            </w:tabs>
            <w:rPr/>
          </w:pPr>
          <w:hyperlink w:anchor="__RefHeading___Toc11674856_1280447820">
            <w:r>
              <w:rPr>
                <w:webHidden/>
                <w:rStyle w:val="IndexLink"/>
                <w:rtl w:val="true"/>
              </w:rPr>
              <w:t>لا خلاف في القسم الأول و الثاني</w:t>
            </w:r>
            <w:r>
              <w:rPr>
                <w:rStyle w:val="IndexLink"/>
                <w:rtl w:val="true"/>
              </w:rPr>
              <w:tab/>
            </w:r>
            <w:r>
              <w:rPr>
                <w:rStyle w:val="IndexLink"/>
              </w:rPr>
              <w:t>17</w:t>
            </w:r>
          </w:hyperlink>
        </w:p>
        <w:p>
          <w:pPr>
            <w:pStyle w:val="Contents2"/>
            <w:tabs>
              <w:tab w:val="clear" w:pos="8743"/>
              <w:tab w:val="right" w:pos="9026" w:leader="dot"/>
            </w:tabs>
            <w:rPr/>
          </w:pPr>
          <w:hyperlink w:anchor="__RefHeading___Toc11674858_1280447820">
            <w:r>
              <w:rPr>
                <w:webHidden/>
                <w:rStyle w:val="IndexLink"/>
                <w:rtl w:val="true"/>
              </w:rPr>
              <w:t>ما هو الميزان في كون الوضع خاصّاً أو عامّاً؟</w:t>
            </w:r>
            <w:r>
              <w:rPr>
                <w:rStyle w:val="IndexLink"/>
                <w:rtl w:val="true"/>
              </w:rPr>
              <w:tab/>
            </w:r>
            <w:r>
              <w:rPr>
                <w:rStyle w:val="IndexLink"/>
              </w:rPr>
              <w:t>17</w:t>
            </w:r>
          </w:hyperlink>
        </w:p>
        <w:p>
          <w:pPr>
            <w:pStyle w:val="Contents2"/>
            <w:tabs>
              <w:tab w:val="clear" w:pos="8743"/>
              <w:tab w:val="right" w:pos="9026" w:leader="dot"/>
            </w:tabs>
            <w:rPr/>
          </w:pPr>
          <w:hyperlink w:anchor="__RefHeading___Toc11674860_1280447820">
            <w:r>
              <w:rPr>
                <w:webHidden/>
                <w:rStyle w:val="IndexLink"/>
                <w:rtl w:val="true"/>
              </w:rPr>
              <w:t>أقسام الوضع التعيني</w:t>
            </w:r>
            <w:r>
              <w:rPr>
                <w:rStyle w:val="IndexLink"/>
                <w:rtl w:val="true"/>
              </w:rPr>
              <w:tab/>
            </w:r>
            <w:r>
              <w:rPr>
                <w:rStyle w:val="IndexLink"/>
              </w:rPr>
              <w:t>18</w:t>
            </w:r>
          </w:hyperlink>
        </w:p>
        <w:p>
          <w:pPr>
            <w:pStyle w:val="Contents2"/>
            <w:tabs>
              <w:tab w:val="clear" w:pos="8743"/>
              <w:tab w:val="right" w:pos="9026" w:leader="dot"/>
            </w:tabs>
            <w:rPr/>
          </w:pPr>
          <w:hyperlink w:anchor="__RefHeading___Toc11674862_1280447820">
            <w:r>
              <w:rPr>
                <w:webHidden/>
                <w:rStyle w:val="IndexLink"/>
                <w:rtl w:val="true"/>
              </w:rPr>
              <w:t>المعاني الحرفية</w:t>
            </w:r>
            <w:r>
              <w:rPr>
                <w:rStyle w:val="IndexLink"/>
                <w:rtl w:val="true"/>
              </w:rPr>
              <w:tab/>
            </w:r>
            <w:r>
              <w:rPr>
                <w:rStyle w:val="IndexLink"/>
              </w:rPr>
              <w:t>19</w:t>
            </w:r>
          </w:hyperlink>
        </w:p>
        <w:p>
          <w:pPr>
            <w:pStyle w:val="Contents2"/>
            <w:tabs>
              <w:tab w:val="clear" w:pos="8743"/>
              <w:tab w:val="right" w:pos="9026" w:leader="dot"/>
            </w:tabs>
            <w:rPr/>
          </w:pPr>
          <w:hyperlink w:anchor="__RefHeading___Toc11674864_1280447820">
            <w:r>
              <w:rPr>
                <w:webHidden/>
                <w:rStyle w:val="IndexLink"/>
                <w:rtl w:val="true"/>
              </w:rPr>
              <w:t>كيفية وضع الحروف</w:t>
            </w:r>
            <w:r>
              <w:rPr>
                <w:rStyle w:val="IndexLink"/>
                <w:rtl w:val="true"/>
              </w:rPr>
              <w:tab/>
            </w:r>
            <w:r>
              <w:rPr>
                <w:rStyle w:val="IndexLink"/>
              </w:rPr>
              <w:t>35</w:t>
            </w:r>
          </w:hyperlink>
        </w:p>
        <w:p>
          <w:pPr>
            <w:pStyle w:val="Contents2"/>
            <w:tabs>
              <w:tab w:val="clear" w:pos="8743"/>
              <w:tab w:val="right" w:pos="9026" w:leader="dot"/>
            </w:tabs>
            <w:rPr/>
          </w:pPr>
          <w:hyperlink w:anchor="__RefHeading___Toc11674866_1280447820">
            <w:r>
              <w:rPr>
                <w:webHidden/>
                <w:rStyle w:val="IndexLink"/>
                <w:rtl w:val="true"/>
              </w:rPr>
              <w:t>ثمرة البحث</w:t>
            </w:r>
            <w:r>
              <w:rPr>
                <w:rStyle w:val="IndexLink"/>
                <w:rtl w:val="true"/>
              </w:rPr>
              <w:tab/>
            </w:r>
            <w:r>
              <w:rPr>
                <w:rStyle w:val="IndexLink"/>
              </w:rPr>
              <w:t>37</w:t>
            </w:r>
          </w:hyperlink>
        </w:p>
        <w:p>
          <w:pPr>
            <w:pStyle w:val="Contents2"/>
            <w:tabs>
              <w:tab w:val="clear" w:pos="8743"/>
              <w:tab w:val="right" w:pos="9026" w:leader="dot"/>
            </w:tabs>
            <w:rPr/>
          </w:pPr>
          <w:hyperlink w:anchor="__RefHeading___Toc11674868_1280447820">
            <w:r>
              <w:rPr>
                <w:webHidden/>
                <w:rStyle w:val="IndexLink"/>
                <w:rtl w:val="true"/>
              </w:rPr>
              <w:t>وضع أسماء الإشارة و الضمائر و الموصولات</w:t>
            </w:r>
            <w:r>
              <w:rPr>
                <w:rStyle w:val="IndexLink"/>
                <w:rtl w:val="true"/>
              </w:rPr>
              <w:tab/>
            </w:r>
            <w:r>
              <w:rPr>
                <w:rStyle w:val="IndexLink"/>
              </w:rPr>
              <w:t>39</w:t>
            </w:r>
          </w:hyperlink>
        </w:p>
        <w:p>
          <w:pPr>
            <w:pStyle w:val="Contents2"/>
            <w:tabs>
              <w:tab w:val="clear" w:pos="8743"/>
              <w:tab w:val="right" w:pos="9026" w:leader="dot"/>
            </w:tabs>
            <w:rPr/>
          </w:pPr>
          <w:hyperlink w:anchor="__RefHeading___Toc11674870_1280447820">
            <w:r>
              <w:rPr>
                <w:webHidden/>
                <w:rStyle w:val="IndexLink"/>
                <w:rtl w:val="true"/>
              </w:rPr>
              <w:t>في الإخبار و الإنشاء</w:t>
            </w:r>
            <w:r>
              <w:rPr>
                <w:rStyle w:val="IndexLink"/>
                <w:rtl w:val="true"/>
              </w:rPr>
              <w:tab/>
            </w:r>
            <w:r>
              <w:rPr>
                <w:rStyle w:val="IndexLink"/>
              </w:rPr>
              <w:t>43</w:t>
            </w:r>
          </w:hyperlink>
        </w:p>
        <w:p>
          <w:pPr>
            <w:pStyle w:val="Contents2"/>
            <w:tabs>
              <w:tab w:val="clear" w:pos="8743"/>
              <w:tab w:val="right" w:pos="9026" w:leader="dot"/>
            </w:tabs>
            <w:rPr/>
          </w:pPr>
          <w:hyperlink w:anchor="__RefHeading___Toc11674872_1280447820">
            <w:r>
              <w:rPr>
                <w:webHidden/>
                <w:rStyle w:val="IndexLink"/>
                <w:rtl w:val="true"/>
              </w:rPr>
              <w:t>مفاد هيئة الجملة الاسمية</w:t>
            </w:r>
            <w:r>
              <w:rPr>
                <w:rStyle w:val="IndexLink"/>
                <w:rtl w:val="true"/>
              </w:rPr>
              <w:tab/>
            </w:r>
            <w:r>
              <w:rPr>
                <w:rStyle w:val="IndexLink"/>
              </w:rPr>
              <w:t>51</w:t>
            </w:r>
          </w:hyperlink>
        </w:p>
        <w:p>
          <w:pPr>
            <w:pStyle w:val="Contents2"/>
            <w:tabs>
              <w:tab w:val="clear" w:pos="8743"/>
              <w:tab w:val="right" w:pos="9026" w:leader="dot"/>
            </w:tabs>
            <w:rPr/>
          </w:pPr>
          <w:hyperlink w:anchor="__RefHeading___Toc11674874_1280447820">
            <w:r>
              <w:rPr>
                <w:webHidden/>
                <w:rStyle w:val="IndexLink"/>
                <w:rtl w:val="true"/>
              </w:rPr>
              <w:t>الأمر الثالث في الحقيقة و المجاز</w:t>
            </w:r>
            <w:r>
              <w:rPr>
                <w:rStyle w:val="IndexLink"/>
                <w:rtl w:val="true"/>
              </w:rPr>
              <w:tab/>
            </w:r>
            <w:r>
              <w:rPr>
                <w:rStyle w:val="IndexLink"/>
              </w:rPr>
              <w:t>55</w:t>
            </w:r>
          </w:hyperlink>
        </w:p>
        <w:p>
          <w:pPr>
            <w:pStyle w:val="Contents2"/>
            <w:tabs>
              <w:tab w:val="clear" w:pos="8743"/>
              <w:tab w:val="right" w:pos="9026" w:leader="dot"/>
            </w:tabs>
            <w:rPr/>
          </w:pPr>
          <w:hyperlink w:anchor="__RefHeading___Toc11674876_1280447820">
            <w:r>
              <w:rPr>
                <w:webHidden/>
                <w:rStyle w:val="IndexLink"/>
                <w:rtl w:val="true"/>
              </w:rPr>
              <w:t>هل المجاز بالطبع ام بالوضع ؟</w:t>
            </w:r>
            <w:r>
              <w:rPr>
                <w:rStyle w:val="IndexLink"/>
                <w:rtl w:val="true"/>
              </w:rPr>
              <w:tab/>
            </w:r>
            <w:r>
              <w:rPr>
                <w:rStyle w:val="IndexLink"/>
              </w:rPr>
              <w:t>58</w:t>
            </w:r>
          </w:hyperlink>
        </w:p>
        <w:p>
          <w:pPr>
            <w:pStyle w:val="Contents2"/>
            <w:tabs>
              <w:tab w:val="clear" w:pos="8743"/>
              <w:tab w:val="right" w:pos="9026" w:leader="dot"/>
            </w:tabs>
            <w:rPr/>
          </w:pPr>
          <w:hyperlink w:anchor="__RefHeading___Toc11674878_1280447820">
            <w:r>
              <w:rPr>
                <w:webHidden/>
                <w:rStyle w:val="IndexLink"/>
                <w:rtl w:val="true"/>
              </w:rPr>
              <w:t>تنبيه</w:t>
            </w:r>
            <w:r>
              <w:rPr>
                <w:rStyle w:val="IndexLink"/>
                <w:rtl w:val="true"/>
              </w:rPr>
              <w:tab/>
            </w:r>
            <w:r>
              <w:rPr>
                <w:rStyle w:val="IndexLink"/>
              </w:rPr>
              <w:t>60</w:t>
            </w:r>
          </w:hyperlink>
        </w:p>
        <w:p>
          <w:pPr>
            <w:pStyle w:val="Contents2"/>
            <w:tabs>
              <w:tab w:val="clear" w:pos="8743"/>
              <w:tab w:val="right" w:pos="9026" w:leader="dot"/>
            </w:tabs>
            <w:rPr/>
          </w:pPr>
          <w:hyperlink w:anchor="__RefHeading___Toc11674880_1280447820">
            <w:r>
              <w:rPr>
                <w:webHidden/>
                <w:rStyle w:val="IndexLink"/>
                <w:rtl w:val="true"/>
              </w:rPr>
              <w:t>الامر الرابع هل الألفاظ موضوعة للمعاني بما هي أو بما هي مرادة؟</w:t>
            </w:r>
            <w:r>
              <w:rPr>
                <w:rStyle w:val="IndexLink"/>
                <w:rtl w:val="true"/>
              </w:rPr>
              <w:tab/>
            </w:r>
            <w:r>
              <w:rPr>
                <w:rStyle w:val="IndexLink"/>
              </w:rPr>
              <w:t>60</w:t>
            </w:r>
          </w:hyperlink>
        </w:p>
        <w:p>
          <w:pPr>
            <w:pStyle w:val="Contents2"/>
            <w:tabs>
              <w:tab w:val="clear" w:pos="8743"/>
              <w:tab w:val="right" w:pos="9026" w:leader="dot"/>
            </w:tabs>
            <w:rPr/>
          </w:pPr>
          <w:hyperlink w:anchor="__RefHeading___Toc11674882_1280447820">
            <w:r>
              <w:rPr>
                <w:webHidden/>
                <w:rStyle w:val="IndexLink"/>
                <w:rtl w:val="true"/>
              </w:rPr>
              <w:t>الأمر الخامس في علائم الوضع أو تمييز الحقيقة عن المجاز</w:t>
            </w:r>
            <w:r>
              <w:rPr>
                <w:rStyle w:val="IndexLink"/>
                <w:rtl w:val="true"/>
              </w:rPr>
              <w:tab/>
            </w:r>
            <w:r>
              <w:rPr>
                <w:rStyle w:val="IndexLink"/>
              </w:rPr>
              <w:t>61</w:t>
            </w:r>
          </w:hyperlink>
        </w:p>
        <w:p>
          <w:pPr>
            <w:pStyle w:val="Contents2"/>
            <w:tabs>
              <w:tab w:val="clear" w:pos="8743"/>
              <w:tab w:val="right" w:pos="9026" w:leader="dot"/>
            </w:tabs>
            <w:rPr/>
          </w:pPr>
          <w:hyperlink w:anchor="__RefHeading___Toc11674884_1280447820">
            <w:r>
              <w:rPr>
                <w:webHidden/>
                <w:rStyle w:val="IndexLink"/>
                <w:rtl w:val="true"/>
              </w:rPr>
              <w:t>الأمر السادس في تعارض الأحوال</w:t>
            </w:r>
            <w:r>
              <w:rPr>
                <w:rStyle w:val="IndexLink"/>
                <w:rtl w:val="true"/>
              </w:rPr>
              <w:tab/>
            </w:r>
            <w:r>
              <w:rPr>
                <w:rStyle w:val="IndexLink"/>
              </w:rPr>
              <w:t>73</w:t>
            </w:r>
          </w:hyperlink>
        </w:p>
        <w:p>
          <w:pPr>
            <w:pStyle w:val="Contents2"/>
            <w:tabs>
              <w:tab w:val="clear" w:pos="8743"/>
              <w:tab w:val="right" w:pos="9026" w:leader="dot"/>
            </w:tabs>
            <w:rPr/>
          </w:pPr>
          <w:hyperlink w:anchor="__RefHeading___Toc11674886_1280447820">
            <w:r>
              <w:rPr>
                <w:webHidden/>
                <w:rStyle w:val="IndexLink"/>
                <w:rtl w:val="true"/>
              </w:rPr>
              <w:t>الأمر السابع في الحقيقة الشرعية</w:t>
            </w:r>
            <w:r>
              <w:rPr>
                <w:rStyle w:val="IndexLink"/>
                <w:rtl w:val="true"/>
              </w:rPr>
              <w:tab/>
            </w:r>
            <w:r>
              <w:rPr>
                <w:rStyle w:val="IndexLink"/>
              </w:rPr>
              <w:t>74</w:t>
            </w:r>
          </w:hyperlink>
        </w:p>
        <w:p>
          <w:pPr>
            <w:pStyle w:val="Contents2"/>
            <w:tabs>
              <w:tab w:val="clear" w:pos="8743"/>
              <w:tab w:val="right" w:pos="9026" w:leader="dot"/>
            </w:tabs>
            <w:rPr/>
          </w:pPr>
          <w:hyperlink w:anchor="__RefHeading___Toc11674888_1280447820">
            <w:r>
              <w:rPr>
                <w:webHidden/>
                <w:rStyle w:val="IndexLink"/>
                <w:rtl w:val="true"/>
              </w:rPr>
              <w:t>ثبوت الحقيقة الشرعية في غير الفاظ العبادات</w:t>
            </w:r>
            <w:r>
              <w:rPr>
                <w:rStyle w:val="IndexLink"/>
                <w:rtl w:val="true"/>
              </w:rPr>
              <w:tab/>
            </w:r>
            <w:r>
              <w:rPr>
                <w:rStyle w:val="IndexLink"/>
              </w:rPr>
              <w:t>79</w:t>
            </w:r>
          </w:hyperlink>
        </w:p>
        <w:p>
          <w:pPr>
            <w:pStyle w:val="Contents2"/>
            <w:tabs>
              <w:tab w:val="clear" w:pos="8743"/>
              <w:tab w:val="right" w:pos="9026" w:leader="dot"/>
            </w:tabs>
            <w:rPr/>
          </w:pPr>
          <w:hyperlink w:anchor="__RefHeading___Toc11674890_1280447820">
            <w:r>
              <w:rPr>
                <w:webHidden/>
                <w:rStyle w:val="IndexLink"/>
                <w:rtl w:val="true"/>
              </w:rPr>
              <w:t>حکم الشک في الحقيقة الشرعية</w:t>
            </w:r>
            <w:r>
              <w:rPr>
                <w:rStyle w:val="IndexLink"/>
                <w:rtl w:val="true"/>
              </w:rPr>
              <w:tab/>
            </w:r>
            <w:r>
              <w:rPr>
                <w:rStyle w:val="IndexLink"/>
              </w:rPr>
              <w:t>80</w:t>
            </w:r>
          </w:hyperlink>
        </w:p>
        <w:p>
          <w:pPr>
            <w:pStyle w:val="Contents2"/>
            <w:tabs>
              <w:tab w:val="clear" w:pos="8743"/>
              <w:tab w:val="right" w:pos="9026" w:leader="dot"/>
            </w:tabs>
            <w:rPr/>
          </w:pPr>
          <w:hyperlink w:anchor="__RefHeading___Toc11674892_1280447820">
            <w:r>
              <w:rPr>
                <w:webHidden/>
                <w:rStyle w:val="IndexLink"/>
                <w:rtl w:val="true"/>
              </w:rPr>
              <w:t>الأمر الثامن في الاشتراك اللفظي</w:t>
            </w:r>
            <w:r>
              <w:rPr>
                <w:rStyle w:val="IndexLink"/>
                <w:rtl w:val="true"/>
              </w:rPr>
              <w:tab/>
            </w:r>
            <w:r>
              <w:rPr>
                <w:rStyle w:val="IndexLink"/>
              </w:rPr>
              <w:t>82</w:t>
            </w:r>
          </w:hyperlink>
        </w:p>
        <w:p>
          <w:pPr>
            <w:pStyle w:val="Contents2"/>
            <w:tabs>
              <w:tab w:val="clear" w:pos="8743"/>
              <w:tab w:val="right" w:pos="9026" w:leader="dot"/>
            </w:tabs>
            <w:rPr/>
          </w:pPr>
          <w:hyperlink w:anchor="__RefHeading___Toc11674894_1280447820">
            <w:r>
              <w:rPr>
                <w:webHidden/>
                <w:rStyle w:val="IndexLink"/>
                <w:rtl w:val="true"/>
              </w:rPr>
              <w:t>الأمر التاسع في جواز استعمال المشترك في أكثر من معنى</w:t>
            </w:r>
            <w:r>
              <w:rPr>
                <w:rStyle w:val="IndexLink"/>
                <w:rtl w:val="true"/>
              </w:rPr>
              <w:tab/>
            </w:r>
            <w:r>
              <w:rPr>
                <w:rStyle w:val="IndexLink"/>
              </w:rPr>
              <w:t>85</w:t>
            </w:r>
          </w:hyperlink>
        </w:p>
        <w:p>
          <w:pPr>
            <w:pStyle w:val="Contents2"/>
            <w:tabs>
              <w:tab w:val="clear" w:pos="8743"/>
              <w:tab w:val="right" w:pos="9026" w:leader="dot"/>
            </w:tabs>
            <w:rPr/>
          </w:pPr>
          <w:hyperlink w:anchor="__RefHeading___Toc11674896_1280447820">
            <w:r>
              <w:rPr>
                <w:webHidden/>
                <w:rStyle w:val="IndexLink"/>
                <w:rtl w:val="true"/>
              </w:rPr>
              <w:t>دعوی الامتناع العقلي</w:t>
            </w:r>
            <w:r>
              <w:rPr>
                <w:rStyle w:val="IndexLink"/>
                <w:rtl w:val="true"/>
              </w:rPr>
              <w:tab/>
            </w:r>
            <w:r>
              <w:rPr>
                <w:rStyle w:val="IndexLink"/>
              </w:rPr>
              <w:t>86</w:t>
            </w:r>
          </w:hyperlink>
        </w:p>
        <w:p>
          <w:pPr>
            <w:pStyle w:val="Contents2"/>
            <w:tabs>
              <w:tab w:val="clear" w:pos="8743"/>
              <w:tab w:val="right" w:pos="9026" w:leader="dot"/>
            </w:tabs>
            <w:rPr/>
          </w:pPr>
          <w:hyperlink w:anchor="__RefHeading___Toc11674898_1280447820">
            <w:r>
              <w:rPr>
                <w:webHidden/>
                <w:rStyle w:val="IndexLink"/>
                <w:rtl w:val="true"/>
              </w:rPr>
              <w:t>المانع من جهة الوضع</w:t>
            </w:r>
            <w:r>
              <w:rPr>
                <w:rStyle w:val="IndexLink"/>
                <w:rtl w:val="true"/>
              </w:rPr>
              <w:tab/>
            </w:r>
            <w:r>
              <w:rPr>
                <w:rStyle w:val="IndexLink"/>
              </w:rPr>
              <w:t>90</w:t>
            </w:r>
          </w:hyperlink>
        </w:p>
        <w:p>
          <w:pPr>
            <w:pStyle w:val="Contents2"/>
            <w:tabs>
              <w:tab w:val="clear" w:pos="8743"/>
              <w:tab w:val="right" w:pos="9026" w:leader="dot"/>
            </w:tabs>
            <w:rPr/>
          </w:pPr>
          <w:hyperlink w:anchor="__RefHeading___Toc11674900_1280447820">
            <w:r>
              <w:rPr>
                <w:webHidden/>
                <w:rStyle w:val="IndexLink"/>
                <w:rtl w:val="true"/>
              </w:rPr>
              <w:t>الشواهد علی امکان استعمال اللفظ في اکثر من معنی</w:t>
            </w:r>
            <w:r>
              <w:rPr>
                <w:rStyle w:val="IndexLink"/>
                <w:rtl w:val="true"/>
              </w:rPr>
              <w:tab/>
            </w:r>
            <w:r>
              <w:rPr>
                <w:rStyle w:val="IndexLink"/>
              </w:rPr>
              <w:t>92</w:t>
            </w:r>
          </w:hyperlink>
        </w:p>
        <w:p>
          <w:pPr>
            <w:pStyle w:val="Contents2"/>
            <w:tabs>
              <w:tab w:val="clear" w:pos="8743"/>
              <w:tab w:val="right" w:pos="9026" w:leader="dot"/>
            </w:tabs>
            <w:rPr/>
          </w:pPr>
          <w:hyperlink w:anchor="__RefHeading___Toc11674902_1280447820">
            <w:r>
              <w:rPr>
                <w:webHidden/>
                <w:rStyle w:val="IndexLink"/>
                <w:rtl w:val="true"/>
              </w:rPr>
              <w:t>الأمر العاشر في أنّ ألفاظ العبادات وضعت للصحيح أو الأعم</w:t>
            </w:r>
            <w:r>
              <w:rPr>
                <w:rStyle w:val="IndexLink"/>
                <w:rtl w:val="true"/>
              </w:rPr>
              <w:tab/>
            </w:r>
            <w:r>
              <w:rPr>
                <w:rStyle w:val="IndexLink"/>
              </w:rPr>
              <w:t>95</w:t>
            </w:r>
          </w:hyperlink>
        </w:p>
        <w:p>
          <w:pPr>
            <w:pStyle w:val="Contents2"/>
            <w:tabs>
              <w:tab w:val="clear" w:pos="8743"/>
              <w:tab w:val="right" w:pos="9026" w:leader="dot"/>
            </w:tabs>
            <w:rPr/>
          </w:pPr>
          <w:hyperlink w:anchor="__RefHeading___Toc11674904_1280447820">
            <w:r>
              <w:rPr>
                <w:webHidden/>
                <w:rStyle w:val="IndexLink"/>
                <w:rtl w:val="true"/>
              </w:rPr>
              <w:t>المقام الاول في ثمرة المسألة</w:t>
            </w:r>
            <w:r>
              <w:rPr>
                <w:rStyle w:val="IndexLink"/>
                <w:rtl w:val="true"/>
              </w:rPr>
              <w:tab/>
            </w:r>
            <w:r>
              <w:rPr>
                <w:rStyle w:val="IndexLink"/>
              </w:rPr>
              <w:t>96</w:t>
            </w:r>
          </w:hyperlink>
        </w:p>
        <w:p>
          <w:pPr>
            <w:pStyle w:val="Contents2"/>
            <w:tabs>
              <w:tab w:val="clear" w:pos="8743"/>
              <w:tab w:val="right" w:pos="9026" w:leader="dot"/>
            </w:tabs>
            <w:rPr/>
          </w:pPr>
          <w:hyperlink w:anchor="__RefHeading___Toc11674906_1280447820">
            <w:r>
              <w:rPr>
                <w:webHidden/>
                <w:rStyle w:val="IndexLink"/>
                <w:rtl w:val="true"/>
              </w:rPr>
              <w:t>المقام الثاني في ما هو الحق في المسألة</w:t>
            </w:r>
            <w:r>
              <w:rPr>
                <w:rStyle w:val="IndexLink"/>
                <w:rtl w:val="true"/>
              </w:rPr>
              <w:tab/>
            </w:r>
            <w:r>
              <w:rPr>
                <w:rStyle w:val="IndexLink"/>
              </w:rPr>
              <w:t>100</w:t>
            </w:r>
          </w:hyperlink>
        </w:p>
        <w:p>
          <w:pPr>
            <w:pStyle w:val="Contents2"/>
            <w:tabs>
              <w:tab w:val="clear" w:pos="8743"/>
              <w:tab w:val="right" w:pos="9026" w:leader="dot"/>
            </w:tabs>
            <w:rPr/>
          </w:pPr>
          <w:hyperlink w:anchor="__RefHeading___Toc11674908_1280447820">
            <w:r>
              <w:rPr>
                <w:webHidden/>
                <w:rStyle w:val="IndexLink"/>
                <w:rtl w:val="true"/>
              </w:rPr>
              <w:t>الاول</w:t>
            </w:r>
            <w:r>
              <w:rPr>
                <w:rStyle w:val="IndexLink"/>
                <w:rtl w:val="true"/>
              </w:rPr>
              <w:t xml:space="preserve">: </w:t>
            </w:r>
            <w:r>
              <w:rPr>
                <w:rStyle w:val="IndexLink"/>
                <w:rtl w:val="true"/>
              </w:rPr>
              <w:t>في الفاظ العبادات</w:t>
            </w:r>
            <w:r>
              <w:rPr>
                <w:rStyle w:val="IndexLink"/>
                <w:rtl w:val="true"/>
              </w:rPr>
              <w:tab/>
            </w:r>
            <w:r>
              <w:rPr>
                <w:rStyle w:val="IndexLink"/>
              </w:rPr>
              <w:t>100</w:t>
            </w:r>
          </w:hyperlink>
        </w:p>
        <w:p>
          <w:pPr>
            <w:pStyle w:val="Contents2"/>
            <w:tabs>
              <w:tab w:val="clear" w:pos="8743"/>
              <w:tab w:val="right" w:pos="9026" w:leader="dot"/>
            </w:tabs>
            <w:rPr/>
          </w:pPr>
          <w:hyperlink w:anchor="__RefHeading___Toc11674910_1280447820">
            <w:r>
              <w:rPr>
                <w:webHidden/>
                <w:rStyle w:val="IndexLink"/>
                <w:rtl w:val="true"/>
              </w:rPr>
              <w:t>الثاني في أسماء المعاملات</w:t>
            </w:r>
            <w:r>
              <w:rPr>
                <w:rStyle w:val="IndexLink"/>
                <w:rtl w:val="true"/>
              </w:rPr>
              <w:tab/>
            </w:r>
            <w:r>
              <w:rPr>
                <w:rStyle w:val="IndexLink"/>
              </w:rPr>
              <w:t>107</w:t>
            </w:r>
          </w:hyperlink>
        </w:p>
        <w:p>
          <w:pPr>
            <w:pStyle w:val="Contents2"/>
            <w:tabs>
              <w:tab w:val="clear" w:pos="8743"/>
              <w:tab w:val="right" w:pos="9026" w:leader="dot"/>
            </w:tabs>
            <w:rPr/>
          </w:pPr>
          <w:hyperlink w:anchor="__RefHeading___Toc11674912_1280447820">
            <w:r>
              <w:rPr>
                <w:webHidden/>
                <w:rStyle w:val="IndexLink"/>
                <w:rtl w:val="true"/>
              </w:rPr>
              <w:t>صحة التمسّك بالإطلاقات في المعاملات</w:t>
            </w:r>
            <w:r>
              <w:rPr>
                <w:rStyle w:val="IndexLink"/>
                <w:rtl w:val="true"/>
              </w:rPr>
              <w:tab/>
            </w:r>
            <w:r>
              <w:rPr>
                <w:rStyle w:val="IndexLink"/>
              </w:rPr>
              <w:t>109</w:t>
            </w:r>
          </w:hyperlink>
        </w:p>
        <w:p>
          <w:pPr>
            <w:pStyle w:val="Contents2"/>
            <w:tabs>
              <w:tab w:val="clear" w:pos="8743"/>
              <w:tab w:val="right" w:pos="9026" w:leader="dot"/>
            </w:tabs>
            <w:rPr/>
          </w:pPr>
          <w:hyperlink w:anchor="__RefHeading___Toc11674914_1280447820">
            <w:r>
              <w:rPr>
                <w:webHidden/>
                <w:rStyle w:val="IndexLink"/>
                <w:rtl w:val="true"/>
              </w:rPr>
              <w:t>هل أنّ أسماء المعاملات اسماء للأسباب أم للمسببات</w:t>
            </w:r>
            <w:r>
              <w:rPr>
                <w:rStyle w:val="IndexLink"/>
                <w:rtl w:val="true"/>
              </w:rPr>
              <w:tab/>
            </w:r>
            <w:r>
              <w:rPr>
                <w:rStyle w:val="IndexLink"/>
              </w:rPr>
              <w:t>114</w:t>
            </w:r>
          </w:hyperlink>
        </w:p>
        <w:p>
          <w:pPr>
            <w:pStyle w:val="Contents2"/>
            <w:tabs>
              <w:tab w:val="clear" w:pos="8743"/>
              <w:tab w:val="right" w:pos="9026" w:leader="dot"/>
            </w:tabs>
            <w:rPr/>
          </w:pPr>
          <w:hyperlink w:anchor="__RefHeading___Toc11674916_1280447820">
            <w:r>
              <w:rPr>
                <w:webHidden/>
                <w:rStyle w:val="IndexLink"/>
                <w:rtl w:val="true"/>
              </w:rPr>
              <w:t>الأمر الحادي عشر في المشتق</w:t>
            </w:r>
            <w:r>
              <w:rPr>
                <w:rStyle w:val="IndexLink"/>
                <w:rtl w:val="true"/>
              </w:rPr>
              <w:tab/>
            </w:r>
            <w:r>
              <w:rPr>
                <w:rStyle w:val="IndexLink"/>
              </w:rPr>
              <w:t>116</w:t>
            </w:r>
          </w:hyperlink>
        </w:p>
        <w:p>
          <w:pPr>
            <w:pStyle w:val="Contents2"/>
            <w:tabs>
              <w:tab w:val="clear" w:pos="8743"/>
              <w:tab w:val="right" w:pos="9026" w:leader="dot"/>
            </w:tabs>
            <w:rPr/>
          </w:pPr>
          <w:hyperlink w:anchor="__RefHeading___Toc11674918_1280447820">
            <w:r>
              <w:rPr>
                <w:webHidden/>
                <w:rStyle w:val="IndexLink"/>
                <w:rtl w:val="true"/>
              </w:rPr>
              <w:t>الأوّل</w:t>
            </w:r>
            <w:r>
              <w:rPr>
                <w:rStyle w:val="IndexLink"/>
                <w:rtl w:val="true"/>
              </w:rPr>
              <w:t xml:space="preserve">: </w:t>
            </w:r>
            <w:r>
              <w:rPr>
                <w:rStyle w:val="IndexLink"/>
                <w:rtl w:val="true"/>
              </w:rPr>
              <w:t>في تعريف المشتق</w:t>
            </w:r>
            <w:r>
              <w:rPr>
                <w:rStyle w:val="IndexLink"/>
                <w:rtl w:val="true"/>
              </w:rPr>
              <w:tab/>
            </w:r>
            <w:r>
              <w:rPr>
                <w:rStyle w:val="IndexLink"/>
              </w:rPr>
              <w:t>116</w:t>
            </w:r>
          </w:hyperlink>
        </w:p>
        <w:p>
          <w:pPr>
            <w:pStyle w:val="Contents2"/>
            <w:tabs>
              <w:tab w:val="clear" w:pos="8743"/>
              <w:tab w:val="right" w:pos="9026" w:leader="dot"/>
            </w:tabs>
            <w:rPr/>
          </w:pPr>
          <w:hyperlink w:anchor="__RefHeading___Toc11674920_1280447820">
            <w:r>
              <w:rPr>
                <w:webHidden/>
                <w:rStyle w:val="IndexLink"/>
                <w:rtl w:val="true"/>
              </w:rPr>
              <w:t>الثاني</w:t>
            </w:r>
            <w:r>
              <w:rPr>
                <w:rStyle w:val="IndexLink"/>
                <w:rtl w:val="true"/>
              </w:rPr>
              <w:t xml:space="preserve">: </w:t>
            </w:r>
            <w:r>
              <w:rPr>
                <w:rStyle w:val="IndexLink"/>
                <w:rtl w:val="true"/>
              </w:rPr>
              <w:t>دفع توهم التفصيل في بعض المشتقات</w:t>
            </w:r>
            <w:r>
              <w:rPr>
                <w:rStyle w:val="IndexLink"/>
                <w:rtl w:val="true"/>
              </w:rPr>
              <w:tab/>
            </w:r>
            <w:r>
              <w:rPr>
                <w:rStyle w:val="IndexLink"/>
              </w:rPr>
              <w:t>126</w:t>
            </w:r>
          </w:hyperlink>
        </w:p>
        <w:p>
          <w:pPr>
            <w:pStyle w:val="Contents2"/>
            <w:tabs>
              <w:tab w:val="clear" w:pos="8743"/>
              <w:tab w:val="right" w:pos="9026" w:leader="dot"/>
            </w:tabs>
            <w:rPr/>
          </w:pPr>
          <w:hyperlink w:anchor="__RefHeading___Toc11674922_1280447820">
            <w:r>
              <w:rPr>
                <w:webHidden/>
                <w:rStyle w:val="IndexLink"/>
                <w:rtl w:val="true"/>
              </w:rPr>
              <w:t>الثالث</w:t>
            </w:r>
            <w:r>
              <w:rPr>
                <w:rStyle w:val="IndexLink"/>
                <w:rtl w:val="true"/>
              </w:rPr>
              <w:t xml:space="preserve">: </w:t>
            </w:r>
            <w:r>
              <w:rPr>
                <w:rStyle w:val="IndexLink"/>
                <w:rtl w:val="true"/>
              </w:rPr>
              <w:t>ما هو المراد من الحال في عنوان البحث؟</w:t>
            </w:r>
            <w:r>
              <w:rPr>
                <w:rStyle w:val="IndexLink"/>
                <w:rtl w:val="true"/>
              </w:rPr>
              <w:tab/>
            </w:r>
            <w:r>
              <w:rPr>
                <w:rStyle w:val="IndexLink"/>
              </w:rPr>
              <w:t>128</w:t>
            </w:r>
          </w:hyperlink>
        </w:p>
        <w:p>
          <w:pPr>
            <w:pStyle w:val="Contents2"/>
            <w:tabs>
              <w:tab w:val="clear" w:pos="8743"/>
              <w:tab w:val="right" w:pos="9026" w:leader="dot"/>
            </w:tabs>
            <w:rPr/>
          </w:pPr>
          <w:hyperlink w:anchor="__RefHeading___Toc11674924_1280447820">
            <w:r>
              <w:rPr>
                <w:webHidden/>
                <w:rStyle w:val="IndexLink"/>
                <w:rtl w:val="true"/>
              </w:rPr>
              <w:t>تفسيران آخران للحال</w:t>
            </w:r>
            <w:r>
              <w:rPr>
                <w:rStyle w:val="IndexLink"/>
                <w:rtl w:val="true"/>
              </w:rPr>
              <w:tab/>
            </w:r>
            <w:r>
              <w:rPr>
                <w:rStyle w:val="IndexLink"/>
              </w:rPr>
              <w:t>131</w:t>
            </w:r>
          </w:hyperlink>
        </w:p>
        <w:p>
          <w:pPr>
            <w:pStyle w:val="Contents2"/>
            <w:tabs>
              <w:tab w:val="clear" w:pos="8743"/>
              <w:tab w:val="right" w:pos="9026" w:leader="dot"/>
            </w:tabs>
            <w:rPr/>
          </w:pPr>
          <w:hyperlink w:anchor="__RefHeading___Toc11674926_1280447820">
            <w:r>
              <w:rPr>
                <w:webHidden/>
                <w:rStyle w:val="IndexLink"/>
                <w:rtl w:val="true"/>
              </w:rPr>
              <w:t>الرابع</w:t>
            </w:r>
            <w:r>
              <w:rPr>
                <w:rStyle w:val="IndexLink"/>
                <w:rtl w:val="true"/>
              </w:rPr>
              <w:t xml:space="preserve">: </w:t>
            </w:r>
            <w:r>
              <w:rPr>
                <w:rStyle w:val="IndexLink"/>
                <w:rtl w:val="true"/>
              </w:rPr>
              <w:t>ما هو الأصل في المسألة؟</w:t>
            </w:r>
            <w:r>
              <w:rPr>
                <w:rStyle w:val="IndexLink"/>
                <w:rtl w:val="true"/>
              </w:rPr>
              <w:tab/>
            </w:r>
            <w:r>
              <w:rPr>
                <w:rStyle w:val="IndexLink"/>
              </w:rPr>
              <w:t>132</w:t>
            </w:r>
          </w:hyperlink>
        </w:p>
        <w:p>
          <w:pPr>
            <w:pStyle w:val="Contents2"/>
            <w:tabs>
              <w:tab w:val="clear" w:pos="8743"/>
              <w:tab w:val="right" w:pos="9026" w:leader="dot"/>
            </w:tabs>
            <w:rPr/>
          </w:pPr>
          <w:hyperlink w:anchor="__RefHeading___Toc11674928_1280447820">
            <w:r>
              <w:rPr>
                <w:webHidden/>
                <w:rStyle w:val="IndexLink"/>
                <w:rtl w:val="true"/>
              </w:rPr>
              <w:t>الخامس أدلّة القائلين بالوضع للمتلبّس</w:t>
            </w:r>
            <w:r>
              <w:rPr>
                <w:rStyle w:val="IndexLink"/>
                <w:rtl w:val="true"/>
              </w:rPr>
              <w:tab/>
            </w:r>
            <w:r>
              <w:rPr>
                <w:rStyle w:val="IndexLink"/>
              </w:rPr>
              <w:t>135</w:t>
            </w:r>
          </w:hyperlink>
        </w:p>
        <w:p>
          <w:pPr>
            <w:pStyle w:val="Contents2"/>
            <w:tabs>
              <w:tab w:val="clear" w:pos="8743"/>
              <w:tab w:val="right" w:pos="9026" w:leader="dot"/>
            </w:tabs>
            <w:rPr/>
          </w:pPr>
          <w:hyperlink w:anchor="__RefHeading___Toc11674930_1280447820">
            <w:r>
              <w:rPr>
                <w:webHidden/>
                <w:rStyle w:val="IndexLink"/>
                <w:rtl w:val="true"/>
              </w:rPr>
              <w:t>استدلال المحقّق النائيني</w:t>
            </w:r>
            <w:r>
              <w:rPr>
                <w:rStyle w:val="IndexLink"/>
                <w:rtl w:val="true"/>
              </w:rPr>
              <w:tab/>
            </w:r>
            <w:r>
              <w:rPr>
                <w:rStyle w:val="IndexLink"/>
              </w:rPr>
              <w:t>137</w:t>
            </w:r>
          </w:hyperlink>
        </w:p>
        <w:p>
          <w:pPr>
            <w:pStyle w:val="Contents2"/>
            <w:tabs>
              <w:tab w:val="clear" w:pos="8743"/>
              <w:tab w:val="right" w:pos="9026" w:leader="dot"/>
            </w:tabs>
            <w:rPr/>
          </w:pPr>
          <w:hyperlink w:anchor="__RefHeading___Toc11674932_1280447820">
            <w:r>
              <w:rPr>
                <w:webHidden/>
                <w:rStyle w:val="IndexLink"/>
                <w:rtl w:val="true"/>
              </w:rPr>
              <w:t>أدلّة القول بالأعم</w:t>
            </w:r>
            <w:r>
              <w:rPr>
                <w:rStyle w:val="IndexLink"/>
                <w:rtl w:val="true"/>
              </w:rPr>
              <w:tab/>
            </w:r>
            <w:r>
              <w:rPr>
                <w:rStyle w:val="IndexLink"/>
              </w:rPr>
              <w:t>138</w:t>
            </w:r>
          </w:hyperlink>
        </w:p>
        <w:p>
          <w:pPr>
            <w:pStyle w:val="Contents2"/>
            <w:tabs>
              <w:tab w:val="clear" w:pos="8743"/>
              <w:tab w:val="right" w:pos="9026" w:leader="dot"/>
            </w:tabs>
            <w:rPr/>
          </w:pPr>
          <w:hyperlink w:anchor="__RefHeading___Toc11674934_1280447820">
            <w:r>
              <w:rPr>
                <w:webHidden/>
                <w:rStyle w:val="IndexLink"/>
                <w:rtl w:val="true"/>
              </w:rPr>
              <w:t>التفصيل بين كون المشتقّ محكوما عليه و محكوما به‌</w:t>
            </w:r>
            <w:r>
              <w:rPr>
                <w:rStyle w:val="IndexLink"/>
                <w:rtl w:val="true"/>
              </w:rPr>
              <w:tab/>
            </w:r>
            <w:r>
              <w:rPr>
                <w:rStyle w:val="IndexLink"/>
              </w:rPr>
              <w:t>140</w:t>
            </w:r>
          </w:hyperlink>
        </w:p>
        <w:p>
          <w:pPr>
            <w:pStyle w:val="Contents2"/>
            <w:tabs>
              <w:tab w:val="clear" w:pos="8743"/>
              <w:tab w:val="right" w:pos="9026" w:leader="dot"/>
            </w:tabs>
            <w:rPr/>
          </w:pPr>
          <w:hyperlink w:anchor="__RefHeading___Toc11674936_1280447820">
            <w:r>
              <w:rPr>
                <w:webHidden/>
                <w:rStyle w:val="IndexLink"/>
                <w:rtl w:val="true"/>
              </w:rPr>
              <w:t>المقصد الاول في الاوامر</w:t>
            </w:r>
            <w:r>
              <w:rPr>
                <w:rStyle w:val="IndexLink"/>
                <w:rtl w:val="true"/>
              </w:rPr>
              <w:tab/>
            </w:r>
            <w:r>
              <w:rPr>
                <w:rStyle w:val="IndexLink"/>
              </w:rPr>
              <w:t>141</w:t>
            </w:r>
          </w:hyperlink>
        </w:p>
        <w:p>
          <w:pPr>
            <w:pStyle w:val="Contents2"/>
            <w:tabs>
              <w:tab w:val="clear" w:pos="8743"/>
              <w:tab w:val="right" w:pos="9026" w:leader="dot"/>
            </w:tabs>
            <w:rPr/>
          </w:pPr>
          <w:hyperlink w:anchor="__RefHeading___Toc11674938_1280447820">
            <w:r>
              <w:rPr>
                <w:webHidden/>
                <w:rStyle w:val="IndexLink"/>
                <w:rtl w:val="true"/>
              </w:rPr>
              <w:t>الفصل الأوّل مادة الأمر</w:t>
            </w:r>
            <w:r>
              <w:rPr>
                <w:rStyle w:val="IndexLink"/>
                <w:rtl w:val="true"/>
              </w:rPr>
              <w:tab/>
            </w:r>
            <w:r>
              <w:rPr>
                <w:rStyle w:val="IndexLink"/>
              </w:rPr>
              <w:t>141</w:t>
            </w:r>
          </w:hyperlink>
        </w:p>
        <w:p>
          <w:pPr>
            <w:pStyle w:val="Contents2"/>
            <w:tabs>
              <w:tab w:val="clear" w:pos="8743"/>
              <w:tab w:val="right" w:pos="9026" w:leader="dot"/>
            </w:tabs>
            <w:rPr/>
          </w:pPr>
          <w:hyperlink w:anchor="__RefHeading___Toc11674940_1280447820">
            <w:r>
              <w:rPr>
                <w:webHidden/>
                <w:rStyle w:val="IndexLink"/>
                <w:rtl w:val="true"/>
              </w:rPr>
              <w:t>تحديد معنی الامر</w:t>
            </w:r>
            <w:r>
              <w:rPr>
                <w:rStyle w:val="IndexLink"/>
                <w:rtl w:val="true"/>
              </w:rPr>
              <w:tab/>
            </w:r>
            <w:r>
              <w:rPr>
                <w:rStyle w:val="IndexLink"/>
              </w:rPr>
              <w:t>142</w:t>
            </w:r>
          </w:hyperlink>
        </w:p>
        <w:p>
          <w:pPr>
            <w:pStyle w:val="Contents2"/>
            <w:tabs>
              <w:tab w:val="clear" w:pos="8743"/>
              <w:tab w:val="right" w:pos="9026" w:leader="dot"/>
            </w:tabs>
            <w:rPr/>
          </w:pPr>
          <w:hyperlink w:anchor="__RefHeading___Toc11674942_1280447820">
            <w:r>
              <w:rPr>
                <w:webHidden/>
                <w:rStyle w:val="IndexLink"/>
                <w:rtl w:val="true"/>
              </w:rPr>
              <w:t>في اعتبار العلو و الاستعلاء</w:t>
            </w:r>
            <w:r>
              <w:rPr>
                <w:rStyle w:val="IndexLink"/>
                <w:rtl w:val="true"/>
              </w:rPr>
              <w:tab/>
            </w:r>
            <w:r>
              <w:rPr>
                <w:rStyle w:val="IndexLink"/>
              </w:rPr>
              <w:t>145</w:t>
            </w:r>
          </w:hyperlink>
        </w:p>
        <w:p>
          <w:pPr>
            <w:pStyle w:val="Contents2"/>
            <w:tabs>
              <w:tab w:val="clear" w:pos="8743"/>
              <w:tab w:val="right" w:pos="9026" w:leader="dot"/>
            </w:tabs>
            <w:rPr/>
          </w:pPr>
          <w:hyperlink w:anchor="__RefHeading___Toc11674944_1280447820">
            <w:r>
              <w:rPr>
                <w:webHidden/>
                <w:rStyle w:val="IndexLink"/>
                <w:rtl w:val="true"/>
              </w:rPr>
              <w:t>في دلالة مادة الأمر على الوجوب</w:t>
            </w:r>
            <w:r>
              <w:rPr>
                <w:rStyle w:val="IndexLink"/>
                <w:rtl w:val="true"/>
              </w:rPr>
              <w:tab/>
            </w:r>
            <w:r>
              <w:rPr>
                <w:rStyle w:val="IndexLink"/>
              </w:rPr>
              <w:t>149</w:t>
            </w:r>
          </w:hyperlink>
        </w:p>
        <w:p>
          <w:pPr>
            <w:pStyle w:val="Contents2"/>
            <w:tabs>
              <w:tab w:val="clear" w:pos="8743"/>
              <w:tab w:val="right" w:pos="9026" w:leader="dot"/>
            </w:tabs>
            <w:rPr/>
          </w:pPr>
          <w:hyperlink w:anchor="__RefHeading___Toc11674946_1280447820">
            <w:r>
              <w:rPr>
                <w:webHidden/>
                <w:rStyle w:val="IndexLink"/>
                <w:rtl w:val="true"/>
              </w:rPr>
              <w:t>أدلة القائلين بالاشتراك المعنوي</w:t>
            </w:r>
            <w:r>
              <w:rPr>
                <w:rStyle w:val="IndexLink"/>
                <w:rtl w:val="true"/>
              </w:rPr>
              <w:tab/>
            </w:r>
            <w:r>
              <w:rPr>
                <w:rStyle w:val="IndexLink"/>
              </w:rPr>
              <w:t>150</w:t>
            </w:r>
          </w:hyperlink>
        </w:p>
        <w:p>
          <w:pPr>
            <w:pStyle w:val="Contents2"/>
            <w:tabs>
              <w:tab w:val="clear" w:pos="8743"/>
              <w:tab w:val="right" w:pos="9026" w:leader="dot"/>
            </w:tabs>
            <w:rPr/>
          </w:pPr>
          <w:hyperlink w:anchor="__RefHeading___Toc11674948_1280447820">
            <w:r>
              <w:rPr>
                <w:webHidden/>
                <w:rStyle w:val="IndexLink"/>
                <w:rtl w:val="true"/>
              </w:rPr>
              <w:t>الفصل الثاني في صيغة الأمر</w:t>
            </w:r>
            <w:r>
              <w:rPr>
                <w:rStyle w:val="IndexLink"/>
                <w:rtl w:val="true"/>
              </w:rPr>
              <w:tab/>
            </w:r>
            <w:r>
              <w:rPr>
                <w:rStyle w:val="IndexLink"/>
              </w:rPr>
              <w:t>152</w:t>
            </w:r>
          </w:hyperlink>
        </w:p>
        <w:p>
          <w:pPr>
            <w:pStyle w:val="Contents2"/>
            <w:tabs>
              <w:tab w:val="clear" w:pos="8743"/>
              <w:tab w:val="right" w:pos="9026" w:leader="dot"/>
            </w:tabs>
            <w:rPr/>
          </w:pPr>
          <w:hyperlink w:anchor="__RefHeading___Toc11674950_1280447820">
            <w:r>
              <w:rPr>
                <w:webHidden/>
                <w:rStyle w:val="IndexLink"/>
                <w:rtl w:val="true"/>
              </w:rPr>
              <w:t>المبحث الأوّل في معنى صيغة افعل</w:t>
            </w:r>
            <w:r>
              <w:rPr>
                <w:rStyle w:val="IndexLink"/>
                <w:rtl w:val="true"/>
              </w:rPr>
              <w:tab/>
            </w:r>
            <w:r>
              <w:rPr>
                <w:rStyle w:val="IndexLink"/>
              </w:rPr>
              <w:t>152</w:t>
            </w:r>
          </w:hyperlink>
        </w:p>
        <w:p>
          <w:pPr>
            <w:pStyle w:val="Contents2"/>
            <w:tabs>
              <w:tab w:val="clear" w:pos="8743"/>
              <w:tab w:val="right" w:pos="9026" w:leader="dot"/>
            </w:tabs>
            <w:rPr/>
          </w:pPr>
          <w:hyperlink w:anchor="__RefHeading___Toc11674952_1280447820">
            <w:r>
              <w:rPr>
                <w:webHidden/>
                <w:rStyle w:val="IndexLink"/>
                <w:rtl w:val="true"/>
              </w:rPr>
              <w:t>المبحث الثاني في أنّ الأمر بلا قرينة هل يدل على الوجوب؟</w:t>
            </w:r>
            <w:r>
              <w:rPr>
                <w:rStyle w:val="IndexLink"/>
                <w:rtl w:val="true"/>
              </w:rPr>
              <w:tab/>
            </w:r>
            <w:r>
              <w:rPr>
                <w:rStyle w:val="IndexLink"/>
              </w:rPr>
              <w:t>155</w:t>
            </w:r>
          </w:hyperlink>
        </w:p>
        <w:p>
          <w:pPr>
            <w:pStyle w:val="Contents2"/>
            <w:tabs>
              <w:tab w:val="clear" w:pos="8743"/>
              <w:tab w:val="right" w:pos="9026" w:leader="dot"/>
            </w:tabs>
            <w:rPr/>
          </w:pPr>
          <w:hyperlink w:anchor="__RefHeading___Toc11674954_1280447820">
            <w:r>
              <w:rPr>
                <w:webHidden/>
                <w:rStyle w:val="IndexLink"/>
                <w:rtl w:val="true"/>
              </w:rPr>
              <w:t>الإشكال على الانصراف بكثرة الاستعمال في الاستحباب</w:t>
            </w:r>
            <w:r>
              <w:rPr>
                <w:rStyle w:val="IndexLink"/>
                <w:rtl w:val="true"/>
              </w:rPr>
              <w:tab/>
            </w:r>
            <w:r>
              <w:rPr>
                <w:rStyle w:val="IndexLink"/>
              </w:rPr>
              <w:t>156</w:t>
            </w:r>
          </w:hyperlink>
        </w:p>
        <w:p>
          <w:pPr>
            <w:pStyle w:val="Contents2"/>
            <w:tabs>
              <w:tab w:val="clear" w:pos="8743"/>
              <w:tab w:val="right" w:pos="9026" w:leader="dot"/>
            </w:tabs>
            <w:rPr/>
          </w:pPr>
          <w:hyperlink w:anchor="__RefHeading___Toc11674956_1280447820">
            <w:r>
              <w:rPr>
                <w:webHidden/>
                <w:rStyle w:val="IndexLink"/>
                <w:rtl w:val="true"/>
              </w:rPr>
              <w:t>المبحث الثالث في دلالة الجملة الخبرية على الوجوب</w:t>
            </w:r>
            <w:r>
              <w:rPr>
                <w:rStyle w:val="IndexLink"/>
                <w:rtl w:val="true"/>
              </w:rPr>
              <w:tab/>
            </w:r>
            <w:r>
              <w:rPr>
                <w:rStyle w:val="IndexLink"/>
              </w:rPr>
              <w:t>161</w:t>
            </w:r>
          </w:hyperlink>
        </w:p>
        <w:p>
          <w:pPr>
            <w:pStyle w:val="Contents2"/>
            <w:tabs>
              <w:tab w:val="clear" w:pos="8743"/>
              <w:tab w:val="right" w:pos="9026" w:leader="dot"/>
            </w:tabs>
            <w:rPr/>
          </w:pPr>
          <w:hyperlink w:anchor="__RefHeading___Toc11674958_1280447820">
            <w:r>
              <w:rPr>
                <w:webHidden/>
                <w:rStyle w:val="IndexLink"/>
                <w:rtl w:val="true"/>
              </w:rPr>
              <w:t>المبحث الرابع في التوصلي و التعبدي</w:t>
            </w:r>
            <w:r>
              <w:rPr>
                <w:rStyle w:val="IndexLink"/>
                <w:rtl w:val="true"/>
              </w:rPr>
              <w:tab/>
            </w:r>
            <w:r>
              <w:rPr>
                <w:rStyle w:val="IndexLink"/>
              </w:rPr>
              <w:t>164</w:t>
            </w:r>
          </w:hyperlink>
        </w:p>
        <w:p>
          <w:pPr>
            <w:pStyle w:val="Contents2"/>
            <w:tabs>
              <w:tab w:val="clear" w:pos="8743"/>
              <w:tab w:val="right" w:pos="9026" w:leader="dot"/>
            </w:tabs>
            <w:rPr/>
          </w:pPr>
          <w:hyperlink w:anchor="__RefHeading___Toc11674960_1280447820">
            <w:r>
              <w:rPr>
                <w:webHidden/>
                <w:rStyle w:val="IndexLink"/>
                <w:rtl w:val="true"/>
              </w:rPr>
              <w:t>الاول</w:t>
            </w:r>
            <w:r>
              <w:rPr>
                <w:rStyle w:val="IndexLink"/>
                <w:rtl w:val="true"/>
              </w:rPr>
              <w:t xml:space="preserve">: </w:t>
            </w:r>
            <w:r>
              <w:rPr>
                <w:rStyle w:val="IndexLink"/>
                <w:rtl w:val="true"/>
              </w:rPr>
              <w:t>ما المراد من الوجوب التوصلي و التعبدي</w:t>
            </w:r>
            <w:r>
              <w:rPr>
                <w:rStyle w:val="IndexLink"/>
                <w:rtl w:val="true"/>
              </w:rPr>
              <w:tab/>
            </w:r>
            <w:r>
              <w:rPr>
                <w:rStyle w:val="IndexLink"/>
              </w:rPr>
              <w:t>165</w:t>
            </w:r>
          </w:hyperlink>
        </w:p>
        <w:p>
          <w:pPr>
            <w:pStyle w:val="Contents2"/>
            <w:tabs>
              <w:tab w:val="clear" w:pos="8743"/>
              <w:tab w:val="right" w:pos="9026" w:leader="dot"/>
            </w:tabs>
            <w:rPr/>
          </w:pPr>
          <w:hyperlink w:anchor="__RefHeading___Toc11674962_1280447820">
            <w:r>
              <w:rPr>
                <w:webHidden/>
                <w:rStyle w:val="IndexLink"/>
                <w:rtl w:val="true"/>
              </w:rPr>
              <w:t>الثاني</w:t>
            </w:r>
            <w:r>
              <w:rPr>
                <w:rStyle w:val="IndexLink"/>
                <w:rtl w:val="true"/>
              </w:rPr>
              <w:t xml:space="preserve">: </w:t>
            </w:r>
            <w:r>
              <w:rPr>
                <w:rStyle w:val="IndexLink"/>
                <w:rtl w:val="true"/>
              </w:rPr>
              <w:t>في ما هو الأصل فيما شكّ أنّه توصلي أو تعبّدي؟</w:t>
            </w:r>
            <w:r>
              <w:rPr>
                <w:rStyle w:val="IndexLink"/>
                <w:rtl w:val="true"/>
              </w:rPr>
              <w:tab/>
            </w:r>
            <w:r>
              <w:rPr>
                <w:rStyle w:val="IndexLink"/>
              </w:rPr>
              <w:t>169</w:t>
            </w:r>
          </w:hyperlink>
        </w:p>
        <w:p>
          <w:pPr>
            <w:pStyle w:val="Contents2"/>
            <w:tabs>
              <w:tab w:val="clear" w:pos="8743"/>
              <w:tab w:val="right" w:pos="9026" w:leader="dot"/>
            </w:tabs>
            <w:rPr/>
          </w:pPr>
          <w:hyperlink w:anchor="__RefHeading___Toc11674964_1280447820">
            <w:r>
              <w:rPr>
                <w:webHidden/>
                <w:rStyle w:val="IndexLink"/>
                <w:rtl w:val="true"/>
              </w:rPr>
              <w:t>الموضع الأوّل</w:t>
            </w:r>
            <w:r>
              <w:rPr>
                <w:rStyle w:val="IndexLink"/>
                <w:rtl w:val="true"/>
              </w:rPr>
              <w:t xml:space="preserve">: </w:t>
            </w:r>
            <w:r>
              <w:rPr>
                <w:rStyle w:val="IndexLink"/>
                <w:rtl w:val="true"/>
              </w:rPr>
              <w:t>مقتضى الأصل اللّفظي</w:t>
            </w:r>
            <w:r>
              <w:rPr>
                <w:rStyle w:val="IndexLink"/>
                <w:rtl w:val="true"/>
              </w:rPr>
              <w:tab/>
            </w:r>
            <w:r>
              <w:rPr>
                <w:rStyle w:val="IndexLink"/>
              </w:rPr>
              <w:t>170</w:t>
            </w:r>
          </w:hyperlink>
        </w:p>
        <w:p>
          <w:pPr>
            <w:pStyle w:val="Contents2"/>
            <w:tabs>
              <w:tab w:val="clear" w:pos="8743"/>
              <w:tab w:val="right" w:pos="9026" w:leader="dot"/>
            </w:tabs>
            <w:rPr/>
          </w:pPr>
          <w:hyperlink w:anchor="__RefHeading___Toc11674966_1280447820">
            <w:r>
              <w:rPr>
                <w:webHidden/>
                <w:rStyle w:val="IndexLink"/>
                <w:rtl w:val="true"/>
              </w:rPr>
              <w:t>الاول في ادلة القول بامتناع أخذ قصد القربة في متعلق الأمر</w:t>
            </w:r>
            <w:r>
              <w:rPr>
                <w:rStyle w:val="IndexLink"/>
                <w:rtl w:val="true"/>
              </w:rPr>
              <w:tab/>
            </w:r>
            <w:r>
              <w:rPr>
                <w:rStyle w:val="IndexLink"/>
              </w:rPr>
              <w:t>171</w:t>
            </w:r>
          </w:hyperlink>
        </w:p>
        <w:p>
          <w:pPr>
            <w:pStyle w:val="Contents2"/>
            <w:tabs>
              <w:tab w:val="clear" w:pos="8743"/>
              <w:tab w:val="right" w:pos="9026" w:leader="dot"/>
            </w:tabs>
            <w:rPr/>
          </w:pPr>
          <w:hyperlink w:anchor="__RefHeading___Toc11674968_1280447820">
            <w:r>
              <w:rPr>
                <w:webHidden/>
                <w:rStyle w:val="IndexLink"/>
                <w:rtl w:val="true"/>
              </w:rPr>
              <w:t>الكلام في المقام الثاني</w:t>
            </w:r>
            <w:r>
              <w:rPr>
                <w:rStyle w:val="IndexLink"/>
                <w:rtl w:val="true"/>
              </w:rPr>
              <w:tab/>
            </w:r>
            <w:r>
              <w:rPr>
                <w:rStyle w:val="IndexLink"/>
              </w:rPr>
              <w:t>183</w:t>
            </w:r>
          </w:hyperlink>
        </w:p>
        <w:p>
          <w:pPr>
            <w:pStyle w:val="Contents2"/>
            <w:tabs>
              <w:tab w:val="clear" w:pos="8743"/>
              <w:tab w:val="right" w:pos="9026" w:leader="dot"/>
            </w:tabs>
            <w:rPr/>
          </w:pPr>
          <w:hyperlink w:anchor="__RefHeading___Toc11674970_1280447820">
            <w:r>
              <w:rPr>
                <w:webHidden/>
                <w:rStyle w:val="IndexLink"/>
                <w:rtl w:val="true"/>
              </w:rPr>
              <w:t>تصحيح الأخذ بأمرين</w:t>
            </w:r>
            <w:r>
              <w:rPr>
                <w:rStyle w:val="IndexLink"/>
                <w:rtl w:val="true"/>
              </w:rPr>
              <w:tab/>
            </w:r>
            <w:r>
              <w:rPr>
                <w:rStyle w:val="IndexLink"/>
              </w:rPr>
              <w:t>185</w:t>
            </w:r>
          </w:hyperlink>
        </w:p>
        <w:p>
          <w:pPr>
            <w:pStyle w:val="Contents2"/>
            <w:tabs>
              <w:tab w:val="clear" w:pos="8743"/>
              <w:tab w:val="right" w:pos="9026" w:leader="dot"/>
            </w:tabs>
            <w:rPr/>
          </w:pPr>
          <w:hyperlink w:anchor="__RefHeading___Toc11674972_1280447820">
            <w:r>
              <w:rPr>
                <w:webHidden/>
                <w:rStyle w:val="IndexLink"/>
                <w:rtl w:val="true"/>
              </w:rPr>
              <w:t>الإطلاق المقامي</w:t>
            </w:r>
            <w:r>
              <w:rPr>
                <w:rStyle w:val="IndexLink"/>
                <w:rtl w:val="true"/>
              </w:rPr>
              <w:tab/>
            </w:r>
            <w:r>
              <w:rPr>
                <w:rStyle w:val="IndexLink"/>
              </w:rPr>
              <w:t>186</w:t>
            </w:r>
          </w:hyperlink>
        </w:p>
        <w:p>
          <w:pPr>
            <w:pStyle w:val="Contents2"/>
            <w:tabs>
              <w:tab w:val="clear" w:pos="8743"/>
              <w:tab w:val="right" w:pos="9026" w:leader="dot"/>
            </w:tabs>
            <w:rPr/>
          </w:pPr>
          <w:hyperlink w:anchor="__RefHeading___Toc11674974_1280447820">
            <w:r>
              <w:rPr>
                <w:webHidden/>
                <w:rStyle w:val="IndexLink"/>
                <w:rtl w:val="true"/>
              </w:rPr>
              <w:t>أدلّة القائلين في أنّ الأصل هو التعبديّة</w:t>
            </w:r>
            <w:r>
              <w:rPr>
                <w:rStyle w:val="IndexLink"/>
                <w:rtl w:val="true"/>
              </w:rPr>
              <w:tab/>
            </w:r>
            <w:r>
              <w:rPr>
                <w:rStyle w:val="IndexLink"/>
              </w:rPr>
              <w:t>187</w:t>
            </w:r>
          </w:hyperlink>
        </w:p>
        <w:p>
          <w:pPr>
            <w:pStyle w:val="Contents2"/>
            <w:tabs>
              <w:tab w:val="clear" w:pos="8743"/>
              <w:tab w:val="right" w:pos="9026" w:leader="dot"/>
            </w:tabs>
            <w:rPr/>
          </w:pPr>
          <w:hyperlink w:anchor="__RefHeading___Toc11674976_1280447820">
            <w:r>
              <w:rPr>
                <w:webHidden/>
                <w:rStyle w:val="IndexLink"/>
                <w:rtl w:val="true"/>
              </w:rPr>
              <w:t>الموضع الثاني فيما هو مقتضى الأصل العملي</w:t>
            </w:r>
            <w:r>
              <w:rPr>
                <w:rStyle w:val="IndexLink"/>
                <w:rtl w:val="true"/>
              </w:rPr>
              <w:tab/>
            </w:r>
            <w:r>
              <w:rPr>
                <w:rStyle w:val="IndexLink"/>
              </w:rPr>
              <w:t>192</w:t>
            </w:r>
          </w:hyperlink>
        </w:p>
        <w:p>
          <w:pPr>
            <w:pStyle w:val="Contents2"/>
            <w:tabs>
              <w:tab w:val="clear" w:pos="8743"/>
              <w:tab w:val="right" w:pos="9026" w:leader="dot"/>
            </w:tabs>
            <w:rPr/>
          </w:pPr>
          <w:hyperlink w:anchor="__RefHeading___Toc11674978_1280447820">
            <w:r>
              <w:rPr>
                <w:webHidden/>
                <w:rStyle w:val="IndexLink"/>
                <w:rtl w:val="true"/>
              </w:rPr>
              <w:t>تعاريف أخری للتعبّدي و التوصّلي‌</w:t>
            </w:r>
            <w:r>
              <w:rPr>
                <w:rStyle w:val="IndexLink"/>
                <w:rtl w:val="true"/>
              </w:rPr>
              <w:tab/>
            </w:r>
            <w:r>
              <w:rPr>
                <w:rStyle w:val="IndexLink"/>
              </w:rPr>
              <w:t>196</w:t>
            </w:r>
          </w:hyperlink>
        </w:p>
        <w:p>
          <w:pPr>
            <w:pStyle w:val="Contents2"/>
            <w:tabs>
              <w:tab w:val="clear" w:pos="8743"/>
              <w:tab w:val="right" w:pos="9026" w:leader="dot"/>
            </w:tabs>
            <w:rPr/>
          </w:pPr>
          <w:hyperlink w:anchor="__RefHeading___Toc11674980_1280447820">
            <w:r>
              <w:rPr>
                <w:webHidden/>
                <w:rStyle w:val="IndexLink"/>
                <w:rtl w:val="true"/>
              </w:rPr>
              <w:t>مقتضى القاعدة عند الشكّ فيهما بالمعنى الاول</w:t>
            </w:r>
            <w:r>
              <w:rPr>
                <w:rStyle w:val="IndexLink"/>
                <w:rtl w:val="true"/>
              </w:rPr>
              <w:tab/>
            </w:r>
            <w:r>
              <w:rPr>
                <w:rStyle w:val="IndexLink"/>
              </w:rPr>
              <w:t>197</w:t>
            </w:r>
          </w:hyperlink>
        </w:p>
        <w:p>
          <w:pPr>
            <w:pStyle w:val="Contents2"/>
            <w:tabs>
              <w:tab w:val="clear" w:pos="8743"/>
              <w:tab w:val="right" w:pos="9026" w:leader="dot"/>
            </w:tabs>
            <w:rPr/>
          </w:pPr>
          <w:hyperlink w:anchor="__RefHeading___Toc11674982_1280447820">
            <w:r>
              <w:rPr>
                <w:webHidden/>
                <w:rStyle w:val="IndexLink"/>
                <w:rtl w:val="true"/>
              </w:rPr>
              <w:t>استدلال المحقّق الخوئي رحمه الله</w:t>
            </w:r>
            <w:r>
              <w:rPr>
                <w:rStyle w:val="IndexLink"/>
                <w:rtl w:val="true"/>
              </w:rPr>
              <w:tab/>
            </w:r>
            <w:r>
              <w:rPr>
                <w:rStyle w:val="IndexLink"/>
              </w:rPr>
              <w:t>197</w:t>
            </w:r>
          </w:hyperlink>
        </w:p>
        <w:p>
          <w:pPr>
            <w:pStyle w:val="Contents2"/>
            <w:tabs>
              <w:tab w:val="clear" w:pos="8743"/>
              <w:tab w:val="right" w:pos="9026" w:leader="dot"/>
            </w:tabs>
            <w:rPr/>
          </w:pPr>
          <w:hyperlink w:anchor="__RefHeading___Toc11674984_1280447820">
            <w:r>
              <w:rPr>
                <w:webHidden/>
                <w:rStyle w:val="IndexLink"/>
                <w:rtl w:val="true"/>
              </w:rPr>
              <w:t>نقد ما أفاده المحقّق الخوئي ره في المقام</w:t>
            </w:r>
            <w:r>
              <w:rPr>
                <w:rStyle w:val="IndexLink"/>
                <w:rtl w:val="true"/>
              </w:rPr>
              <w:tab/>
            </w:r>
            <w:r>
              <w:rPr>
                <w:rStyle w:val="IndexLink"/>
              </w:rPr>
              <w:t>199</w:t>
            </w:r>
          </w:hyperlink>
        </w:p>
        <w:p>
          <w:pPr>
            <w:pStyle w:val="Contents2"/>
            <w:tabs>
              <w:tab w:val="clear" w:pos="8743"/>
              <w:tab w:val="right" w:pos="9026" w:leader="dot"/>
            </w:tabs>
            <w:rPr/>
          </w:pPr>
          <w:hyperlink w:anchor="__RefHeading___Toc11674986_1280447820">
            <w:r>
              <w:rPr>
                <w:webHidden/>
                <w:rStyle w:val="IndexLink"/>
                <w:rtl w:val="true"/>
              </w:rPr>
              <w:t>مقتضى القاعدة عند الشكّ في التعبّدية و التوصّلية بالمعنى الثاني</w:t>
            </w:r>
            <w:r>
              <w:rPr>
                <w:rStyle w:val="IndexLink"/>
                <w:rtl w:val="true"/>
              </w:rPr>
              <w:tab/>
            </w:r>
            <w:r>
              <w:rPr>
                <w:rStyle w:val="IndexLink"/>
              </w:rPr>
              <w:t>201</w:t>
            </w:r>
          </w:hyperlink>
        </w:p>
        <w:p>
          <w:pPr>
            <w:pStyle w:val="Contents2"/>
            <w:tabs>
              <w:tab w:val="clear" w:pos="8743"/>
              <w:tab w:val="right" w:pos="9026" w:leader="dot"/>
            </w:tabs>
            <w:rPr/>
          </w:pPr>
          <w:hyperlink w:anchor="__RefHeading___Toc11674988_1280447820">
            <w:r>
              <w:rPr>
                <w:webHidden/>
                <w:rStyle w:val="IndexLink"/>
                <w:rtl w:val="true"/>
              </w:rPr>
              <w:t>استدلال المحقّق النائيني ره على لزوم الحمل على التعبّدية بالمعنى الثاني</w:t>
            </w:r>
            <w:r>
              <w:rPr>
                <w:rStyle w:val="IndexLink"/>
                <w:rtl w:val="true"/>
              </w:rPr>
              <w:tab/>
            </w:r>
            <w:r>
              <w:rPr>
                <w:rStyle w:val="IndexLink"/>
              </w:rPr>
              <w:t>202</w:t>
            </w:r>
          </w:hyperlink>
        </w:p>
        <w:p>
          <w:pPr>
            <w:pStyle w:val="Contents2"/>
            <w:tabs>
              <w:tab w:val="clear" w:pos="8743"/>
              <w:tab w:val="right" w:pos="9026" w:leader="dot"/>
            </w:tabs>
            <w:rPr/>
          </w:pPr>
          <w:hyperlink w:anchor="__RefHeading___Toc11674990_1280447820">
            <w:r>
              <w:rPr>
                <w:webHidden/>
                <w:rStyle w:val="IndexLink"/>
                <w:rtl w:val="true"/>
              </w:rPr>
              <w:t>نقد المحقّق الخوئي ره على المحقّق النائيني ره في المقام</w:t>
            </w:r>
            <w:r>
              <w:rPr>
                <w:rStyle w:val="IndexLink"/>
                <w:rtl w:val="true"/>
              </w:rPr>
              <w:tab/>
            </w:r>
            <w:r>
              <w:rPr>
                <w:rStyle w:val="IndexLink"/>
              </w:rPr>
              <w:t>203</w:t>
            </w:r>
          </w:hyperlink>
        </w:p>
        <w:p>
          <w:pPr>
            <w:pStyle w:val="Contents2"/>
            <w:tabs>
              <w:tab w:val="clear" w:pos="8743"/>
              <w:tab w:val="right" w:pos="9026" w:leader="dot"/>
            </w:tabs>
            <w:rPr/>
          </w:pPr>
          <w:hyperlink w:anchor="__RefHeading___Toc11674992_1280447820">
            <w:r>
              <w:rPr>
                <w:webHidden/>
                <w:rStyle w:val="IndexLink"/>
                <w:rtl w:val="true"/>
              </w:rPr>
              <w:t>المبحث الخامس في دوران صيغة الأمر بين كونه نفسياً، تعيينياً، عينياً، و ما يقابلها</w:t>
            </w:r>
            <w:r>
              <w:rPr>
                <w:rStyle w:val="IndexLink"/>
                <w:rtl w:val="true"/>
              </w:rPr>
              <w:tab/>
            </w:r>
            <w:r>
              <w:rPr>
                <w:rStyle w:val="IndexLink"/>
              </w:rPr>
              <w:t>204</w:t>
            </w:r>
          </w:hyperlink>
        </w:p>
        <w:p>
          <w:pPr>
            <w:pStyle w:val="Contents2"/>
            <w:tabs>
              <w:tab w:val="clear" w:pos="8743"/>
              <w:tab w:val="right" w:pos="9026" w:leader="dot"/>
            </w:tabs>
            <w:rPr/>
          </w:pPr>
          <w:hyperlink w:anchor="__RefHeading___Toc11674994_1280447820">
            <w:r>
              <w:rPr>
                <w:webHidden/>
                <w:rStyle w:val="IndexLink"/>
                <w:rtl w:val="true"/>
              </w:rPr>
              <w:t>الحمل مقتضى حكم العقل في مجال العبودية</w:t>
            </w:r>
            <w:r>
              <w:rPr>
                <w:rStyle w:val="IndexLink"/>
                <w:rtl w:val="true"/>
              </w:rPr>
              <w:tab/>
            </w:r>
            <w:r>
              <w:rPr>
                <w:rStyle w:val="IndexLink"/>
              </w:rPr>
              <w:t>207</w:t>
            </w:r>
          </w:hyperlink>
        </w:p>
        <w:p>
          <w:pPr>
            <w:pStyle w:val="Contents2"/>
            <w:tabs>
              <w:tab w:val="clear" w:pos="8743"/>
              <w:tab w:val="right" w:pos="9026" w:leader="dot"/>
            </w:tabs>
            <w:rPr/>
          </w:pPr>
          <w:hyperlink w:anchor="__RefHeading___Toc11674996_1280447820">
            <w:r>
              <w:rPr>
                <w:webHidden/>
                <w:rStyle w:val="IndexLink"/>
                <w:rtl w:val="true"/>
              </w:rPr>
              <w:t>المبحث السادس الأمر عقيب الحظر أو توهمه</w:t>
            </w:r>
            <w:r>
              <w:rPr>
                <w:rStyle w:val="IndexLink"/>
                <w:rtl w:val="true"/>
              </w:rPr>
              <w:tab/>
            </w:r>
            <w:r>
              <w:rPr>
                <w:rStyle w:val="IndexLink"/>
              </w:rPr>
              <w:t>208</w:t>
            </w:r>
          </w:hyperlink>
        </w:p>
        <w:p>
          <w:pPr>
            <w:pStyle w:val="Contents2"/>
            <w:tabs>
              <w:tab w:val="clear" w:pos="8743"/>
              <w:tab w:val="right" w:pos="9026" w:leader="dot"/>
            </w:tabs>
            <w:rPr/>
          </w:pPr>
          <w:hyperlink w:anchor="__RefHeading___Toc11674998_1280447820">
            <w:r>
              <w:rPr>
                <w:webHidden/>
                <w:rStyle w:val="IndexLink"/>
                <w:rtl w:val="true"/>
              </w:rPr>
              <w:t>المبحث السابع دلالة الأمر على المرّة و التكرار</w:t>
            </w:r>
            <w:r>
              <w:rPr>
                <w:rStyle w:val="IndexLink"/>
                <w:rtl w:val="true"/>
              </w:rPr>
              <w:tab/>
            </w:r>
            <w:r>
              <w:rPr>
                <w:rStyle w:val="IndexLink"/>
              </w:rPr>
              <w:t>211</w:t>
            </w:r>
          </w:hyperlink>
        </w:p>
        <w:p>
          <w:pPr>
            <w:pStyle w:val="Contents2"/>
            <w:tabs>
              <w:tab w:val="clear" w:pos="8743"/>
              <w:tab w:val="right" w:pos="9026" w:leader="dot"/>
            </w:tabs>
            <w:rPr/>
          </w:pPr>
          <w:hyperlink w:anchor="__RefHeading___Toc11675000_1280447820">
            <w:r>
              <w:rPr>
                <w:webHidden/>
                <w:rStyle w:val="IndexLink"/>
                <w:rtl w:val="true"/>
              </w:rPr>
              <w:t>ما المراد من المرة و التکرار</w:t>
            </w:r>
            <w:r>
              <w:rPr>
                <w:rStyle w:val="IndexLink"/>
                <w:rtl w:val="true"/>
              </w:rPr>
              <w:tab/>
            </w:r>
            <w:r>
              <w:rPr>
                <w:rStyle w:val="IndexLink"/>
              </w:rPr>
              <w:t>213</w:t>
            </w:r>
          </w:hyperlink>
        </w:p>
        <w:p>
          <w:pPr>
            <w:pStyle w:val="Contents2"/>
            <w:tabs>
              <w:tab w:val="clear" w:pos="8743"/>
              <w:tab w:val="right" w:pos="9026" w:leader="dot"/>
            </w:tabs>
            <w:rPr/>
          </w:pPr>
          <w:hyperlink w:anchor="__RefHeading___Toc11675002_1280447820">
            <w:r>
              <w:rPr>
                <w:webHidden/>
                <w:rStyle w:val="IndexLink"/>
                <w:rtl w:val="true"/>
              </w:rPr>
              <w:t>المبحث الثامن في دلالة الأمر على الفور أو التراخي و عدمها</w:t>
            </w:r>
            <w:r>
              <w:rPr>
                <w:rStyle w:val="IndexLink"/>
                <w:rtl w:val="true"/>
              </w:rPr>
              <w:tab/>
            </w:r>
            <w:r>
              <w:rPr>
                <w:rStyle w:val="IndexLink"/>
              </w:rPr>
              <w:t>217</w:t>
            </w:r>
          </w:hyperlink>
        </w:p>
        <w:p>
          <w:pPr>
            <w:pStyle w:val="Contents2"/>
            <w:tabs>
              <w:tab w:val="clear" w:pos="8743"/>
              <w:tab w:val="right" w:pos="9026" w:leader="dot"/>
            </w:tabs>
            <w:rPr/>
          </w:pPr>
          <w:hyperlink w:anchor="__RefHeading___Toc11675004_1280447820">
            <w:r>
              <w:rPr>
                <w:webHidden/>
                <w:rStyle w:val="IndexLink"/>
                <w:rtl w:val="true"/>
              </w:rPr>
              <w:t>هل يجب الإتيان بالمأمور به بعد العصيان علی القول بالفورية؟</w:t>
            </w:r>
            <w:r>
              <w:rPr>
                <w:rStyle w:val="IndexLink"/>
                <w:rtl w:val="true"/>
              </w:rPr>
              <w:tab/>
            </w:r>
            <w:r>
              <w:rPr>
                <w:rStyle w:val="IndexLink"/>
              </w:rPr>
              <w:t>220</w:t>
            </w:r>
          </w:hyperlink>
        </w:p>
        <w:p>
          <w:pPr>
            <w:pStyle w:val="Contents2"/>
            <w:tabs>
              <w:tab w:val="clear" w:pos="8743"/>
              <w:tab w:val="right" w:pos="9026" w:leader="dot"/>
            </w:tabs>
            <w:rPr/>
          </w:pPr>
          <w:hyperlink w:anchor="__RefHeading___Toc11675006_1280447820">
            <w:r>
              <w:rPr>
                <w:webHidden/>
                <w:rStyle w:val="IndexLink"/>
                <w:rtl w:val="true"/>
              </w:rPr>
              <w:t>الفصل الثالث في الاجزاء</w:t>
            </w:r>
            <w:r>
              <w:rPr>
                <w:rStyle w:val="IndexLink"/>
                <w:rtl w:val="true"/>
              </w:rPr>
              <w:tab/>
            </w:r>
            <w:r>
              <w:rPr>
                <w:rStyle w:val="IndexLink"/>
              </w:rPr>
              <w:t>220</w:t>
            </w:r>
          </w:hyperlink>
        </w:p>
        <w:p>
          <w:pPr>
            <w:pStyle w:val="Contents2"/>
            <w:tabs>
              <w:tab w:val="clear" w:pos="8743"/>
              <w:tab w:val="right" w:pos="9026" w:leader="dot"/>
            </w:tabs>
            <w:rPr/>
          </w:pPr>
          <w:hyperlink w:anchor="__RefHeading___Toc11675008_1280447820">
            <w:r>
              <w:rPr>
                <w:webHidden/>
                <w:rStyle w:val="IndexLink"/>
                <w:rtl w:val="true"/>
              </w:rPr>
              <w:t>الاول</w:t>
            </w:r>
            <w:r>
              <w:rPr>
                <w:rStyle w:val="IndexLink"/>
                <w:rtl w:val="true"/>
              </w:rPr>
              <w:t xml:space="preserve">: </w:t>
            </w:r>
            <w:r>
              <w:rPr>
                <w:rStyle w:val="IndexLink"/>
                <w:rtl w:val="true"/>
              </w:rPr>
              <w:t>في کون البحث من المباحث اللغوية ام العقلية</w:t>
            </w:r>
            <w:r>
              <w:rPr>
                <w:rStyle w:val="IndexLink"/>
                <w:rtl w:val="true"/>
              </w:rPr>
              <w:tab/>
            </w:r>
            <w:r>
              <w:rPr>
                <w:rStyle w:val="IndexLink"/>
              </w:rPr>
              <w:t>220</w:t>
            </w:r>
          </w:hyperlink>
        </w:p>
        <w:p>
          <w:pPr>
            <w:pStyle w:val="Contents2"/>
            <w:tabs>
              <w:tab w:val="clear" w:pos="8743"/>
              <w:tab w:val="right" w:pos="9026" w:leader="dot"/>
            </w:tabs>
            <w:rPr/>
          </w:pPr>
          <w:hyperlink w:anchor="__RefHeading___Toc11675010_1280447820">
            <w:r>
              <w:rPr>
                <w:webHidden/>
                <w:rStyle w:val="IndexLink"/>
                <w:rtl w:val="true"/>
              </w:rPr>
              <w:t>الثاني</w:t>
            </w:r>
            <w:r>
              <w:rPr>
                <w:rStyle w:val="IndexLink"/>
                <w:rtl w:val="true"/>
              </w:rPr>
              <w:t xml:space="preserve">: </w:t>
            </w:r>
            <w:r>
              <w:rPr>
                <w:rStyle w:val="IndexLink"/>
                <w:rtl w:val="true"/>
              </w:rPr>
              <w:t>ما هو المراد من الاقتضاء؟</w:t>
            </w:r>
            <w:r>
              <w:rPr>
                <w:rStyle w:val="IndexLink"/>
                <w:rtl w:val="true"/>
              </w:rPr>
              <w:tab/>
            </w:r>
            <w:r>
              <w:rPr>
                <w:rStyle w:val="IndexLink"/>
              </w:rPr>
              <w:t>221</w:t>
            </w:r>
          </w:hyperlink>
        </w:p>
        <w:p>
          <w:pPr>
            <w:pStyle w:val="Contents2"/>
            <w:tabs>
              <w:tab w:val="clear" w:pos="8743"/>
              <w:tab w:val="right" w:pos="9026" w:leader="dot"/>
            </w:tabs>
            <w:rPr/>
          </w:pPr>
          <w:hyperlink w:anchor="__RefHeading___Toc11675012_1280447820">
            <w:r>
              <w:rPr>
                <w:webHidden/>
                <w:rStyle w:val="IndexLink"/>
                <w:rtl w:val="true"/>
              </w:rPr>
              <w:t>المسألة الاولی</w:t>
            </w:r>
            <w:r>
              <w:rPr>
                <w:rStyle w:val="IndexLink"/>
                <w:rtl w:val="true"/>
              </w:rPr>
              <w:t xml:space="preserve">: </w:t>
            </w:r>
            <w:r>
              <w:rPr>
                <w:rStyle w:val="IndexLink"/>
                <w:rtl w:val="true"/>
              </w:rPr>
              <w:t>امتثال كلّ أمر يجزي عن التعبّد به ثانياً</w:t>
            </w:r>
            <w:r>
              <w:rPr>
                <w:rStyle w:val="IndexLink"/>
                <w:rtl w:val="true"/>
              </w:rPr>
              <w:tab/>
            </w:r>
            <w:r>
              <w:rPr>
                <w:rStyle w:val="IndexLink"/>
              </w:rPr>
              <w:t>225</w:t>
            </w:r>
          </w:hyperlink>
        </w:p>
        <w:p>
          <w:pPr>
            <w:pStyle w:val="Contents2"/>
            <w:tabs>
              <w:tab w:val="clear" w:pos="8743"/>
              <w:tab w:val="right" w:pos="9026" w:leader="dot"/>
            </w:tabs>
            <w:rPr/>
          </w:pPr>
          <w:hyperlink w:anchor="__RefHeading___Toc11675014_1280447820">
            <w:r>
              <w:rPr>
                <w:webHidden/>
                <w:rStyle w:val="IndexLink"/>
                <w:rtl w:val="true"/>
              </w:rPr>
              <w:t>تبديل الامتثال بامتثال آخر</w:t>
            </w:r>
            <w:r>
              <w:rPr>
                <w:rStyle w:val="IndexLink"/>
                <w:rtl w:val="true"/>
              </w:rPr>
              <w:tab/>
            </w:r>
            <w:r>
              <w:rPr>
                <w:rStyle w:val="IndexLink"/>
              </w:rPr>
              <w:t>226</w:t>
            </w:r>
          </w:hyperlink>
        </w:p>
        <w:p>
          <w:pPr>
            <w:pStyle w:val="Contents2"/>
            <w:tabs>
              <w:tab w:val="clear" w:pos="8743"/>
              <w:tab w:val="right" w:pos="9026" w:leader="dot"/>
            </w:tabs>
            <w:rPr/>
          </w:pPr>
          <w:hyperlink w:anchor="__RefHeading___Toc11675016_1280447820">
            <w:r>
              <w:rPr>
                <w:webHidden/>
                <w:rStyle w:val="IndexLink"/>
                <w:rtl w:val="true"/>
              </w:rPr>
              <w:t>الثانية</w:t>
            </w:r>
            <w:r>
              <w:rPr>
                <w:rStyle w:val="IndexLink"/>
                <w:rtl w:val="true"/>
              </w:rPr>
              <w:t xml:space="preserve">: </w:t>
            </w:r>
            <w:r>
              <w:rPr>
                <w:rStyle w:val="IndexLink"/>
                <w:rtl w:val="true"/>
              </w:rPr>
              <w:t>هل الإتيان بالمأمور به بالامر الاضطراري يجزي عن الإتيان به بالأمر الواقعي ؟</w:t>
            </w:r>
            <w:r>
              <w:rPr>
                <w:rStyle w:val="IndexLink"/>
                <w:rtl w:val="true"/>
              </w:rPr>
              <w:tab/>
            </w:r>
            <w:r>
              <w:rPr>
                <w:rStyle w:val="IndexLink"/>
              </w:rPr>
              <w:t>228</w:t>
            </w:r>
          </w:hyperlink>
        </w:p>
        <w:p>
          <w:pPr>
            <w:pStyle w:val="Contents2"/>
            <w:tabs>
              <w:tab w:val="clear" w:pos="8743"/>
              <w:tab w:val="right" w:pos="9026" w:leader="dot"/>
            </w:tabs>
            <w:rPr/>
          </w:pPr>
          <w:hyperlink w:anchor="__RefHeading___Toc11675018_1280447820">
            <w:r>
              <w:rPr>
                <w:webHidden/>
                <w:rStyle w:val="IndexLink"/>
                <w:rtl w:val="true"/>
              </w:rPr>
              <w:t>حکم العذر غير المستوعب علی القول بوحدة الامر</w:t>
            </w:r>
            <w:r>
              <w:rPr>
                <w:rStyle w:val="IndexLink"/>
                <w:rtl w:val="true"/>
              </w:rPr>
              <w:tab/>
            </w:r>
            <w:r>
              <w:rPr>
                <w:rStyle w:val="IndexLink"/>
              </w:rPr>
              <w:t>230</w:t>
            </w:r>
          </w:hyperlink>
        </w:p>
        <w:p>
          <w:pPr>
            <w:pStyle w:val="Contents2"/>
            <w:tabs>
              <w:tab w:val="clear" w:pos="8743"/>
              <w:tab w:val="right" w:pos="9026" w:leader="dot"/>
            </w:tabs>
            <w:rPr/>
          </w:pPr>
          <w:hyperlink w:anchor="__RefHeading___Toc11675020_1280447820">
            <w:r>
              <w:rPr>
                <w:webHidden/>
                <w:rStyle w:val="IndexLink"/>
                <w:rtl w:val="true"/>
              </w:rPr>
              <w:t>المقام الأوّل</w:t>
            </w:r>
            <w:r>
              <w:rPr>
                <w:rStyle w:val="IndexLink"/>
                <w:rtl w:val="true"/>
              </w:rPr>
              <w:t xml:space="preserve">: </w:t>
            </w:r>
            <w:r>
              <w:rPr>
                <w:rStyle w:val="IndexLink"/>
                <w:rtl w:val="true"/>
              </w:rPr>
              <w:t>في العذر غير المستوعب علی القول بتعدد الامر</w:t>
            </w:r>
            <w:r>
              <w:rPr>
                <w:rStyle w:val="IndexLink"/>
                <w:rtl w:val="true"/>
              </w:rPr>
              <w:tab/>
            </w:r>
            <w:r>
              <w:rPr>
                <w:rStyle w:val="IndexLink"/>
              </w:rPr>
              <w:t>231</w:t>
            </w:r>
          </w:hyperlink>
        </w:p>
        <w:p>
          <w:pPr>
            <w:pStyle w:val="Contents2"/>
            <w:tabs>
              <w:tab w:val="clear" w:pos="8743"/>
              <w:tab w:val="right" w:pos="9026" w:leader="dot"/>
            </w:tabs>
            <w:rPr/>
          </w:pPr>
          <w:hyperlink w:anchor="__RefHeading___Toc11675022_1280447820">
            <w:r>
              <w:rPr>
                <w:webHidden/>
                <w:rStyle w:val="IndexLink"/>
                <w:rtl w:val="true"/>
              </w:rPr>
              <w:t>المقام الثاني</w:t>
            </w:r>
            <w:r>
              <w:rPr>
                <w:rStyle w:val="IndexLink"/>
                <w:rtl w:val="true"/>
              </w:rPr>
              <w:t xml:space="preserve">: </w:t>
            </w:r>
            <w:r>
              <w:rPr>
                <w:rStyle w:val="IndexLink"/>
                <w:rtl w:val="true"/>
              </w:rPr>
              <w:t>في العذر المستوعب</w:t>
            </w:r>
            <w:r>
              <w:rPr>
                <w:rStyle w:val="IndexLink"/>
                <w:rtl w:val="true"/>
              </w:rPr>
              <w:tab/>
            </w:r>
            <w:r>
              <w:rPr>
                <w:rStyle w:val="IndexLink"/>
              </w:rPr>
              <w:t>237</w:t>
            </w:r>
          </w:hyperlink>
        </w:p>
        <w:p>
          <w:pPr>
            <w:pStyle w:val="Contents2"/>
            <w:tabs>
              <w:tab w:val="clear" w:pos="8743"/>
              <w:tab w:val="right" w:pos="9026" w:leader="dot"/>
            </w:tabs>
            <w:rPr/>
          </w:pPr>
          <w:hyperlink w:anchor="__RefHeading___Toc11675024_1280447820">
            <w:r>
              <w:rPr>
                <w:webHidden/>
                <w:rStyle w:val="IndexLink"/>
                <w:rtl w:val="true"/>
              </w:rPr>
              <w:t>الموضع الثالث إجزاء الأمر الظاهري عن الأمر الواقعي</w:t>
            </w:r>
            <w:r>
              <w:rPr>
                <w:rStyle w:val="IndexLink"/>
                <w:rtl w:val="true"/>
              </w:rPr>
              <w:tab/>
            </w:r>
            <w:r>
              <w:rPr>
                <w:rStyle w:val="IndexLink"/>
              </w:rPr>
              <w:t>238</w:t>
            </w:r>
          </w:hyperlink>
        </w:p>
        <w:p>
          <w:pPr>
            <w:pStyle w:val="Contents2"/>
            <w:tabs>
              <w:tab w:val="clear" w:pos="8743"/>
              <w:tab w:val="right" w:pos="9026" w:leader="dot"/>
            </w:tabs>
            <w:rPr/>
          </w:pPr>
          <w:hyperlink w:anchor="__RefHeading___Toc11675026_1280447820">
            <w:r>
              <w:rPr>
                <w:webHidden/>
                <w:rStyle w:val="IndexLink"/>
                <w:rtl w:val="true"/>
              </w:rPr>
              <w:t>المورد الأوّل</w:t>
            </w:r>
            <w:r>
              <w:rPr>
                <w:rStyle w:val="IndexLink"/>
                <w:rtl w:val="true"/>
              </w:rPr>
              <w:t xml:space="preserve">: </w:t>
            </w:r>
            <w:r>
              <w:rPr>
                <w:rStyle w:val="IndexLink"/>
                <w:rtl w:val="true"/>
              </w:rPr>
              <w:t>العمل بالأمارة لاستكشاف كيفية التكليف</w:t>
            </w:r>
            <w:r>
              <w:rPr>
                <w:rStyle w:val="IndexLink"/>
                <w:rtl w:val="true"/>
              </w:rPr>
              <w:tab/>
            </w:r>
            <w:r>
              <w:rPr>
                <w:rStyle w:val="IndexLink"/>
              </w:rPr>
              <w:t>239</w:t>
            </w:r>
          </w:hyperlink>
        </w:p>
        <w:p>
          <w:pPr>
            <w:pStyle w:val="Contents2"/>
            <w:tabs>
              <w:tab w:val="clear" w:pos="8743"/>
              <w:tab w:val="right" w:pos="9026" w:leader="dot"/>
            </w:tabs>
            <w:rPr/>
          </w:pPr>
          <w:hyperlink w:anchor="__RefHeading___Toc11675028_1280447820">
            <w:r>
              <w:rPr>
                <w:webHidden/>
                <w:rStyle w:val="IndexLink"/>
                <w:rtl w:val="true"/>
              </w:rPr>
              <w:t>الاستدلال على الإجزاء بوجه آخر</w:t>
            </w:r>
            <w:r>
              <w:rPr>
                <w:rStyle w:val="IndexLink"/>
                <w:rtl w:val="true"/>
              </w:rPr>
              <w:tab/>
            </w:r>
            <w:r>
              <w:rPr>
                <w:rStyle w:val="IndexLink"/>
              </w:rPr>
              <w:t>242</w:t>
            </w:r>
          </w:hyperlink>
        </w:p>
        <w:p>
          <w:pPr>
            <w:pStyle w:val="Contents2"/>
            <w:tabs>
              <w:tab w:val="clear" w:pos="8743"/>
              <w:tab w:val="right" w:pos="9026" w:leader="dot"/>
            </w:tabs>
            <w:rPr/>
          </w:pPr>
          <w:hyperlink w:anchor="__RefHeading___Toc11675030_1280447820">
            <w:r>
              <w:rPr>
                <w:webHidden/>
                <w:rStyle w:val="IndexLink"/>
                <w:rtl w:val="true"/>
              </w:rPr>
              <w:t>التفصيل بين الانكشاف الوجداني و غيره</w:t>
            </w:r>
            <w:r>
              <w:rPr>
                <w:rStyle w:val="IndexLink"/>
                <w:rtl w:val="true"/>
              </w:rPr>
              <w:tab/>
            </w:r>
            <w:r>
              <w:rPr>
                <w:rStyle w:val="IndexLink"/>
              </w:rPr>
              <w:t>243</w:t>
            </w:r>
          </w:hyperlink>
        </w:p>
        <w:p>
          <w:pPr>
            <w:pStyle w:val="Contents2"/>
            <w:tabs>
              <w:tab w:val="clear" w:pos="8743"/>
              <w:tab w:val="right" w:pos="9026" w:leader="dot"/>
            </w:tabs>
            <w:rPr/>
          </w:pPr>
          <w:hyperlink w:anchor="__RefHeading___Toc11675032_1280447820">
            <w:r>
              <w:rPr>
                <w:webHidden/>
                <w:rStyle w:val="IndexLink"/>
                <w:rtl w:val="true"/>
              </w:rPr>
              <w:t>التفصيل بين الطريقية و السببية</w:t>
            </w:r>
            <w:r>
              <w:rPr>
                <w:rStyle w:val="IndexLink"/>
                <w:rtl w:val="true"/>
              </w:rPr>
              <w:tab/>
            </w:r>
            <w:r>
              <w:rPr>
                <w:rStyle w:val="IndexLink"/>
              </w:rPr>
              <w:t>243</w:t>
            </w:r>
          </w:hyperlink>
        </w:p>
        <w:p>
          <w:pPr>
            <w:pStyle w:val="Contents2"/>
            <w:tabs>
              <w:tab w:val="clear" w:pos="8743"/>
              <w:tab w:val="right" w:pos="9026" w:leader="dot"/>
            </w:tabs>
            <w:rPr/>
          </w:pPr>
          <w:hyperlink w:anchor="__RefHeading___Toc11675034_1280447820">
            <w:r>
              <w:rPr>
                <w:webHidden/>
                <w:rStyle w:val="IndexLink"/>
                <w:rtl w:val="true"/>
              </w:rPr>
              <w:t>المورد الثاني العمل بالأُصول العملية لاستكشاف كيفية التكليف</w:t>
            </w:r>
            <w:r>
              <w:rPr>
                <w:rStyle w:val="IndexLink"/>
                <w:rtl w:val="true"/>
              </w:rPr>
              <w:tab/>
            </w:r>
            <w:r>
              <w:rPr>
                <w:rStyle w:val="IndexLink"/>
              </w:rPr>
              <w:t>245</w:t>
            </w:r>
          </w:hyperlink>
        </w:p>
        <w:p>
          <w:pPr>
            <w:pStyle w:val="Contents2"/>
            <w:tabs>
              <w:tab w:val="clear" w:pos="8743"/>
              <w:tab w:val="right" w:pos="9026" w:leader="dot"/>
            </w:tabs>
            <w:rPr/>
          </w:pPr>
          <w:hyperlink w:anchor="__RefHeading___Toc11675036_1280447820">
            <w:r>
              <w:rPr>
                <w:webHidden/>
                <w:rStyle w:val="IndexLink"/>
                <w:rtl w:val="true"/>
              </w:rPr>
              <w:t>استدلال اخر</w:t>
            </w:r>
            <w:r>
              <w:rPr>
                <w:rStyle w:val="IndexLink"/>
                <w:rtl w:val="true"/>
              </w:rPr>
              <w:tab/>
            </w:r>
            <w:r>
              <w:rPr>
                <w:rStyle w:val="IndexLink"/>
              </w:rPr>
              <w:t>248</w:t>
            </w:r>
          </w:hyperlink>
        </w:p>
        <w:p>
          <w:pPr>
            <w:pStyle w:val="Contents2"/>
            <w:tabs>
              <w:tab w:val="clear" w:pos="8743"/>
              <w:tab w:val="right" w:pos="9026" w:leader="dot"/>
            </w:tabs>
            <w:rPr/>
          </w:pPr>
          <w:hyperlink w:anchor="__RefHeading___Toc11675038_1280447820">
            <w:r>
              <w:rPr>
                <w:webHidden/>
                <w:rStyle w:val="IndexLink"/>
                <w:rtl w:val="true"/>
              </w:rPr>
              <w:t>تبدّل رأي المجتهد</w:t>
            </w:r>
            <w:r>
              <w:rPr>
                <w:rStyle w:val="IndexLink"/>
                <w:rtl w:val="true"/>
              </w:rPr>
              <w:tab/>
            </w:r>
            <w:r>
              <w:rPr>
                <w:rStyle w:val="IndexLink"/>
              </w:rPr>
              <w:t>248</w:t>
            </w:r>
          </w:hyperlink>
        </w:p>
        <w:p>
          <w:pPr>
            <w:pStyle w:val="Contents2"/>
            <w:tabs>
              <w:tab w:val="clear" w:pos="8743"/>
              <w:tab w:val="right" w:pos="9026" w:leader="dot"/>
            </w:tabs>
            <w:rPr/>
          </w:pPr>
          <w:hyperlink w:anchor="__RefHeading___Toc11675040_1280447820">
            <w:r>
              <w:rPr>
                <w:webHidden/>
                <w:rStyle w:val="IndexLink"/>
                <w:rtl w:val="true"/>
              </w:rPr>
              <w:t>الفصل الرابع مقدّمة الواجب</w:t>
            </w:r>
            <w:r>
              <w:rPr>
                <w:rStyle w:val="IndexLink"/>
                <w:rtl w:val="true"/>
              </w:rPr>
              <w:tab/>
            </w:r>
            <w:r>
              <w:rPr>
                <w:rStyle w:val="IndexLink"/>
              </w:rPr>
              <w:t>256</w:t>
            </w:r>
          </w:hyperlink>
        </w:p>
        <w:p>
          <w:pPr>
            <w:pStyle w:val="Contents2"/>
            <w:tabs>
              <w:tab w:val="clear" w:pos="8743"/>
              <w:tab w:val="right" w:pos="9026" w:leader="dot"/>
            </w:tabs>
            <w:rPr/>
          </w:pPr>
          <w:hyperlink w:anchor="__RefHeading___Toc11675042_1280447820">
            <w:r>
              <w:rPr>
                <w:webHidden/>
                <w:rStyle w:val="IndexLink"/>
                <w:rtl w:val="true"/>
              </w:rPr>
              <w:t>الامر الأوّل</w:t>
            </w:r>
            <w:r>
              <w:rPr>
                <w:rStyle w:val="IndexLink"/>
                <w:rtl w:val="true"/>
              </w:rPr>
              <w:t xml:space="preserve">: </w:t>
            </w:r>
            <w:r>
              <w:rPr>
                <w:rStyle w:val="IndexLink"/>
                <w:rtl w:val="true"/>
              </w:rPr>
              <w:t>في تحرير محلّ النزاع</w:t>
            </w:r>
            <w:r>
              <w:rPr>
                <w:rStyle w:val="IndexLink"/>
                <w:rtl w:val="true"/>
              </w:rPr>
              <w:tab/>
            </w:r>
            <w:r>
              <w:rPr>
                <w:rStyle w:val="IndexLink"/>
              </w:rPr>
              <w:t>256</w:t>
            </w:r>
          </w:hyperlink>
        </w:p>
        <w:p>
          <w:pPr>
            <w:pStyle w:val="Contents2"/>
            <w:tabs>
              <w:tab w:val="clear" w:pos="8743"/>
              <w:tab w:val="right" w:pos="9026" w:leader="dot"/>
            </w:tabs>
            <w:rPr/>
          </w:pPr>
          <w:hyperlink w:anchor="__RefHeading___Toc11675044_1280447820">
            <w:r>
              <w:rPr>
                <w:webHidden/>
                <w:rStyle w:val="IndexLink"/>
                <w:rtl w:val="true"/>
              </w:rPr>
              <w:t>الأمر الثاني</w:t>
            </w:r>
            <w:r>
              <w:rPr>
                <w:rStyle w:val="IndexLink"/>
                <w:rtl w:val="true"/>
              </w:rPr>
              <w:t xml:space="preserve">: </w:t>
            </w:r>
            <w:r>
              <w:rPr>
                <w:rStyle w:val="IndexLink"/>
                <w:rtl w:val="true"/>
              </w:rPr>
              <w:t>تقسيمات المقدّمة</w:t>
            </w:r>
            <w:r>
              <w:rPr>
                <w:rStyle w:val="IndexLink"/>
                <w:rtl w:val="true"/>
              </w:rPr>
              <w:tab/>
            </w:r>
            <w:r>
              <w:rPr>
                <w:rStyle w:val="IndexLink"/>
              </w:rPr>
              <w:t>257</w:t>
            </w:r>
          </w:hyperlink>
        </w:p>
        <w:p>
          <w:pPr>
            <w:pStyle w:val="Contents2"/>
            <w:tabs>
              <w:tab w:val="clear" w:pos="8743"/>
              <w:tab w:val="right" w:pos="9026" w:leader="dot"/>
            </w:tabs>
            <w:rPr/>
          </w:pPr>
          <w:hyperlink w:anchor="__RefHeading___Toc11675046_1280447820">
            <w:r>
              <w:rPr>
                <w:webHidden/>
                <w:rStyle w:val="IndexLink"/>
                <w:rtl w:val="true"/>
              </w:rPr>
              <w:t>التقسيم الأوّل</w:t>
            </w:r>
            <w:r>
              <w:rPr>
                <w:rStyle w:val="IndexLink"/>
                <w:rtl w:val="true"/>
              </w:rPr>
              <w:t xml:space="preserve">: </w:t>
            </w:r>
            <w:r>
              <w:rPr>
                <w:rStyle w:val="IndexLink"/>
                <w:rtl w:val="true"/>
              </w:rPr>
              <w:t>تقسيمها إلى داخلية و خارجية</w:t>
            </w:r>
            <w:r>
              <w:rPr>
                <w:rStyle w:val="IndexLink"/>
                <w:rtl w:val="true"/>
              </w:rPr>
              <w:tab/>
            </w:r>
            <w:r>
              <w:rPr>
                <w:rStyle w:val="IndexLink"/>
              </w:rPr>
              <w:t>258</w:t>
            </w:r>
          </w:hyperlink>
        </w:p>
        <w:p>
          <w:pPr>
            <w:pStyle w:val="Contents2"/>
            <w:tabs>
              <w:tab w:val="clear" w:pos="8743"/>
              <w:tab w:val="right" w:pos="9026" w:leader="dot"/>
            </w:tabs>
            <w:rPr/>
          </w:pPr>
          <w:hyperlink w:anchor="__RefHeading___Toc11675048_1280447820">
            <w:r>
              <w:rPr>
                <w:webHidden/>
                <w:rStyle w:val="IndexLink"/>
                <w:rtl w:val="true"/>
              </w:rPr>
              <w:t>هل يصحّ وصف الأجزاء بالمقدمية؟</w:t>
            </w:r>
            <w:r>
              <w:rPr>
                <w:rStyle w:val="IndexLink"/>
                <w:rtl w:val="true"/>
              </w:rPr>
              <w:tab/>
            </w:r>
            <w:r>
              <w:rPr>
                <w:rStyle w:val="IndexLink"/>
              </w:rPr>
              <w:t>258</w:t>
            </w:r>
          </w:hyperlink>
        </w:p>
        <w:p>
          <w:pPr>
            <w:pStyle w:val="Contents2"/>
            <w:tabs>
              <w:tab w:val="clear" w:pos="8743"/>
              <w:tab w:val="right" w:pos="9026" w:leader="dot"/>
            </w:tabs>
            <w:rPr/>
          </w:pPr>
          <w:hyperlink w:anchor="__RefHeading___Toc11675050_1280447820">
            <w:r>
              <w:rPr>
                <w:webHidden/>
                <w:rStyle w:val="IndexLink"/>
                <w:rtl w:val="true"/>
              </w:rPr>
              <w:t>في وجود الملاك لوصف الأجزاء بالوجوب المقدّمي</w:t>
            </w:r>
            <w:r>
              <w:rPr>
                <w:rStyle w:val="IndexLink"/>
                <w:rtl w:val="true"/>
              </w:rPr>
              <w:tab/>
            </w:r>
            <w:r>
              <w:rPr>
                <w:rStyle w:val="IndexLink"/>
              </w:rPr>
              <w:t>261</w:t>
            </w:r>
          </w:hyperlink>
        </w:p>
        <w:p>
          <w:pPr>
            <w:pStyle w:val="Contents2"/>
            <w:tabs>
              <w:tab w:val="clear" w:pos="8743"/>
              <w:tab w:val="right" w:pos="9026" w:leader="dot"/>
            </w:tabs>
            <w:rPr/>
          </w:pPr>
          <w:hyperlink w:anchor="__RefHeading___Toc11675052_1280447820">
            <w:r>
              <w:rPr>
                <w:webHidden/>
                <w:rStyle w:val="IndexLink"/>
                <w:rtl w:val="true"/>
              </w:rPr>
              <w:t>في وجود المانع عن تعلّق الوجوب‌</w:t>
            </w:r>
            <w:r>
              <w:rPr>
                <w:rStyle w:val="IndexLink"/>
                <w:rtl w:val="true"/>
              </w:rPr>
              <w:tab/>
            </w:r>
            <w:r>
              <w:rPr>
                <w:rStyle w:val="IndexLink"/>
              </w:rPr>
              <w:t>262</w:t>
            </w:r>
          </w:hyperlink>
        </w:p>
        <w:p>
          <w:pPr>
            <w:pStyle w:val="Contents2"/>
            <w:tabs>
              <w:tab w:val="clear" w:pos="8743"/>
              <w:tab w:val="right" w:pos="9026" w:leader="dot"/>
            </w:tabs>
            <w:rPr/>
          </w:pPr>
          <w:hyperlink w:anchor="__RefHeading___Toc11675054_1280447820">
            <w:r>
              <w:rPr>
                <w:webHidden/>
                <w:rStyle w:val="IndexLink"/>
                <w:rtl w:val="true"/>
              </w:rPr>
              <w:t>المقدمة الخارجية</w:t>
            </w:r>
            <w:r>
              <w:rPr>
                <w:rStyle w:val="IndexLink"/>
                <w:rtl w:val="true"/>
              </w:rPr>
              <w:tab/>
            </w:r>
            <w:r>
              <w:rPr>
                <w:rStyle w:val="IndexLink"/>
              </w:rPr>
              <w:t>263</w:t>
            </w:r>
          </w:hyperlink>
        </w:p>
        <w:p>
          <w:pPr>
            <w:pStyle w:val="Contents2"/>
            <w:tabs>
              <w:tab w:val="clear" w:pos="8743"/>
              <w:tab w:val="right" w:pos="9026" w:leader="dot"/>
            </w:tabs>
            <w:rPr/>
          </w:pPr>
          <w:hyperlink w:anchor="__RefHeading___Toc11675056_1280447820">
            <w:r>
              <w:rPr>
                <w:webHidden/>
                <w:rStyle w:val="IndexLink"/>
                <w:rtl w:val="true"/>
              </w:rPr>
              <w:t>التقسيم الثاني</w:t>
            </w:r>
            <w:r>
              <w:rPr>
                <w:rStyle w:val="IndexLink"/>
                <w:rtl w:val="true"/>
              </w:rPr>
              <w:t xml:space="preserve">: </w:t>
            </w:r>
            <w:r>
              <w:rPr>
                <w:rStyle w:val="IndexLink"/>
                <w:rtl w:val="true"/>
              </w:rPr>
              <w:t>تقسيمها إلى عقلية و شرعية و عادية</w:t>
            </w:r>
            <w:r>
              <w:rPr>
                <w:rStyle w:val="IndexLink"/>
                <w:rtl w:val="true"/>
              </w:rPr>
              <w:tab/>
            </w:r>
            <w:r>
              <w:rPr>
                <w:rStyle w:val="IndexLink"/>
              </w:rPr>
              <w:t>264</w:t>
            </w:r>
          </w:hyperlink>
        </w:p>
        <w:p>
          <w:pPr>
            <w:pStyle w:val="Contents2"/>
            <w:tabs>
              <w:tab w:val="clear" w:pos="8743"/>
              <w:tab w:val="right" w:pos="9026" w:leader="dot"/>
            </w:tabs>
            <w:rPr/>
          </w:pPr>
          <w:hyperlink w:anchor="__RefHeading___Toc11675058_1280447820">
            <w:r>
              <w:rPr>
                <w:webHidden/>
                <w:rStyle w:val="IndexLink"/>
                <w:rtl w:val="true"/>
              </w:rPr>
              <w:t xml:space="preserve">التقسيم الثالث تقسيمها إلى مقدمة الوجود و الصحّة و </w:t>
            </w:r>
            <w:r>
              <w:rPr>
                <w:rStyle w:val="IndexLink"/>
                <w:rtl w:val="true"/>
              </w:rPr>
              <w:t>...</w:t>
              <w:tab/>
            </w:r>
            <w:r>
              <w:rPr>
                <w:rStyle w:val="IndexLink"/>
              </w:rPr>
              <w:t>265</w:t>
            </w:r>
          </w:hyperlink>
        </w:p>
        <w:p>
          <w:pPr>
            <w:pStyle w:val="Contents2"/>
            <w:tabs>
              <w:tab w:val="clear" w:pos="8743"/>
              <w:tab w:val="right" w:pos="9026" w:leader="dot"/>
            </w:tabs>
            <w:rPr/>
          </w:pPr>
          <w:hyperlink w:anchor="__RefHeading___Toc11675060_1280447820">
            <w:r>
              <w:rPr>
                <w:webHidden/>
                <w:rStyle w:val="IndexLink"/>
                <w:rtl w:val="true"/>
              </w:rPr>
              <w:t>التقسيم الرابع تقسيمها إلى السبب و الشرط و المعدّ و عدم المانع</w:t>
            </w:r>
            <w:r>
              <w:rPr>
                <w:rStyle w:val="IndexLink"/>
                <w:rtl w:val="true"/>
              </w:rPr>
              <w:tab/>
            </w:r>
            <w:r>
              <w:rPr>
                <w:rStyle w:val="IndexLink"/>
              </w:rPr>
              <w:t>266</w:t>
            </w:r>
          </w:hyperlink>
        </w:p>
        <w:p>
          <w:pPr>
            <w:pStyle w:val="Contents2"/>
            <w:tabs>
              <w:tab w:val="clear" w:pos="8743"/>
              <w:tab w:val="right" w:pos="9026" w:leader="dot"/>
            </w:tabs>
            <w:rPr/>
          </w:pPr>
          <w:hyperlink w:anchor="__RefHeading___Toc11675062_1280447820">
            <w:r>
              <w:rPr>
                <w:webHidden/>
                <w:rStyle w:val="IndexLink"/>
                <w:rtl w:val="true"/>
              </w:rPr>
              <w:t>التقسيم الخامس تقسيمها إلى متقدمة و مقارنة و متأخرة</w:t>
            </w:r>
            <w:r>
              <w:rPr>
                <w:rStyle w:val="IndexLink"/>
                <w:rtl w:val="true"/>
              </w:rPr>
              <w:tab/>
            </w:r>
            <w:r>
              <w:rPr>
                <w:rStyle w:val="IndexLink"/>
              </w:rPr>
              <w:t>267</w:t>
            </w:r>
          </w:hyperlink>
        </w:p>
        <w:p>
          <w:pPr>
            <w:pStyle w:val="Contents2"/>
            <w:tabs>
              <w:tab w:val="clear" w:pos="8743"/>
              <w:tab w:val="right" w:pos="9026" w:leader="dot"/>
            </w:tabs>
            <w:rPr/>
          </w:pPr>
          <w:hyperlink w:anchor="__RefHeading___Toc11675064_1280447820">
            <w:r>
              <w:rPr>
                <w:webHidden/>
                <w:rStyle w:val="IndexLink"/>
                <w:rtl w:val="true"/>
              </w:rPr>
              <w:t>الاشکال في تقدم و تأخر الشرط</w:t>
            </w:r>
            <w:r>
              <w:rPr>
                <w:rStyle w:val="IndexLink"/>
                <w:rtl w:val="true"/>
              </w:rPr>
              <w:tab/>
            </w:r>
            <w:r>
              <w:rPr>
                <w:rStyle w:val="IndexLink"/>
              </w:rPr>
              <w:t>267</w:t>
            </w:r>
          </w:hyperlink>
        </w:p>
        <w:p>
          <w:pPr>
            <w:pStyle w:val="Contents2"/>
            <w:tabs>
              <w:tab w:val="clear" w:pos="8743"/>
              <w:tab w:val="right" w:pos="9026" w:leader="dot"/>
            </w:tabs>
            <w:rPr/>
          </w:pPr>
          <w:hyperlink w:anchor="__RefHeading___Toc11675066_1280447820">
            <w:r>
              <w:rPr>
                <w:webHidden/>
                <w:rStyle w:val="IndexLink"/>
                <w:rtl w:val="true"/>
              </w:rPr>
              <w:t>المقام الأوّل</w:t>
            </w:r>
            <w:r>
              <w:rPr>
                <w:rStyle w:val="IndexLink"/>
                <w:rtl w:val="true"/>
              </w:rPr>
              <w:t xml:space="preserve">: </w:t>
            </w:r>
            <w:r>
              <w:rPr>
                <w:rStyle w:val="IndexLink"/>
                <w:rtl w:val="true"/>
              </w:rPr>
              <w:t>شرط المأمور به</w:t>
            </w:r>
            <w:r>
              <w:rPr>
                <w:rStyle w:val="IndexLink"/>
                <w:rtl w:val="true"/>
              </w:rPr>
              <w:tab/>
            </w:r>
            <w:r>
              <w:rPr>
                <w:rStyle w:val="IndexLink"/>
              </w:rPr>
              <w:t>268</w:t>
            </w:r>
          </w:hyperlink>
        </w:p>
        <w:p>
          <w:pPr>
            <w:pStyle w:val="Contents2"/>
            <w:tabs>
              <w:tab w:val="clear" w:pos="8743"/>
              <w:tab w:val="right" w:pos="9026" w:leader="dot"/>
            </w:tabs>
            <w:rPr/>
          </w:pPr>
          <w:hyperlink w:anchor="__RefHeading___Toc11675068_1280447820">
            <w:r>
              <w:rPr>
                <w:webHidden/>
                <w:rStyle w:val="IndexLink"/>
                <w:rtl w:val="true"/>
              </w:rPr>
              <w:t>المقام الثاني</w:t>
            </w:r>
            <w:r>
              <w:rPr>
                <w:rStyle w:val="IndexLink"/>
                <w:rtl w:val="true"/>
              </w:rPr>
              <w:t xml:space="preserve">: </w:t>
            </w:r>
            <w:r>
              <w:rPr>
                <w:rStyle w:val="IndexLink"/>
                <w:rtl w:val="true"/>
              </w:rPr>
              <w:t>شرائط التكليف</w:t>
            </w:r>
            <w:r>
              <w:rPr>
                <w:rStyle w:val="IndexLink"/>
                <w:rtl w:val="true"/>
              </w:rPr>
              <w:tab/>
            </w:r>
            <w:r>
              <w:rPr>
                <w:rStyle w:val="IndexLink"/>
              </w:rPr>
              <w:t>269</w:t>
            </w:r>
          </w:hyperlink>
        </w:p>
        <w:p>
          <w:pPr>
            <w:pStyle w:val="Contents2"/>
            <w:tabs>
              <w:tab w:val="clear" w:pos="8743"/>
              <w:tab w:val="right" w:pos="9026" w:leader="dot"/>
            </w:tabs>
            <w:rPr/>
          </w:pPr>
          <w:hyperlink w:anchor="__RefHeading___Toc11675070_1280447820">
            <w:r>
              <w:rPr>
                <w:webHidden/>
                <w:rStyle w:val="IndexLink"/>
                <w:rtl w:val="true"/>
              </w:rPr>
              <w:t>المقام الثالث</w:t>
            </w:r>
            <w:r>
              <w:rPr>
                <w:rStyle w:val="IndexLink"/>
                <w:rtl w:val="true"/>
              </w:rPr>
              <w:t xml:space="preserve">: </w:t>
            </w:r>
            <w:r>
              <w:rPr>
                <w:rStyle w:val="IndexLink"/>
                <w:rtl w:val="true"/>
              </w:rPr>
              <w:t>في شرائط الوضع</w:t>
            </w:r>
            <w:r>
              <w:rPr>
                <w:rStyle w:val="IndexLink"/>
                <w:rtl w:val="true"/>
              </w:rPr>
              <w:tab/>
            </w:r>
            <w:r>
              <w:rPr>
                <w:rStyle w:val="IndexLink"/>
              </w:rPr>
              <w:t>272</w:t>
            </w:r>
          </w:hyperlink>
        </w:p>
        <w:p>
          <w:pPr>
            <w:pStyle w:val="Contents2"/>
            <w:tabs>
              <w:tab w:val="clear" w:pos="8743"/>
              <w:tab w:val="right" w:pos="9026" w:leader="dot"/>
            </w:tabs>
            <w:rPr/>
          </w:pPr>
          <w:hyperlink w:anchor="__RefHeading___Toc11675072_1280447820">
            <w:r>
              <w:rPr>
                <w:webHidden/>
                <w:rStyle w:val="IndexLink"/>
                <w:rtl w:val="true"/>
              </w:rPr>
              <w:t>جواب المحقّق الخراساني</w:t>
            </w:r>
            <w:r>
              <w:rPr>
                <w:rStyle w:val="IndexLink"/>
                <w:rtl w:val="true"/>
              </w:rPr>
              <w:tab/>
            </w:r>
            <w:r>
              <w:rPr>
                <w:rStyle w:val="IndexLink"/>
              </w:rPr>
              <w:t>273</w:t>
            </w:r>
          </w:hyperlink>
        </w:p>
        <w:p>
          <w:pPr>
            <w:pStyle w:val="Contents2"/>
            <w:tabs>
              <w:tab w:val="clear" w:pos="8743"/>
              <w:tab w:val="right" w:pos="9026" w:leader="dot"/>
            </w:tabs>
            <w:rPr/>
          </w:pPr>
          <w:hyperlink w:anchor="__RefHeading___Toc11675074_1280447820">
            <w:r>
              <w:rPr>
                <w:webHidden/>
                <w:rStyle w:val="IndexLink"/>
                <w:rtl w:val="true"/>
              </w:rPr>
              <w:t>إجابة المحقّق النائيني عن الإشكال</w:t>
            </w:r>
            <w:r>
              <w:rPr>
                <w:rStyle w:val="IndexLink"/>
                <w:rtl w:val="true"/>
              </w:rPr>
              <w:tab/>
            </w:r>
            <w:r>
              <w:rPr>
                <w:rStyle w:val="IndexLink"/>
              </w:rPr>
              <w:t>274</w:t>
            </w:r>
          </w:hyperlink>
        </w:p>
        <w:p>
          <w:pPr>
            <w:pStyle w:val="Contents2"/>
            <w:tabs>
              <w:tab w:val="clear" w:pos="8743"/>
              <w:tab w:val="right" w:pos="9026" w:leader="dot"/>
            </w:tabs>
            <w:rPr/>
          </w:pPr>
          <w:hyperlink w:anchor="__RefHeading___Toc11675076_1280447820">
            <w:r>
              <w:rPr>
                <w:webHidden/>
                <w:rStyle w:val="IndexLink"/>
                <w:rtl w:val="true"/>
              </w:rPr>
              <w:t>الأمر الثالث في تقسيمات الواجب</w:t>
            </w:r>
            <w:r>
              <w:rPr>
                <w:rStyle w:val="IndexLink"/>
                <w:rtl w:val="true"/>
              </w:rPr>
              <w:tab/>
            </w:r>
            <w:r>
              <w:rPr>
                <w:rStyle w:val="IndexLink"/>
              </w:rPr>
              <w:t>276</w:t>
            </w:r>
          </w:hyperlink>
        </w:p>
        <w:p>
          <w:pPr>
            <w:pStyle w:val="Contents2"/>
            <w:tabs>
              <w:tab w:val="clear" w:pos="8743"/>
              <w:tab w:val="right" w:pos="9026" w:leader="dot"/>
            </w:tabs>
            <w:rPr/>
          </w:pPr>
          <w:hyperlink w:anchor="__RefHeading___Toc11675078_1280447820">
            <w:r>
              <w:rPr>
                <w:webHidden/>
                <w:rStyle w:val="IndexLink"/>
                <w:rtl w:val="true"/>
              </w:rPr>
              <w:t>التقسيم الأوّل</w:t>
            </w:r>
            <w:r>
              <w:rPr>
                <w:rStyle w:val="IndexLink"/>
                <w:rtl w:val="true"/>
              </w:rPr>
              <w:t xml:space="preserve">: </w:t>
            </w:r>
            <w:r>
              <w:rPr>
                <w:rStyle w:val="IndexLink"/>
                <w:rtl w:val="true"/>
              </w:rPr>
              <w:t>تقسيمه إلى مطلق و مشروط</w:t>
            </w:r>
            <w:r>
              <w:rPr>
                <w:rStyle w:val="IndexLink"/>
                <w:rtl w:val="true"/>
              </w:rPr>
              <w:tab/>
            </w:r>
            <w:r>
              <w:rPr>
                <w:rStyle w:val="IndexLink"/>
              </w:rPr>
              <w:t>276</w:t>
            </w:r>
          </w:hyperlink>
        </w:p>
        <w:p>
          <w:pPr>
            <w:pStyle w:val="Contents2"/>
            <w:tabs>
              <w:tab w:val="clear" w:pos="8743"/>
              <w:tab w:val="right" w:pos="9026" w:leader="dot"/>
            </w:tabs>
            <w:rPr/>
          </w:pPr>
          <w:hyperlink w:anchor="__RefHeading___Toc11675080_1280447820">
            <w:r>
              <w:rPr>
                <w:webHidden/>
                <w:rStyle w:val="IndexLink"/>
                <w:rtl w:val="true"/>
              </w:rPr>
              <w:t>الإطلاق و التقييد من الأُمور النسبية</w:t>
            </w:r>
            <w:r>
              <w:rPr>
                <w:rStyle w:val="IndexLink"/>
                <w:rtl w:val="true"/>
              </w:rPr>
              <w:tab/>
            </w:r>
            <w:r>
              <w:rPr>
                <w:rStyle w:val="IndexLink"/>
              </w:rPr>
              <w:t>278</w:t>
            </w:r>
          </w:hyperlink>
        </w:p>
        <w:p>
          <w:pPr>
            <w:pStyle w:val="Contents2"/>
            <w:tabs>
              <w:tab w:val="clear" w:pos="8743"/>
              <w:tab w:val="right" w:pos="9026" w:leader="dot"/>
            </w:tabs>
            <w:rPr/>
          </w:pPr>
          <w:hyperlink w:anchor="__RefHeading___Toc11675082_1280447820">
            <w:r>
              <w:rPr>
                <w:webHidden/>
                <w:rStyle w:val="IndexLink"/>
                <w:rtl w:val="true"/>
              </w:rPr>
              <w:t>هل القيد يرجع إلى مفاد الهيئة أو إلى مفاد المادة؟</w:t>
            </w:r>
            <w:r>
              <w:rPr>
                <w:rStyle w:val="IndexLink"/>
                <w:rtl w:val="true"/>
              </w:rPr>
              <w:tab/>
            </w:r>
            <w:r>
              <w:rPr>
                <w:rStyle w:val="IndexLink"/>
              </w:rPr>
              <w:t>279</w:t>
            </w:r>
          </w:hyperlink>
        </w:p>
        <w:p>
          <w:pPr>
            <w:pStyle w:val="Contents2"/>
            <w:tabs>
              <w:tab w:val="clear" w:pos="8743"/>
              <w:tab w:val="right" w:pos="9026" w:leader="dot"/>
            </w:tabs>
            <w:rPr/>
          </w:pPr>
          <w:hyperlink w:anchor="__RefHeading___Toc11675084_1280447820">
            <w:r>
              <w:rPr>
                <w:webHidden/>
                <w:rStyle w:val="IndexLink"/>
                <w:rtl w:val="true"/>
              </w:rPr>
              <w:t>أدلّة رجوع القيد إلى المادة</w:t>
            </w:r>
            <w:r>
              <w:rPr>
                <w:rStyle w:val="IndexLink"/>
                <w:rtl w:val="true"/>
              </w:rPr>
              <w:tab/>
            </w:r>
            <w:r>
              <w:rPr>
                <w:rStyle w:val="IndexLink"/>
              </w:rPr>
              <w:t>279</w:t>
            </w:r>
          </w:hyperlink>
        </w:p>
        <w:p>
          <w:pPr>
            <w:pStyle w:val="Contents2"/>
            <w:tabs>
              <w:tab w:val="clear" w:pos="8743"/>
              <w:tab w:val="right" w:pos="9026" w:leader="dot"/>
            </w:tabs>
            <w:rPr/>
          </w:pPr>
          <w:hyperlink w:anchor="__RefHeading___Toc11675086_1280447820">
            <w:r>
              <w:rPr>
                <w:webHidden/>
                <w:rStyle w:val="IndexLink"/>
                <w:rtl w:val="true"/>
              </w:rPr>
              <w:t>التقسيم الثاني تقسيم الواجب المطلق إلى منجّز و معلَّق</w:t>
            </w:r>
            <w:r>
              <w:rPr>
                <w:rStyle w:val="IndexLink"/>
                <w:rtl w:val="true"/>
              </w:rPr>
              <w:tab/>
            </w:r>
            <w:r>
              <w:rPr>
                <w:rStyle w:val="IndexLink"/>
              </w:rPr>
              <w:t>284</w:t>
            </w:r>
          </w:hyperlink>
        </w:p>
        <w:p>
          <w:pPr>
            <w:pStyle w:val="Contents2"/>
            <w:tabs>
              <w:tab w:val="clear" w:pos="8743"/>
              <w:tab w:val="right" w:pos="9026" w:leader="dot"/>
            </w:tabs>
            <w:rPr/>
          </w:pPr>
          <w:hyperlink w:anchor="__RefHeading___Toc11675088_1280447820">
            <w:r>
              <w:rPr>
                <w:webHidden/>
                <w:rStyle w:val="IndexLink"/>
                <w:rtl w:val="true"/>
              </w:rPr>
              <w:t>المقدمات المفوتة أو ثمرات الواجب المعلّق</w:t>
            </w:r>
            <w:r>
              <w:rPr>
                <w:rStyle w:val="IndexLink"/>
                <w:rtl w:val="true"/>
              </w:rPr>
              <w:tab/>
            </w:r>
            <w:r>
              <w:rPr>
                <w:rStyle w:val="IndexLink"/>
              </w:rPr>
              <w:t>295</w:t>
            </w:r>
          </w:hyperlink>
        </w:p>
        <w:p>
          <w:pPr>
            <w:pStyle w:val="Contents2"/>
            <w:tabs>
              <w:tab w:val="clear" w:pos="8743"/>
              <w:tab w:val="right" w:pos="9026" w:leader="dot"/>
            </w:tabs>
            <w:rPr/>
          </w:pPr>
          <w:hyperlink w:anchor="__RefHeading___Toc11675090_1280447820">
            <w:r>
              <w:rPr>
                <w:webHidden/>
                <w:rStyle w:val="IndexLink"/>
                <w:rtl w:val="true"/>
              </w:rPr>
              <w:t>إذا دار الأمر بين رجوع القيد إلى الهيئة أو المادة</w:t>
            </w:r>
            <w:r>
              <w:rPr>
                <w:rStyle w:val="IndexLink"/>
                <w:rtl w:val="true"/>
              </w:rPr>
              <w:tab/>
            </w:r>
            <w:r>
              <w:rPr>
                <w:rStyle w:val="IndexLink"/>
              </w:rPr>
              <w:t>299</w:t>
            </w:r>
          </w:hyperlink>
        </w:p>
        <w:p>
          <w:pPr>
            <w:pStyle w:val="Contents2"/>
            <w:tabs>
              <w:tab w:val="clear" w:pos="8743"/>
              <w:tab w:val="right" w:pos="9026" w:leader="dot"/>
            </w:tabs>
            <w:rPr/>
          </w:pPr>
          <w:hyperlink w:anchor="__RefHeading___Toc11675092_1280447820">
            <w:r>
              <w:rPr>
                <w:webHidden/>
                <w:rStyle w:val="IndexLink"/>
                <w:rtl w:val="true"/>
              </w:rPr>
              <w:t>مقتضى الأصل اللفظي عند الترديد</w:t>
            </w:r>
            <w:r>
              <w:rPr>
                <w:rStyle w:val="IndexLink"/>
                <w:rtl w:val="true"/>
              </w:rPr>
              <w:tab/>
            </w:r>
            <w:r>
              <w:rPr>
                <w:rStyle w:val="IndexLink"/>
              </w:rPr>
              <w:t>300</w:t>
            </w:r>
          </w:hyperlink>
        </w:p>
        <w:p>
          <w:pPr>
            <w:pStyle w:val="Contents2"/>
            <w:tabs>
              <w:tab w:val="clear" w:pos="8743"/>
              <w:tab w:val="right" w:pos="9026" w:leader="dot"/>
            </w:tabs>
            <w:rPr/>
          </w:pPr>
          <w:hyperlink w:anchor="__RefHeading___Toc11675094_1280447820">
            <w:r>
              <w:rPr>
                <w:webHidden/>
                <w:rStyle w:val="IndexLink"/>
                <w:rtl w:val="true"/>
              </w:rPr>
              <w:t>جواب المحقّق النائيني</w:t>
            </w:r>
            <w:r>
              <w:rPr>
                <w:rStyle w:val="IndexLink"/>
                <w:rtl w:val="true"/>
              </w:rPr>
              <w:tab/>
            </w:r>
            <w:r>
              <w:rPr>
                <w:rStyle w:val="IndexLink"/>
              </w:rPr>
              <w:t>303</w:t>
            </w:r>
          </w:hyperlink>
        </w:p>
        <w:p>
          <w:pPr>
            <w:pStyle w:val="Contents2"/>
            <w:tabs>
              <w:tab w:val="clear" w:pos="8743"/>
              <w:tab w:val="right" w:pos="9026" w:leader="dot"/>
            </w:tabs>
            <w:rPr/>
          </w:pPr>
          <w:hyperlink w:anchor="__RefHeading___Toc11675096_1280447820">
            <w:r>
              <w:rPr>
                <w:webHidden/>
                <w:rStyle w:val="IndexLink"/>
                <w:rtl w:val="true"/>
              </w:rPr>
              <w:t>مقتضى الأصل العملي</w:t>
            </w:r>
            <w:r>
              <w:rPr>
                <w:rStyle w:val="IndexLink"/>
                <w:rtl w:val="true"/>
              </w:rPr>
              <w:tab/>
            </w:r>
            <w:r>
              <w:rPr>
                <w:rStyle w:val="IndexLink"/>
              </w:rPr>
              <w:t>304</w:t>
            </w:r>
          </w:hyperlink>
        </w:p>
        <w:p>
          <w:pPr>
            <w:pStyle w:val="Contents2"/>
            <w:tabs>
              <w:tab w:val="clear" w:pos="8743"/>
              <w:tab w:val="right" w:pos="9026" w:leader="dot"/>
            </w:tabs>
            <w:rPr/>
          </w:pPr>
          <w:hyperlink w:anchor="__RefHeading___Toc11675098_1280447820">
            <w:r>
              <w:rPr>
                <w:webHidden/>
                <w:rStyle w:val="IndexLink"/>
                <w:rtl w:val="true"/>
              </w:rPr>
              <w:t>التقسيم الثالث تقسيم الواجب إلى نفسي و غيري</w:t>
            </w:r>
            <w:r>
              <w:rPr>
                <w:rStyle w:val="IndexLink"/>
                <w:rtl w:val="true"/>
              </w:rPr>
              <w:tab/>
            </w:r>
            <w:r>
              <w:rPr>
                <w:rStyle w:val="IndexLink"/>
              </w:rPr>
              <w:t>304</w:t>
            </w:r>
          </w:hyperlink>
        </w:p>
        <w:p>
          <w:pPr>
            <w:pStyle w:val="Contents2"/>
            <w:tabs>
              <w:tab w:val="clear" w:pos="8743"/>
              <w:tab w:val="right" w:pos="9026" w:leader="dot"/>
            </w:tabs>
            <w:rPr/>
          </w:pPr>
          <w:hyperlink w:anchor="__RefHeading___Toc11675100_1280447820">
            <w:r>
              <w:rPr>
                <w:webHidden/>
                <w:rStyle w:val="IndexLink"/>
                <w:rtl w:val="true"/>
              </w:rPr>
              <w:t>دوران الوجوب بين النفسي و الغيري</w:t>
            </w:r>
            <w:r>
              <w:rPr>
                <w:rStyle w:val="IndexLink"/>
                <w:rtl w:val="true"/>
              </w:rPr>
              <w:tab/>
            </w:r>
            <w:r>
              <w:rPr>
                <w:rStyle w:val="IndexLink"/>
              </w:rPr>
              <w:t>305</w:t>
            </w:r>
          </w:hyperlink>
        </w:p>
        <w:p>
          <w:pPr>
            <w:pStyle w:val="Contents2"/>
            <w:tabs>
              <w:tab w:val="clear" w:pos="8743"/>
              <w:tab w:val="right" w:pos="9026" w:leader="dot"/>
            </w:tabs>
            <w:rPr/>
          </w:pPr>
          <w:hyperlink w:anchor="__RefHeading___Toc11675102_1280447820">
            <w:r>
              <w:rPr>
                <w:webHidden/>
                <w:rStyle w:val="IndexLink"/>
                <w:rtl w:val="true"/>
              </w:rPr>
              <w:t>أدلّة المتمسّكين بإطلاق الهيئة</w:t>
            </w:r>
            <w:r>
              <w:rPr>
                <w:rStyle w:val="IndexLink"/>
                <w:rtl w:val="true"/>
              </w:rPr>
              <w:tab/>
            </w:r>
            <w:r>
              <w:rPr>
                <w:rStyle w:val="IndexLink"/>
              </w:rPr>
              <w:t>308</w:t>
            </w:r>
          </w:hyperlink>
        </w:p>
        <w:p>
          <w:pPr>
            <w:pStyle w:val="Contents2"/>
            <w:tabs>
              <w:tab w:val="clear" w:pos="8743"/>
              <w:tab w:val="right" w:pos="9026" w:leader="dot"/>
            </w:tabs>
            <w:rPr/>
          </w:pPr>
          <w:hyperlink w:anchor="__RefHeading___Toc11675104_1280447820">
            <w:r>
              <w:rPr>
                <w:webHidden/>
                <w:rStyle w:val="IndexLink"/>
                <w:rtl w:val="true"/>
              </w:rPr>
              <w:t>المقام الثاني</w:t>
            </w:r>
            <w:r>
              <w:rPr>
                <w:rStyle w:val="IndexLink"/>
                <w:rtl w:val="true"/>
              </w:rPr>
              <w:t xml:space="preserve">: </w:t>
            </w:r>
            <w:r>
              <w:rPr>
                <w:rStyle w:val="IndexLink"/>
                <w:rtl w:val="true"/>
              </w:rPr>
              <w:t>في مقتضى الأصل العملي</w:t>
            </w:r>
            <w:r>
              <w:rPr>
                <w:rStyle w:val="IndexLink"/>
                <w:rtl w:val="true"/>
              </w:rPr>
              <w:tab/>
            </w:r>
            <w:r>
              <w:rPr>
                <w:rStyle w:val="IndexLink"/>
              </w:rPr>
              <w:t>311</w:t>
            </w:r>
          </w:hyperlink>
        </w:p>
        <w:p>
          <w:pPr>
            <w:pStyle w:val="Contents2"/>
            <w:tabs>
              <w:tab w:val="clear" w:pos="8743"/>
              <w:tab w:val="right" w:pos="9026" w:leader="dot"/>
            </w:tabs>
            <w:rPr/>
          </w:pPr>
          <w:hyperlink w:anchor="__RefHeading___Toc11675106_1280447820">
            <w:r>
              <w:rPr>
                <w:webHidden/>
                <w:rStyle w:val="IndexLink"/>
                <w:rtl w:val="true"/>
              </w:rPr>
              <w:t>إشكالات الطهارات الثلاث</w:t>
            </w:r>
            <w:r>
              <w:rPr>
                <w:rStyle w:val="IndexLink"/>
                <w:rtl w:val="true"/>
              </w:rPr>
              <w:tab/>
            </w:r>
            <w:r>
              <w:rPr>
                <w:rStyle w:val="IndexLink"/>
              </w:rPr>
              <w:t>315</w:t>
            </w:r>
          </w:hyperlink>
        </w:p>
        <w:p>
          <w:pPr>
            <w:pStyle w:val="Contents2"/>
            <w:tabs>
              <w:tab w:val="clear" w:pos="8743"/>
              <w:tab w:val="right" w:pos="9026" w:leader="dot"/>
            </w:tabs>
            <w:rPr/>
          </w:pPr>
          <w:hyperlink w:anchor="__RefHeading___Toc11675108_1280447820">
            <w:r>
              <w:rPr>
                <w:webHidden/>
                <w:rStyle w:val="IndexLink"/>
                <w:rtl w:val="true"/>
              </w:rPr>
              <w:t>الإشكال الأوّل</w:t>
            </w:r>
            <w:r>
              <w:rPr>
                <w:rStyle w:val="IndexLink"/>
                <w:rtl w:val="true"/>
              </w:rPr>
              <w:t>:</w:t>
              <w:tab/>
            </w:r>
            <w:r>
              <w:rPr>
                <w:rStyle w:val="IndexLink"/>
              </w:rPr>
              <w:t>315</w:t>
            </w:r>
          </w:hyperlink>
        </w:p>
        <w:p>
          <w:pPr>
            <w:pStyle w:val="Contents2"/>
            <w:tabs>
              <w:tab w:val="clear" w:pos="8743"/>
              <w:tab w:val="right" w:pos="9026" w:leader="dot"/>
            </w:tabs>
            <w:rPr/>
          </w:pPr>
          <w:hyperlink w:anchor="__RefHeading___Toc11675110_1280447820">
            <w:r>
              <w:rPr>
                <w:webHidden/>
                <w:rStyle w:val="IndexLink"/>
                <w:rtl w:val="true"/>
              </w:rPr>
              <w:t>الاشکال الثاني</w:t>
            </w:r>
            <w:r>
              <w:rPr>
                <w:rStyle w:val="IndexLink"/>
                <w:rtl w:val="true"/>
              </w:rPr>
              <w:t>:</w:t>
              <w:tab/>
            </w:r>
            <w:r>
              <w:rPr>
                <w:rStyle w:val="IndexLink"/>
              </w:rPr>
              <w:t>316</w:t>
            </w:r>
          </w:hyperlink>
        </w:p>
        <w:p>
          <w:pPr>
            <w:pStyle w:val="Contents2"/>
            <w:tabs>
              <w:tab w:val="clear" w:pos="8743"/>
              <w:tab w:val="right" w:pos="9026" w:leader="dot"/>
            </w:tabs>
            <w:rPr/>
          </w:pPr>
          <w:hyperlink w:anchor="__RefHeading___Toc11675112_1280447820">
            <w:r>
              <w:rPr>
                <w:webHidden/>
                <w:rStyle w:val="IndexLink"/>
                <w:rtl w:val="true"/>
              </w:rPr>
              <w:t>الاشکال الثالث</w:t>
            </w:r>
            <w:r>
              <w:rPr>
                <w:rStyle w:val="IndexLink"/>
                <w:rtl w:val="true"/>
              </w:rPr>
              <w:t>:</w:t>
              <w:tab/>
            </w:r>
            <w:r>
              <w:rPr>
                <w:rStyle w:val="IndexLink"/>
              </w:rPr>
              <w:t>316</w:t>
            </w:r>
          </w:hyperlink>
        </w:p>
        <w:p>
          <w:pPr>
            <w:pStyle w:val="Contents2"/>
            <w:tabs>
              <w:tab w:val="clear" w:pos="8743"/>
              <w:tab w:val="right" w:pos="9026" w:leader="dot"/>
            </w:tabs>
            <w:rPr/>
          </w:pPr>
          <w:hyperlink w:anchor="__RefHeading___Toc11675114_1280447820">
            <w:r>
              <w:rPr>
                <w:webHidden/>
                <w:rStyle w:val="IndexLink"/>
                <w:rtl w:val="true"/>
              </w:rPr>
              <w:t>التصوير العلمي لعبادية الطهارات و مقدميّتها</w:t>
            </w:r>
            <w:r>
              <w:rPr>
                <w:rStyle w:val="IndexLink"/>
                <w:rtl w:val="true"/>
              </w:rPr>
              <w:tab/>
            </w:r>
            <w:r>
              <w:rPr>
                <w:rStyle w:val="IndexLink"/>
              </w:rPr>
              <w:t>316</w:t>
            </w:r>
          </w:hyperlink>
        </w:p>
        <w:p>
          <w:pPr>
            <w:pStyle w:val="Contents2"/>
            <w:tabs>
              <w:tab w:val="clear" w:pos="8743"/>
              <w:tab w:val="right" w:pos="9026" w:leader="dot"/>
            </w:tabs>
            <w:rPr/>
          </w:pPr>
          <w:hyperlink w:anchor="__RefHeading___Toc11675116_1280447820">
            <w:r>
              <w:rPr>
                <w:webHidden/>
                <w:rStyle w:val="IndexLink"/>
                <w:rtl w:val="true"/>
              </w:rPr>
              <w:t>الأمر الخامس وجوب المقدّمة تابع لوجوب ذيها إطلاقاً و اشتراطاً</w:t>
            </w:r>
            <w:r>
              <w:rPr>
                <w:rStyle w:val="IndexLink"/>
                <w:rtl w:val="true"/>
              </w:rPr>
              <w:tab/>
            </w:r>
            <w:r>
              <w:rPr>
                <w:rStyle w:val="IndexLink"/>
              </w:rPr>
              <w:t>322</w:t>
            </w:r>
          </w:hyperlink>
        </w:p>
        <w:p>
          <w:pPr>
            <w:pStyle w:val="Contents2"/>
            <w:tabs>
              <w:tab w:val="clear" w:pos="8743"/>
              <w:tab w:val="right" w:pos="9026" w:leader="dot"/>
            </w:tabs>
            <w:rPr/>
          </w:pPr>
          <w:hyperlink w:anchor="__RefHeading___Toc11675118_1280447820">
            <w:r>
              <w:rPr>
                <w:webHidden/>
                <w:rStyle w:val="IndexLink"/>
                <w:rtl w:val="true"/>
              </w:rPr>
              <w:t>الأمر السادس ما هو الواجب من المقدّمة؟</w:t>
            </w:r>
            <w:r>
              <w:rPr>
                <w:rStyle w:val="IndexLink"/>
                <w:rtl w:val="true"/>
              </w:rPr>
              <w:tab/>
            </w:r>
            <w:r>
              <w:rPr>
                <w:rStyle w:val="IndexLink"/>
              </w:rPr>
              <w:t>324</w:t>
            </w:r>
          </w:hyperlink>
        </w:p>
        <w:p>
          <w:pPr>
            <w:pStyle w:val="Contents2"/>
            <w:tabs>
              <w:tab w:val="clear" w:pos="8743"/>
              <w:tab w:val="right" w:pos="9026" w:leader="dot"/>
            </w:tabs>
            <w:rPr/>
          </w:pPr>
          <w:hyperlink w:anchor="__RefHeading___Toc11675120_1280447820">
            <w:r>
              <w:rPr>
                <w:webHidden/>
                <w:rStyle w:val="IndexLink"/>
                <w:rtl w:val="true"/>
              </w:rPr>
              <w:t>القول الأوّل</w:t>
            </w:r>
            <w:r>
              <w:rPr>
                <w:rStyle w:val="IndexLink"/>
                <w:rtl w:val="true"/>
              </w:rPr>
              <w:t xml:space="preserve">: </w:t>
            </w:r>
            <w:r>
              <w:rPr>
                <w:rStyle w:val="IndexLink"/>
                <w:rtl w:val="true"/>
              </w:rPr>
              <w:t>وجوب مطلق المقدّمة</w:t>
            </w:r>
            <w:r>
              <w:rPr>
                <w:rStyle w:val="IndexLink"/>
                <w:rtl w:val="true"/>
              </w:rPr>
              <w:tab/>
            </w:r>
            <w:r>
              <w:rPr>
                <w:rStyle w:val="IndexLink"/>
              </w:rPr>
              <w:t>324</w:t>
            </w:r>
          </w:hyperlink>
        </w:p>
        <w:p>
          <w:pPr>
            <w:pStyle w:val="Contents2"/>
            <w:tabs>
              <w:tab w:val="clear" w:pos="8743"/>
              <w:tab w:val="right" w:pos="9026" w:leader="dot"/>
            </w:tabs>
            <w:rPr/>
          </w:pPr>
          <w:hyperlink w:anchor="__RefHeading___Toc11675122_1280447820">
            <w:r>
              <w:rPr>
                <w:webHidden/>
                <w:rStyle w:val="IndexLink"/>
                <w:rtl w:val="true"/>
              </w:rPr>
              <w:t>القول الثاني</w:t>
            </w:r>
            <w:r>
              <w:rPr>
                <w:rStyle w:val="IndexLink"/>
                <w:rtl w:val="true"/>
              </w:rPr>
              <w:t xml:space="preserve">: </w:t>
            </w:r>
            <w:r>
              <w:rPr>
                <w:rStyle w:val="IndexLink"/>
                <w:rtl w:val="true"/>
              </w:rPr>
              <w:t>وجوب المقدّمة حين إرادة ذيها</w:t>
            </w:r>
            <w:r>
              <w:rPr>
                <w:rStyle w:val="IndexLink"/>
                <w:rtl w:val="true"/>
              </w:rPr>
              <w:tab/>
            </w:r>
            <w:r>
              <w:rPr>
                <w:rStyle w:val="IndexLink"/>
              </w:rPr>
              <w:t>325</w:t>
            </w:r>
          </w:hyperlink>
        </w:p>
        <w:p>
          <w:pPr>
            <w:pStyle w:val="Contents2"/>
            <w:tabs>
              <w:tab w:val="clear" w:pos="8743"/>
              <w:tab w:val="right" w:pos="9026" w:leader="dot"/>
            </w:tabs>
            <w:rPr/>
          </w:pPr>
          <w:hyperlink w:anchor="__RefHeading___Toc11675124_1280447820">
            <w:r>
              <w:rPr>
                <w:webHidden/>
                <w:rStyle w:val="IndexLink"/>
                <w:rtl w:val="true"/>
              </w:rPr>
              <w:t>القول الثالث</w:t>
            </w:r>
            <w:r>
              <w:rPr>
                <w:rStyle w:val="IndexLink"/>
                <w:rtl w:val="true"/>
              </w:rPr>
              <w:t xml:space="preserve">: </w:t>
            </w:r>
            <w:r>
              <w:rPr>
                <w:rStyle w:val="IndexLink"/>
                <w:rtl w:val="true"/>
              </w:rPr>
              <w:t>وجوب المقدّمة بشرط إرادة ذيها</w:t>
            </w:r>
            <w:r>
              <w:rPr>
                <w:rStyle w:val="IndexLink"/>
                <w:rtl w:val="true"/>
              </w:rPr>
              <w:tab/>
            </w:r>
            <w:r>
              <w:rPr>
                <w:rStyle w:val="IndexLink"/>
              </w:rPr>
              <w:t>325</w:t>
            </w:r>
          </w:hyperlink>
        </w:p>
        <w:p>
          <w:pPr>
            <w:pStyle w:val="Contents2"/>
            <w:tabs>
              <w:tab w:val="clear" w:pos="8743"/>
              <w:tab w:val="right" w:pos="9026" w:leader="dot"/>
            </w:tabs>
            <w:rPr/>
          </w:pPr>
          <w:hyperlink w:anchor="__RefHeading___Toc11675126_1280447820">
            <w:r>
              <w:rPr>
                <w:webHidden/>
                <w:rStyle w:val="IndexLink"/>
                <w:rtl w:val="true"/>
              </w:rPr>
              <w:t>القول الرابع</w:t>
            </w:r>
            <w:r>
              <w:rPr>
                <w:rStyle w:val="IndexLink"/>
                <w:rtl w:val="true"/>
              </w:rPr>
              <w:t xml:space="preserve">: </w:t>
            </w:r>
            <w:r>
              <w:rPr>
                <w:rStyle w:val="IndexLink"/>
                <w:rtl w:val="true"/>
              </w:rPr>
              <w:t>وجوب المقدّمة بشرط التوصّل إلى ذيها</w:t>
            </w:r>
            <w:r>
              <w:rPr>
                <w:rStyle w:val="IndexLink"/>
                <w:rtl w:val="true"/>
              </w:rPr>
              <w:tab/>
            </w:r>
            <w:r>
              <w:rPr>
                <w:rStyle w:val="IndexLink"/>
              </w:rPr>
              <w:t>327</w:t>
            </w:r>
          </w:hyperlink>
        </w:p>
        <w:p>
          <w:pPr>
            <w:pStyle w:val="Contents2"/>
            <w:tabs>
              <w:tab w:val="clear" w:pos="8743"/>
              <w:tab w:val="right" w:pos="9026" w:leader="dot"/>
            </w:tabs>
            <w:rPr/>
          </w:pPr>
          <w:hyperlink w:anchor="__RefHeading___Toc11675128_1280447820">
            <w:r>
              <w:rPr>
                <w:webHidden/>
                <w:rStyle w:val="IndexLink"/>
                <w:rtl w:val="true"/>
              </w:rPr>
              <w:t>استدلال المحقّق الاصفهاني تأييداً لمقالة الشيخ</w:t>
            </w:r>
            <w:r>
              <w:rPr>
                <w:rStyle w:val="IndexLink"/>
                <w:rtl w:val="true"/>
              </w:rPr>
              <w:tab/>
            </w:r>
            <w:r>
              <w:rPr>
                <w:rStyle w:val="IndexLink"/>
              </w:rPr>
              <w:t>331</w:t>
            </w:r>
          </w:hyperlink>
        </w:p>
        <w:p>
          <w:pPr>
            <w:pStyle w:val="Contents2"/>
            <w:tabs>
              <w:tab w:val="clear" w:pos="8743"/>
              <w:tab w:val="right" w:pos="9026" w:leader="dot"/>
            </w:tabs>
            <w:rPr/>
          </w:pPr>
          <w:hyperlink w:anchor="__RefHeading___Toc11675130_1280447820">
            <w:r>
              <w:rPr>
                <w:webHidden/>
                <w:rStyle w:val="IndexLink"/>
                <w:rtl w:val="true"/>
              </w:rPr>
              <w:t>القول الخامس وجوب المقدمة الموصلة</w:t>
            </w:r>
            <w:r>
              <w:rPr>
                <w:rStyle w:val="IndexLink"/>
                <w:rtl w:val="true"/>
              </w:rPr>
              <w:tab/>
            </w:r>
            <w:r>
              <w:rPr>
                <w:rStyle w:val="IndexLink"/>
              </w:rPr>
              <w:t>334</w:t>
            </w:r>
          </w:hyperlink>
        </w:p>
        <w:p>
          <w:pPr>
            <w:pStyle w:val="Contents2"/>
            <w:tabs>
              <w:tab w:val="clear" w:pos="8743"/>
              <w:tab w:val="right" w:pos="9026" w:leader="dot"/>
            </w:tabs>
            <w:rPr/>
          </w:pPr>
          <w:hyperlink w:anchor="__RefHeading___Toc11675132_1280447820">
            <w:r>
              <w:rPr>
                <w:webHidden/>
                <w:rStyle w:val="IndexLink"/>
                <w:rtl w:val="true"/>
              </w:rPr>
              <w:t>الادلة علی وجوب المقدمة الموصلة</w:t>
            </w:r>
            <w:r>
              <w:rPr>
                <w:rStyle w:val="IndexLink"/>
                <w:rtl w:val="true"/>
              </w:rPr>
              <w:tab/>
            </w:r>
            <w:r>
              <w:rPr>
                <w:rStyle w:val="IndexLink"/>
              </w:rPr>
              <w:t>336</w:t>
            </w:r>
          </w:hyperlink>
        </w:p>
        <w:p>
          <w:pPr>
            <w:pStyle w:val="Contents2"/>
            <w:tabs>
              <w:tab w:val="clear" w:pos="8743"/>
              <w:tab w:val="right" w:pos="9026" w:leader="dot"/>
            </w:tabs>
            <w:rPr/>
          </w:pPr>
          <w:hyperlink w:anchor="__RefHeading___Toc11675134_1280447820">
            <w:r>
              <w:rPr>
                <w:webHidden/>
                <w:rStyle w:val="IndexLink"/>
                <w:rtl w:val="true"/>
              </w:rPr>
              <w:t>إشكالات القول بوجوب المقدّمة الموصلة</w:t>
            </w:r>
            <w:r>
              <w:rPr>
                <w:rStyle w:val="IndexLink"/>
                <w:rtl w:val="true"/>
              </w:rPr>
              <w:tab/>
            </w:r>
            <w:r>
              <w:rPr>
                <w:rStyle w:val="IndexLink"/>
              </w:rPr>
              <w:t>343</w:t>
            </w:r>
          </w:hyperlink>
        </w:p>
        <w:p>
          <w:pPr>
            <w:pStyle w:val="Contents2"/>
            <w:tabs>
              <w:tab w:val="clear" w:pos="8743"/>
              <w:tab w:val="right" w:pos="9026" w:leader="dot"/>
            </w:tabs>
            <w:rPr/>
          </w:pPr>
          <w:hyperlink w:anchor="__RefHeading___Toc11675136_1280447820">
            <w:r>
              <w:rPr>
                <w:webHidden/>
                <w:rStyle w:val="IndexLink"/>
                <w:rtl w:val="true"/>
              </w:rPr>
              <w:t>القول السادس</w:t>
            </w:r>
            <w:r>
              <w:rPr>
                <w:rStyle w:val="IndexLink"/>
                <w:rtl w:val="true"/>
              </w:rPr>
              <w:t xml:space="preserve">: </w:t>
            </w:r>
            <w:r>
              <w:rPr>
                <w:rStyle w:val="IndexLink"/>
                <w:rtl w:val="true"/>
              </w:rPr>
              <w:t>وجوب المقدّمة حال الإيصال</w:t>
            </w:r>
            <w:r>
              <w:rPr>
                <w:rStyle w:val="IndexLink"/>
                <w:rtl w:val="true"/>
              </w:rPr>
              <w:tab/>
            </w:r>
            <w:r>
              <w:rPr>
                <w:rStyle w:val="IndexLink"/>
              </w:rPr>
              <w:t>349</w:t>
            </w:r>
          </w:hyperlink>
        </w:p>
        <w:p>
          <w:pPr>
            <w:pStyle w:val="Contents2"/>
            <w:tabs>
              <w:tab w:val="clear" w:pos="8743"/>
              <w:tab w:val="right" w:pos="9026" w:leader="dot"/>
            </w:tabs>
            <w:rPr/>
          </w:pPr>
          <w:hyperlink w:anchor="__RefHeading___Toc11675138_1280447820">
            <w:r>
              <w:rPr>
                <w:webHidden/>
                <w:rStyle w:val="IndexLink"/>
                <w:rtl w:val="true"/>
              </w:rPr>
              <w:t>الأمر السابع في ثمرات القول بوجوب المقدّمة</w:t>
            </w:r>
            <w:r>
              <w:rPr>
                <w:rStyle w:val="IndexLink"/>
                <w:rtl w:val="true"/>
              </w:rPr>
              <w:tab/>
            </w:r>
            <w:r>
              <w:rPr>
                <w:rStyle w:val="IndexLink"/>
              </w:rPr>
              <w:t>352</w:t>
            </w:r>
          </w:hyperlink>
        </w:p>
        <w:p>
          <w:pPr>
            <w:pStyle w:val="Contents2"/>
            <w:tabs>
              <w:tab w:val="clear" w:pos="8743"/>
              <w:tab w:val="right" w:pos="9026" w:leader="dot"/>
            </w:tabs>
            <w:rPr/>
          </w:pPr>
          <w:hyperlink w:anchor="__RefHeading___Toc11675140_1280447820">
            <w:r>
              <w:rPr>
                <w:webHidden/>
                <w:rStyle w:val="IndexLink"/>
                <w:rtl w:val="true"/>
              </w:rPr>
              <w:t>الثمرة الأُولى</w:t>
            </w:r>
            <w:r>
              <w:rPr>
                <w:rStyle w:val="IndexLink"/>
                <w:rtl w:val="true"/>
              </w:rPr>
              <w:t xml:space="preserve">: </w:t>
            </w:r>
            <w:r>
              <w:rPr>
                <w:rStyle w:val="IndexLink"/>
                <w:rtl w:val="true"/>
              </w:rPr>
              <w:t>بقاء الحرمة في غير الموصلة</w:t>
            </w:r>
            <w:r>
              <w:rPr>
                <w:rStyle w:val="IndexLink"/>
                <w:rtl w:val="true"/>
              </w:rPr>
              <w:tab/>
            </w:r>
            <w:r>
              <w:rPr>
                <w:rStyle w:val="IndexLink"/>
              </w:rPr>
              <w:t>353</w:t>
            </w:r>
          </w:hyperlink>
        </w:p>
        <w:p>
          <w:pPr>
            <w:pStyle w:val="Contents2"/>
            <w:tabs>
              <w:tab w:val="clear" w:pos="8743"/>
              <w:tab w:val="right" w:pos="9026" w:leader="dot"/>
            </w:tabs>
            <w:rPr/>
          </w:pPr>
          <w:hyperlink w:anchor="__RefHeading___Toc11675142_1280447820">
            <w:r>
              <w:rPr>
                <w:webHidden/>
                <w:rStyle w:val="IndexLink"/>
                <w:rtl w:val="true"/>
              </w:rPr>
              <w:t>الثمرة الثانية</w:t>
            </w:r>
            <w:r>
              <w:rPr>
                <w:rStyle w:val="IndexLink"/>
                <w:rtl w:val="true"/>
              </w:rPr>
              <w:t xml:space="preserve">: </w:t>
            </w:r>
            <w:r>
              <w:rPr>
                <w:rStyle w:val="IndexLink"/>
                <w:rtl w:val="true"/>
              </w:rPr>
              <w:t>صحّة الصلاة على القول بالموصلة</w:t>
            </w:r>
            <w:r>
              <w:rPr>
                <w:rStyle w:val="IndexLink"/>
                <w:rtl w:val="true"/>
              </w:rPr>
              <w:tab/>
            </w:r>
            <w:r>
              <w:rPr>
                <w:rStyle w:val="IndexLink"/>
              </w:rPr>
              <w:t>353</w:t>
            </w:r>
          </w:hyperlink>
        </w:p>
        <w:p>
          <w:pPr>
            <w:pStyle w:val="Contents2"/>
            <w:tabs>
              <w:tab w:val="clear" w:pos="8743"/>
              <w:tab w:val="right" w:pos="9026" w:leader="dot"/>
            </w:tabs>
            <w:rPr/>
          </w:pPr>
          <w:hyperlink w:anchor="__RefHeading___Toc11675144_1280447820">
            <w:r>
              <w:rPr>
                <w:webHidden/>
                <w:rStyle w:val="IndexLink"/>
                <w:rtl w:val="true"/>
              </w:rPr>
              <w:t>نظرية الشيخ في الثمرة الثانية</w:t>
            </w:r>
            <w:r>
              <w:rPr>
                <w:rStyle w:val="IndexLink"/>
                <w:rtl w:val="true"/>
              </w:rPr>
              <w:tab/>
            </w:r>
            <w:r>
              <w:rPr>
                <w:rStyle w:val="IndexLink"/>
              </w:rPr>
              <w:t>354</w:t>
            </w:r>
          </w:hyperlink>
        </w:p>
        <w:p>
          <w:pPr>
            <w:pStyle w:val="Contents2"/>
            <w:tabs>
              <w:tab w:val="clear" w:pos="8743"/>
              <w:tab w:val="right" w:pos="9026" w:leader="dot"/>
            </w:tabs>
            <w:rPr/>
          </w:pPr>
          <w:hyperlink w:anchor="__RefHeading___Toc11675146_1280447820">
            <w:r>
              <w:rPr>
                <w:webHidden/>
                <w:rStyle w:val="IndexLink"/>
                <w:rtl w:val="true"/>
              </w:rPr>
              <w:t>كلام المحقّق الخراساني في ردّه</w:t>
            </w:r>
            <w:r>
              <w:rPr>
                <w:rStyle w:val="IndexLink"/>
                <w:rtl w:val="true"/>
              </w:rPr>
              <w:tab/>
            </w:r>
            <w:r>
              <w:rPr>
                <w:rStyle w:val="IndexLink"/>
              </w:rPr>
              <w:t>355</w:t>
            </w:r>
          </w:hyperlink>
        </w:p>
        <w:p>
          <w:pPr>
            <w:pStyle w:val="Contents2"/>
            <w:tabs>
              <w:tab w:val="clear" w:pos="8743"/>
              <w:tab w:val="right" w:pos="9026" w:leader="dot"/>
            </w:tabs>
            <w:rPr/>
          </w:pPr>
          <w:hyperlink w:anchor="__RefHeading___Toc11675148_1280447820">
            <w:r>
              <w:rPr>
                <w:webHidden/>
                <w:rStyle w:val="IndexLink"/>
                <w:rtl w:val="true"/>
              </w:rPr>
              <w:t>الثمرة الأُولى</w:t>
            </w:r>
            <w:r>
              <w:rPr>
                <w:rStyle w:val="IndexLink"/>
                <w:rtl w:val="true"/>
              </w:rPr>
              <w:t xml:space="preserve">: </w:t>
            </w:r>
            <w:r>
              <w:rPr>
                <w:rStyle w:val="IndexLink"/>
                <w:rtl w:val="true"/>
              </w:rPr>
              <w:t>اتّصاف المقدّمات بالوجوب الغيري</w:t>
            </w:r>
            <w:r>
              <w:rPr>
                <w:rStyle w:val="IndexLink"/>
                <w:rtl w:val="true"/>
              </w:rPr>
              <w:tab/>
            </w:r>
            <w:r>
              <w:rPr>
                <w:rStyle w:val="IndexLink"/>
              </w:rPr>
              <w:t>357</w:t>
            </w:r>
          </w:hyperlink>
        </w:p>
        <w:p>
          <w:pPr>
            <w:pStyle w:val="Contents2"/>
            <w:tabs>
              <w:tab w:val="clear" w:pos="8743"/>
              <w:tab w:val="right" w:pos="9026" w:leader="dot"/>
            </w:tabs>
            <w:rPr/>
          </w:pPr>
          <w:hyperlink w:anchor="__RefHeading___Toc11675150_1280447820">
            <w:r>
              <w:rPr>
                <w:webHidden/>
                <w:rStyle w:val="IndexLink"/>
                <w:rtl w:val="true"/>
              </w:rPr>
              <w:t>الثمرة الثانية</w:t>
            </w:r>
            <w:r>
              <w:rPr>
                <w:rStyle w:val="IndexLink"/>
                <w:rtl w:val="true"/>
              </w:rPr>
              <w:t xml:space="preserve">: </w:t>
            </w:r>
            <w:r>
              <w:rPr>
                <w:rStyle w:val="IndexLink"/>
                <w:rtl w:val="true"/>
              </w:rPr>
              <w:t>تحقّق الوفاء بالنذر</w:t>
            </w:r>
            <w:r>
              <w:rPr>
                <w:rStyle w:val="IndexLink"/>
                <w:rtl w:val="true"/>
              </w:rPr>
              <w:tab/>
            </w:r>
            <w:r>
              <w:rPr>
                <w:rStyle w:val="IndexLink"/>
              </w:rPr>
              <w:t>357</w:t>
            </w:r>
          </w:hyperlink>
        </w:p>
        <w:p>
          <w:pPr>
            <w:pStyle w:val="Contents2"/>
            <w:tabs>
              <w:tab w:val="clear" w:pos="8743"/>
              <w:tab w:val="right" w:pos="9026" w:leader="dot"/>
            </w:tabs>
            <w:rPr/>
          </w:pPr>
          <w:hyperlink w:anchor="__RefHeading___Toc11675152_1280447820">
            <w:r>
              <w:rPr>
                <w:webHidden/>
                <w:rStyle w:val="IndexLink"/>
                <w:rtl w:val="true"/>
              </w:rPr>
              <w:t>الثمرة الثالثة</w:t>
            </w:r>
            <w:r>
              <w:rPr>
                <w:rStyle w:val="IndexLink"/>
                <w:rtl w:val="true"/>
              </w:rPr>
              <w:t xml:space="preserve">: </w:t>
            </w:r>
            <w:r>
              <w:rPr>
                <w:rStyle w:val="IndexLink"/>
                <w:rtl w:val="true"/>
              </w:rPr>
              <w:t>استحقاق الأجرة</w:t>
            </w:r>
            <w:r>
              <w:rPr>
                <w:rStyle w:val="IndexLink"/>
                <w:rtl w:val="true"/>
              </w:rPr>
              <w:tab/>
            </w:r>
            <w:r>
              <w:rPr>
                <w:rStyle w:val="IndexLink"/>
              </w:rPr>
              <w:t>358</w:t>
            </w:r>
          </w:hyperlink>
        </w:p>
        <w:p>
          <w:pPr>
            <w:pStyle w:val="Contents2"/>
            <w:tabs>
              <w:tab w:val="clear" w:pos="8743"/>
              <w:tab w:val="right" w:pos="9026" w:leader="dot"/>
            </w:tabs>
            <w:rPr/>
          </w:pPr>
          <w:hyperlink w:anchor="__RefHeading___Toc11675154_1280447820">
            <w:r>
              <w:rPr>
                <w:webHidden/>
                <w:rStyle w:val="IndexLink"/>
                <w:rtl w:val="true"/>
              </w:rPr>
              <w:t>الثمرة الرابعة</w:t>
            </w:r>
            <w:r>
              <w:rPr>
                <w:rStyle w:val="IndexLink"/>
                <w:rtl w:val="true"/>
              </w:rPr>
              <w:t xml:space="preserve">: </w:t>
            </w:r>
            <w:r>
              <w:rPr>
                <w:rStyle w:val="IndexLink"/>
                <w:rtl w:val="true"/>
              </w:rPr>
              <w:t>حرمة أخذ الأُجرة على المقدّمة</w:t>
            </w:r>
            <w:r>
              <w:rPr>
                <w:rStyle w:val="IndexLink"/>
                <w:rtl w:val="true"/>
              </w:rPr>
              <w:tab/>
            </w:r>
            <w:r>
              <w:rPr>
                <w:rStyle w:val="IndexLink"/>
              </w:rPr>
              <w:t>358</w:t>
            </w:r>
          </w:hyperlink>
        </w:p>
        <w:p>
          <w:pPr>
            <w:pStyle w:val="Contents2"/>
            <w:tabs>
              <w:tab w:val="clear" w:pos="8743"/>
              <w:tab w:val="right" w:pos="9026" w:leader="dot"/>
            </w:tabs>
            <w:rPr/>
          </w:pPr>
          <w:hyperlink w:anchor="__RefHeading___Toc11675156_1280447820">
            <w:r>
              <w:rPr>
                <w:webHidden/>
                <w:rStyle w:val="IndexLink"/>
                <w:rtl w:val="true"/>
              </w:rPr>
              <w:t>الثمرة الخامسة</w:t>
            </w:r>
            <w:r>
              <w:rPr>
                <w:rStyle w:val="IndexLink"/>
                <w:rtl w:val="true"/>
              </w:rPr>
              <w:t xml:space="preserve">: </w:t>
            </w:r>
            <w:r>
              <w:rPr>
                <w:rStyle w:val="IndexLink"/>
                <w:rtl w:val="true"/>
              </w:rPr>
              <w:t>حصول الفسق بترك مقدّمة</w:t>
            </w:r>
            <w:r>
              <w:rPr>
                <w:rStyle w:val="IndexLink"/>
                <w:rtl w:val="true"/>
              </w:rPr>
              <w:tab/>
            </w:r>
            <w:r>
              <w:rPr>
                <w:rStyle w:val="IndexLink"/>
              </w:rPr>
              <w:t>358</w:t>
            </w:r>
          </w:hyperlink>
        </w:p>
        <w:p>
          <w:pPr>
            <w:pStyle w:val="Contents2"/>
            <w:tabs>
              <w:tab w:val="clear" w:pos="8743"/>
              <w:tab w:val="right" w:pos="9026" w:leader="dot"/>
            </w:tabs>
            <w:rPr/>
          </w:pPr>
          <w:hyperlink w:anchor="__RefHeading___Toc11675158_1280447820">
            <w:r>
              <w:rPr>
                <w:webHidden/>
                <w:rStyle w:val="IndexLink"/>
                <w:rtl w:val="true"/>
              </w:rPr>
              <w:t>الثمرة السادسة</w:t>
            </w:r>
            <w:r>
              <w:rPr>
                <w:rStyle w:val="IndexLink"/>
                <w:rtl w:val="true"/>
              </w:rPr>
              <w:t xml:space="preserve">: </w:t>
            </w:r>
            <w:r>
              <w:rPr>
                <w:rStyle w:val="IndexLink"/>
                <w:rtl w:val="true"/>
              </w:rPr>
              <w:t>جعل المصداق لمسألة الاجتماع</w:t>
            </w:r>
            <w:r>
              <w:rPr>
                <w:rStyle w:val="IndexLink"/>
                <w:rtl w:val="true"/>
              </w:rPr>
              <w:tab/>
            </w:r>
            <w:r>
              <w:rPr>
                <w:rStyle w:val="IndexLink"/>
              </w:rPr>
              <w:t>359</w:t>
            </w:r>
          </w:hyperlink>
        </w:p>
        <w:p>
          <w:pPr>
            <w:pStyle w:val="Contents2"/>
            <w:tabs>
              <w:tab w:val="clear" w:pos="8743"/>
              <w:tab w:val="right" w:pos="9026" w:leader="dot"/>
            </w:tabs>
            <w:rPr/>
          </w:pPr>
          <w:hyperlink w:anchor="__RefHeading___Toc11675160_1280447820">
            <w:r>
              <w:rPr>
                <w:webHidden/>
                <w:rStyle w:val="IndexLink"/>
                <w:rtl w:val="true"/>
              </w:rPr>
              <w:t>الأمر الثامن تأسيس الأصل في المسألة</w:t>
            </w:r>
            <w:r>
              <w:rPr>
                <w:rStyle w:val="IndexLink"/>
                <w:rtl w:val="true"/>
              </w:rPr>
              <w:tab/>
            </w:r>
            <w:r>
              <w:rPr>
                <w:rStyle w:val="IndexLink"/>
              </w:rPr>
              <w:t>365</w:t>
            </w:r>
          </w:hyperlink>
        </w:p>
        <w:p>
          <w:pPr>
            <w:pStyle w:val="Contents2"/>
            <w:tabs>
              <w:tab w:val="clear" w:pos="8743"/>
              <w:tab w:val="right" w:pos="9026" w:leader="dot"/>
            </w:tabs>
            <w:rPr/>
          </w:pPr>
          <w:hyperlink w:anchor="__RefHeading___Toc11675162_1280447820">
            <w:r>
              <w:rPr>
                <w:webHidden/>
                <w:rStyle w:val="IndexLink"/>
                <w:rtl w:val="true"/>
              </w:rPr>
              <w:t>حكم الأصل في المسألة الأُصولية</w:t>
            </w:r>
            <w:r>
              <w:rPr>
                <w:rStyle w:val="IndexLink"/>
                <w:rtl w:val="true"/>
              </w:rPr>
              <w:tab/>
            </w:r>
            <w:r>
              <w:rPr>
                <w:rStyle w:val="IndexLink"/>
              </w:rPr>
              <w:t>365</w:t>
            </w:r>
          </w:hyperlink>
        </w:p>
        <w:p>
          <w:pPr>
            <w:pStyle w:val="Contents2"/>
            <w:tabs>
              <w:tab w:val="clear" w:pos="8743"/>
              <w:tab w:val="right" w:pos="9026" w:leader="dot"/>
            </w:tabs>
            <w:rPr/>
          </w:pPr>
          <w:hyperlink w:anchor="__RefHeading___Toc11675164_1280447820">
            <w:r>
              <w:rPr>
                <w:webHidden/>
                <w:rStyle w:val="IndexLink"/>
                <w:rtl w:val="true"/>
              </w:rPr>
              <w:t>حكم الأصل في المسألة الفقهية</w:t>
            </w:r>
            <w:r>
              <w:rPr>
                <w:rStyle w:val="IndexLink"/>
                <w:rtl w:val="true"/>
              </w:rPr>
              <w:tab/>
            </w:r>
            <w:r>
              <w:rPr>
                <w:rStyle w:val="IndexLink"/>
              </w:rPr>
              <w:t>366</w:t>
            </w:r>
          </w:hyperlink>
        </w:p>
        <w:p>
          <w:pPr>
            <w:pStyle w:val="Contents2"/>
            <w:tabs>
              <w:tab w:val="clear" w:pos="8743"/>
              <w:tab w:val="right" w:pos="9026" w:leader="dot"/>
            </w:tabs>
            <w:rPr/>
          </w:pPr>
          <w:hyperlink w:anchor="__RefHeading___Toc11675166_1280447820">
            <w:r>
              <w:rPr>
                <w:webHidden/>
                <w:rStyle w:val="IndexLink"/>
                <w:rtl w:val="true"/>
              </w:rPr>
              <w:t>أدلّة القائلين بوجوب المقدمة</w:t>
            </w:r>
            <w:r>
              <w:rPr>
                <w:rStyle w:val="IndexLink"/>
                <w:rtl w:val="true"/>
              </w:rPr>
              <w:tab/>
            </w:r>
            <w:r>
              <w:rPr>
                <w:rStyle w:val="IndexLink"/>
              </w:rPr>
              <w:t>368</w:t>
            </w:r>
          </w:hyperlink>
        </w:p>
        <w:p>
          <w:pPr>
            <w:pStyle w:val="Contents2"/>
            <w:tabs>
              <w:tab w:val="clear" w:pos="8743"/>
              <w:tab w:val="right" w:pos="9026" w:leader="dot"/>
            </w:tabs>
            <w:rPr/>
          </w:pPr>
          <w:hyperlink w:anchor="__RefHeading___Toc11675168_1280447820">
            <w:r>
              <w:rPr>
                <w:webHidden/>
                <w:rStyle w:val="IndexLink"/>
                <w:rtl w:val="true"/>
              </w:rPr>
              <w:t>ما هو المختار في باب المقدّمة؟</w:t>
            </w:r>
            <w:r>
              <w:rPr>
                <w:rStyle w:val="IndexLink"/>
                <w:rtl w:val="true"/>
              </w:rPr>
              <w:tab/>
            </w:r>
            <w:r>
              <w:rPr>
                <w:rStyle w:val="IndexLink"/>
              </w:rPr>
              <w:t>373</w:t>
            </w:r>
          </w:hyperlink>
        </w:p>
        <w:p>
          <w:pPr>
            <w:pStyle w:val="Contents2"/>
            <w:tabs>
              <w:tab w:val="clear" w:pos="8743"/>
              <w:tab w:val="right" w:pos="9026" w:leader="dot"/>
            </w:tabs>
            <w:rPr/>
          </w:pPr>
          <w:hyperlink w:anchor="__RefHeading___Toc11675170_1280447820">
            <w:r>
              <w:rPr>
                <w:webHidden/>
                <w:rStyle w:val="IndexLink"/>
                <w:rtl w:val="true"/>
              </w:rPr>
              <w:t>التفصيل بين السبب و غيره</w:t>
            </w:r>
            <w:r>
              <w:rPr>
                <w:rStyle w:val="IndexLink"/>
                <w:rtl w:val="true"/>
              </w:rPr>
              <w:tab/>
            </w:r>
            <w:r>
              <w:rPr>
                <w:rStyle w:val="IndexLink"/>
              </w:rPr>
              <w:t>374</w:t>
            </w:r>
          </w:hyperlink>
        </w:p>
        <w:p>
          <w:pPr>
            <w:pStyle w:val="Contents2"/>
            <w:tabs>
              <w:tab w:val="clear" w:pos="8743"/>
              <w:tab w:val="right" w:pos="9026" w:leader="dot"/>
            </w:tabs>
            <w:rPr/>
          </w:pPr>
          <w:hyperlink w:anchor="__RefHeading___Toc11675172_1280447820">
            <w:r>
              <w:rPr>
                <w:webHidden/>
                <w:rStyle w:val="IndexLink"/>
                <w:rtl w:val="true"/>
              </w:rPr>
              <w:t>التفصيل بين الشرط الشرعي و العقلي</w:t>
            </w:r>
            <w:r>
              <w:rPr>
                <w:rStyle w:val="IndexLink"/>
                <w:rtl w:val="true"/>
              </w:rPr>
              <w:tab/>
            </w:r>
            <w:r>
              <w:rPr>
                <w:rStyle w:val="IndexLink"/>
              </w:rPr>
              <w:t>375</w:t>
            </w:r>
          </w:hyperlink>
        </w:p>
        <w:p>
          <w:pPr>
            <w:pStyle w:val="Contents2"/>
            <w:tabs>
              <w:tab w:val="clear" w:pos="8743"/>
              <w:tab w:val="right" w:pos="9026" w:leader="dot"/>
            </w:tabs>
            <w:rPr/>
          </w:pPr>
          <w:hyperlink w:anchor="__RefHeading___Toc11675174_1280447820">
            <w:r>
              <w:rPr>
                <w:webHidden/>
                <w:rStyle w:val="IndexLink"/>
                <w:rtl w:val="true"/>
              </w:rPr>
              <w:t>مقدّمة المستحب و المكروه و الحرام</w:t>
            </w:r>
            <w:r>
              <w:rPr>
                <w:rStyle w:val="IndexLink"/>
                <w:rtl w:val="true"/>
              </w:rPr>
              <w:tab/>
            </w:r>
            <w:r>
              <w:rPr>
                <w:rStyle w:val="IndexLink"/>
              </w:rPr>
              <w:t>376</w:t>
            </w:r>
          </w:hyperlink>
        </w:p>
        <w:p>
          <w:pPr>
            <w:pStyle w:val="Contents2"/>
            <w:tabs>
              <w:tab w:val="clear" w:pos="8743"/>
              <w:tab w:val="right" w:pos="9026" w:leader="dot"/>
            </w:tabs>
            <w:rPr/>
          </w:pPr>
          <w:hyperlink w:anchor="__RefHeading___Toc11675176_1280447820">
            <w:r>
              <w:rPr>
                <w:webHidden/>
                <w:rStyle w:val="IndexLink"/>
                <w:rtl w:val="true"/>
              </w:rPr>
              <w:t>الفصل الخامس اقتضاء الأمر بالشي‌ء النهيَ عن ضدّه؟</w:t>
            </w:r>
            <w:r>
              <w:rPr>
                <w:rStyle w:val="IndexLink"/>
                <w:rtl w:val="true"/>
              </w:rPr>
              <w:tab/>
            </w:r>
            <w:r>
              <w:rPr>
                <w:rStyle w:val="IndexLink"/>
              </w:rPr>
              <w:t>382</w:t>
            </w:r>
          </w:hyperlink>
        </w:p>
        <w:p>
          <w:pPr>
            <w:pStyle w:val="Contents2"/>
            <w:tabs>
              <w:tab w:val="clear" w:pos="8743"/>
              <w:tab w:val="right" w:pos="9026" w:leader="dot"/>
            </w:tabs>
            <w:rPr/>
          </w:pPr>
          <w:hyperlink w:anchor="__RefHeading___Toc11675178_1280447820">
            <w:r>
              <w:rPr>
                <w:webHidden/>
                <w:rStyle w:val="IndexLink"/>
                <w:rtl w:val="true"/>
              </w:rPr>
              <w:t>هل المسألة عقلية أو لفظية؟</w:t>
            </w:r>
            <w:r>
              <w:rPr>
                <w:rStyle w:val="IndexLink"/>
                <w:rtl w:val="true"/>
              </w:rPr>
              <w:tab/>
            </w:r>
            <w:r>
              <w:rPr>
                <w:rStyle w:val="IndexLink"/>
              </w:rPr>
              <w:t>383</w:t>
            </w:r>
          </w:hyperlink>
        </w:p>
        <w:p>
          <w:pPr>
            <w:pStyle w:val="Contents2"/>
            <w:tabs>
              <w:tab w:val="clear" w:pos="8743"/>
              <w:tab w:val="right" w:pos="9026" w:leader="dot"/>
            </w:tabs>
            <w:rPr/>
          </w:pPr>
          <w:hyperlink w:anchor="__RefHeading___Toc11675180_1280447820">
            <w:r>
              <w:rPr>
                <w:webHidden/>
                <w:rStyle w:val="IndexLink"/>
                <w:rtl w:val="true"/>
              </w:rPr>
              <w:t>تعريف الضدّ العام و الضد الخاص</w:t>
            </w:r>
            <w:r>
              <w:rPr>
                <w:rStyle w:val="IndexLink"/>
                <w:rtl w:val="true"/>
              </w:rPr>
              <w:tab/>
            </w:r>
            <w:r>
              <w:rPr>
                <w:rStyle w:val="IndexLink"/>
              </w:rPr>
              <w:t>383</w:t>
            </w:r>
          </w:hyperlink>
        </w:p>
        <w:p>
          <w:pPr>
            <w:pStyle w:val="Contents2"/>
            <w:tabs>
              <w:tab w:val="clear" w:pos="8743"/>
              <w:tab w:val="right" w:pos="9026" w:leader="dot"/>
            </w:tabs>
            <w:rPr/>
          </w:pPr>
          <w:hyperlink w:anchor="__RefHeading___Toc11675182_1280447820">
            <w:r>
              <w:rPr>
                <w:webHidden/>
                <w:rStyle w:val="IndexLink"/>
                <w:rtl w:val="true"/>
              </w:rPr>
              <w:t>هل الأمر بالشي‌ء يقتضي النهي عن الضدّ العام أم لا؟</w:t>
            </w:r>
            <w:r>
              <w:rPr>
                <w:rStyle w:val="IndexLink"/>
                <w:rtl w:val="true"/>
              </w:rPr>
              <w:tab/>
            </w:r>
            <w:r>
              <w:rPr>
                <w:rStyle w:val="IndexLink"/>
              </w:rPr>
              <w:t>384</w:t>
            </w:r>
          </w:hyperlink>
        </w:p>
        <w:p>
          <w:pPr>
            <w:pStyle w:val="Contents2"/>
            <w:tabs>
              <w:tab w:val="clear" w:pos="8743"/>
              <w:tab w:val="right" w:pos="9026" w:leader="dot"/>
            </w:tabs>
            <w:rPr/>
          </w:pPr>
          <w:hyperlink w:anchor="__RefHeading___Toc11675184_1280447820">
            <w:r>
              <w:rPr>
                <w:webHidden/>
                <w:rStyle w:val="IndexLink"/>
                <w:rtl w:val="true"/>
              </w:rPr>
              <w:t>هل الأمر بالشي‌ء يقتضي النهي عن الضدّ الخاص؟</w:t>
            </w:r>
            <w:r>
              <w:rPr>
                <w:rStyle w:val="IndexLink"/>
                <w:rtl w:val="true"/>
              </w:rPr>
              <w:tab/>
            </w:r>
            <w:r>
              <w:rPr>
                <w:rStyle w:val="IndexLink"/>
              </w:rPr>
              <w:t>386</w:t>
            </w:r>
          </w:hyperlink>
        </w:p>
        <w:p>
          <w:pPr>
            <w:pStyle w:val="Contents2"/>
            <w:tabs>
              <w:tab w:val="clear" w:pos="8743"/>
              <w:tab w:val="right" w:pos="9026" w:leader="dot"/>
            </w:tabs>
            <w:rPr/>
          </w:pPr>
          <w:hyperlink w:anchor="__RefHeading___Toc11675186_1280447820">
            <w:r>
              <w:rPr>
                <w:webHidden/>
                <w:rStyle w:val="IndexLink"/>
                <w:rtl w:val="true"/>
              </w:rPr>
              <w:t>مسلک المقدمية</w:t>
            </w:r>
            <w:r>
              <w:rPr>
                <w:rStyle w:val="IndexLink"/>
                <w:rtl w:val="true"/>
              </w:rPr>
              <w:tab/>
            </w:r>
            <w:r>
              <w:rPr>
                <w:rStyle w:val="IndexLink"/>
              </w:rPr>
              <w:t>386</w:t>
            </w:r>
          </w:hyperlink>
        </w:p>
        <w:p>
          <w:pPr>
            <w:pStyle w:val="Contents2"/>
            <w:tabs>
              <w:tab w:val="clear" w:pos="8743"/>
              <w:tab w:val="right" w:pos="9026" w:leader="dot"/>
            </w:tabs>
            <w:rPr/>
          </w:pPr>
          <w:hyperlink w:anchor="__RefHeading___Toc11675188_1280447820">
            <w:r>
              <w:rPr>
                <w:webHidden/>
                <w:rStyle w:val="IndexLink"/>
                <w:rtl w:val="true"/>
              </w:rPr>
              <w:t>نظرية المحقّق الخوانساري</w:t>
            </w:r>
            <w:r>
              <w:rPr>
                <w:rStyle w:val="IndexLink"/>
                <w:rtl w:val="true"/>
              </w:rPr>
              <w:tab/>
            </w:r>
            <w:r>
              <w:rPr>
                <w:rStyle w:val="IndexLink"/>
              </w:rPr>
              <w:t>393</w:t>
            </w:r>
          </w:hyperlink>
        </w:p>
        <w:p>
          <w:pPr>
            <w:pStyle w:val="Contents2"/>
            <w:tabs>
              <w:tab w:val="clear" w:pos="8743"/>
              <w:tab w:val="right" w:pos="9026" w:leader="dot"/>
            </w:tabs>
            <w:rPr/>
          </w:pPr>
          <w:hyperlink w:anchor="__RefHeading___Toc11675190_1280447820">
            <w:r>
              <w:rPr>
                <w:webHidden/>
                <w:rStyle w:val="IndexLink"/>
                <w:rtl w:val="true"/>
              </w:rPr>
              <w:t>المسلك الثاني</w:t>
            </w:r>
            <w:r>
              <w:rPr>
                <w:rStyle w:val="IndexLink"/>
                <w:rtl w:val="true"/>
              </w:rPr>
              <w:t xml:space="preserve">: </w:t>
            </w:r>
            <w:r>
              <w:rPr>
                <w:rStyle w:val="IndexLink"/>
                <w:rtl w:val="true"/>
              </w:rPr>
              <w:t>مسلك الملازمة</w:t>
            </w:r>
            <w:r>
              <w:rPr>
                <w:rStyle w:val="IndexLink"/>
                <w:rtl w:val="true"/>
              </w:rPr>
              <w:tab/>
            </w:r>
            <w:r>
              <w:rPr>
                <w:rStyle w:val="IndexLink"/>
              </w:rPr>
              <w:t>394</w:t>
            </w:r>
          </w:hyperlink>
        </w:p>
        <w:p>
          <w:pPr>
            <w:pStyle w:val="Contents2"/>
            <w:tabs>
              <w:tab w:val="clear" w:pos="8743"/>
              <w:tab w:val="right" w:pos="9026" w:leader="dot"/>
            </w:tabs>
            <w:rPr/>
          </w:pPr>
          <w:hyperlink w:anchor="__RefHeading___Toc11675192_1280447820">
            <w:r>
              <w:rPr>
                <w:webHidden/>
                <w:rStyle w:val="IndexLink"/>
                <w:rtl w:val="true"/>
              </w:rPr>
              <w:t>إنكار المباح أو شبهة الكعبي</w:t>
            </w:r>
            <w:r>
              <w:rPr>
                <w:rStyle w:val="IndexLink"/>
                <w:rtl w:val="true"/>
              </w:rPr>
              <w:tab/>
            </w:r>
            <w:r>
              <w:rPr>
                <w:rStyle w:val="IndexLink"/>
              </w:rPr>
              <w:t>395</w:t>
            </w:r>
          </w:hyperlink>
        </w:p>
        <w:p>
          <w:pPr>
            <w:pStyle w:val="Contents2"/>
            <w:tabs>
              <w:tab w:val="clear" w:pos="8743"/>
              <w:tab w:val="right" w:pos="9026" w:leader="dot"/>
            </w:tabs>
            <w:rPr/>
          </w:pPr>
          <w:hyperlink w:anchor="__RefHeading___Toc11675194_1280447820">
            <w:r>
              <w:rPr>
                <w:webHidden/>
                <w:rStyle w:val="IndexLink"/>
                <w:rtl w:val="true"/>
              </w:rPr>
              <w:t>في الثمرة الفقهية للبحث</w:t>
            </w:r>
            <w:r>
              <w:rPr>
                <w:rStyle w:val="IndexLink"/>
                <w:rtl w:val="true"/>
              </w:rPr>
              <w:tab/>
            </w:r>
            <w:r>
              <w:rPr>
                <w:rStyle w:val="IndexLink"/>
              </w:rPr>
              <w:t>396</w:t>
            </w:r>
          </w:hyperlink>
        </w:p>
        <w:p>
          <w:pPr>
            <w:pStyle w:val="Contents2"/>
            <w:tabs>
              <w:tab w:val="clear" w:pos="8743"/>
              <w:tab w:val="right" w:pos="9026" w:leader="dot"/>
            </w:tabs>
            <w:rPr/>
          </w:pPr>
          <w:hyperlink w:anchor="__RefHeading___Toc11675196_1280447820">
            <w:r>
              <w:rPr>
                <w:webHidden/>
                <w:rStyle w:val="IndexLink"/>
                <w:rtl w:val="true"/>
              </w:rPr>
              <w:t>الاشکال في الثمرة علی مسلک المقدمية</w:t>
            </w:r>
            <w:r>
              <w:rPr>
                <w:rStyle w:val="IndexLink"/>
                <w:rtl w:val="true"/>
              </w:rPr>
              <w:tab/>
            </w:r>
            <w:r>
              <w:rPr>
                <w:rStyle w:val="IndexLink"/>
              </w:rPr>
              <w:t>396</w:t>
            </w:r>
          </w:hyperlink>
        </w:p>
        <w:p>
          <w:pPr>
            <w:pStyle w:val="Contents2"/>
            <w:tabs>
              <w:tab w:val="clear" w:pos="8743"/>
              <w:tab w:val="right" w:pos="9026" w:leader="dot"/>
            </w:tabs>
            <w:rPr/>
          </w:pPr>
          <w:hyperlink w:anchor="__RefHeading___Toc11675198_1280447820">
            <w:r>
              <w:rPr>
                <w:webHidden/>
                <w:rStyle w:val="IndexLink"/>
                <w:rtl w:val="true"/>
              </w:rPr>
              <w:t>فقدان الامر</w:t>
            </w:r>
            <w:r>
              <w:rPr>
                <w:rStyle w:val="IndexLink"/>
                <w:rtl w:val="true"/>
              </w:rPr>
              <w:tab/>
            </w:r>
            <w:r>
              <w:rPr>
                <w:rStyle w:val="IndexLink"/>
              </w:rPr>
              <w:t>397</w:t>
            </w:r>
          </w:hyperlink>
        </w:p>
        <w:p>
          <w:pPr>
            <w:pStyle w:val="Contents2"/>
            <w:tabs>
              <w:tab w:val="clear" w:pos="8743"/>
              <w:tab w:val="right" w:pos="9026" w:leader="dot"/>
            </w:tabs>
            <w:rPr/>
          </w:pPr>
          <w:hyperlink w:anchor="__RefHeading___Toc11675200_1280447820">
            <w:r>
              <w:rPr>
                <w:webHidden/>
                <w:rStyle w:val="IndexLink"/>
                <w:rtl w:val="true"/>
              </w:rPr>
              <w:t>كفاية وجود الملاك في صحّة العبادة</w:t>
            </w:r>
            <w:r>
              <w:rPr>
                <w:rStyle w:val="IndexLink"/>
                <w:rtl w:val="true"/>
              </w:rPr>
              <w:tab/>
            </w:r>
            <w:r>
              <w:rPr>
                <w:rStyle w:val="IndexLink"/>
              </w:rPr>
              <w:t>397</w:t>
            </w:r>
          </w:hyperlink>
        </w:p>
        <w:p>
          <w:pPr>
            <w:pStyle w:val="Contents2"/>
            <w:tabs>
              <w:tab w:val="clear" w:pos="8743"/>
              <w:tab w:val="right" w:pos="9026" w:leader="dot"/>
            </w:tabs>
            <w:rPr/>
          </w:pPr>
          <w:hyperlink w:anchor="__RefHeading___Toc11675202_1280447820">
            <w:r>
              <w:rPr>
                <w:webHidden/>
                <w:rStyle w:val="IndexLink"/>
                <w:rtl w:val="true"/>
              </w:rPr>
              <w:t>كفاية قصد الأمر المتعلّق بالطبيعة</w:t>
            </w:r>
            <w:r>
              <w:rPr>
                <w:rStyle w:val="IndexLink"/>
                <w:rtl w:val="true"/>
              </w:rPr>
              <w:tab/>
            </w:r>
            <w:r>
              <w:rPr>
                <w:rStyle w:val="IndexLink"/>
              </w:rPr>
              <w:t>399</w:t>
            </w:r>
          </w:hyperlink>
        </w:p>
        <w:p>
          <w:pPr>
            <w:pStyle w:val="Contents2"/>
            <w:tabs>
              <w:tab w:val="clear" w:pos="8743"/>
              <w:tab w:val="right" w:pos="9026" w:leader="dot"/>
            </w:tabs>
            <w:rPr/>
          </w:pPr>
          <w:hyperlink w:anchor="__RefHeading___Toc11675204_1280447820">
            <w:r>
              <w:rPr>
                <w:webHidden/>
                <w:rStyle w:val="IndexLink"/>
                <w:rtl w:val="true"/>
              </w:rPr>
              <w:t>الأمر بالضدين على نحو الترتّب</w:t>
            </w:r>
            <w:r>
              <w:rPr>
                <w:rStyle w:val="IndexLink"/>
                <w:rtl w:val="true"/>
              </w:rPr>
              <w:tab/>
            </w:r>
            <w:r>
              <w:rPr>
                <w:rStyle w:val="IndexLink"/>
              </w:rPr>
              <w:t>400</w:t>
            </w:r>
          </w:hyperlink>
        </w:p>
        <w:p>
          <w:pPr>
            <w:pStyle w:val="Contents2"/>
            <w:tabs>
              <w:tab w:val="clear" w:pos="8743"/>
              <w:tab w:val="right" w:pos="9026" w:leader="dot"/>
            </w:tabs>
            <w:rPr/>
          </w:pPr>
          <w:hyperlink w:anchor="__RefHeading___Toc11675206_1280447820">
            <w:r>
              <w:rPr>
                <w:webHidden/>
                <w:rStyle w:val="IndexLink"/>
                <w:rtl w:val="true"/>
              </w:rPr>
              <w:t>نقد المحقّق الخراساني دليل القائل بالترتّب</w:t>
            </w:r>
            <w:r>
              <w:rPr>
                <w:rStyle w:val="IndexLink"/>
                <w:rtl w:val="true"/>
              </w:rPr>
              <w:tab/>
            </w:r>
            <w:r>
              <w:rPr>
                <w:rStyle w:val="IndexLink"/>
              </w:rPr>
              <w:t>402</w:t>
            </w:r>
          </w:hyperlink>
        </w:p>
        <w:p>
          <w:pPr>
            <w:pStyle w:val="Contents2"/>
            <w:tabs>
              <w:tab w:val="clear" w:pos="8743"/>
              <w:tab w:val="right" w:pos="9026" w:leader="dot"/>
            </w:tabs>
            <w:rPr/>
          </w:pPr>
          <w:hyperlink w:anchor="__RefHeading___Toc11675208_1280447820">
            <w:r>
              <w:rPr>
                <w:webHidden/>
                <w:rStyle w:val="IndexLink"/>
                <w:rtl w:val="true"/>
              </w:rPr>
              <w:t>اشکالات المحقّق الخراساني</w:t>
            </w:r>
            <w:r>
              <w:rPr>
                <w:rStyle w:val="IndexLink"/>
                <w:rtl w:val="true"/>
              </w:rPr>
              <w:tab/>
            </w:r>
            <w:r>
              <w:rPr>
                <w:rStyle w:val="IndexLink"/>
              </w:rPr>
              <w:t>404</w:t>
            </w:r>
          </w:hyperlink>
        </w:p>
        <w:p>
          <w:pPr>
            <w:pStyle w:val="Contents2"/>
            <w:tabs>
              <w:tab w:val="clear" w:pos="8743"/>
              <w:tab w:val="right" w:pos="9026" w:leader="dot"/>
            </w:tabs>
            <w:rPr/>
          </w:pPr>
          <w:hyperlink w:anchor="__RefHeading___Toc11675210_1280447820">
            <w:r>
              <w:rPr>
                <w:webHidden/>
                <w:rStyle w:val="IndexLink"/>
                <w:rtl w:val="true"/>
              </w:rPr>
              <w:t>الاستدلال على بطلان الترتّب بطريق الإن</w:t>
            </w:r>
            <w:r>
              <w:rPr>
                <w:rStyle w:val="IndexLink"/>
                <w:rtl w:val="true"/>
              </w:rPr>
              <w:tab/>
            </w:r>
            <w:r>
              <w:rPr>
                <w:rStyle w:val="IndexLink"/>
              </w:rPr>
              <w:t>407</w:t>
            </w:r>
          </w:hyperlink>
        </w:p>
        <w:p>
          <w:pPr>
            <w:pStyle w:val="Contents2"/>
            <w:tabs>
              <w:tab w:val="clear" w:pos="8743"/>
              <w:tab w:val="right" w:pos="9026" w:leader="dot"/>
            </w:tabs>
            <w:rPr/>
          </w:pPr>
          <w:hyperlink w:anchor="__RefHeading___Toc11675212_1280447820">
            <w:r>
              <w:rPr>
                <w:webHidden/>
                <w:rStyle w:val="IndexLink"/>
                <w:rtl w:val="true"/>
              </w:rPr>
              <w:t>بيان المحقّق الحائري في امتناع الترتّب</w:t>
            </w:r>
            <w:r>
              <w:rPr>
                <w:rStyle w:val="IndexLink"/>
                <w:rtl w:val="true"/>
              </w:rPr>
              <w:tab/>
            </w:r>
            <w:r>
              <w:rPr>
                <w:rStyle w:val="IndexLink"/>
              </w:rPr>
              <w:t>408</w:t>
            </w:r>
          </w:hyperlink>
        </w:p>
        <w:p>
          <w:pPr>
            <w:pStyle w:val="Contents2"/>
            <w:tabs>
              <w:tab w:val="clear" w:pos="8743"/>
              <w:tab w:val="right" w:pos="9026" w:leader="dot"/>
            </w:tabs>
            <w:rPr/>
          </w:pPr>
          <w:hyperlink w:anchor="__RefHeading___Toc11675214_1280447820">
            <w:r>
              <w:rPr>
                <w:webHidden/>
                <w:rStyle w:val="IndexLink"/>
                <w:rtl w:val="true"/>
              </w:rPr>
              <w:t>التقريب الثاني لتصحيح الترتّب</w:t>
            </w:r>
            <w:r>
              <w:rPr>
                <w:rStyle w:val="IndexLink"/>
                <w:rtl w:val="true"/>
              </w:rPr>
              <w:tab/>
            </w:r>
            <w:r>
              <w:rPr>
                <w:rStyle w:val="IndexLink"/>
              </w:rPr>
              <w:t>410</w:t>
            </w:r>
          </w:hyperlink>
        </w:p>
        <w:p>
          <w:pPr>
            <w:pStyle w:val="Contents2"/>
            <w:tabs>
              <w:tab w:val="clear" w:pos="8743"/>
              <w:tab w:val="right" w:pos="9026" w:leader="dot"/>
            </w:tabs>
            <w:rPr/>
          </w:pPr>
          <w:hyperlink w:anchor="__RefHeading___Toc11675216_1280447820">
            <w:r>
              <w:rPr>
                <w:webHidden/>
                <w:rStyle w:val="IndexLink"/>
                <w:rtl w:val="true"/>
              </w:rPr>
              <w:t>التقريب الثالث لتصحيح الترتّب</w:t>
            </w:r>
            <w:r>
              <w:rPr>
                <w:rStyle w:val="IndexLink"/>
                <w:rtl w:val="true"/>
              </w:rPr>
              <w:tab/>
            </w:r>
            <w:r>
              <w:rPr>
                <w:rStyle w:val="IndexLink"/>
              </w:rPr>
              <w:t>411</w:t>
            </w:r>
          </w:hyperlink>
        </w:p>
        <w:p>
          <w:pPr>
            <w:pStyle w:val="Contents2"/>
            <w:tabs>
              <w:tab w:val="clear" w:pos="8743"/>
              <w:tab w:val="right" w:pos="9026" w:leader="dot"/>
            </w:tabs>
            <w:rPr/>
          </w:pPr>
          <w:hyperlink w:anchor="__RefHeading___Toc11675218_1280447820">
            <w:r>
              <w:rPr>
                <w:webHidden/>
                <w:rStyle w:val="IndexLink"/>
                <w:rtl w:val="true"/>
              </w:rPr>
              <w:t>التقريب الرابع لتصحيح الترتّب</w:t>
            </w:r>
            <w:r>
              <w:rPr>
                <w:rStyle w:val="IndexLink"/>
                <w:rtl w:val="true"/>
              </w:rPr>
              <w:tab/>
            </w:r>
            <w:r>
              <w:rPr>
                <w:rStyle w:val="IndexLink"/>
              </w:rPr>
              <w:t>413</w:t>
            </w:r>
          </w:hyperlink>
        </w:p>
        <w:p>
          <w:pPr>
            <w:pStyle w:val="Contents2"/>
            <w:tabs>
              <w:tab w:val="clear" w:pos="8743"/>
              <w:tab w:val="right" w:pos="9026" w:leader="dot"/>
            </w:tabs>
            <w:rPr/>
          </w:pPr>
          <w:hyperlink w:anchor="__RefHeading___Toc11675220_1280447820">
            <w:r>
              <w:rPr>
                <w:webHidden/>
                <w:rStyle w:val="IndexLink"/>
                <w:rtl w:val="true"/>
              </w:rPr>
              <w:t>ثمرات بحث الترتّب</w:t>
            </w:r>
            <w:r>
              <w:rPr>
                <w:rStyle w:val="IndexLink"/>
                <w:rtl w:val="true"/>
              </w:rPr>
              <w:tab/>
            </w:r>
            <w:r>
              <w:rPr>
                <w:rStyle w:val="IndexLink"/>
              </w:rPr>
              <w:t>414</w:t>
            </w:r>
          </w:hyperlink>
        </w:p>
        <w:p>
          <w:pPr>
            <w:pStyle w:val="Contents2"/>
            <w:tabs>
              <w:tab w:val="clear" w:pos="8743"/>
              <w:tab w:val="right" w:pos="9026" w:leader="dot"/>
            </w:tabs>
            <w:rPr/>
          </w:pPr>
          <w:hyperlink w:anchor="__RefHeading___Toc11675222_1280447820">
            <w:r>
              <w:rPr>
                <w:webHidden/>
                <w:rStyle w:val="IndexLink"/>
                <w:rtl w:val="true"/>
              </w:rPr>
              <w:t>نظرية الأمر بالأهم و المهم عرضاً لا بنحو الترتّب</w:t>
            </w:r>
            <w:r>
              <w:rPr>
                <w:rStyle w:val="IndexLink"/>
                <w:rtl w:val="true"/>
              </w:rPr>
              <w:tab/>
            </w:r>
            <w:r>
              <w:rPr>
                <w:rStyle w:val="IndexLink"/>
              </w:rPr>
              <w:t>416</w:t>
            </w:r>
          </w:hyperlink>
        </w:p>
        <w:p>
          <w:pPr>
            <w:pStyle w:val="Contents2"/>
            <w:tabs>
              <w:tab w:val="clear" w:pos="8743"/>
              <w:tab w:val="right" w:pos="9026" w:leader="dot"/>
            </w:tabs>
            <w:rPr/>
          </w:pPr>
          <w:hyperlink w:anchor="__RefHeading___Toc11675224_1280447820">
            <w:r>
              <w:rPr>
                <w:webHidden/>
                <w:rStyle w:val="IndexLink"/>
                <w:rtl w:val="true"/>
              </w:rPr>
              <w:t>الجواب علی نظرية الخطابات القانونية</w:t>
            </w:r>
            <w:r>
              <w:rPr>
                <w:rStyle w:val="IndexLink"/>
                <w:rtl w:val="true"/>
              </w:rPr>
              <w:tab/>
            </w:r>
            <w:r>
              <w:rPr>
                <w:rStyle w:val="IndexLink"/>
              </w:rPr>
              <w:t>423</w:t>
            </w:r>
          </w:hyperlink>
        </w:p>
        <w:p>
          <w:pPr>
            <w:pStyle w:val="Contents2"/>
            <w:tabs>
              <w:tab w:val="clear" w:pos="8743"/>
              <w:tab w:val="right" w:pos="9026" w:leader="dot"/>
            </w:tabs>
            <w:rPr/>
          </w:pPr>
          <w:hyperlink w:anchor="__RefHeading___Toc11675226_1280447820">
            <w:r>
              <w:rPr>
                <w:webHidden/>
                <w:rStyle w:val="IndexLink"/>
                <w:rtl w:val="true"/>
              </w:rPr>
              <w:t>اشکالي القول بالانحلال</w:t>
            </w:r>
            <w:r>
              <w:rPr>
                <w:rStyle w:val="IndexLink"/>
                <w:rtl w:val="true"/>
              </w:rPr>
              <w:tab/>
            </w:r>
            <w:r>
              <w:rPr>
                <w:rStyle w:val="IndexLink"/>
              </w:rPr>
              <w:t>425</w:t>
            </w:r>
          </w:hyperlink>
        </w:p>
        <w:p>
          <w:pPr>
            <w:pStyle w:val="Contents2"/>
            <w:tabs>
              <w:tab w:val="clear" w:pos="8743"/>
              <w:tab w:val="right" w:pos="9026" w:leader="dot"/>
            </w:tabs>
            <w:rPr/>
          </w:pPr>
          <w:hyperlink w:anchor="__RefHeading___Toc11675228_1280447820">
            <w:r>
              <w:rPr>
                <w:webHidden/>
                <w:rStyle w:val="IndexLink"/>
                <w:rtl w:val="true"/>
              </w:rPr>
              <w:t xml:space="preserve">الجواب علی المقدّمة السادسة </w:t>
            </w:r>
            <w:r>
              <w:rPr>
                <w:rStyle w:val="IndexLink"/>
                <w:rtl w:val="true"/>
              </w:rPr>
              <w:t>:</w:t>
              <w:tab/>
            </w:r>
            <w:r>
              <w:rPr>
                <w:rStyle w:val="IndexLink"/>
              </w:rPr>
              <w:t>426</w:t>
            </w:r>
          </w:hyperlink>
        </w:p>
        <w:p>
          <w:pPr>
            <w:pStyle w:val="Contents2"/>
            <w:tabs>
              <w:tab w:val="clear" w:pos="8743"/>
              <w:tab w:val="right" w:pos="9026" w:leader="dot"/>
            </w:tabs>
            <w:rPr/>
          </w:pPr>
          <w:hyperlink w:anchor="__RefHeading___Toc11675230_1280447820">
            <w:r>
              <w:rPr>
                <w:webHidden/>
                <w:rStyle w:val="IndexLink"/>
                <w:rtl w:val="true"/>
              </w:rPr>
              <w:t>الفصل السادس في جواز الأمر مع العلم بانتفاء شرطه</w:t>
            </w:r>
            <w:r>
              <w:rPr>
                <w:rStyle w:val="IndexLink"/>
                <w:rtl w:val="true"/>
              </w:rPr>
              <w:tab/>
            </w:r>
            <w:r>
              <w:rPr>
                <w:rStyle w:val="IndexLink"/>
              </w:rPr>
              <w:t>429</w:t>
            </w:r>
          </w:hyperlink>
        </w:p>
        <w:p>
          <w:pPr>
            <w:pStyle w:val="Contents2"/>
            <w:tabs>
              <w:tab w:val="clear" w:pos="8743"/>
              <w:tab w:val="right" w:pos="9026" w:leader="dot"/>
            </w:tabs>
            <w:rPr/>
          </w:pPr>
          <w:hyperlink w:anchor="__RefHeading___Toc11675232_1280447820">
            <w:r>
              <w:rPr>
                <w:webHidden/>
                <w:rStyle w:val="IndexLink"/>
                <w:rtl w:val="true"/>
              </w:rPr>
              <w:t>الفصل السابع هل الأوامر و النواهي تتعلّق بالطبائع أو الافراد؟</w:t>
            </w:r>
            <w:r>
              <w:rPr>
                <w:rStyle w:val="IndexLink"/>
                <w:rtl w:val="true"/>
              </w:rPr>
              <w:tab/>
            </w:r>
            <w:r>
              <w:rPr>
                <w:rStyle w:val="IndexLink"/>
              </w:rPr>
              <w:t>430</w:t>
            </w:r>
          </w:hyperlink>
        </w:p>
        <w:p>
          <w:pPr>
            <w:pStyle w:val="Contents2"/>
            <w:tabs>
              <w:tab w:val="clear" w:pos="8743"/>
              <w:tab w:val="right" w:pos="9026" w:leader="dot"/>
            </w:tabs>
            <w:rPr/>
          </w:pPr>
          <w:hyperlink w:anchor="__RefHeading___Toc11675234_1280447820">
            <w:r>
              <w:rPr>
                <w:webHidden/>
                <w:rStyle w:val="IndexLink"/>
                <w:rtl w:val="true"/>
              </w:rPr>
              <w:t>اشکال المحقّق الخوئي ره و الجواب عليه</w:t>
            </w:r>
            <w:r>
              <w:rPr>
                <w:rStyle w:val="IndexLink"/>
                <w:rtl w:val="true"/>
              </w:rPr>
              <w:tab/>
            </w:r>
            <w:r>
              <w:rPr>
                <w:rStyle w:val="IndexLink"/>
              </w:rPr>
              <w:t>431</w:t>
            </w:r>
          </w:hyperlink>
        </w:p>
        <w:p>
          <w:pPr>
            <w:pStyle w:val="Contents2"/>
            <w:tabs>
              <w:tab w:val="clear" w:pos="8743"/>
              <w:tab w:val="right" w:pos="9026" w:leader="dot"/>
            </w:tabs>
            <w:rPr/>
          </w:pPr>
          <w:hyperlink w:anchor="__RefHeading___Toc11675236_1280447820">
            <w:r>
              <w:rPr>
                <w:webHidden/>
                <w:rStyle w:val="IndexLink"/>
                <w:rtl w:val="true"/>
              </w:rPr>
              <w:t>استدلال المحقق الخراساني علی تعلق الاوامر بالطبيعة</w:t>
            </w:r>
            <w:r>
              <w:rPr>
                <w:rStyle w:val="IndexLink"/>
                <w:rtl w:val="true"/>
              </w:rPr>
              <w:tab/>
            </w:r>
            <w:r>
              <w:rPr>
                <w:rStyle w:val="IndexLink"/>
              </w:rPr>
              <w:t>434</w:t>
            </w:r>
          </w:hyperlink>
        </w:p>
        <w:p>
          <w:pPr>
            <w:pStyle w:val="Contents2"/>
            <w:tabs>
              <w:tab w:val="clear" w:pos="8743"/>
              <w:tab w:val="right" w:pos="9026" w:leader="dot"/>
            </w:tabs>
            <w:rPr/>
          </w:pPr>
          <w:hyperlink w:anchor="__RefHeading___Toc11675238_1280447820">
            <w:r>
              <w:rPr>
                <w:webHidden/>
                <w:rStyle w:val="IndexLink"/>
                <w:rtl w:val="true"/>
              </w:rPr>
              <w:t>أدلّة القول بتعلّقه بالافراد</w:t>
            </w:r>
            <w:r>
              <w:rPr>
                <w:rStyle w:val="IndexLink"/>
                <w:rtl w:val="true"/>
              </w:rPr>
              <w:tab/>
            </w:r>
            <w:r>
              <w:rPr>
                <w:rStyle w:val="IndexLink"/>
              </w:rPr>
              <w:t>435</w:t>
            </w:r>
          </w:hyperlink>
        </w:p>
        <w:p>
          <w:pPr>
            <w:pStyle w:val="Contents2"/>
            <w:tabs>
              <w:tab w:val="clear" w:pos="8743"/>
              <w:tab w:val="right" w:pos="9026" w:leader="dot"/>
            </w:tabs>
            <w:rPr/>
          </w:pPr>
          <w:hyperlink w:anchor="__RefHeading___Toc11675240_1280447820">
            <w:r>
              <w:rPr>
                <w:webHidden/>
                <w:rStyle w:val="IndexLink"/>
                <w:rtl w:val="true"/>
              </w:rPr>
              <w:t>ثمرة البحث</w:t>
            </w:r>
            <w:r>
              <w:rPr>
                <w:rStyle w:val="IndexLink"/>
                <w:rtl w:val="true"/>
              </w:rPr>
              <w:tab/>
            </w:r>
            <w:r>
              <w:rPr>
                <w:rStyle w:val="IndexLink"/>
              </w:rPr>
              <w:t>437</w:t>
            </w:r>
          </w:hyperlink>
        </w:p>
        <w:p>
          <w:pPr>
            <w:pStyle w:val="Contents2"/>
            <w:tabs>
              <w:tab w:val="clear" w:pos="8743"/>
              <w:tab w:val="right" w:pos="9026" w:leader="dot"/>
            </w:tabs>
            <w:rPr/>
          </w:pPr>
          <w:hyperlink w:anchor="__RefHeading___Toc11675242_1280447820">
            <w:r>
              <w:rPr>
                <w:webHidden/>
                <w:rStyle w:val="IndexLink"/>
                <w:rtl w:val="true"/>
              </w:rPr>
              <w:t>الفصل الثامن الواجب التخييري</w:t>
            </w:r>
            <w:r>
              <w:rPr>
                <w:rStyle w:val="IndexLink"/>
                <w:rtl w:val="true"/>
              </w:rPr>
              <w:tab/>
            </w:r>
            <w:r>
              <w:rPr>
                <w:rStyle w:val="IndexLink"/>
              </w:rPr>
              <w:t>438</w:t>
            </w:r>
          </w:hyperlink>
        </w:p>
        <w:p>
          <w:pPr>
            <w:pStyle w:val="Contents2"/>
            <w:tabs>
              <w:tab w:val="clear" w:pos="8743"/>
              <w:tab w:val="right" w:pos="9026" w:leader="dot"/>
            </w:tabs>
            <w:rPr/>
          </w:pPr>
          <w:hyperlink w:anchor="__RefHeading___Toc11675244_1280447820">
            <w:r>
              <w:rPr>
                <w:webHidden/>
                <w:rStyle w:val="IndexLink"/>
                <w:rtl w:val="true"/>
              </w:rPr>
              <w:t>اشکالات حول تصوير الواجب التخييري</w:t>
            </w:r>
            <w:r>
              <w:rPr>
                <w:rStyle w:val="IndexLink"/>
                <w:rtl w:val="true"/>
              </w:rPr>
              <w:tab/>
            </w:r>
            <w:r>
              <w:rPr>
                <w:rStyle w:val="IndexLink"/>
              </w:rPr>
              <w:t>439</w:t>
            </w:r>
          </w:hyperlink>
        </w:p>
        <w:p>
          <w:pPr>
            <w:pStyle w:val="Contents2"/>
            <w:tabs>
              <w:tab w:val="clear" w:pos="8743"/>
              <w:tab w:val="right" w:pos="9026" w:leader="dot"/>
            </w:tabs>
            <w:rPr/>
          </w:pPr>
          <w:hyperlink w:anchor="__RefHeading___Toc11675246_1280447820">
            <w:r>
              <w:rPr>
                <w:webHidden/>
                <w:rStyle w:val="IndexLink"/>
                <w:rtl w:val="true"/>
              </w:rPr>
              <w:t>نظرية المحقق النائيني</w:t>
            </w:r>
            <w:r>
              <w:rPr>
                <w:rStyle w:val="IndexLink"/>
                <w:rtl w:val="true"/>
              </w:rPr>
              <w:tab/>
            </w:r>
            <w:r>
              <w:rPr>
                <w:rStyle w:val="IndexLink"/>
              </w:rPr>
              <w:t>439</w:t>
            </w:r>
          </w:hyperlink>
        </w:p>
        <w:p>
          <w:pPr>
            <w:pStyle w:val="Contents2"/>
            <w:tabs>
              <w:tab w:val="clear" w:pos="8743"/>
              <w:tab w:val="right" w:pos="9026" w:leader="dot"/>
            </w:tabs>
            <w:rPr/>
          </w:pPr>
          <w:hyperlink w:anchor="__RefHeading___Toc11675248_1280447820">
            <w:r>
              <w:rPr>
                <w:webHidden/>
                <w:rStyle w:val="IndexLink"/>
                <w:rtl w:val="true"/>
              </w:rPr>
              <w:t>نظرية المحقّق العراقي</w:t>
            </w:r>
            <w:r>
              <w:rPr>
                <w:rStyle w:val="IndexLink"/>
                <w:rtl w:val="true"/>
              </w:rPr>
              <w:tab/>
            </w:r>
            <w:r>
              <w:rPr>
                <w:rStyle w:val="IndexLink"/>
              </w:rPr>
              <w:t>443</w:t>
            </w:r>
          </w:hyperlink>
        </w:p>
        <w:p>
          <w:pPr>
            <w:pStyle w:val="Contents2"/>
            <w:tabs>
              <w:tab w:val="clear" w:pos="8743"/>
              <w:tab w:val="right" w:pos="9026" w:leader="dot"/>
            </w:tabs>
            <w:rPr/>
          </w:pPr>
          <w:hyperlink w:anchor="__RefHeading___Toc11675250_1280447820">
            <w:r>
              <w:rPr>
                <w:webHidden/>
                <w:rStyle w:val="IndexLink"/>
                <w:rtl w:val="true"/>
              </w:rPr>
              <w:t>وجوب كلّ واحد مشروط بعدم وجود الآخر</w:t>
            </w:r>
            <w:r>
              <w:rPr>
                <w:rStyle w:val="IndexLink"/>
                <w:rtl w:val="true"/>
              </w:rPr>
              <w:tab/>
            </w:r>
            <w:r>
              <w:rPr>
                <w:rStyle w:val="IndexLink"/>
              </w:rPr>
              <w:t>444</w:t>
            </w:r>
          </w:hyperlink>
        </w:p>
        <w:p>
          <w:pPr>
            <w:pStyle w:val="Contents2"/>
            <w:tabs>
              <w:tab w:val="clear" w:pos="8743"/>
              <w:tab w:val="right" w:pos="9026" w:leader="dot"/>
            </w:tabs>
            <w:rPr/>
          </w:pPr>
          <w:hyperlink w:anchor="__RefHeading___Toc11675252_1280447820">
            <w:r>
              <w:rPr>
                <w:webHidden/>
                <w:rStyle w:val="IndexLink"/>
                <w:rtl w:val="true"/>
              </w:rPr>
              <w:t>نظرية المحقّق الخراساني</w:t>
            </w:r>
            <w:r>
              <w:rPr>
                <w:rStyle w:val="IndexLink"/>
                <w:rtl w:val="true"/>
              </w:rPr>
              <w:tab/>
            </w:r>
            <w:r>
              <w:rPr>
                <w:rStyle w:val="IndexLink"/>
              </w:rPr>
              <w:t>445</w:t>
            </w:r>
          </w:hyperlink>
        </w:p>
        <w:p>
          <w:pPr>
            <w:pStyle w:val="Contents2"/>
            <w:tabs>
              <w:tab w:val="clear" w:pos="8743"/>
              <w:tab w:val="right" w:pos="9026" w:leader="dot"/>
            </w:tabs>
            <w:rPr/>
          </w:pPr>
          <w:hyperlink w:anchor="__RefHeading___Toc11675254_1280447820">
            <w:r>
              <w:rPr>
                <w:webHidden/>
                <w:rStyle w:val="IndexLink"/>
                <w:rtl w:val="true"/>
              </w:rPr>
              <w:t>بطلان قاعدة الواحد</w:t>
            </w:r>
            <w:r>
              <w:rPr>
                <w:rStyle w:val="IndexLink"/>
                <w:rtl w:val="true"/>
              </w:rPr>
              <w:tab/>
            </w:r>
            <w:r>
              <w:rPr>
                <w:rStyle w:val="IndexLink"/>
              </w:rPr>
              <w:t>447</w:t>
            </w:r>
          </w:hyperlink>
        </w:p>
        <w:p>
          <w:pPr>
            <w:pStyle w:val="Contents2"/>
            <w:tabs>
              <w:tab w:val="clear" w:pos="8743"/>
              <w:tab w:val="right" w:pos="9026" w:leader="dot"/>
            </w:tabs>
            <w:rPr/>
          </w:pPr>
          <w:hyperlink w:anchor="__RefHeading___Toc11675256_1280447820">
            <w:r>
              <w:rPr>
                <w:webHidden/>
                <w:rStyle w:val="IndexLink"/>
                <w:rtl w:val="true"/>
              </w:rPr>
              <w:t>کون الواجب هو الجامع الأصيل</w:t>
            </w:r>
            <w:r>
              <w:rPr>
                <w:rStyle w:val="IndexLink"/>
                <w:rtl w:val="true"/>
              </w:rPr>
              <w:tab/>
            </w:r>
            <w:r>
              <w:rPr>
                <w:rStyle w:val="IndexLink"/>
              </w:rPr>
              <w:t>449</w:t>
            </w:r>
          </w:hyperlink>
        </w:p>
        <w:p>
          <w:pPr>
            <w:pStyle w:val="Contents2"/>
            <w:tabs>
              <w:tab w:val="clear" w:pos="8743"/>
              <w:tab w:val="right" w:pos="9026" w:leader="dot"/>
            </w:tabs>
            <w:rPr/>
          </w:pPr>
          <w:hyperlink w:anchor="__RefHeading___Toc11675258_1280447820">
            <w:r>
              <w:rPr>
                <w:webHidden/>
                <w:rStyle w:val="IndexLink"/>
                <w:rtl w:val="true"/>
              </w:rPr>
              <w:t>نظرية المحقق الاصفهاني</w:t>
            </w:r>
            <w:r>
              <w:rPr>
                <w:rStyle w:val="IndexLink"/>
                <w:rtl w:val="true"/>
              </w:rPr>
              <w:tab/>
            </w:r>
            <w:r>
              <w:rPr>
                <w:rStyle w:val="IndexLink"/>
              </w:rPr>
              <w:t>450</w:t>
            </w:r>
          </w:hyperlink>
        </w:p>
        <w:p>
          <w:pPr>
            <w:pStyle w:val="Contents2"/>
            <w:tabs>
              <w:tab w:val="clear" w:pos="8743"/>
              <w:tab w:val="right" w:pos="9026" w:leader="dot"/>
            </w:tabs>
            <w:rPr/>
          </w:pPr>
          <w:hyperlink w:anchor="__RefHeading___Toc11675260_1280447820">
            <w:r>
              <w:rPr>
                <w:webHidden/>
                <w:rStyle w:val="IndexLink"/>
                <w:rtl w:val="true"/>
              </w:rPr>
              <w:t>ان الواجب هو المعيّن عند اللَّه تعالى</w:t>
            </w:r>
            <w:r>
              <w:rPr>
                <w:rStyle w:val="IndexLink"/>
                <w:rtl w:val="true"/>
              </w:rPr>
              <w:tab/>
            </w:r>
            <w:r>
              <w:rPr>
                <w:rStyle w:val="IndexLink"/>
              </w:rPr>
              <w:t>450</w:t>
            </w:r>
          </w:hyperlink>
        </w:p>
        <w:p>
          <w:pPr>
            <w:pStyle w:val="Contents2"/>
            <w:tabs>
              <w:tab w:val="clear" w:pos="8743"/>
              <w:tab w:val="right" w:pos="9026" w:leader="dot"/>
            </w:tabs>
            <w:rPr/>
          </w:pPr>
          <w:hyperlink w:anchor="__RefHeading___Toc11675262_1280447820">
            <w:r>
              <w:rPr>
                <w:webHidden/>
                <w:rStyle w:val="IndexLink"/>
                <w:rtl w:val="true"/>
              </w:rPr>
              <w:t>أنّ الواجب هو المجموع من حيث المجموع</w:t>
            </w:r>
            <w:r>
              <w:rPr>
                <w:rStyle w:val="IndexLink"/>
                <w:rtl w:val="true"/>
              </w:rPr>
              <w:tab/>
            </w:r>
            <w:r>
              <w:rPr>
                <w:rStyle w:val="IndexLink"/>
              </w:rPr>
              <w:t>451</w:t>
            </w:r>
          </w:hyperlink>
        </w:p>
        <w:p>
          <w:pPr>
            <w:pStyle w:val="Contents2"/>
            <w:tabs>
              <w:tab w:val="clear" w:pos="8743"/>
              <w:tab w:val="right" w:pos="9026" w:leader="dot"/>
            </w:tabs>
            <w:rPr/>
          </w:pPr>
          <w:hyperlink w:anchor="__RefHeading___Toc11675264_1280447820">
            <w:r>
              <w:rPr>
                <w:webHidden/>
                <w:rStyle w:val="IndexLink"/>
                <w:rtl w:val="true"/>
              </w:rPr>
              <w:t>التخيير بين الأقل و الأكثر</w:t>
            </w:r>
            <w:r>
              <w:rPr>
                <w:rStyle w:val="IndexLink"/>
                <w:rtl w:val="true"/>
              </w:rPr>
              <w:tab/>
            </w:r>
            <w:r>
              <w:rPr>
                <w:rStyle w:val="IndexLink"/>
              </w:rPr>
              <w:t>452</w:t>
            </w:r>
          </w:hyperlink>
        </w:p>
        <w:p>
          <w:pPr>
            <w:pStyle w:val="Contents2"/>
            <w:tabs>
              <w:tab w:val="clear" w:pos="8743"/>
              <w:tab w:val="right" w:pos="9026" w:leader="dot"/>
            </w:tabs>
            <w:rPr/>
          </w:pPr>
          <w:hyperlink w:anchor="__RefHeading___Toc11675266_1280447820">
            <w:r>
              <w:rPr>
                <w:webHidden/>
                <w:rStyle w:val="IndexLink"/>
                <w:rtl w:val="true"/>
              </w:rPr>
              <w:t>تطبيقات</w:t>
            </w:r>
            <w:r>
              <w:rPr>
                <w:rStyle w:val="IndexLink"/>
                <w:rtl w:val="true"/>
              </w:rPr>
              <w:tab/>
            </w:r>
            <w:r>
              <w:rPr>
                <w:rStyle w:val="IndexLink"/>
              </w:rPr>
              <w:t>454</w:t>
            </w:r>
          </w:hyperlink>
        </w:p>
        <w:p>
          <w:pPr>
            <w:pStyle w:val="Contents2"/>
            <w:tabs>
              <w:tab w:val="clear" w:pos="8743"/>
              <w:tab w:val="right" w:pos="9026" w:leader="dot"/>
            </w:tabs>
            <w:rPr/>
          </w:pPr>
          <w:hyperlink w:anchor="__RefHeading___Toc11675268_1280447820">
            <w:r>
              <w:rPr>
                <w:webHidden/>
                <w:rStyle w:val="IndexLink"/>
                <w:rtl w:val="true"/>
              </w:rPr>
              <w:t>الفصل التاسع الواجب الكفائي</w:t>
            </w:r>
            <w:r>
              <w:rPr>
                <w:rStyle w:val="IndexLink"/>
                <w:rtl w:val="true"/>
              </w:rPr>
              <w:tab/>
            </w:r>
            <w:r>
              <w:rPr>
                <w:rStyle w:val="IndexLink"/>
              </w:rPr>
              <w:t>455</w:t>
            </w:r>
          </w:hyperlink>
        </w:p>
        <w:p>
          <w:pPr>
            <w:pStyle w:val="Contents2"/>
            <w:tabs>
              <w:tab w:val="clear" w:pos="8743"/>
              <w:tab w:val="right" w:pos="9026" w:leader="dot"/>
            </w:tabs>
            <w:rPr/>
          </w:pPr>
          <w:hyperlink w:anchor="__RefHeading___Toc11675270_1280447820">
            <w:r>
              <w:rPr>
                <w:webHidden/>
                <w:rStyle w:val="IndexLink"/>
                <w:rtl w:val="true"/>
              </w:rPr>
              <w:t>اشکال الواجب الکفائي</w:t>
            </w:r>
            <w:r>
              <w:rPr>
                <w:rStyle w:val="IndexLink"/>
                <w:rtl w:val="true"/>
              </w:rPr>
              <w:tab/>
            </w:r>
            <w:r>
              <w:rPr>
                <w:rStyle w:val="IndexLink"/>
              </w:rPr>
              <w:t>456</w:t>
            </w:r>
          </w:hyperlink>
        </w:p>
        <w:p>
          <w:pPr>
            <w:pStyle w:val="Contents2"/>
            <w:tabs>
              <w:tab w:val="clear" w:pos="8743"/>
              <w:tab w:val="right" w:pos="9026" w:leader="dot"/>
            </w:tabs>
            <w:rPr/>
          </w:pPr>
          <w:hyperlink w:anchor="__RefHeading___Toc11675272_1280447820">
            <w:r>
              <w:rPr>
                <w:webHidden/>
                <w:rStyle w:val="IndexLink"/>
                <w:rtl w:val="true"/>
              </w:rPr>
              <w:t>تعلّق التكليف بعموم المكلّفين</w:t>
            </w:r>
            <w:r>
              <w:rPr>
                <w:rStyle w:val="IndexLink"/>
                <w:rtl w:val="true"/>
              </w:rPr>
              <w:tab/>
            </w:r>
            <w:r>
              <w:rPr>
                <w:rStyle w:val="IndexLink"/>
              </w:rPr>
              <w:t>456</w:t>
            </w:r>
          </w:hyperlink>
        </w:p>
        <w:p>
          <w:pPr>
            <w:pStyle w:val="Contents2"/>
            <w:tabs>
              <w:tab w:val="clear" w:pos="8743"/>
              <w:tab w:val="right" w:pos="9026" w:leader="dot"/>
            </w:tabs>
            <w:rPr/>
          </w:pPr>
          <w:hyperlink w:anchor="__RefHeading___Toc11675274_1280447820">
            <w:r>
              <w:rPr>
                <w:webHidden/>
                <w:rStyle w:val="IndexLink"/>
                <w:rtl w:val="true"/>
              </w:rPr>
              <w:t>التكليف على ذمّة واحد من المكلّفين</w:t>
            </w:r>
            <w:r>
              <w:rPr>
                <w:rStyle w:val="IndexLink"/>
                <w:rtl w:val="true"/>
              </w:rPr>
              <w:tab/>
            </w:r>
            <w:r>
              <w:rPr>
                <w:rStyle w:val="IndexLink"/>
              </w:rPr>
              <w:t>459</w:t>
            </w:r>
          </w:hyperlink>
        </w:p>
        <w:p>
          <w:pPr>
            <w:pStyle w:val="Contents2"/>
            <w:tabs>
              <w:tab w:val="clear" w:pos="8743"/>
              <w:tab w:val="right" w:pos="9026" w:leader="dot"/>
            </w:tabs>
            <w:rPr/>
          </w:pPr>
          <w:hyperlink w:anchor="__RefHeading___Toc11675276_1280447820">
            <w:r>
              <w:rPr>
                <w:webHidden/>
                <w:rStyle w:val="IndexLink"/>
                <w:rtl w:val="true"/>
              </w:rPr>
              <w:t>تعلّق الوجوب بمجموع المكلّفين</w:t>
            </w:r>
            <w:r>
              <w:rPr>
                <w:rStyle w:val="IndexLink"/>
                <w:rtl w:val="true"/>
              </w:rPr>
              <w:tab/>
            </w:r>
            <w:r>
              <w:rPr>
                <w:rStyle w:val="IndexLink"/>
              </w:rPr>
              <w:t>460</w:t>
            </w:r>
          </w:hyperlink>
        </w:p>
        <w:p>
          <w:pPr>
            <w:pStyle w:val="Contents2"/>
            <w:tabs>
              <w:tab w:val="clear" w:pos="8743"/>
              <w:tab w:val="right" w:pos="9026" w:leader="dot"/>
            </w:tabs>
            <w:rPr/>
          </w:pPr>
          <w:hyperlink w:anchor="__RefHeading___Toc11675278_1280447820">
            <w:r>
              <w:rPr>
                <w:webHidden/>
                <w:rStyle w:val="IndexLink"/>
                <w:rtl w:val="true"/>
              </w:rPr>
              <w:t>تعلّق الوجوب بواحد معيّن‌</w:t>
            </w:r>
            <w:r>
              <w:rPr>
                <w:rStyle w:val="IndexLink"/>
                <w:rtl w:val="true"/>
              </w:rPr>
              <w:tab/>
            </w:r>
            <w:r>
              <w:rPr>
                <w:rStyle w:val="IndexLink"/>
              </w:rPr>
              <w:t>461</w:t>
            </w:r>
          </w:hyperlink>
        </w:p>
        <w:p>
          <w:pPr>
            <w:pStyle w:val="Contents2"/>
            <w:tabs>
              <w:tab w:val="clear" w:pos="8743"/>
              <w:tab w:val="right" w:pos="9026" w:leader="dot"/>
            </w:tabs>
            <w:rPr/>
          </w:pPr>
          <w:hyperlink w:anchor="__RefHeading___Toc11675280_1280447820">
            <w:r>
              <w:rPr>
                <w:webHidden/>
                <w:rStyle w:val="IndexLink"/>
                <w:rtl w:val="true"/>
              </w:rPr>
              <w:t>ثمرات البحث</w:t>
            </w:r>
            <w:r>
              <w:rPr>
                <w:rStyle w:val="IndexLink"/>
                <w:rtl w:val="true"/>
              </w:rPr>
              <w:tab/>
            </w:r>
            <w:r>
              <w:rPr>
                <w:rStyle w:val="IndexLink"/>
              </w:rPr>
              <w:t>462</w:t>
            </w:r>
          </w:hyperlink>
        </w:p>
        <w:p>
          <w:pPr>
            <w:pStyle w:val="Contents2"/>
            <w:tabs>
              <w:tab w:val="clear" w:pos="8743"/>
              <w:tab w:val="right" w:pos="9026" w:leader="dot"/>
            </w:tabs>
            <w:rPr/>
          </w:pPr>
          <w:hyperlink w:anchor="__RefHeading___Toc11675282_1280447820">
            <w:r>
              <w:rPr>
                <w:webHidden/>
                <w:rStyle w:val="IndexLink"/>
                <w:rtl w:val="true"/>
              </w:rPr>
              <w:t>الفصل العاشر تقسيم الواجب إلى المطلق و المؤقّت و تقسيم المؤقت إلى الموسّع و المضيّق</w:t>
            </w:r>
            <w:r>
              <w:rPr>
                <w:rStyle w:val="IndexLink"/>
                <w:rtl w:val="true"/>
              </w:rPr>
              <w:tab/>
            </w:r>
            <w:r>
              <w:rPr>
                <w:rStyle w:val="IndexLink"/>
              </w:rPr>
              <w:t>464</w:t>
            </w:r>
          </w:hyperlink>
        </w:p>
        <w:p>
          <w:pPr>
            <w:pStyle w:val="Contents2"/>
            <w:tabs>
              <w:tab w:val="clear" w:pos="8743"/>
              <w:tab w:val="right" w:pos="9026" w:leader="dot"/>
            </w:tabs>
            <w:rPr/>
          </w:pPr>
          <w:hyperlink w:anchor="__RefHeading___Toc11675284_1280447820">
            <w:r>
              <w:rPr>
                <w:webHidden/>
                <w:rStyle w:val="IndexLink"/>
                <w:rtl w:val="true"/>
              </w:rPr>
              <w:t>هل القضاء تابع للأداء أو بأمر جديد؟</w:t>
            </w:r>
            <w:r>
              <w:rPr>
                <w:rStyle w:val="IndexLink"/>
                <w:rtl w:val="true"/>
              </w:rPr>
              <w:tab/>
            </w:r>
            <w:r>
              <w:rPr>
                <w:rStyle w:val="IndexLink"/>
              </w:rPr>
              <w:t>467</w:t>
            </w:r>
          </w:hyperlink>
        </w:p>
        <w:p>
          <w:pPr>
            <w:pStyle w:val="Contents2"/>
            <w:tabs>
              <w:tab w:val="clear" w:pos="8743"/>
              <w:tab w:val="right" w:pos="9026" w:leader="dot"/>
            </w:tabs>
            <w:rPr/>
          </w:pPr>
          <w:hyperlink w:anchor="__RefHeading___Toc11675286_1280447820">
            <w:r>
              <w:rPr>
                <w:webHidden/>
                <w:rStyle w:val="IndexLink"/>
                <w:rtl w:val="true"/>
              </w:rPr>
              <w:t>الأصل العملي في المسألة</w:t>
            </w:r>
            <w:r>
              <w:rPr>
                <w:rStyle w:val="IndexLink"/>
                <w:rtl w:val="true"/>
              </w:rPr>
              <w:tab/>
            </w:r>
            <w:r>
              <w:rPr>
                <w:rStyle w:val="IndexLink"/>
              </w:rPr>
              <w:t>468</w:t>
            </w:r>
          </w:hyperlink>
        </w:p>
        <w:p>
          <w:pPr>
            <w:pStyle w:val="Contents2"/>
            <w:tabs>
              <w:tab w:val="clear" w:pos="8743"/>
              <w:tab w:val="right" w:pos="9026" w:leader="dot"/>
            </w:tabs>
            <w:rPr/>
          </w:pPr>
          <w:hyperlink w:anchor="__RefHeading___Toc11675288_1280447820">
            <w:r>
              <w:rPr>
                <w:webHidden/>
                <w:rStyle w:val="IndexLink"/>
                <w:rtl w:val="true"/>
              </w:rPr>
              <w:t>الفصل الحادي عشر هل ان الأمر بالأمر أمر؟</w:t>
            </w:r>
            <w:r>
              <w:rPr>
                <w:rStyle w:val="IndexLink"/>
                <w:rtl w:val="true"/>
              </w:rPr>
              <w:tab/>
            </w:r>
            <w:r>
              <w:rPr>
                <w:rStyle w:val="IndexLink"/>
              </w:rPr>
              <w:t>471</w:t>
            </w:r>
          </w:hyperlink>
        </w:p>
        <w:p>
          <w:pPr>
            <w:pStyle w:val="Contents2"/>
            <w:tabs>
              <w:tab w:val="clear" w:pos="8743"/>
              <w:tab w:val="right" w:pos="9026" w:leader="dot"/>
            </w:tabs>
            <w:rPr/>
          </w:pPr>
          <w:hyperlink w:anchor="__RefHeading___Toc11675290_1280447820">
            <w:r>
              <w:rPr>
                <w:webHidden/>
                <w:rStyle w:val="IndexLink"/>
                <w:rtl w:val="true"/>
              </w:rPr>
              <w:t>الأوّل</w:t>
            </w:r>
            <w:r>
              <w:rPr>
                <w:rStyle w:val="IndexLink"/>
                <w:rtl w:val="true"/>
              </w:rPr>
              <w:t xml:space="preserve">: </w:t>
            </w:r>
            <w:r>
              <w:rPr>
                <w:rStyle w:val="IndexLink"/>
                <w:rtl w:val="true"/>
              </w:rPr>
              <w:t>في مقام الثبوت</w:t>
            </w:r>
            <w:r>
              <w:rPr>
                <w:rStyle w:val="IndexLink"/>
                <w:rtl w:val="true"/>
              </w:rPr>
              <w:tab/>
            </w:r>
            <w:r>
              <w:rPr>
                <w:rStyle w:val="IndexLink"/>
              </w:rPr>
              <w:t>471</w:t>
            </w:r>
          </w:hyperlink>
        </w:p>
        <w:p>
          <w:pPr>
            <w:pStyle w:val="Contents2"/>
            <w:tabs>
              <w:tab w:val="clear" w:pos="8743"/>
              <w:tab w:val="right" w:pos="9026" w:leader="dot"/>
            </w:tabs>
            <w:rPr/>
          </w:pPr>
          <w:hyperlink w:anchor="__RefHeading___Toc11675292_1280447820">
            <w:r>
              <w:rPr>
                <w:webHidden/>
                <w:rStyle w:val="IndexLink"/>
                <w:rtl w:val="true"/>
              </w:rPr>
              <w:t>الثاني</w:t>
            </w:r>
            <w:r>
              <w:rPr>
                <w:rStyle w:val="IndexLink"/>
                <w:rtl w:val="true"/>
              </w:rPr>
              <w:t xml:space="preserve">: </w:t>
            </w:r>
            <w:r>
              <w:rPr>
                <w:rStyle w:val="IndexLink"/>
                <w:rtl w:val="true"/>
              </w:rPr>
              <w:t>في مقام الاثبات</w:t>
            </w:r>
            <w:r>
              <w:rPr>
                <w:rStyle w:val="IndexLink"/>
                <w:rtl w:val="true"/>
              </w:rPr>
              <w:tab/>
            </w:r>
            <w:r>
              <w:rPr>
                <w:rStyle w:val="IndexLink"/>
              </w:rPr>
              <w:t>472</w:t>
            </w:r>
          </w:hyperlink>
        </w:p>
        <w:p>
          <w:pPr>
            <w:pStyle w:val="Contents2"/>
            <w:tabs>
              <w:tab w:val="clear" w:pos="8743"/>
              <w:tab w:val="right" w:pos="9026" w:leader="dot"/>
            </w:tabs>
            <w:rPr/>
          </w:pPr>
          <w:hyperlink w:anchor="__RefHeading___Toc11675294_1280447820">
            <w:r>
              <w:rPr>
                <w:webHidden/>
                <w:rStyle w:val="IndexLink"/>
                <w:rtl w:val="true"/>
              </w:rPr>
              <w:t>ثمرات المسألة</w:t>
            </w:r>
            <w:r>
              <w:rPr>
                <w:rStyle w:val="IndexLink"/>
                <w:rtl w:val="true"/>
              </w:rPr>
              <w:tab/>
            </w:r>
            <w:r>
              <w:rPr>
                <w:rStyle w:val="IndexLink"/>
              </w:rPr>
              <w:t>472</w:t>
            </w:r>
          </w:hyperlink>
        </w:p>
        <w:p>
          <w:pPr>
            <w:pStyle w:val="Contents2"/>
            <w:tabs>
              <w:tab w:val="clear" w:pos="8743"/>
              <w:tab w:val="right" w:pos="9026" w:leader="dot"/>
            </w:tabs>
            <w:rPr/>
          </w:pPr>
          <w:hyperlink w:anchor="__RefHeading___Toc11675296_1280447820">
            <w:r>
              <w:rPr>
                <w:webHidden/>
                <w:rStyle w:val="IndexLink"/>
                <w:rtl w:val="true"/>
              </w:rPr>
              <w:t>الفصل الثاني عشر الأمر بعد الأمر تأكيد أم تأسيس؟</w:t>
            </w:r>
            <w:r>
              <w:rPr>
                <w:rStyle w:val="IndexLink"/>
                <w:rtl w:val="true"/>
              </w:rPr>
              <w:tab/>
            </w:r>
            <w:r>
              <w:rPr>
                <w:rStyle w:val="IndexLink"/>
              </w:rPr>
              <w:t>473</w:t>
            </w:r>
          </w:hyperlink>
        </w:p>
        <w:p>
          <w:pPr>
            <w:pStyle w:val="Contents2"/>
            <w:tabs>
              <w:tab w:val="clear" w:pos="8743"/>
              <w:tab w:val="right" w:pos="9026" w:leader="dot"/>
            </w:tabs>
            <w:rPr/>
          </w:pPr>
          <w:hyperlink w:anchor="__RefHeading___Toc11675298_1280447820">
            <w:r>
              <w:rPr>
                <w:webHidden/>
                <w:rStyle w:val="IndexLink"/>
                <w:rtl w:val="true"/>
              </w:rPr>
              <w:t>تبصرة</w:t>
            </w:r>
            <w:r>
              <w:rPr>
                <w:rStyle w:val="IndexLink"/>
                <w:rtl w:val="true"/>
              </w:rPr>
              <w:tab/>
            </w:r>
            <w:r>
              <w:rPr>
                <w:rStyle w:val="IndexLink"/>
              </w:rPr>
              <w:t>475</w:t>
            </w:r>
          </w:hyperlink>
        </w:p>
        <w:p>
          <w:pPr>
            <w:pStyle w:val="Contents2"/>
            <w:tabs>
              <w:tab w:val="clear" w:pos="8743"/>
              <w:tab w:val="right" w:pos="9026" w:leader="dot"/>
            </w:tabs>
            <w:rPr/>
          </w:pPr>
          <w:hyperlink w:anchor="__RefHeading___Toc11675300_1280447820">
            <w:r>
              <w:rPr>
                <w:webHidden/>
                <w:rStyle w:val="IndexLink"/>
                <w:rtl w:val="true"/>
              </w:rPr>
              <w:t>الفهرس</w:t>
            </w:r>
            <w:r>
              <w:rPr>
                <w:rStyle w:val="IndexLink"/>
                <w:rtl w:val="true"/>
              </w:rPr>
              <w:tab/>
            </w:r>
            <w:r>
              <w:rPr>
                <w:rStyle w:val="IndexLink"/>
              </w:rPr>
              <w:t>477</w:t>
            </w:r>
          </w:hyperlink>
        </w:p>
        <w:p>
          <w:pPr>
            <w:pStyle w:val="Contents2"/>
            <w:tabs>
              <w:tab w:val="clear" w:pos="8743"/>
              <w:tab w:val="right" w:pos="9026" w:leader="dot"/>
            </w:tabs>
            <w:rPr/>
          </w:pPr>
          <w:hyperlink w:anchor="__RefHeading___Toc11675302_1280447820">
            <w:r>
              <w:rPr>
                <w:webHidden/>
                <w:rStyle w:val="IndexLink"/>
                <w:rtl w:val="true"/>
              </w:rPr>
              <w:t>من مؤلفات المؤلف</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8_193424"/>
      <w:bookmarkStart w:id="1" w:name="pg16638_193424"/>
      <w:bookmarkEnd w:id="1"/>
    </w:p>
    <w:p>
      <w:pPr>
        <w:pStyle w:val="Heading2"/>
        <w:numPr>
          <w:ilvl w:val="1"/>
          <w:numId w:val="1"/>
        </w:numPr>
        <w:rPr/>
      </w:pPr>
      <w:bookmarkStart w:id="2" w:name="pg16638_193424"/>
      <w:bookmarkStart w:id="3" w:name="__RefHeading___Toc11674834_128044782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ماجد،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الکفایهﻣﻦ‌اﻻﺻﻮل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5332417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7483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الکفاية من الاصول</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اية الله الشيخ ماجد الکاظمي</w:t>
      </w:r>
    </w:p>
    <w:p>
      <w:pPr>
        <w:pStyle w:val="BookText"/>
        <w:rPr/>
      </w:pPr>
      <w:r>
        <w:rPr>
          <w:rFonts w:ascii="IRNazanin" w:hAnsi="IRNazanin" w:eastAsia="IRNazanin"/>
          <w:color w:val="111111"/>
          <w:sz w:val="28"/>
          <w:sz w:val="28"/>
          <w:szCs w:val="28"/>
          <w:rtl w:val="true"/>
          <w:lang w:bidi="fa-IR"/>
        </w:rPr>
        <w:t>انتشارات دارالهدی</w:t>
      </w:r>
    </w:p>
    <w:p>
      <w:pPr>
        <w:pStyle w:val="BookText"/>
        <w:rPr/>
      </w:pPr>
      <w:r>
        <w:rPr>
          <w:rFonts w:ascii="IRNazanin" w:hAnsi="IRNazanin" w:eastAsia="IRNazanin"/>
          <w:color w:val="111111"/>
          <w:sz w:val="28"/>
          <w:sz w:val="28"/>
          <w:szCs w:val="28"/>
          <w:rtl w:val="true"/>
          <w:lang w:bidi="fa-IR"/>
        </w:rPr>
        <w:t xml:space="preserve">الکفاية من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الشيخ ماجد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ردمک الجزء</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سنة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bookmarkStart w:id="7" w:name="pg16638_193427"/>
    </w:p>
    <w:p>
      <w:pPr>
        <w:pStyle w:val="Heading2"/>
        <w:numPr>
          <w:ilvl w:val="1"/>
          <w:numId w:val="1"/>
        </w:numPr>
        <w:rPr/>
      </w:pPr>
      <w:bookmarkStart w:id="8" w:name="__RefHeading___Toc11674838_128044782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الحمد للّه كما هو أهله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الطيبين الابرار ، صلاة لا انقطاع لمددها و لا انتهاء لعددها، و سلم تسليماکثيرا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انا نرغب اليک في دولة کريمة تعز بها الاسلام و اهله و تذل بها النفاق و اهله و تجعلنا فيها من الدعاة الی طاعتک و القادة الی سبيلک وترزقنا بها کرامة الدنيا و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مجموعة من المباحث الاصولية حاولت فيها الاختصار وحذف ما ليس بمهم و توضيح ما خفي من دقائق هذا العلم و تسهيل ما صعب و تقريبه إلى ذهن القارئ متجنبا التطويل و ما توفيقي إلّا بالله عليه توكلت و 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أجد من الضروري ان تعرض في الحوزات العلمية دورة اصولية جامعة مع حذف ما ليس بمهم و لقد كتب كبار علمائنا المحققين كتبا كثيرة جدا في هذا العلم وقد سلكوا في أكثرها طريقة التوسع في البحث و التعمق في التحقيق و جاؤوا بتحقيقات عالية و مطالب شافية في غاية المتانة و الدقة و قد اخذنا منهم الکثير وعلقنا علی القليل فجزاهم الله خير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سمّيته الکفاية من الاصول و اسأله تعالی ان ينفع به انه سميع مجيب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ماجد الکاظمي </w:t>
      </w:r>
      <w:bookmarkStart w:id="10" w:name="pg16638_193429"/>
    </w:p>
    <w:p>
      <w:pPr>
        <w:pStyle w:val="Heading2"/>
        <w:numPr>
          <w:ilvl w:val="1"/>
          <w:numId w:val="1"/>
        </w:numPr>
        <w:rPr/>
      </w:pPr>
      <w:bookmarkStart w:id="11" w:name="__RefHeading___Toc11674840_1280447820"/>
      <w:bookmarkStart w:id="12" w:name="_Toc4"/>
      <w:bookmarkEnd w:id="10"/>
      <w:bookmarkEnd w:id="11"/>
      <w:r>
        <w:rPr>
          <w:rtl w:val="true"/>
        </w:rPr>
        <w:t>المدخل الی علم الاصول</w:t>
      </w:r>
      <w:bookmarkEnd w:id="12"/>
    </w:p>
    <w:p>
      <w:pPr>
        <w:pStyle w:val="BookText"/>
        <w:rPr/>
      </w:pP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1674842_1280447820"/>
      <w:bookmarkStart w:id="14" w:name="_Toc5"/>
      <w:bookmarkEnd w:id="13"/>
      <w:r>
        <w:rPr>
          <w:rtl w:val="true"/>
        </w:rPr>
        <w:t>الأمر الاول في تعريف علم الاصول</w:t>
      </w:r>
      <w:bookmarkEnd w:id="14"/>
    </w:p>
    <w:p>
      <w:pPr>
        <w:pStyle w:val="BookText"/>
        <w:rPr/>
      </w:pPr>
      <w:r>
        <w:rPr>
          <w:rFonts w:ascii="Amiri" w:hAnsi="Amiri" w:eastAsia="Amiri" w:cs="Amiri"/>
          <w:color w:val="111111"/>
          <w:sz w:val="28"/>
          <w:sz w:val="28"/>
          <w:szCs w:val="28"/>
          <w:rtl w:val="true"/>
          <w:lang w:bidi="ar-SA"/>
        </w:rPr>
        <w:t>تعريف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بالقواعد الممهدة لاستنباط الأحكام الشرعية من ادلتها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المشترکة في عملية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استنباط الاحکام الشرعية من ادلتها</w:t>
      </w:r>
      <w:r>
        <w:rPr>
          <w:rFonts w:eastAsia="IRNazanin" w:cs="IRNazanin"/>
          <w:color w:val="111111"/>
          <w:sz w:val="28"/>
          <w:szCs w:val="28"/>
          <w:rtl w:val="true"/>
          <w:lang w:bidi="fa-IR"/>
        </w:rPr>
        <w:t>.</w:t>
      </w:r>
    </w:p>
    <w:p>
      <w:pPr>
        <w:pStyle w:val="Heading2"/>
        <w:numPr>
          <w:ilvl w:val="1"/>
          <w:numId w:val="1"/>
        </w:numPr>
        <w:rPr/>
      </w:pPr>
      <w:bookmarkStart w:id="15" w:name="__RefHeading___Toc11674844_1280447820"/>
      <w:bookmarkStart w:id="16" w:name="_Toc6"/>
      <w:bookmarkEnd w:id="15"/>
      <w:r>
        <w:rPr>
          <w:rtl w:val="true"/>
        </w:rPr>
        <w:t>الفرق بين المسائل الأُصولية و القواعد الفقهية</w:t>
      </w:r>
      <w:bookmarkEnd w:id="16"/>
    </w:p>
    <w:p>
      <w:pPr>
        <w:pStyle w:val="BookText"/>
        <w:rPr/>
      </w:pPr>
      <w:r>
        <w:rPr>
          <w:rFonts w:ascii="Amiri" w:hAnsi="Amiri" w:eastAsia="Amiri" w:cs="Amiri"/>
          <w:color w:val="111111"/>
          <w:sz w:val="28"/>
          <w:sz w:val="28"/>
          <w:szCs w:val="28"/>
          <w:rtl w:val="true"/>
          <w:lang w:bidi="ar-SA"/>
        </w:rPr>
        <w:t>ذكرتْ فروق عديدة بين المسائل الأُصولية و القواعد الفقهية نقتصر على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الأُصولية لا تتضمن حكماً شرعيّاً، خلافاً للقواعد الفقهية التي تتضمن حكماً شرعيّاً، و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المسائل الأُصولية تدور حول محاور أربعة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الظهورات و مداليل الألفاظ التي يعبّر عنها بمباحث الألفاظ، كالبحث عن ظهور الأمر في الوجوب و النهي في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العقلية أو ما يعبّر عنها بالملازمات العقلية، كالبحث عن الملازمة بين وجوب المقدمة و وجوب ذيها، أو وجوب الشي‌ء و حرمة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الحجج و الأمارات، كالبحث عن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التي يراد بها تعيين وظيفة الشاك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إذا لاحظت هذه المحاور تقف على أنّ المحمول في جميعها ليس حكماً شرعياً فرعياً، بل هو إمّا حكم عقلي كباب الملازمات، أو حكم وضعي كالحجّية، و هي و إن كانت حكماً شرعياً لكنه ليس فرعياً، و هكذا الحال في تعيين الظهورات و الوظائف العملية فالجميع بين کونه حكما عقليا أو شرعيا غير فرعي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القواعد الفقهية فانّها تتضمن حكماً شرعيّاً فرعياً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ما أخذت حتّى تؤدّي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يرجع علی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القاعدة و إن لم ترد بلفظها في الشرع و لكنّها قاعدة مقتبسة من الأحكام الشرعية الفرعية في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فللفقيه أن يقتبس من هذه الموارد قاعدة كليّة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الأُصولية تجري في كلّ باب من أبواب الفقه، بخلاف القواعد الفقهية فانّ الغالب فيها هو اختصاصها بباب دون باب كالأمثلة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يجري بعضها في جميع الأبواب كقاعدتي لا ضرر و لا حرج</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نتائج المسائل الأُصولية أحكام و وظائف كلّية، بخلاف القواعد الفقهية فانّه ربّما تكون نتيجتها حكماً جزئياً كجريان الاستصحاب في الشبهات </w:t>
      </w:r>
      <w:bookmarkStart w:id="17" w:name="pg16638_193433"/>
    </w:p>
    <w:p>
      <w:pPr>
        <w:pStyle w:val="BookText"/>
        <w:rPr/>
      </w:pPr>
      <w:bookmarkEnd w:id="17"/>
      <w:r>
        <w:rPr>
          <w:rFonts w:ascii="Amiri" w:hAnsi="Amiri" w:eastAsia="Amiri" w:cs="Amiri"/>
          <w:color w:val="111111"/>
          <w:sz w:val="28"/>
          <w:sz w:val="28"/>
          <w:szCs w:val="28"/>
          <w:rtl w:val="true"/>
          <w:lang w:bidi="ar-SA"/>
        </w:rPr>
        <w:t>الموضوعية كاستصحاب طهارة الثوب المعيّن، و نظيره أصالة البراءة و الاحتياط في الموضوعات، فانّ المترتب عليهما هو الوظيفة الشخصية لمن تم عنده أركان البراءة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الاستصحاب في الشبهات الحكمية مسألة أُصولية بخلافه في الشبهات الموضوعية فانّه قاعدة فقهية، و لا بأس أن يختلف حال المسألة باختلاف موارد تطبيقها، و نظيره البراءة و الاحتياط فانّها في الشبهات الحكمية مسألة أُصولية و في الشبهات الموضوعية قواعد فقهية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1674846_1280447820"/>
      <w:bookmarkStart w:id="19" w:name="_Toc7"/>
      <w:bookmarkEnd w:id="18"/>
      <w:r>
        <w:rPr>
          <w:rtl w:val="true"/>
        </w:rPr>
        <w:t>دعوی الشيخ الاعظم من وجود فرق اخر</w:t>
      </w:r>
      <w:bookmarkEnd w:id="19"/>
    </w:p>
    <w:p>
      <w:pPr>
        <w:pStyle w:val="BookText"/>
        <w:rPr/>
      </w:pPr>
      <w:r>
        <w:rPr>
          <w:rFonts w:ascii="Amiri" w:hAnsi="Amiri" w:eastAsia="Amiri" w:cs="Amiri"/>
          <w:color w:val="111111"/>
          <w:sz w:val="28"/>
          <w:sz w:val="28"/>
          <w:szCs w:val="28"/>
          <w:rtl w:val="true"/>
          <w:lang w:bidi="ar-SA"/>
        </w:rPr>
        <w:t>واما ما ادعاه الشيخ الأنصاري من فرق آخر في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المسألة الأُصولية في موردها يختص بالمجتهد بخلاف الفقهية فانّ إجراءها في مواردها جائز للمقلّد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تماميّة هذا الفرق و ذلک لان عجز المقلد لاجرائها لا يوجب اختصاصها بالمجتهد بعد اطلاق ادلتها کما في كثير من القواعد الفقهية حيث انها كالمسائل الأُصولية يختص العمل بها بالمجتهد إذ هو القادر على تشخيص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 عمّا لا يضمن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تمييز الأصل الحاكم عن الأصل المحكوم في الشبهات الموضوعية، و الشرط المخالف للكتاب و السنّة عن موافقهما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فرق من حيث العمل لا من حيث الجوهر </w:t>
      </w:r>
      <w:r>
        <w:rPr>
          <w:rFonts w:eastAsia="Amiri" w:cs="Amiri" w:ascii="Amiri" w:hAnsi="Amiri"/>
          <w:color w:val="111111"/>
          <w:sz w:val="28"/>
          <w:szCs w:val="28"/>
          <w:rtl w:val="true"/>
          <w:lang w:bidi="ar-SA"/>
        </w:rPr>
        <w:t xml:space="preserve">. </w:t>
      </w:r>
      <w:bookmarkStart w:id="20" w:name="pg16638_193435"/>
    </w:p>
    <w:p>
      <w:pPr>
        <w:pStyle w:val="Heading2"/>
        <w:numPr>
          <w:ilvl w:val="1"/>
          <w:numId w:val="1"/>
        </w:numPr>
        <w:rPr/>
      </w:pPr>
      <w:bookmarkStart w:id="21" w:name="__RefHeading___Toc11674848_1280447820"/>
      <w:bookmarkStart w:id="22" w:name="_Toc8"/>
      <w:bookmarkEnd w:id="20"/>
      <w:bookmarkEnd w:id="21"/>
      <w:r>
        <w:rPr>
          <w:rtl w:val="true"/>
        </w:rPr>
        <w:t>تمييز المسألة الفقهية من القواعد الفقهية و المسائل الأُصولية</w:t>
      </w:r>
      <w:bookmarkEnd w:id="22"/>
    </w:p>
    <w:p>
      <w:pPr>
        <w:pStyle w:val="BookText"/>
        <w:rPr/>
      </w:pPr>
      <w:r>
        <w:rPr>
          <w:rFonts w:ascii="Amiri" w:hAnsi="Amiri" w:eastAsia="Amiri" w:cs="Amiri"/>
          <w:color w:val="111111"/>
          <w:sz w:val="28"/>
          <w:sz w:val="28"/>
          <w:szCs w:val="28"/>
          <w:rtl w:val="true"/>
          <w:lang w:bidi="ar-SA"/>
        </w:rPr>
        <w:t>بقي الكلام في تمييز المسألة الفقهية من القواعد الفقهية و المسائل الأُصولية،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فيها عن أحكام الموضوعات الخاصّة، تكليفية كانت كالبحث عن وجوب الصلاة و الصوم أم وضعية كالبحث عن طهارة الماء و نجاسة الدم، بل يمكن أن يقال انّ المسائل الفقهية لا تختص بالبحث عن أحكام الموضوعات بل تشمل أيضاً البحث عن ماهية الموضوعات التي تتعلّق بها الأحكام، كالبحث عن ماهية الصلاة و الصوم و أجزائها و موانعها و شرائطها إذ لا وجه لكون البحث عنها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الفرق بينها و بين المسائل الأُصولية و القواعد الفقهية فلا نطيل</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1674850_1280447820"/>
      <w:bookmarkStart w:id="24" w:name="_Toc9"/>
      <w:bookmarkEnd w:id="23"/>
      <w:r>
        <w:rPr>
          <w:rtl w:val="true"/>
        </w:rPr>
        <w:t>الأمر الثاني في الوضع</w:t>
      </w:r>
      <w:bookmarkEnd w:id="24"/>
    </w:p>
    <w:p>
      <w:pPr>
        <w:pStyle w:val="BookText"/>
        <w:rPr/>
      </w:pPr>
      <w:r>
        <w:rPr>
          <w:rFonts w:ascii="Amiri" w:hAnsi="Amiri" w:eastAsia="Amiri" w:cs="Amiri"/>
          <w:color w:val="111111"/>
          <w:sz w:val="28"/>
          <w:sz w:val="28"/>
          <w:szCs w:val="28"/>
          <w:rtl w:val="true"/>
          <w:lang w:bidi="ar-SA"/>
        </w:rPr>
        <w:t>و فيه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الوضع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نحو اختصاص اللفظ بالمعنى و ارتباط خاص بينهما ناشئ من تخصيصه به تارة کما في اسماء الاعلام و 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يسمی بالوضع التعييني فالوضع كما يكون له وجود تكويني كجعل حجر على حجر كذلك يكون له وجود اعتباري يوجد بإنشاء </w:t>
      </w:r>
      <w:bookmarkStart w:id="25" w:name="pg16638_193437"/>
    </w:p>
    <w:p>
      <w:pPr>
        <w:pStyle w:val="BookText"/>
        <w:rPr/>
      </w:pPr>
      <w:bookmarkEnd w:id="25"/>
      <w:r>
        <w:rPr>
          <w:rFonts w:ascii="Amiri" w:hAnsi="Amiri" w:eastAsia="Amiri" w:cs="Amiri"/>
          <w:color w:val="111111"/>
          <w:sz w:val="28"/>
          <w:sz w:val="28"/>
          <w:szCs w:val="28"/>
          <w:rtl w:val="true"/>
          <w:lang w:bidi="ar-SA"/>
        </w:rPr>
        <w:t xml:space="preserve">من بيده الاعتبار نظير سائر الأُمور الاعتبارية المتحققة بالإنشاء كالملكية و الزوجية و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يحصل الوضع من كثرة استعمال اللفظ في المعنی و يسمی بالوضع التعيني کما في اغلب بل کل مفردات اللغات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فالوضع يرجع إلى معنى اسم المصدر فهو القابل للانقسام إلى التعييني و التعيني، لأنّ الوضع ان لوحظ باعتبار صدوره فهو مصدر، و ان لوحظ باعتبار نفسه فهو اسم مصدر، و الفرق بينهما اعتباري</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1674852_1280447820"/>
      <w:bookmarkStart w:id="27" w:name="_Toc10"/>
      <w:bookmarkEnd w:id="26"/>
      <w:r>
        <w:rPr>
          <w:rtl w:val="true"/>
        </w:rPr>
        <w:t>اختصاص الاختلاف في الوضع التعييني</w:t>
      </w:r>
      <w:bookmarkEnd w:id="27"/>
    </w:p>
    <w:p>
      <w:pPr>
        <w:pStyle w:val="BookText"/>
        <w:rPr/>
      </w:pPr>
      <w:r>
        <w:rPr>
          <w:rFonts w:ascii="IRNazanin" w:hAnsi="IRNazanin" w:eastAsia="IRNazanin"/>
          <w:color w:val="111111"/>
          <w:sz w:val="28"/>
          <w:sz w:val="28"/>
          <w:szCs w:val="28"/>
          <w:rtl w:val="true"/>
          <w:lang w:bidi="fa-IR"/>
        </w:rPr>
        <w:t xml:space="preserve">و قد وقع الخلاف بين الاعلام في حقيقة الوضع و انه هل دلالة الألفاظ على معانيها ذاتيّة لئلّا تحتاج إلى الوضع و الجعل، أو جعلية و اعتبارية؟ فقيل بالأوّل و قيل بالجعل و الاعتبار، و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بهما، أي بالجعل و الاعتبار مع وجود المناسبة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القائلون بالاعتبارية المحضة اختلفوا في ماهية المجعول هل هي الملازمة بين اللفظ و المعنی ام العلاميّة ام الهوهوية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يخفی اختصاص هذا الخلاف في الوضع التعييني و اما الوضع التعيني فخارج عن دائرة هذا الخلاف کما هو واضح جدا و ذلک لان الوضع التعيّني منشأه اقتران اللفظ بالمعنی من جهة کثرة الاستعمال و لاعلاقة له بواضع بالخصوص و حيث ان اللغات من قسم الوضع التعيّني لا التعييني فعليه لا جدوی للبحث عن حقيقة الوضع </w:t>
      </w:r>
      <w:bookmarkStart w:id="28" w:name="pg16638_193439"/>
    </w:p>
    <w:p>
      <w:pPr>
        <w:pStyle w:val="BookText"/>
        <w:rPr/>
      </w:pPr>
      <w:bookmarkEnd w:id="28"/>
      <w:r>
        <w:rPr>
          <w:rFonts w:ascii="IRNazanin" w:hAnsi="IRNazanin" w:eastAsia="IRNazanin"/>
          <w:color w:val="111111"/>
          <w:sz w:val="28"/>
          <w:sz w:val="28"/>
          <w:szCs w:val="28"/>
          <w:rtl w:val="true"/>
          <w:lang w:bidi="fa-IR"/>
        </w:rPr>
        <w:t xml:space="preserve">التعييني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الحق فيه العلاميّة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بالاعلام الشخصية و اسامي الشرکات و المؤسسات و لا علاقة لها بالفاظ الکتاب و السنة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الغرض من تشخيص حقيقة الوضع هو حمل الالفاظ علی معناها الموضوع لها فاذا کان المعنی الموضوع لها هو العلامية او الملازمة او الهوهوية فلا يمکن حمل الالفاظ علی معانيها المتبادرة منها و ذلک لان المعنی المتبادر منها اجنبي عنها لان منشأه اقتران اللفظ بالمعنی و لا علاقة له بجعله بنحو کذا او کذا </w:t>
      </w:r>
      <w:r>
        <w:rPr>
          <w:rFonts w:eastAsia="IRNazanin" w:cs="IRNazanin"/>
          <w:color w:val="111111"/>
          <w:sz w:val="28"/>
          <w:szCs w:val="28"/>
          <w:rtl w:val="true"/>
          <w:lang w:bidi="fa-IR"/>
        </w:rPr>
        <w:t>.</w:t>
      </w:r>
    </w:p>
    <w:p>
      <w:pPr>
        <w:pStyle w:val="Heading2"/>
        <w:numPr>
          <w:ilvl w:val="1"/>
          <w:numId w:val="1"/>
        </w:numPr>
        <w:rPr/>
      </w:pPr>
      <w:bookmarkStart w:id="29" w:name="__RefHeading___Toc11674854_1280447820"/>
      <w:bookmarkStart w:id="30" w:name="_Toc11"/>
      <w:bookmarkEnd w:id="29"/>
      <w:r>
        <w:rPr>
          <w:rtl w:val="true"/>
        </w:rPr>
        <w:t>أقسام الوضع</w:t>
      </w:r>
      <w:bookmarkEnd w:id="30"/>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الوضع</w:t>
      </w:r>
    </w:p>
    <w:p>
      <w:pPr>
        <w:pStyle w:val="BookText"/>
        <w:rPr/>
      </w:pPr>
      <w:r>
        <w:rPr>
          <w:rFonts w:ascii="Amiri" w:hAnsi="Amiri" w:eastAsia="Amiri" w:cs="Amiri"/>
          <w:color w:val="111111"/>
          <w:sz w:val="28"/>
          <w:sz w:val="28"/>
          <w:szCs w:val="28"/>
          <w:rtl w:val="true"/>
          <w:lang w:bidi="ar-SA"/>
        </w:rPr>
        <w:t>قُسِّم الوضع إلى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 xml:space="preserve">. </w:t>
      </w:r>
      <w:bookmarkStart w:id="31" w:name="pg16638_193441"/>
    </w:p>
    <w:p>
      <w:pPr>
        <w:pStyle w:val="Heading2"/>
        <w:numPr>
          <w:ilvl w:val="1"/>
          <w:numId w:val="1"/>
        </w:numPr>
        <w:rPr/>
      </w:pPr>
      <w:bookmarkStart w:id="32" w:name="__RefHeading___Toc11674856_1280447820"/>
      <w:bookmarkStart w:id="33" w:name="_Toc12"/>
      <w:bookmarkEnd w:id="31"/>
      <w:bookmarkEnd w:id="32"/>
      <w:r>
        <w:rPr>
          <w:rtl w:val="true"/>
        </w:rPr>
        <w:t>لا خلاف في القسم الأول و الثاني</w:t>
      </w:r>
      <w:bookmarkEnd w:id="33"/>
    </w:p>
    <w:p>
      <w:pPr>
        <w:pStyle w:val="BookText"/>
        <w:rPr/>
      </w:pPr>
      <w:r>
        <w:rPr>
          <w:rFonts w:ascii="Amiri" w:hAnsi="Amiri" w:eastAsia="Amiri" w:cs="Amiri"/>
          <w:color w:val="111111"/>
          <w:sz w:val="28"/>
          <w:sz w:val="28"/>
          <w:szCs w:val="28"/>
          <w:rtl w:val="true"/>
          <w:lang w:bidi="ar-SA"/>
        </w:rPr>
        <w:t>و قد اتّفق علماء الأُصول على إمكان القسم الأول و الثاني و وقوعهما، و الأكثر على إمكان الثالث و وقوعه و امتناع القسم الرابع</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1674858_1280447820"/>
      <w:bookmarkStart w:id="35" w:name="_Toc13"/>
      <w:bookmarkEnd w:id="34"/>
      <w:r>
        <w:rPr>
          <w:rtl w:val="true"/>
        </w:rPr>
        <w:t>ما هو الميزان في كون الوضع خاصّاً أو عامّاً؟</w:t>
      </w:r>
      <w:bookmarkEnd w:id="3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يقوم علی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هو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وصف الوضع بكونه خاصّاً أو عامّاً، هو كون الملحوظ خاصّاً، أو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الملحوظ خاصّاً فالوضع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 اللفظ لنفس الملحوظ الخاص يكون الموضوع له خاصاً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الملحوظ عاماً فالوضع عام و لو وضع اللفظ لنفس الملحوظ العام يكون الموضوع له عامّاً أيضاً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المفهوم الملحوظ عامّاً لكن لم يوضع اللفظ بازائه، بل بإزاء مصاديقه، فيكون الوضع عامّاً لكون الملحوظ عاماً، و الموضوع له خاصاً، لأنّ الوضع للأفراد و المصاديق، و هذا كأسماء الإشارة حيث إنّ الملحوظ طبيعة المفرد المذكر و الموضوع له مصاديق ذلك الملحوظ العام</w:t>
      </w:r>
      <w:r>
        <w:rPr>
          <w:rFonts w:eastAsia="Amiri" w:cs="Amiri" w:ascii="Amiri" w:hAnsi="Amiri"/>
          <w:color w:val="111111"/>
          <w:sz w:val="28"/>
          <w:szCs w:val="28"/>
          <w:rtl w:val="true"/>
          <w:lang w:bidi="ar-SA"/>
        </w:rPr>
        <w:t xml:space="preserve">. </w:t>
      </w:r>
      <w:bookmarkStart w:id="36" w:name="pg16638_193443"/>
    </w:p>
    <w:p>
      <w:pPr>
        <w:pStyle w:val="BookText"/>
        <w:rPr/>
      </w:pPr>
      <w:bookmarkEnd w:id="36"/>
      <w:r>
        <w:rPr>
          <w:rFonts w:ascii="IRNazanin" w:hAnsi="IRNazanin" w:eastAsia="IRNazanin"/>
          <w:color w:val="111111"/>
          <w:sz w:val="28"/>
          <w:sz w:val="28"/>
          <w:szCs w:val="28"/>
          <w:rtl w:val="true"/>
          <w:lang w:bidi="fa-IR"/>
        </w:rPr>
        <w:t>و أمّا إذا كان المفهوم الملحوظ خاصّاً لكن لم يوضع اللفظ بإزاء ذلك الخاص بل بإزاء الجامع بين ذلك الفرد و سائر الأفراد، يكون الوضع خاصّاً و الموضوع له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هنا وقفنا على واقع التقسيم الرباعي في مجال الوضع التعييني الذي قلنا لا جدوی في البحث عنه </w:t>
      </w:r>
      <w:r>
        <w:rPr>
          <w:rFonts w:eastAsia="IRNazanin" w:cs="IRNazanin"/>
          <w:color w:val="111111"/>
          <w:sz w:val="28"/>
          <w:szCs w:val="28"/>
          <w:rtl w:val="true"/>
          <w:lang w:bidi="fa-IR"/>
        </w:rPr>
        <w:t>.</w:t>
      </w:r>
    </w:p>
    <w:p>
      <w:pPr>
        <w:pStyle w:val="Heading2"/>
        <w:numPr>
          <w:ilvl w:val="1"/>
          <w:numId w:val="1"/>
        </w:numPr>
        <w:rPr/>
      </w:pPr>
      <w:bookmarkStart w:id="37" w:name="__RefHeading___Toc11674860_1280447820"/>
      <w:bookmarkStart w:id="38" w:name="_Toc14"/>
      <w:bookmarkEnd w:id="37"/>
      <w:r>
        <w:rPr>
          <w:rtl w:val="true"/>
        </w:rPr>
        <w:t>أقسام الوضع التعيني</w:t>
      </w:r>
      <w:bookmarkEnd w:id="38"/>
    </w:p>
    <w:p>
      <w:pPr>
        <w:pStyle w:val="BookText"/>
        <w:rPr/>
      </w:pPr>
      <w:r>
        <w:rPr>
          <w:rFonts w:ascii="IRNazanin" w:hAnsi="IRNazanin" w:eastAsia="IRNazanin"/>
          <w:color w:val="111111"/>
          <w:sz w:val="28"/>
          <w:sz w:val="28"/>
          <w:szCs w:val="28"/>
          <w:rtl w:val="true"/>
          <w:lang w:bidi="fa-IR"/>
        </w:rPr>
        <w:t>و اما الوضع التعيني فهل يشمله هذا التقسيم الرباعي بعد عدم کونه بالجعل و الاعتبار بل بکثرة الاستعمال و الاقتران؟</w:t>
      </w:r>
    </w:p>
    <w:p>
      <w:pPr>
        <w:pStyle w:val="BookText"/>
        <w:rPr/>
      </w:pPr>
      <w:r>
        <w:rPr>
          <w:rFonts w:ascii="IRNazanin" w:hAnsi="IRNazanin" w:eastAsia="IRNazanin"/>
          <w:color w:val="111111"/>
          <w:sz w:val="28"/>
          <w:sz w:val="28"/>
          <w:szCs w:val="28"/>
          <w:rtl w:val="true"/>
          <w:lang w:bidi="fa-IR"/>
        </w:rPr>
        <w:t xml:space="preserve">اما القسم الاول الثاني فلا شک في تحققهما لان المعنی المقترن باللفظ قد يکون عاما و قد يکون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القسم الثالث فيمکن تصور کون المعنی المقترن باللفظ عاماً، و يراد منه الأفراد و المصاديق، كأسماء الإشارة حيث إنّ المعنی المقترن باللفظ طبيعة المفرد المذكر و الموضوع له مصاديق ذلك المعنی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وقوعه لغةً ادل دليل علی امکانه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الرابع من کون المعنی المقترن باللفظ خاصا الّا انه يراد منه ما هو اعم منه فلا يخفی استحالته لعدم اقتران اللفظ بالمعنی العام فکيف يکون دالا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وجود مصداق له في اللغة و عليه فالبحث عنه تطويل بلا طائل </w:t>
      </w:r>
      <w:r>
        <w:rPr>
          <w:rFonts w:eastAsia="IRNazanin" w:cs="IRNazanin"/>
          <w:color w:val="111111"/>
          <w:sz w:val="28"/>
          <w:szCs w:val="28"/>
          <w:rtl w:val="true"/>
          <w:lang w:bidi="fa-IR"/>
        </w:rPr>
        <w:t xml:space="preserve">. </w:t>
      </w:r>
      <w:bookmarkStart w:id="39" w:name="pg16638_193445"/>
    </w:p>
    <w:p>
      <w:pPr>
        <w:pStyle w:val="Heading2"/>
        <w:numPr>
          <w:ilvl w:val="1"/>
          <w:numId w:val="1"/>
        </w:numPr>
        <w:rPr/>
      </w:pPr>
      <w:bookmarkStart w:id="40" w:name="__RefHeading___Toc11674862_1280447820"/>
      <w:bookmarkStart w:id="41" w:name="_Toc15"/>
      <w:bookmarkEnd w:id="39"/>
      <w:bookmarkEnd w:id="40"/>
      <w:r>
        <w:rPr>
          <w:rtl w:val="true"/>
        </w:rPr>
        <w:t>المعاني الحرفية</w:t>
      </w:r>
      <w:bookmarkEnd w:id="41"/>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الحرفية</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المعنى الحرفي خصوص النسبة المدلول عليها بالحروف بل يراد به في المصطلح الاصولي كل نسبة سواء كانت مدلولة للحرف ام للهيئة كهيئة المشتق الدالة على نسبة المبدأ الى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الکلام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المعاني الحرفية إخطارية لا إيجادية کما ذهب اليه المحقق النائيني، و أنّها نفس النسب و الارتباطات کما يشهد لذلک الوجدان العرفي و مرتکزاته فانه قاض بوجود فرق بين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لحاظه مستقلا بخلاف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المعنى الحرفي يختلف عن المعنى الاسمي من حيث الذات وليس من حيث اللحاظ فقط خلافا لصاحب الکفاية، فالاختلاف باللحاظ و ان كان موجودا و لكنه ليس هو الفارق الجوهري، و انما الفارق الجوهري هو الاختلاف من حيث الذات، فذات المعنى الحرفي يباين ذات المعنى الاسمي، و اختلافهما من حيث اللحاظ ناشئ من الاختلاف الذاتي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مجمل الاتجاه الثاني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لما ذهب اليه صاحب الکفاية من عدم الفرق بين ذات المعنى الحرفي و ذات المعنى الاسمي بل ذاتهما واحدة و ان الاختلاف ليس الّا من ناحية اللحاظ و حاصل کلامه 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كلتيهما تدلان على معنى واحد و هو مفهوم الابتداء، و هذا المعنى الواحد وضع له لفظان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w:t>
      </w:r>
    </w:p>
    <w:p>
      <w:pPr>
        <w:pStyle w:val="BookText"/>
        <w:rPr/>
      </w:pPr>
      <w:r>
        <w:rPr>
          <w:rFonts w:ascii="Amiri" w:hAnsi="Amiri" w:eastAsia="Amiri" w:cs="Amiri"/>
          <w:color w:val="111111"/>
          <w:sz w:val="28"/>
          <w:sz w:val="28"/>
          <w:szCs w:val="28"/>
          <w:rtl w:val="true"/>
          <w:lang w:bidi="ar-SA"/>
        </w:rPr>
        <w:t xml:space="preserve">لمفهوم الابتداء فيما اذا لوحظ باللحاظ الآلي بخلاف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موضوعة لمفهوم الابتداء فيما اذا لوحظ باللحاظ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الابتداء الثابت في الخارج و ان كان متقوما دائما بطرفين و لا يمكن ان يوجد مستقلا فالابتداء من البصرة يوجد خارجا متقوما بالسير و البصرة و لا يمكن وجوده مستقلا عن السير و البصرة الّا انه في الذهن يمكن ان يوجد بشكلين، فيوجد مرة متقوما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تصورنا السير من البصرة، فانه ضمن تصورنا لهذا المجموع نتصور الابتداء المتقوم بالسير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اخرى مستقلا و غير متقوم بطرفين، و ذلك كما لو تصورنا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كلمة السير و البصرة، و يسمى الابتداء المتقوم بالطرفين بالابتداء الملحوظ باللحاظ الآلي‌</w:t>
      </w:r>
      <w:r>
        <w:rPr>
          <w:rStyle w:val="FootnoteAnchor"/>
          <w:rtl w:val="true"/>
        </w:rPr>
        <w:footnoteReference w:id="2"/>
      </w:r>
      <w:r>
        <w:rPr>
          <w:rFonts w:ascii="Amiri" w:hAnsi="Amiri" w:eastAsia="Amiri" w:cs="Amiri"/>
          <w:color w:val="111111"/>
          <w:sz w:val="28"/>
          <w:sz w:val="28"/>
          <w:szCs w:val="28"/>
          <w:rtl w:val="true"/>
          <w:lang w:bidi="ar-SA"/>
        </w:rPr>
        <w:t>بينما الابتداء الملحوظ مستقلا يسمى بالابتداء الملحوظ باللحاظ الاستقلالي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 الکفاية يدعي 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لمفهوم الابتداء الملحوظ بالشكل الاول، اي الملحوظ متقوما بطرفين، بينما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لمفهوم الابتداء الملحوظ بالشكل الثاني اي الملحوظ مستقلا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يتوهمن متوهم ان مقصودنا 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الابتداء المقيد باللحاظ الآلي او 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الابتداء المقيد باللحاظ الاستقلالي، ان هذا باطل، اذ لو كان اللحاظ الآلي او الاستقلالي جزء من المعنى يلزم صيرورة معنى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ذهنيا فان اللحاظ</w:t>
      </w:r>
      <w:r>
        <w:rPr>
          <w:rStyle w:val="FootnoteAnchor"/>
          <w:rtl w:val="true"/>
        </w:rPr>
        <w:footnoteReference w:id="3"/>
      </w:r>
      <w:r>
        <w:rPr>
          <w:rFonts w:ascii="Amiri" w:hAnsi="Amiri" w:eastAsia="Amiri" w:cs="Amiri"/>
          <w:color w:val="111111"/>
          <w:sz w:val="28"/>
          <w:sz w:val="28"/>
          <w:szCs w:val="28"/>
          <w:rtl w:val="true"/>
          <w:lang w:bidi="ar-SA"/>
        </w:rPr>
        <w:t>امر ذهني، و المقيد بالامر الذهني ذهني، و بالتالي يلزم عدم امكان الامتثال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لان الابتداء الذي يحصل من الشخص المأمور ابتداء خارجي و ليس ذهنيا و الحال انه لا اشكال في حصول الامتثال بالابتداء الخارجي، و هذا يكشف عن عدم كون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شي‌ء و هو انه اذا لم يكن اللحاظ الآلي او الاستقلالي قيدا في المعنى الموضوع له فلأي شي‌ء يكون قيدا اذن؟ و اجاب صاحب الکفاية عن هذا السؤال بان اللحاظ قيد في نفس الوضع او بالاحرى في العلاقة الوضعية الحاصلة بسبب الوضع و ليس قيدا في المعنى الموضوع له، بل المعنى الموضوع له هو مفهوم الابتداء لا غير، و اللحاظ الآلي و الاستقلالي قيد في الوضع، و هذا نظير ان يكون للانسان ولد عزيز، و لحبه الشديد وضع له اسمين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وضعت لولدي في الليل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النهار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في هذا المثال يكون المعنى الموضوع له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 هو ذات الولد من دون اخذ الليل و النهار قيدين في المعنى، و انما هما قيدان في الوضع، اي ان وضع كلمة زيد مقيد بالليل لا انها وضعت لزيد المقيد بالليل، و هكذا بالنسبة الى وضع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نهاية كلامه يتجلى ان المتكلم لو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ابتداء البصرة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كان استعماله هذا استعمالا حقيقيا و في المعنى الموضوع له، اذ المعنى الموضوع له 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 و هو مفهوم الابتداء و انما الاختلاف في كيفية اللحاظ الذي هو قيد في الوضع، و ما دام الاستعمال استعمالا في المعنى الموضوع له فيكون حقيقيا و ان كان ذلك بلا وضع نظير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السابق فانه استعمال حقيقي و في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بلا 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الوجدان العرفي قاض بوجود فرق بين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به دليلا و يشهد له التعريف المعروف لكلّ من الاسم و الحرف کما ذكره ابن الحاجب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الكافية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 ما دلّ على معنى في نفسه، و الحرف ما دلّ على معنى في غيره</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المفهوم من الرواية المعروفة عن أبي الأسود الدّؤلي،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أبي طالب عليه السلام فرأيته متفكرا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تفكر يا أمير المؤمنين؟ قال عليه السلام إنّي سمعت ببلدكم هذا لحناً فأردت أن أصنع كتابا في اصول العربيّة،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هذا أحييتنا و بقيت فينا هذه اللّغة، ثمّ أتيته بعد ثلاث فألقى إلىّ صحيفة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الكلام اسم و فعل و حرف، فالاسم ما انبأ عن المسمّى، و الفعل ما انبأ عن حركة المسمّى و الحرف ما انبأ عن معنى ليس باسم و لا فعل، ثمّ قال عليه السلام لي تتبعه و زد فيه ما وقع لك، و اعلم يا أبا الأسود أنّ الأشياء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مضمر و شي‌ء ليس بظاهر و لا مضمر و إنّما تتفاضل العلماء فيما ليس بظاهر و لا مضمر قال أبو الأسود، فجمعت منه اشياء و عرضتها عليه عليه السلام ، فكان من ذلك حروف النّصب </w:t>
      </w:r>
    </w:p>
    <w:p>
      <w:pPr>
        <w:pStyle w:val="BookText"/>
        <w:rPr/>
      </w:pPr>
      <w:r>
        <w:rPr>
          <w:rFonts w:ascii="Amiri" w:hAnsi="Amiri" w:eastAsia="Amiri" w:cs="Amiri"/>
          <w:color w:val="111111"/>
          <w:sz w:val="28"/>
          <w:sz w:val="28"/>
          <w:szCs w:val="28"/>
          <w:rtl w:val="true"/>
          <w:lang w:bidi="ar-SA"/>
        </w:rPr>
        <w:t xml:space="preserve">فذكرت منها إنّ و أنّ و ليت و لعل و كأنّ و لم أذكر لكنّ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منها فزدها فيها انتهى‌</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القاسم الزّجاجي عن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جعفر محمّد بن رستم الطبري، حدثنا أبو الحاتم السجستانيّ حدثنا يعقوب بن إسحاق الحضرمي حدثنا سعيد بن مسلم الباهلي حدّثنا أبي عن جدي عن ابي الاسود الدؤلي ؛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انبأ عن معنى ليس باسم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علی التباين الذاتي بين الاسم و الحرف وحتیعلی نقل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جاء لمعنى، فالاسم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المُسمَّى،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حركة المُسمَّى، والحرف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أوجد معنىً في غيره؛ وكتب عليُّ بن أبي طالب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انّ لازم ما ذكره جواز استعمال كلّ من الاسم و الحرف مكان الآخر، مع أنّه غير جائز لغةً و عرفا، و ما ذكره من أنّ هذا النوع من الاستعمال على خلاف شرط الواضع، غير تام، لعدم لزوم اتّباع شرطه، حتى و إن شرطه في ضمن الوضع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بالامكان اقامة البرهان على التباين بين ذاتي المعنى الحرفي و المعنى الاسمي، و ليست الذات واحدة و الاختلاف في مجرد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يتم ضمن اربع نقاط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حينما نسمع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زيد من البصرة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نجد ان المعنى المستفاد منها معنى مترابط يرتبط بعضه ببعض و ليس فيه تفكيك كالتفكيك الذي نشعر به حينما نسمع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بصرة 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ضم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دمنا نشعر بالترابط بين اجزاء الجملة المذكورة فلا بد من اشتمالها على معاني وظيفتها الربط و النسبة بين السير و البصرة و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الرابطة بين السير و البصرة و الكوفة لا بد و ان يكون الربط لها ذاتيا لا عارضيا، اي لا بد و ان تكون تلك المعاني عين الربط و نفسه لا شيئا لها الربط، اذ لو كانت اشياء اخرى غير الربط و كان الربط عارضا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الغرفة المنيرة فانها ليست عين النور و انما هي شي‌ء له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اللازم الانتهاء في النهاية الى معان يكون الربط لها ذاتيا اي تكون عين الربط، اذ لو لم ننته الى ذلك يلزم التسلسل كما في الغرفة المنيرة فان نورها لما كان عارضا عليها احتيج الى شي‌ء آخر تكتسب منه النور، و ذلكالشي‌ء ان لم يكن نوره ذاتيا احتيج الى شي‌ء ثالث و هكذا حتى ينتهى الى شى‌ء يكون النور له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عين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يلزم التسلسل،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بالعرض لا بد من انتهائه الى ما بالذات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تحتوي على معان تكون عين الربط دفعا للتسلسل و حفاظا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بالعرض لا بد من انتهائه الى ما بالذات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المعاني التي يكون تمام حقيقتها الربط ليست هي إلّا معاني الحروف، فان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اسماء و حروف، و حيث ان الاسماء لا يمكن ان تكون هي الدالة على تلك المعاني التي تكون عين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يلزم عدم امكان تصور معاني الاسماء مستقلا و من دون الطرفين لان ما يكون الربط له ذاتيا لا يمكن تصوره في حال من الحالات بدون تصور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عزلها و استثنائها لا تبقى لدينا الّا الحروف فتكون هي الدالة على الربط بين الاطراف المتفككة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نکتفي بهذا المقدار من الجواب و ان کانت هنالک اجوبة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يثبت بطلان ما اختاره صاحب الکفاية، فانا اثبتنا من خلال هذا البيان ان معاني الحروف تختلف في ذاتها عن معاني الاسماء، فمعاني الحروف ليست هي إلّا الربط بينما معاني الاسماء ليست هي الربط بل معاني اخرى مستقلّة تحتاج الى الربط الذي هو معنى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مقصودنا حينما نقول ان معاني الحروف هو الربط و النسبة ان الحروف تدل على مفهوم النسبة و الربط و انما هو واقع الربط و النسبة، فان مفهوم النسبة و الربط ليس نسبة و لا ربطا في الحقيقة بل هو معنى اسمي يحتاج الى الربط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كان مفهوم النسبة و الربط يصدق على النسبة و الربط فهو يصدق عليه بالحمل الاولي و ليس بالحمل الشائع، كما هو الحال في مفهوم الجزئي حيث يصدق عليه انه جزئي بالحمل الاولي و لا يصدق عليه ذلك بالحمل الشائع، فان مفهوم الجزئي بنظرة اولى غير فاحصة و ان كان جزئيا و لكنه بنظرة ثانية فاحصة كلي حيث انه يصدق على </w:t>
      </w:r>
    </w:p>
    <w:p>
      <w:pPr>
        <w:pStyle w:val="BookText"/>
        <w:rPr/>
      </w:pPr>
      <w:r>
        <w:rPr>
          <w:rFonts w:ascii="Amiri" w:hAnsi="Amiri" w:eastAsia="Amiri" w:cs="Amiri"/>
          <w:color w:val="111111"/>
          <w:sz w:val="28"/>
          <w:sz w:val="28"/>
          <w:szCs w:val="28"/>
          <w:rtl w:val="true"/>
          <w:lang w:bidi="ar-SA"/>
        </w:rPr>
        <w:t>كل جزئي، و هكذا الحال في مفهوم النسبة فانه بالنظرة الاولى و ان كان نسبة إلّا انه بالنظرة الثانية الفاحصة ليس نسبة بل مفهوما اسميا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أنّها وضعت للنسب و الارتباطات المتقومة بالطرفين 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مفهومي السير و البصرة اللذين هما مدلولا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النسبة الابتدائية بينهما التي هي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لم يكن لهذه النسبة دال،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النسبة الابتدائية، كما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النسبة الانتهائية، و هكذا سائر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لدلالتها على النسب و الارتباطات من الصدورية و القيامية و الإيجادية و الطلبية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فالأسماء تدل على المعاني الاستقلالية، و الحروف تدل على النسب و الارتباطات التي بينها، و لا فرق بين أقسام الحروف من الجارة و غيرها في الدلالة على النسب،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تدل على النسبة الندائية المتقومة بالمنادي و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الحرفي بذاته غير مستقل و غير متصور بالاستقلال كالمعنى الاسمي، إذ النسبة متقومة بالمنتسبين، فليس عدم استقلاله ناشئاً من اللحاظ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اخترناه من المعنی الحرفي و اما سائر الاقوال في معاني الحروف فهي کالتالي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الحرف لا معنى له أصلا، بل جعل علامة على خصوصية معنى مدخوله، فكما يكون الرفع علامةعلى فاعلية زيد مثلا في </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على ظرفية مدخوله كالدار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كون اللفظ ذا معنى أو غيره إنّما هو التبادر، و لا شكّ انّه يتبادر من الحروف معاني خاصة مندكة في معاني متعلقاتها لا انّها خالية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الحروف و الاعراب واضح فانّ الحروف ممّا ينطق بها مستقلًا فيليق أن يكون لها وضع خاص دون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اتفقوا عليه من انقسام الكلمة إلى اسم و فعل و حرف، و عزل الحرف عن المعنى يستلزم انحصار الكلمة في الأولين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التجوز في الاستعمالات،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وضعت لذات معناها و هي البناء الموجود العيني الجوهري، و خصوصية ظرفيتها لزيد مثلا خارجة عنه، و حينئذٍ فان لم يكن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الظرفية يلزم التجوز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المتخصص بهذه الخصوصية، و هو كما ترى، فلا بد أن تكون الخصوصية مدلولة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قيل بصحة دعوى العلامية في علائم الإعراب كالرفع، إذ الدال على الفاعلية التي هي النسبة الصدورية أو الحلولية هي الهيئة </w:t>
      </w:r>
    </w:p>
    <w:p>
      <w:pPr>
        <w:pStyle w:val="BookText"/>
        <w:rPr/>
      </w:pPr>
      <w:r>
        <w:rPr>
          <w:rFonts w:ascii="Amiri" w:hAnsi="Amiri" w:eastAsia="Amiri" w:cs="Amiri"/>
          <w:color w:val="111111"/>
          <w:sz w:val="28"/>
          <w:sz w:val="28"/>
          <w:szCs w:val="28"/>
          <w:rtl w:val="true"/>
          <w:lang w:bidi="ar-SA"/>
        </w:rPr>
        <w:t>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فمقايسة الحروف على مثل الرفع في غير محلها، بل هذه الدعوى في المشبه به أعني به علائم الإعراب أيضا في حيز المنع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وضعت لمعنى لوحظ حالة للغير و نعتاً له بحيث لا يتصور في الذهن بنفسه و مع الغض عن الغير كالأعراض الخارجية التي لا توجد مستقلة بل في موضوعاتها،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وجوداتها في أنفسها عين وجوداتهالموضوعاتها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الحرفي حالة لمعنى آخر و قائم به كالعرض، و ليس كالمعنى الاسمي القائم بنفسه،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لو كان كذلك لم يكن محتاجاً إلى طرفين بل إلى طرف واحد كالأعراض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كانت قائمة بالمفاهيم الاسمية كقيام الاعراض بموضوعاتها، إلّا أنّ بينهما فرقاً واضحاً،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الاعراض بما أنّها من الماهيات قابلة للتصور بالاستقلال، كتصور مفهوم السواد و البياض، بخلاف المعاني الحرفية، فإنّها غير قابلة له كذلك، بل تتصور مع الأطراف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يعتمد على أربعة أركان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الحرفية إيجادية لا إخطارية،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للمعنى الحرفي مفهوم متصور في الذهن كالمفاهيم الاسمية، بل المعاني الحرفية هي النسب و الارتباطات التي توجد في موطن الاستعمال،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وضعت لإيجاد الربط </w:t>
      </w:r>
    </w:p>
    <w:p>
      <w:pPr>
        <w:pStyle w:val="BookText"/>
        <w:rPr/>
      </w:pPr>
      <w:r>
        <w:rPr>
          <w:rFonts w:ascii="Amiri" w:hAnsi="Amiri" w:eastAsia="Amiri" w:cs="Amiri"/>
          <w:color w:val="111111"/>
          <w:sz w:val="28"/>
          <w:sz w:val="28"/>
          <w:szCs w:val="28"/>
          <w:rtl w:val="true"/>
          <w:lang w:bidi="ar-SA"/>
        </w:rPr>
        <w:t>الابتدائي بين السير و البصرة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النسبة الاستعلائية بين زيد و السطح،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لإيجاد النسبة القيامية بين زيد و قائم، و مثلها سائر الحروف 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تقرر للمعنى الحرفي في الذهن حتى يتصور، بل تقرره و تحصله موطن الاستعمال، فالحروف آلات لإيجاد معانيها لا كواشف عن مداليلها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المعاني الحرفية لا استقلال لها في هوية ذاتها، بل هي قائمة بغيرها، بداهة أنّ النسب و الارتباطات التي تحكيها الحروف و الهيئات لا تقوم بذاتها، لكونها قائمة بالطرفين، و إلى هذا ينظر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الابتدائية التي تقوم بما يليها من البصرة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المعاني الإيجادية لا موطن لها إلّا وعاء الاستعمال، و لا تقرر لها في شي‌ء، من أوعية الواقع و الاعتبار و الذهن، فليس الموضوع له في الحروف مفاهيم النسب و الارتباطات، بل مصاديقها الموجودة في موطن الاستعمال في مقابل القول بالإخطارية المنوطة باللحاظ و التصور و تعدد وعاء التحصل و التقرر، فإنّ لازم الإيجادية هو وحدة عالم التقرر و التحصل، فوجود المعنى الحرفي حدوثاً و بقاء يدور مدار الاستعمال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المعاني الحرفية مغفول عنها و غير ملتفت إليها حال إيجادها، كالألفاظ التي يراد بها معانيها، فإنّ النّظر إلى الألفاظ حينئذٍ آليّ كالنظر إلى المرآة ان كان الغرض معرفة حال المرئي، فإنّ المعنى الحرفي بناءً على كونه إيجادياً لا يمكن أن يكون ملتفتاً إليه قبل الاستعمال أصلا، لتوقف الالتفات إليه على تصوره في الذهن و المفروض أنّه </w:t>
      </w:r>
    </w:p>
    <w:p>
      <w:pPr>
        <w:pStyle w:val="BookText"/>
        <w:rPr/>
      </w:pPr>
      <w:r>
        <w:rPr>
          <w:rFonts w:ascii="Amiri" w:hAnsi="Amiri" w:eastAsia="Amiri" w:cs="Amiri"/>
          <w:color w:val="111111"/>
          <w:sz w:val="28"/>
          <w:sz w:val="28"/>
          <w:szCs w:val="28"/>
          <w:rtl w:val="true"/>
          <w:lang w:bidi="ar-SA"/>
        </w:rPr>
        <w:t>لا وجود له في غير موطن الاستعمال، فكيف يمكن تصوره قبل الاستعمال؟ و يترتب على عدم وجوده قبل الاستعمال امتناع الإطلاق و التقييد اللحاظيين 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بالإيجادية بوجوه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أبو الأسود الدؤلي عن مولانا أمير المؤمنين عليه أفضل صلوات المصلين،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أنبأ عن المسمى، و الفعل ما أنبأ عن حركة المسمى، و الحرف ما أوجد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العدول عن الإنباء في الحرف إلى الإيجاد دلالة على عدم تقرُّر لمعنى الحرف في غير وعاء الاستعمال حتى يدل عليه الحرف و يحكي عنه كحكاية أخويه عن معنييهما، بل الحرف آلة لإيجاد معناه،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النداء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حاكياً عن النسبة الندائية المتقررة في غير موطن الاستعمال، إذ لا نداء و لا منادي و لا منادى قبل الاستعمال، بل هذه العناوين توجد بنفس الاستعمال، فلا وجود لها قبله، فيوجد بحرف النداء مصداق لمفهوم النداء، فالمعنى الحرفي مصداق للمعنى الاسمي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مفاهيم أجزاء الجمل سواء كانت تامة أم ناقصة و اسمية أم فعلية و خبرية أم إنشائية مفاهيم بسيطة مستقلة في الأذهان غيرمرتبطة بعضها ببعض كالماء و الكوز، فإنّهما موضوعان لمفهومين متغايرين لا يرتبط أحدهما بالآخر بحيث لا يمكن تأليف كلام منهما، فلو استعملت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النسبة الظرفية لا في حقيقتها فما الرابط بين هذين المفهومين الاسميين المستقلين؟ فلا بد أن تكون </w:t>
      </w:r>
    </w:p>
    <w:p>
      <w:pPr>
        <w:pStyle w:val="BookText"/>
        <w:rPr/>
      </w:pPr>
      <w:r>
        <w:rPr>
          <w:rFonts w:ascii="Amiri" w:hAnsi="Amiri" w:eastAsia="Amiri" w:cs="Amiri"/>
          <w:color w:val="111111"/>
          <w:sz w:val="28"/>
          <w:sz w:val="28"/>
          <w:szCs w:val="28"/>
          <w:rtl w:val="true"/>
          <w:lang w:bidi="ar-SA"/>
        </w:rPr>
        <w:t xml:space="preserve">الحروف و الهيئات موضوعة لمصاديق النسب و الارتباطات ليتحقق الربط بينهما، فالموجد للارتباط بين المفاهيم المتغايرة هي الحروف و الهيئات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و هو الخبر فهو ان کان معروفا و مشهورا مما يوجب الوثوق به الّا انه مختلف متنه في خصوص هذه الفقرة، فالمسند منه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الحرف ما أنبأ عن معنى ليس باسم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التعبير المستدل به وارد في مرسلة المناقب فقط دون باقي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يمكن أن يكون وجه العدول عن الإنباء في الحروف إلى الإيجاد ملاحظة كون النسب و الارتباطات التي هي المعاني الحرفية الرابطة بين المفاهيم الاسمية علة لتحقق الهيئة في الذهن فانه لمّا كانت الحروف حاكية عن النسب التي هي علة لوجود تلك الهيئة، صحت إضافة الإيجاد عنايةً إلى نفس الحروف الحاكية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إمكان حكاية حرف النداء عن النسبة الندائية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لعدم تطرقه في الجمل الخبرية المشتملة على النسب التحققية، لحكاية الهيئة فيها عن الارتباط الذهني المتحقق قبل وعاء الاستعمال،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سائر الجمل الإنشائية تحكُّم، لامتناع تأليف الكلام من حرف و اسم، فلهذا الكلام مقدر و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كما قدّره النحويون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للدعوة نسبة صدورية إلى المتكلم الّذي يقال له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 على هذه النسبة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المدعوية إلى طرفه و هو زيد في المثال </w:t>
      </w:r>
    </w:p>
    <w:p>
      <w:pPr>
        <w:pStyle w:val="BookText"/>
        <w:rPr/>
      </w:pPr>
      <w:r>
        <w:rPr>
          <w:rFonts w:ascii="Amiri" w:hAnsi="Amiri" w:eastAsia="Amiri" w:cs="Amiri"/>
          <w:color w:val="111111"/>
          <w:sz w:val="28"/>
          <w:sz w:val="28"/>
          <w:szCs w:val="28"/>
          <w:rtl w:val="true"/>
          <w:lang w:bidi="ar-SA"/>
        </w:rPr>
        <w:t xml:space="preserve">المدعو بالمنادى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 على هذه النسبة 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 تصور أجزاء الكلام بما لها من المفاهيم الاستقلالية والروابط الموجبة لارتباطها و تألف الكلام منها ليتحقق التطابق بين القضية المعقولة و الملفوظة، من غير فرق في ذلك بين الجمل الإنشائية و الاخبارية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يعتبر تصور المفاهيم الاستقلالية التي تدل عليها أطراف القضية من المسند و المسند إليه كذلك يعتبر تصور النسب و الارتباطات التي تدل عليها الحروف و الهيئات، فإنّ كل متكلم لا يلقي كلامه إلى مخاطبه إلا بعد تصور مضمونه من المفاهيم المستقلة و روابطها، فالكلام الملقى إلى الطرف كما يشتمل على الألفاظ التي تدل على المفاهيم المستقلة، كذلك يشتمل على الحروف و الهيئات التي تحكي عن الارتباطات و النسب، و هل يمكن إلقاء كلام مفيد بدون التصور المزبور بعد وضوح لزوم التطابق بين القضية المعقولة و الملفوظة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لمصداقية النسبة الندائية الموجدة بحرف النداء في موطن الاستعمال لمفهوم النداء الّذي هو معنى اسمي، و ذلك لعدم انطباق ضابط المصداقية على المعنى الحرفي، فإنّ ضابطها هو صحة وقوع المصداق مسنداً إليه و المفهوم مسنداً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المعلوم عدم صحته في المقام، ضرورة عدم صحة وقوع الحرف مسنداً إليه، و إلّا لخرج عن كونه حرفاً كما هو واضح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مفاهيم أجزاء الجمل بسائط مستقلة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آنفاً من أنّ القضية الملفوظة كما تحتاج إلى وجود رابط يربط أطرافها، كذلك القضية المعقولة تتوقف على وجود رابط بين أجزائها الذهنية، فالملقي للكلام المفيد يحتاج أوّلًا إلى تصور الأطراف و الربط بينها ليتمكن من إلقائه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الماهيات المبهمة التي وضعت لها الألفاظ تحتاج إلى حاكٍ يحكي عنها، كذلك الخصوصيات الطارئة عليها كتخصص السير بكونه من البصرة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تقيّد الصوم بكونه من الطلوع إلى الغروب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من الطلوع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فإنّ الحاكي عن نفس الطبيعة المهملة لا يغني عما يحكى عن خصوصيتها، لعدم دلالته عليها، فكلّ من الطبيعة و خصوصياتها تحتاج إلى دالٍّ يخصها، و لذا نحتاج في إثبات الإطلاق إلى مقدمات الحكمة، إذ المفروض أن اللفظ لا يدلإلّا على نفس الطبيعة المهملة المعراة عن كل خصوصية و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هذا البيان كون مداليل الحروف و الهيئات كمداليل الأسماء إخطارية لا إيجادية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إيجادية المعاني الحرفية تستلزم محذوراً لم يلتزم به أحد، و هو خروج جميع القيود عن حيّز الطلب المنشأ بالهيئة و توضيحه منوط بتقديم أمرين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لا يتعلق إلّا بما يكون مقدماً عليه رتبة، لتأخر الحكم عن موضوعه تأخر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أنّ وحدة رتبة علّتين تستلزم وحدة رتبة معلوليهما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هذين الأمرين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دلالات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مفهومين اسميين و هما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 البصرة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الارتباط الخاصّ بينهما، و هو تقيّد السير بكون مبدئه البصرة و منتهاه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الطلب، و لما كان الطلب و الارتباط بين السير و البصرة معلولين للأداة و الهيئة اللتين هما في رتبة واحدة، فلا محالة يكون نفس الطلب و الارتباط أيضا في رتبة واحدة و متأخرين عن مفهومي السير و البصرة، و قد مرّ أنّ الطلب لا يتعلق إلا بما يتقدم عليه رتبة، فلا يتعلق بما هو في رتبته أو متأخر عنه، و لازم وحدة رتبتي الطلب و الإضافة بين مفهومي السير و البصرة هو عدم تعلق الطلب بالإضافة، و كون المطلوب مطلق السير و إن لم يكن ابتداؤه من البصرة، و هذا مما لم يلتزم به أحد، إذ المسلم عندهم في مثل هذه القضية هو جعل القيد متعلق الطلب، و كون المطلوب السير المتخصص بخصوصية كذائية لا مطلق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هذا المحذور على القول بإخطارية المعاني الحرفية، لأنه يتصور المعنى الاسمي مقيداً بالخصوصية و يطلبه كذلك، فيكون القيد متصوراً قبل تعلق 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الدلالة يكون الدالان على القيد و الطلب في رتبة واحدة، لكنه لا يقدح، لعدم استلزام عرضية الكاشفين لعرضية المنكشفين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تأخر الارتباط المترتب على الحروف أو الهيئات عما يقوم به من المفهومين الاسميين و عدم كونه في رتبتهما، توضيحه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الارتباط المعلول للأداة يوجد في وعاء الاستعمال، و هو متأخر عن تصور المفهومين اللذين يقوم بهما الارتباط، فمع تصور مفهوم زيد بدون ارتباطه بالقيام و تصور مفهوم القيام بدون ارتباطه بزيد كيف يحصل الارتباط بينهما بالحروف أو الهيئات مع عدم انقلاب الواقع عما هو عليه من الإطلاق و عدم الارتباط؟ </w:t>
      </w:r>
      <w:bookmarkStart w:id="42" w:name="pg16638_193476"/>
    </w:p>
    <w:p>
      <w:pPr>
        <w:pStyle w:val="BookText"/>
        <w:rPr/>
      </w:pPr>
      <w:bookmarkEnd w:id="42"/>
      <w:r>
        <w:rPr>
          <w:rFonts w:ascii="Amiri" w:hAnsi="Amiri" w:eastAsia="Amiri" w:cs="Amiri"/>
          <w:color w:val="111111"/>
          <w:sz w:val="28"/>
          <w:sz w:val="28"/>
          <w:szCs w:val="28"/>
          <w:rtl w:val="true"/>
          <w:lang w:bidi="ar-SA"/>
        </w:rPr>
        <w:t>إذ المفروض وجود كل منهما غير مرتبط بالآخر، فلا يرتبطان بما يوجد في مرحلة الاستعمال المتأخر عن مقام التصور،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إيجادية المعنى الحرفي إنكار القضية المعقولة، لعدم رابط ذهني يربط الطرفين، أو الالتزام بإمكان تألف القضية من دون ارتباط بين طرفيها، و كلاهما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إيجادية المعنى الحرفي تستلزم تحصيل الحاصل، لأن مقتضى القضية المعقولة هو ثبوت الارتباطات و النسب الخاصة بين طرفي القضية قبل وعاء الاستعمال، فعلى القول بالإيجادية يلزم إيجاد الارتباط الموجود قبل الاستعمال، و هذا بخلاف القول بالإخطارية، إذ الحروف أو الهيئات ليست إلا حاكية عن النسب و الارتباطات الموجودة قبل الاستعمال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الحاشية من التفصيل بين الحروف بالإيجادية في بعضها كحروف النداء و الترجي، و الإخطارية في بعضها الآخر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فساد هذا التفصيل مما ذكرناه في بطلان القول الرابع فلا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ما ذكرنا أنّه لا وجه للقول بإيجادية المعاني الحرفية أصلا، لا في الكل و لا في البعض</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1674864_1280447820"/>
      <w:bookmarkStart w:id="44" w:name="_Toc16"/>
      <w:bookmarkEnd w:id="43"/>
      <w:r>
        <w:rPr>
          <w:rtl w:val="true"/>
        </w:rPr>
        <w:t>كيفية وضع الحروف</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وضع الحروف و أنّها من أي قسم من الأقسام الثلاثة الممكنة ففيها اقوال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و الموضوع له الخاصّ، و هو المنسوب إلى جماعة منهم </w:t>
      </w:r>
    </w:p>
    <w:p>
      <w:pPr>
        <w:pStyle w:val="BookText"/>
        <w:rPr/>
      </w:pPr>
      <w:r>
        <w:rPr>
          <w:rFonts w:ascii="IRNazanin" w:hAnsi="IRNazanin" w:eastAsia="IRNazanin"/>
          <w:color w:val="111111"/>
          <w:sz w:val="28"/>
          <w:sz w:val="28"/>
          <w:szCs w:val="28"/>
          <w:rtl w:val="true"/>
          <w:lang w:bidi="fa-IR"/>
        </w:rPr>
        <w:t>السيد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عمومية كل من الوضع و الموضوع له، مع خصوصية المستعمل فيه، و هو المعزي إلى التفتازاني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عمومية كل واحد من الثلاثة و هو الذي ذهب اليه صاحب الکفاية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مسلک القوم من کون الحروف من قسم الوضع التعييني و قد تقدم بطلانه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المختار من کونها من قسم الوضع التعيني فيمکن تصور کون المعنی المقترن باللفظ عاماً، و اما توهم عدم إمكان عمومية الموضوع له فيها، لعدم جامع ذاتي قابل للتعقل في الذهن بدون أطرافه بين الارتباطات التي هي المعاني الحرفية، بحيث ينطبق عليها انطباق الكلي الطبيعي على مصاديقه، إلّا مفهوم الربط الّذي هو معنى اسمي، ففاسد، لأنّ الجامع المفهومي الذاتي بين المعاني الحرفية بحيث يكون نسبته إليها نسبة الكلي إلى مصاديقه و ان كان غير ممكن لاستلزامه انقلاب المعنى الحرفي إلى الاسمي، إلّا أنّ جهة الاشتراك بين أشخاص صنف كالنسبة الابتدائية المدلول عليها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الجهة المشتركة بين أفراد هذا الصنف تجدي في عمومية الموضوع له، لأنّ المفهوم العام المقترن كما يكون مرآة للخصوصيات و الأفراد كذلك يكون مرآة لتلك الجهة المشتركة، فلا مانع من کون الموضوع له في الحروف عاماً، لأنّ عمدة مستند المنكر لعموم الموضوع له في الحروف هو عدم إمكان وجود جامع ذاتي بين هذه النسب الخاصة بحيث يكون ذلك كليّاً طبيعياً و تلك النسب مصاديقه، و بَعد إمكانه و مساعدة الوجدان عليه لا بد من الالتزام به</w:t>
      </w:r>
      <w:r>
        <w:rPr>
          <w:rFonts w:eastAsia="IRNazanin" w:cs="IRNazanin"/>
          <w:color w:val="111111"/>
          <w:sz w:val="28"/>
          <w:szCs w:val="28"/>
          <w:rtl w:val="true"/>
          <w:lang w:bidi="fa-IR"/>
        </w:rPr>
        <w:t xml:space="preserve">. </w:t>
      </w:r>
      <w:bookmarkStart w:id="45" w:name="pg16638_193481"/>
    </w:p>
    <w:p>
      <w:pPr>
        <w:pStyle w:val="BookText"/>
        <w:rPr/>
      </w:pPr>
      <w:bookmarkEnd w:id="45"/>
      <w:r>
        <w:rPr>
          <w:rFonts w:ascii="IRNazanin" w:hAnsi="IRNazanin" w:eastAsia="IRNazanin"/>
          <w:color w:val="111111"/>
          <w:sz w:val="28"/>
          <w:sz w:val="28"/>
          <w:szCs w:val="28"/>
          <w:rtl w:val="true"/>
          <w:lang w:bidi="fa-IR"/>
        </w:rPr>
        <w:t>و أمّا عدم خصوصية الموضوع له في الحروف، فلعدم قابلية أشخاص المعاني الحرفية للتصور بدون توسيط معنى اسمي، و إلّا خرجت عن كونها معاني حرفية، و لعدم تناهيها و عدم تعقل استحضار ما لا نهاية له بالصور التفصيلية كما هو شأن الوضع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توهم کون الموضوع له عاما و المستعمل فيه خاصّا، ففساده غني عن البيان، إذ لازمه لغوية المعنى الموضوع له، لأنالمفروض عدم استعمالها في المعنى الموضوع له، و من القبيح کون لفظ لمعنى لا يستعمل فيه أصلا ظاهر</w:t>
      </w:r>
      <w:r>
        <w:rPr>
          <w:rFonts w:eastAsia="IRNazanin" w:cs="IRNazanin"/>
          <w:color w:val="111111"/>
          <w:sz w:val="28"/>
          <w:szCs w:val="28"/>
          <w:rtl w:val="true"/>
          <w:lang w:bidi="fa-IR"/>
        </w:rPr>
        <w:t>.</w:t>
      </w:r>
    </w:p>
    <w:p>
      <w:pPr>
        <w:pStyle w:val="Heading2"/>
        <w:numPr>
          <w:ilvl w:val="1"/>
          <w:numId w:val="1"/>
        </w:numPr>
        <w:rPr/>
      </w:pPr>
      <w:bookmarkStart w:id="46" w:name="__RefHeading___Toc11674866_1280447820"/>
      <w:bookmarkStart w:id="47" w:name="_Toc17"/>
      <w:bookmarkEnd w:id="46"/>
      <w:r>
        <w:rPr>
          <w:rtl w:val="true"/>
        </w:rPr>
        <w:t>ثمرة البحث</w:t>
      </w:r>
      <w:bookmarkEnd w:id="47"/>
    </w:p>
    <w:p>
      <w:pPr>
        <w:pStyle w:val="BookText"/>
        <w:rPr/>
      </w:pPr>
      <w:r>
        <w:rPr>
          <w:rFonts w:ascii="Amiri" w:hAnsi="Amiri" w:eastAsia="Amiri" w:cs="Amiri"/>
          <w:color w:val="111111"/>
          <w:sz w:val="28"/>
          <w:sz w:val="28"/>
          <w:szCs w:val="28"/>
          <w:rtl w:val="true"/>
          <w:lang w:bidi="ar-SA"/>
        </w:rPr>
        <w:t>و قد ذكرت ثمرات للبحث عن كيفية الوضع و الموضوع له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الموضوع له فيها خاصاً لا يتصور تقييده، و ذلك لأنّ التقييد فرع الإطلاق و هو فرع السعة، و الخاص فاقد لها فلا يمكن تقييده، و على ذلك رتبوا انّ القيد في الواجب المشروط لا يرجع إلى الهيئة، لأنّ مدلول الهيئة معنى حرفي، و المعنى الحرفي بما انّ الموضوع له فيه خاص لا يقبل التقييد فلا مناص من إرجاعه إلى المادة،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إن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هيئة و مادة، فلو كان الموضوع له للهيئة هو الوجوب الشخصي فهو لا يقبل التقييد فلا يمكن القول بأنّ الوجوب مشروط بالتسليم، بل يجب القول بأنّ التسليم قيد للمادة، و معنى الجملة هو ان سلّم زيد أكرمه إكراماً مقيداً بكونه بعد التسليم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محلّه من أنّ الجزئي غير قابل للتقييد من حيث الأفراد لكنّه قابل له من حيث الأحوال، فزيد بما انّه جزئي لا يقبل التقييد الافرادي، و لكن يقبل التقييد </w:t>
      </w:r>
    </w:p>
    <w:p>
      <w:pPr>
        <w:pStyle w:val="BookText"/>
        <w:rPr/>
      </w:pPr>
      <w:r>
        <w:rPr>
          <w:rFonts w:ascii="Amiri" w:hAnsi="Amiri" w:eastAsia="Amiri" w:cs="Amiri"/>
          <w:color w:val="111111"/>
          <w:sz w:val="28"/>
          <w:sz w:val="28"/>
          <w:szCs w:val="28"/>
          <w:rtl w:val="true"/>
          <w:lang w:bidi="ar-SA"/>
        </w:rPr>
        <w:t>الأحوالي، لأنّ له أحوالًا كثيرة ككونه قائماً قاعداً، متعمماً، و غير متعمّم، فيمكن أن يقيّد بحال من الأحوال، و لذلك لو شككنا انّ الموضوع للوجوب هو زيد أو هو مع قيد التعمم يحكم بالإطلاق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الوجوب أو إنشاء البعث و إن كان أمراً شخصياً لكن له أحوالًا مختلفة، فالوجوب المقيّد بتسليم زيد غير الوجوب المقيّد بعدم تسليمه فيصحّ تقييده بالتسليم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المفهوم للقضايا الشرطية، فانّ القول بالمفهوم يبتني على أساس انّ المنفي سنخ الحكم لا شخصه، و إلّا فانّ الشخص يرتفع بارتفاع قيده و هو لا يجتمع مع كون مفاد الهيئة أمراً جزئياً بخلاف ما إذا قلنا بأنّ مفادها أمر كلي فمع ارتفاع شخص الحكم، يقع الكلام في ارتفاع سنخه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 من الجواب في الثمرة الأُولى فانّ الموجود الشخصي و إن لم يكن قابلًا للتقييد من حيث الافراد، لكنّه قابل له من حيث الأحوال، فانّ وجوب الإكرام المقيّد بتسليم زيد غير وجوب الإكرام في حالة أُخرى، فللوجوب وجود سعي حسب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فللحكم الشخصي الجزئي حالتان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ملاحظته مع التسليم فلا شكّ انّه في هذا اللحاظ مرتفع بعدم التسليم على كلا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ملاحظته مع عدم التسليم فالمثبت للمفهوم يقول بارتفاعه أيضاً دون المنكر</w:t>
      </w:r>
      <w:r>
        <w:rPr>
          <w:rFonts w:eastAsia="Amiri" w:cs="Amiri" w:ascii="Amiri" w:hAnsi="Amiri"/>
          <w:color w:val="111111"/>
          <w:sz w:val="28"/>
          <w:szCs w:val="28"/>
          <w:rtl w:val="true"/>
          <w:lang w:bidi="ar-SA"/>
        </w:rPr>
        <w:t xml:space="preserve">. </w:t>
      </w:r>
      <w:bookmarkStart w:id="48" w:name="pg16638_193484"/>
    </w:p>
    <w:p>
      <w:pPr>
        <w:pStyle w:val="BookText"/>
        <w:rPr/>
      </w:pPr>
      <w:bookmarkEnd w:id="48"/>
      <w:r>
        <w:rPr>
          <w:rFonts w:ascii="Amiri" w:hAnsi="Amiri" w:eastAsia="Amiri" w:cs="Amiri"/>
          <w:color w:val="111111"/>
          <w:sz w:val="28"/>
          <w:sz w:val="28"/>
          <w:szCs w:val="28"/>
          <w:rtl w:val="true"/>
          <w:lang w:bidi="ar-SA"/>
        </w:rPr>
        <w:t>فالقول بالمفهوم و إنكاره لا يبتني على كون مفاد الهيئة كليّاً بل يجري على القول بجزئية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ظهر انّ المسألة فاقدة الثمرة و عليه فالبحث فيها غير مهم </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1674868_1280447820"/>
      <w:bookmarkStart w:id="50" w:name="_Toc18"/>
      <w:bookmarkEnd w:id="49"/>
      <w:r>
        <w:rPr>
          <w:rtl w:val="true"/>
        </w:rPr>
        <w:t>وضع أسماء الإشارة و الضمائر و الموصولات</w:t>
      </w:r>
      <w:bookmarkEnd w:id="50"/>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أسماء الإشارة و الضمائر و الموصولات و في المسألة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المحقّق الخراساني</w:t>
      </w:r>
    </w:p>
    <w:p>
      <w:pPr>
        <w:pStyle w:val="BookText"/>
        <w:rPr/>
      </w:pPr>
      <w:r>
        <w:rPr>
          <w:rFonts w:ascii="Amiri" w:hAnsi="Amiri" w:eastAsia="Amiri" w:cs="Amiri"/>
          <w:color w:val="111111"/>
          <w:sz w:val="28"/>
          <w:sz w:val="28"/>
          <w:szCs w:val="28"/>
          <w:rtl w:val="true"/>
          <w:lang w:bidi="ar-SA"/>
        </w:rPr>
        <w:t>لقد اختار المحقّق الخراساني فيها ما اختاره في الحروف من أنّ الوضع عام و الموضوع له و المستعمل فيه كذلك، و انّ أسماء الإشارة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الضمائر الغائبة و الحاضرة كلّها وضعت لنفس المفرد المذكر على النحو الكلي، إمّا ليشار بها إلى معانيها كأسماء الإشارة و الضمائر الغائبة، أو يخاطب بها كما في الضمائر الخطابية، و لما كانت الإشارة و التخاطب يستدعيان التشخص، لأنّ الإشارة و التخاطب لا يكاد يكون إلّا إلى الشخص أو معه، فتعرض الخصوصية من ناحية الاستعمال كما لا يخفى</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ذكره يكون الموضوع له هو ذات المفرد المذكر و نفس المشار إليه مع قطع النظر عن كونه بوصف المشار إليه، و لا يخلو قوله من غموض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لنفس المفرد المذكر على النحو الكلّي ليشار بها إلى معانيها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ذا يريد من الإشارة؟ فإن أراد الإشارة بنفس اللفظ، فهو غير معقول، لأنّه إذا كان موضوعاً لنفس المفرد المذكر فاستعماله فيه لا يستلزم إلّا إحضار نفس المعنى لا أمراً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الإشارة الحسية بالاصبع و غيره، فمع أنّه يستلزم عدم صحّة استعماله إلّا مع الإشارة يلزم عدم صحّة الضمائر الخطابية، فانّ الخطاب لا يتحقّق إلّا بنفس اللفظ لا بأمر آخر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الإشارة إمّا الإشارة الخارجيّة، و إمّا الإشارة المعنوية المستفادة من حاقّ اللّفظ، و الاولى لا تتقوّم باللّفظ، بل تقع بحسب المتعارف باليد و العين و الرأس، و لا دخل للّفظ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تقتضي أن يكون اللّفظ موضوعة لنفس الإشارة أي تكون الإشارة معنى اللّفظ، و المراد حقيقة الإشارة و واقعها، لا مفهومها الكلّي، و هو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مرادفه في الفارسية و سائر اللّغات، و الإشارة الخارجيّة تقارنها، و تعاضدها، و يؤتى بها للتأكيد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اللّفظ إن كان خاليا عن معنى الإشارة فليس فيه قابلية الإشارة حتّى يشار بها إلى المعنى، و تصير آلة للإشارة، بل قابلية أسماء الإشارة و ألفاظها ليشار بها إلى شي‌ء، إنّما هو ببركة وضعها للإشارة، التي عبّرنا عنها بالإشارة المعنوية، فلا يتمّ ما أفاده في الكفاية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موضوع للمفرد المذكّر، و لكن وضعت ليشار بها إلى ذلك المعنى؛ لأنّه لا قابلية في هذا المعنى لإيجاد الإشارة، و كذا لا آلية و لا قابلية للّفظ بما هو لفظ </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اريد الإشارة الخارجيّة باللّفظ إلى المعنى فالإشارة الخارجيّة لا تتحقّق إلّا بالجوارح المذكورة، و لا ربط لها باللّفظ</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ممّا ذكرنا أنّ التشخّص إنّما يأتي من قبل الإشارة المعنوية المستفادة من حاقّ اللّفظ؛ لأنّ المراد منها مصداق الإشارة و واقعها و هو مساوق للتشخّص، و يكون من خصوصيّات ذات المعنى و المستعمل فيه، لا أطوار الاستعمال كما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علم أيضا أنّ الوضع فيها عامّ و الموضوع له خاصّ، أمّا عموم الوضع فلكفاية نفس المفهوم الكلّي لأن يلاحظ به الموضوع له، على كثرته 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خصوص الموضوع له فلأنّ المعنى ليس مفهوم الإشارة، بل مصاديقها المعنوية التي تأتي في الذهن و لا تصير بذلك ذهنية؛ إذ الموضوع له هو المظروف، و ظرف الذهن خارج عن حقيقة المعنى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و اليه ذهب المحقق الاصفهاني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الإشارة و الضمائر و بعض المبهمات موضوعة لنفس المعنى في حال تعلّق الإشارة به خارجاً أو ذهناً على نحو القضية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على زيد إلّا إذا صار مشاراً باليد أو بالعين، و الفرق بين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لفظ الربط 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منه تظهر حال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 التكلّم و الغيبة حرفاً بحرف، فالمتبادر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عند الإشارة و إن كانت الإشارة في الضمير الغائب أضعف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الإشارة اللفظية تتكفّل وراء إحضار المشار إليه، بيان إفراده و تثنيته و جمعه و تذكيره و تأنيثه، حضوره و غيبته، و لذلك مسّت الحاجة إلى وضع الألفاظ و عدم الاكتفاء بالإشارات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الموصول فالظاهر عدم وجود الإشارة فيه ، و لأجل اشتماله على الإبهام المطلق دون أسماء الأجناس تلزم الصلة بعده، فالظاهر انّ الموضوع له 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المحقّق البروجردي</w:t>
      </w:r>
    </w:p>
    <w:p>
      <w:pPr>
        <w:pStyle w:val="BookText"/>
        <w:rPr/>
      </w:pPr>
      <w:r>
        <w:rPr>
          <w:rFonts w:ascii="Amiri" w:hAnsi="Amiri" w:eastAsia="Amiri" w:cs="Amiri"/>
          <w:color w:val="111111"/>
          <w:sz w:val="28"/>
          <w:sz w:val="28"/>
          <w:szCs w:val="28"/>
          <w:rtl w:val="true"/>
          <w:lang w:bidi="ar-SA"/>
        </w:rPr>
        <w:t>و هذا القول على طرف النقيض من القول الاول، لأنّه يعتمد على أنّ أسماء الإشارة وضعت لنفس الإشارة من دون أن يدخل فيها المشار إليه،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أسماء الإشارة و الضمائر و الموضوعات، التي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لنفس الإشارة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الإشارة بالاصبع فيكون آلة للإشارة، و الإشارة أمر متوسط بين المشير و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يكون عمل المبهمات كلّها عملًا إيجادياً، و لأجل ذلك ينتقل الذهن بعد سماعها إلى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يشير ابن مالك في ألفيّته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بذا، لمفرد مذكر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و ذه، تي تا على الأُنثى اقتصر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لنفس الإشارة لا للمشار إليه، و مثله الضمائر فيشار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المتكلّم، 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المخاطب، 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الغائب</w:t>
      </w:r>
      <w:r>
        <w:rPr>
          <w:rFonts w:eastAsia="Amiri" w:cs="Amiri" w:ascii="Amiri" w:hAnsi="Amiri"/>
          <w:color w:val="111111"/>
          <w:sz w:val="28"/>
          <w:szCs w:val="28"/>
          <w:rtl w:val="true"/>
          <w:lang w:bidi="ar-SA"/>
        </w:rPr>
        <w:t xml:space="preserve">. </w:t>
      </w:r>
      <w:bookmarkStart w:id="51" w:name="pg16638_193492"/>
    </w:p>
    <w:p>
      <w:pPr>
        <w:pStyle w:val="BookText"/>
        <w:rPr/>
      </w:pPr>
      <w:bookmarkEnd w:id="51"/>
      <w:r>
        <w:rPr>
          <w:rFonts w:ascii="Amiri" w:hAnsi="Amiri" w:eastAsia="Amiri" w:cs="Amiri"/>
          <w:color w:val="111111"/>
          <w:sz w:val="28"/>
          <w:sz w:val="28"/>
          <w:szCs w:val="28"/>
          <w:rtl w:val="true"/>
          <w:lang w:bidi="ar-SA"/>
        </w:rPr>
        <w:t>و لأجل ذلك يجب أن يكون المشار إليه متعيّناً إمّا تعيّناً خارجياً أو ذكرياً، كما في ضمير الغائب، أو وصفياً كما في الموصولات حيث يشار لها إلى ما يصدق عليه مضمون الصلة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أسماء الإشارة موضوعة لنفس الإشارة، فالإشارة معنى حرفي قائم بالمشير و المشار إليه، و لازم ذلك أن لا يقع مبتدأً مع أنّ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المبتدأ هو الشخص الخارجي و قد أُحضر بواسطة اللفظ، و المحمول إنّما يحمل على ذلك الشخص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لازم ذلك تركيب الكلام من جزء ذهني و هو المحمول، و جزء خارجي و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بصحّة هذا النوع من الكلام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 المبهمات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منها الإشارة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w:t>
      </w:r>
      <w:r>
        <w:rPr>
          <w:rStyle w:val="FootnoteAnchor"/>
          <w:rtl w:val="true"/>
        </w:rPr>
        <w:footnoteReference w:id="18"/>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 الْفَرِيقَيْنِ أَحَقُّ بِالأَمْنِ إِنْ كُنْتُمْ تَعْلَمُونَ</w:t>
      </w:r>
      <w:r>
        <w:rPr>
          <w:rStyle w:val="FootnoteAnchor"/>
          <w:rtl w:val="true"/>
        </w:rPr>
        <w:footnoteReference w:id="19"/>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على يقين و شكّ فليمض على يقينه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11674870_1280447820"/>
      <w:bookmarkStart w:id="53" w:name="_Toc19"/>
      <w:bookmarkEnd w:id="52"/>
      <w:r>
        <w:rPr>
          <w:rtl w:val="true"/>
        </w:rPr>
        <w:t>في الإخبار و الإنشاء</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و الإنشاء </w:t>
      </w:r>
    </w:p>
    <w:p>
      <w:pPr>
        <w:pStyle w:val="BookText"/>
        <w:rPr/>
      </w:pPr>
      <w:r>
        <w:rPr>
          <w:rFonts w:ascii="Amiri" w:hAnsi="Amiri" w:eastAsia="Amiri" w:cs="Amiri"/>
          <w:color w:val="111111"/>
          <w:sz w:val="28"/>
          <w:sz w:val="28"/>
          <w:szCs w:val="28"/>
          <w:rtl w:val="true"/>
          <w:lang w:bidi="ar-SA"/>
        </w:rPr>
        <w:t>و مورد البحث هو الجمل التي يراد بها الإنشاء تارة و الاخبار أُخرى، و أمّا ما يختص بأحدهما، كصيغة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دائماً في إنشاء المادة على اختلاف الأغراض الداعية إلى الإنشاء، و كالجملة الاسمية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بها الاخبار دائماً، فهو خارج عن هذا البحث، فالمبحوث عنه فعلًا هو ما يراد به الإنشاء في استعمال و الاخبار في آخر كلفظ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في مثله واحد و هو نسبة المبدأ إلى الذات، و الإخبارية و الإنشائية من الأغراض الداعية إلى الاستعمال، فان قصد المستعمل حكايته عن النسبة الواقعية فهو إخبار، و ان قصد الإيجاد فهو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الاستعمال في الإنشاء مجازاً، إذ المفروض أنّه قد استعمل في الموضوع له، و الإنشائية من أغراض الاستعمال و دواعيه، خلافاً لبعض المحققين، حيث ذهب إلى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الرابط بين حاشيتي القضية مرآةً للخارج سواء قصد به المستعمل حكايته عن الخارج أم لا، و لذا يتبادر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الصادرة من النائم أو الساهي الحكاية عن الثبوت في الخارج يحمل كلام المتكلم إذا أحرز كونه في مقام البيان على ما يقتضيه طبع القضية من الاخبار، و لا يحمل على الإنشاء إلّا مع القرينة،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الأُصوليون في تبيين الفرق بين الإخبار و الإنشاء في مورد البحث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الخراساني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فاختار في المقام نفسَ ما اختاره في المعاني الاسمية و الحرفية من عدم دخول واقعية الانشاء و الاخبار في الموضوع له، و إنّما هما من قيود الوضع و طوارئ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مادة البيع إلى المتكلّم إمّا بقصد ثبوت معناه في موطنه فإخبار، أو بقصد تحقّقه و ثبوته بنفس الاستعمال فإنشاء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يستفاد من بعت الخبرية شي‌ء و ما يستفاد من بعت الإنشائية شي‌ء آخر، و لا جامع بينهما ؛ إذ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هو وقوع نسبة البيع إلى النفس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تحقّق البيع من النفس على سبيل النسبة الماضوية، و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هو إيجاد البيع من النفس في زمان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استعمال اللّفظ و إنشاء المعنى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البيع في الأوّل مفروض الوجود، يراد حكاية ثبوته، و في الثاني مفروض العدم، يراد إيجاده و تحقيقه، و فرض الجامع بين الموجود و المعدوم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اخراج مفاد الإخبار و الإنشاء عن نطاق الموضوع له و جعلهما من قيود الوضع خلاف الوضع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الخوئي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للمحقّق الخوئي في باب الفرق بين الإنشاء و الإخبار نظرية شاذة خالف فيها المشهور،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الإنشائية موضوعة لإبراز أمر نفساني خاص، و كلّ متكلّم متعهد بأنّه متى ما قصد إبراز ذلك، يتكلّم بالجملة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إبراز اعتبار الملكية، يتكلّم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قصد إبراز اعتبار الزوجية، يبرزه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قصد إبراز اعتبار كون المادة على عهدة المخاطب، يتكلم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 الإخبارية و الإنشائية تشترك في الدلالة على الإبراز، إلّا أنّ الأُولى مبرزة لقصد الحكاية و الإخبار عن الواقع و نفس الأمر، و تلك مبرزة لاعتبار من الاعتبارات كالملكية و الزوجية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بأنّ المراد من كون الإنشاء للإيجاد، إمّا الإيجاد التكويني فهو بيّن البطلان، و إمّا الإيجاد الاعتباري، كإيجاد الوجوب و الحرمة و الملكية و الزوجية، فيرده أنّه يكفي في ذلك نفس الاعتبار النفساني من دون حاجة إلى اللفظ و التكلّم، فإنّ الإيجاد يتحقّق بالاعتبار النفساني سواء أ كان هناك لفظ يتلفظ به أم لم يكن، و من هنا يعلم أنّه لا فرق بينها و بين الجمل الاخبارية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هو رجوع الإنشاء إلى الإخبار و قبوله الصدق و الكذب مثل الاخبار، فإذا كانت الجملة مطلقاً سواء كانت إنشائية أو إخبارية موضوعة للإبراز غير انّ المبرَز تارة يكون قصد الحكاية و الإخبار عن الواقع، و أُخرى الابراز عمّا في الذهن من اعتبار المالكية للمشتري و الزوجية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يكون مفاد الجملة الإنشائية كالجملة الإخبارية، غير أنّ إحداهما تحكي عن الخارج و الثانية عن عمل الذهن، و يتوجه عليه انّه يحتمل الصدق و الكذب، و هذا هادم لما هو واضح و معروف من أنّ الجملة الإنشائية لا يصحّ وصفها بالصدق أو الكذب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مرادفاً لاعتبار الملكية للمشتري أو الزوجية للزوج 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الإيجاد يتحقّق بالاعتبار النفساني سواء أ كان هناك لفظ يتلفّظ به أم لم يكن، غير تام، و ذلك لأنّه مبني على أنّ وعاء الاعتبار هو الذهن، و قد تم فيه مع أنّ الأُمور الاعتبارية لا خارجية و لا ذهنية، بل لها واقعية في عالم الاعتبار، و الأثر مترتب على إيجاد الموضوع في ذلك الوعاء لا في وعاء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هذه لهذا إيجاد للزوجية في عالم الاعتبار لا في وعاء الذهن، فما اعتبره في الذهن يكون كالمقدمة و الأرضية الصالحة لإنشاء ما اعتبره في الذهن في عالم الاعتبار باللفظ على نحو يعد ذلك العمل في تلك الظروف وعاءً للإنشاء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غير مترتب على التصورات الذهنية و ان ابرزه باللفظ، بل الأثر مترتب على النقل و الانتقال الإنشائيّين بالسبب القولي أو السبب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لاحظت حقيقة المعاطاة تقف على أنّ الغاية هي إيجاد البيع بالسبب الفعلي الذي كان الإنسان البدائي يزاوله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المحقّق الاصفهاني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الأصفهاني</w:t>
      </w:r>
      <w:r>
        <w:rPr>
          <w:rStyle w:val="FootnoteAnchor"/>
          <w:rtl w:val="true"/>
        </w:rPr>
        <w:footnoteReference w:id="23"/>
      </w:r>
      <w:r>
        <w:rPr>
          <w:rFonts w:ascii="Amiri" w:hAnsi="Amiri" w:eastAsia="Amiri" w:cs="Amiri"/>
          <w:color w:val="111111"/>
          <w:sz w:val="28"/>
          <w:sz w:val="28"/>
          <w:szCs w:val="28"/>
          <w:rtl w:val="true"/>
          <w:lang w:bidi="ar-SA"/>
        </w:rPr>
        <w:t>في تفسير كلام استاذه المحقّق الخراساني إلى أنّ المراد من ثبوت المعنى باللّفظ وجود المعنى بالعرض تنزيلا بعين وجود اللّفظ حقيقة، و أفاد في وجهه أنّ المراد من وجود المعنى باللفظ إمّا هو ثبوته بعين ثبوت اللّفظ بحيث ينسب الوجود و الثبوت إلى اللّفظ بالذات و إلى المعنىبالعرض، و إمّا أن يراد ثبوته منفصلا عن اللّفظ بآليته بحيث ينسب الثبوت إلى كلّ منهما بالذات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للثاني؛ إذ الوجود المنسوب إلى الماهيات بالذات منحصر في العيني و الذهني، و سائر أنحاء </w:t>
      </w:r>
    </w:p>
    <w:p>
      <w:pPr>
        <w:pStyle w:val="BookText"/>
        <w:rPr/>
      </w:pPr>
      <w:r>
        <w:rPr>
          <w:rFonts w:ascii="Amiri" w:hAnsi="Amiri" w:eastAsia="Amiri" w:cs="Amiri"/>
          <w:color w:val="111111"/>
          <w:sz w:val="28"/>
          <w:sz w:val="28"/>
          <w:szCs w:val="28"/>
          <w:rtl w:val="true"/>
          <w:lang w:bidi="ar-SA"/>
        </w:rPr>
        <w:t>الوجود من الكتبي و اللّفظي وجود بالذات للّفظ و الكتابة و بالجعل و المواضعة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آلية وجود اللّفظ و علّيته لوجود المعنى بالذات لا بدّ من أن يكون في أحد الموطنين، من الذهن أو العين و وجود المعنى بالذات في الخارج يتوقّف على حصول مطابقه في الخارج أو مطابق ما ينتزع منه، إن كان المعنى من المفاهيم الانتزاعية و الواقع خلافه؛ إذ لا يوجد باللّفظ موجود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المطلب جار في جميع الألفاظ بالنسبة إلى معانيها من دون اختصاص بالإنشائيات،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المتكلّم قد يتعلّق غرضه بالحكاية عن النسبة الواقعيّة في موطنها باللّفظ زيادة على إيجاد نفس هذه النسبة بإيجاد اللّفظ المنزّل منزلتها، و قد يقصد صرف الإيجاد المزبور من دون تعلّق غرض بالحكاية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بنفس الأمر حدّ ذات الشي‌ء من باب وضع الظاهر موضع المضمر،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ما يتصوّر في شرح حقيقة الإنشاء و عليه يحمل ما أفاده استاذنا العلّامة لا على أنّه وجود آخر فإنّه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خلاف صريح كلام المحقّق الخراساني من أنّ المراد من الوجود نحو وجود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النسبة 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نفس الأمر في كلامه على إرادة حدّ ذات الشي‌ء و أنّ اللّفظ وجود للمعنى في جميع النشئات غير صحيح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مضافا إلى ما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يبتني على القول بكون الوضع عبارة عن جعل اللّفظ وجودا تنزيليا للمعنى، و هو الذي نفاه جلّ المحقّقين حتّى المحقّق الأصفهاني ، </w:t>
      </w:r>
    </w:p>
    <w:p>
      <w:pPr>
        <w:pStyle w:val="BookText"/>
        <w:rPr/>
      </w:pPr>
      <w:r>
        <w:rPr>
          <w:rFonts w:ascii="Amiri" w:hAnsi="Amiri" w:eastAsia="Amiri" w:cs="Amiri"/>
          <w:color w:val="111111"/>
          <w:sz w:val="28"/>
          <w:sz w:val="28"/>
          <w:szCs w:val="28"/>
          <w:rtl w:val="true"/>
          <w:lang w:bidi="ar-SA"/>
        </w:rPr>
        <w:t>فما أفاده هنا نشأ عن الغفلة عما أفاده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اختار هناك أنّ الوضع عبارة عن وضع اللّفظ على المعنى و تعيينه له ليكون دالّا عليه كسائر الدوالّ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ذكر و فرض صحّة المبنى المزبور، لا يبقى معه تقابل بين الاخبار و الإنشاء فإنّ الإنشاء على ما عرّفه عين استعمال اللّفظ في المعنىو للإخبار مؤونة زائدة و هو قصد الحكاية فيلزم منه صدق الإنشاء في الجميع سيّما إذا لم يقصد به الحكاية كما إذا قصد به المثال كقول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الفاعل الذي كمرفوعي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منيرا وجهه نعم الفتى</w:t>
      </w:r>
    </w:p>
    <w:p>
      <w:pPr>
        <w:pStyle w:val="BookText"/>
        <w:rPr/>
      </w:pPr>
      <w:r>
        <w:rPr>
          <w:rFonts w:ascii="Amiri" w:hAnsi="Amiri" w:eastAsia="Amiri" w:cs="Amiri"/>
          <w:color w:val="111111"/>
          <w:sz w:val="28"/>
          <w:sz w:val="28"/>
          <w:szCs w:val="28"/>
          <w:rtl w:val="true"/>
          <w:lang w:bidi="ar-SA"/>
        </w:rPr>
        <w:t>و الغرض أنّه على فرض صحّة الضابط المذكور للإنشاء يلزم أن تكون هذه الأمثلة من الإنشائيات؛ لكون استعمال اللّفظ فيها إيجادا للمعنى على مسلكه، من دون قصد الحكاية فيها عن الخارج، و هو كما ترى خرق لاتّفاق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بالإيجاد هذا المقدار فهو يتصرّم و ينعدم بعد الحدوث، و لا وجه لبقائه، و هو خلاف ما تسالموا عليه، من بقاء المنشأ بالإنشاء الصحيح، و تعلّق الردّ و الإجازة به فيعلم أنّ له موطنا مستقلّا يبقى مع انعدام الألفاظ و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حسن التكلّم بكلّ كلام سخيف، و كذب،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واجه الاعتراض و الإنكار اعتذر بأنّي ما أردت قصد الحكاية عن الخارج و إنّما قصدت إنشاء المعنى باللّفظ؛ لأنّ كلّ لفظ وجود تنزيلي للمعنى و ركاكة ذلك لا يخفى على أحد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فيه أنّ الإنشاء عبارة عن إيجاد المعنى في عالم الإنشاء بوجود إنشائي، و هو في نظر العرف و العقلاء محدود بالامور القابلة لذلك، كالنداء، و الاستفهام، و التمنّي، و الترجّي، و أنواع الامور الاعتباريّة، كمضامين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الامور </w:t>
      </w:r>
    </w:p>
    <w:p>
      <w:pPr>
        <w:pStyle w:val="BookText"/>
        <w:rPr/>
      </w:pPr>
      <w:r>
        <w:rPr>
          <w:rFonts w:ascii="Amiri" w:hAnsi="Amiri" w:eastAsia="Amiri" w:cs="Amiri"/>
          <w:color w:val="111111"/>
          <w:sz w:val="28"/>
          <w:sz w:val="28"/>
          <w:szCs w:val="28"/>
          <w:rtl w:val="true"/>
          <w:lang w:bidi="ar-SA"/>
        </w:rPr>
        <w:t>التكوينيّة الخارجيّة فغير قابلة للإنشاء لدى الذوق السليم، و هو يكشف عن بطلان المبنى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ممّا تقدّم أنّ الإنشاء هو الإيجاد بالوجود الإنشائي؛ لأنّ المقتضي له موجود، و هو التبادر، و كونه المرتكز في الأذهان، و لذا يطلق الإنشاء عليه؛ لأنّه بمعنى الإيجاد، و لانتفاء الموانع التي تشبّثوا 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المانع عن كون الإنشاء بمعنى الإبراز موجود؛ لخلوّ بعض الموارد عن 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الوجدان بصحّة الاستعمال فيها كما سبق في التمنّي، و الترجّي، و الاستفهام، بل الأمر، و النهي، مع خلوّ النفس عن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تقدّم أنّ الأرجح هو قول المحقّق الخراساني و هو ثبوت موطن خاصّ للإنشاء، نعبّر عنه بعالم الإنشاء، و بإزائه قول المشهور و هو كون موطنه عالم الاعتبار العقلائي أو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دعانا إلى ترجيح الأوّل على الثاني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الإنشاء في موارد لا يوجد فيها أي اعتبار عقلائي، و لا شرعي؛ كالاستفهام و التمنّي و الترجّي، مع خلوّ النفس عنها،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الإنشاء مع القطع بعدم ترتّب الاعتبار العقلائي الشرعي عليه في بعض الموارد، كبيع الغاصب فإنّه إنشاء صحيح، و لو تعقّبه رضى المالك يتمّ و ينفذ، من دون حاجة إلى الإعادة، و لو لم يتعقّب بالرضا كان صحيحا من حيث الإنشاء، و لم يعدّ باطلا و إن لم يكن نافذا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الإنشاء معلّقا على أمر غير حاصل؛ مثل الوصيّة فإنّه تمليك معلّق على الموت، فقبل الموت لا أثر من الملكيّة في اعتبار الشرع، أو العقلاء، قطعا، و مع ذلك ترى إمكان فسخه و إبطاله</w:t>
      </w:r>
      <w:r>
        <w:rPr>
          <w:rFonts w:eastAsia="Amiri" w:cs="Amiri" w:ascii="Amiri" w:hAnsi="Amiri"/>
          <w:color w:val="111111"/>
          <w:sz w:val="28"/>
          <w:szCs w:val="28"/>
          <w:rtl w:val="true"/>
          <w:lang w:bidi="ar-SA"/>
        </w:rPr>
        <w:t xml:space="preserve">. </w:t>
      </w:r>
      <w:bookmarkStart w:id="54" w:name="pg16638_193507"/>
    </w:p>
    <w:p>
      <w:pPr>
        <w:pStyle w:val="BookText"/>
        <w:rPr/>
      </w:pPr>
      <w:bookmarkEnd w:id="54"/>
      <w:r>
        <w:rPr>
          <w:rFonts w:ascii="Amiri" w:hAnsi="Amiri" w:eastAsia="Amiri" w:cs="Amiri"/>
          <w:color w:val="111111"/>
          <w:sz w:val="28"/>
          <w:sz w:val="28"/>
          <w:szCs w:val="28"/>
          <w:rtl w:val="true"/>
          <w:lang w:bidi="ar-SA"/>
        </w:rPr>
        <w:t>فيتوجّه السؤال حينئذ أنّه بم يتعلّق هذا الردّ؟ فإن فرضنا تعلقه بنفس الإنشاء حدوثا اجيب بأنّه أمر متصرّم زائل، و إن فرض تعلّقه بأثر الإنشاء أي الملكيّة في اعتبار الشرع أو العقلاء ردّ بأنّه غير موجود، فلا محيص من الالتزام بثبوت المنشأ و بقائه في عالم الإنشاء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يمکن ان يکون مراد المشهور من عالم الاعتبار عالم الاعتبار الانشائي فلا نزاع و لا خلاف في البين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المختار</w:t>
      </w:r>
    </w:p>
    <w:p>
      <w:pPr>
        <w:pStyle w:val="BookText"/>
        <w:rPr/>
      </w:pPr>
      <w:r>
        <w:rPr>
          <w:rFonts w:ascii="IRNazanin" w:hAnsi="IRNazanin" w:eastAsia="IRNazanin"/>
          <w:color w:val="111111"/>
          <w:sz w:val="28"/>
          <w:sz w:val="28"/>
          <w:szCs w:val="28"/>
          <w:rtl w:val="true"/>
          <w:lang w:bidi="fa-IR"/>
        </w:rPr>
        <w:t>و مما تقدم ظهر ان هذه الالفاظ مشترکة لفظاً بين معنيين احدهما خبري و الاخر انشائي و ان المراد في الجملة الخبرية حكاية تحقّقه في الخارج، و المراد في الجملة الإنشائية نفس الإنشاء و الإيجاد، لا الحكاية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ظرف الإيجاد هو زمان الحال، و ظرف المحكي هو الزمان الماضي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ليس تمام الفرق ماضوية الأوّل و حالية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العمدة كون الأوّل حكاية الإيجاد و الثاني نفس الإيجاد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ترى أنّه قد يكون الظرف للإنشاء زمان الحال، و مع ذلك الجملة خبرية؛ كما إذا قيل أبيع في الحال مريدا به الحكاية عن بيعه في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فكونه أمرا إنشائيا متقوّما بالإيجاد، و كون ظرفه زمان الحال لا يكفي في إنشائية الجملة إلّا إذا كان المقصود بها نفس الإنشاء لا الإخبار عن الإنشاء</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1674872_1280447820"/>
      <w:bookmarkStart w:id="56" w:name="_Toc20"/>
      <w:bookmarkEnd w:id="55"/>
      <w:r>
        <w:rPr>
          <w:rtl w:val="true"/>
        </w:rPr>
        <w:t>مفاد هيئة الجملة الاسمية</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هيئة الجملة الاسمية </w:t>
      </w:r>
    </w:p>
    <w:p>
      <w:pPr>
        <w:pStyle w:val="BookText"/>
        <w:rPr/>
      </w:pPr>
      <w:r>
        <w:rPr>
          <w:rFonts w:ascii="Amiri" w:hAnsi="Amiri" w:eastAsia="Amiri" w:cs="Amiri"/>
          <w:color w:val="111111"/>
          <w:sz w:val="28"/>
          <w:sz w:val="28"/>
          <w:szCs w:val="28"/>
          <w:rtl w:val="true"/>
          <w:lang w:bidi="ar-SA"/>
        </w:rPr>
        <w:t>المعروف بين المنطقيين أنّ القضية تتركب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المحمول، و النسبة، و هي إمّا إيجابية أو سلبية، و على ذلك فالقضية مشتملة على نسبة كلامية و الدالّ عليها هيئة 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وافقت النسبةُ الموجودة في القضية الملفوظة أو المتصورة، النسبةَ الخارجية، فالقضية صادقة، و 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اشتمال القضية على النسبة التي نعبر عنها بالنسبة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النسبة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بعدم اشتمال القضية الحملية على النسبة الكلامية، و ذلك لأنّ هيئة الجملة الاسمية لم توضع لها بل وضعت للهوهوية و انّ هذا ذاك، فإذا لم يكن هناك دالّ على النسبة الكلامية، فمن أين نعلم بأنّ القضية الكلامية تشتمل على النسبة؟ هذا، و انّ التبادر ببابك، فلاحظ القضايا الحملية ترى أنّ المتبادر هو الهوهوية و انّ هذا ذاك لا أنّ هنا موضوعاً و هناك محمولًا و هناك نسبة تَربط المحمول بالموضوع، فهذا غير متبادر جدّاً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المتبادر هو انتساب المحمول للموضوع و الخبر للمبتدأ و لا شاهد لکونه هو هو الّا بنحو المبالغة و المسامحة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قيل في الحمليات السالبة من ان الهيئة فيها موضوعة لسلب الحمل و نفي الهوهوية، فمعنى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زيد عالماً هو سلب كونه هو هو، و انّه لا اتحاد </w:t>
      </w:r>
    </w:p>
    <w:p>
      <w:pPr>
        <w:pStyle w:val="BookText"/>
        <w:rPr/>
      </w:pPr>
      <w:r>
        <w:rPr>
          <w:rFonts w:ascii="Amiri" w:hAnsi="Amiri" w:eastAsia="Amiri" w:cs="Amiri"/>
          <w:color w:val="111111"/>
          <w:sz w:val="28"/>
          <w:sz w:val="28"/>
          <w:szCs w:val="28"/>
          <w:rtl w:val="true"/>
          <w:lang w:bidi="ar-SA"/>
        </w:rPr>
        <w:t>بينهما، و ليس معناه حمل النسبة السلبية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فالسوالب المحصلة من القضايا الحملية لسلب الهوهوية لا حمل النسبة السلبية على زيد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موضوعة لسلب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سلب النسبة فالمراد من الحمل هو النسبة و هذا اعتراف منه بما قلنا 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حمل النسبة السلبية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و صحيح و لا نقول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قد اعترف بذلک في الحمليات المؤوّلة،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تتخللها الأدوات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موجباتها تشتمل على النسبة الكلامية أوّلًا و الخارجية ثانياً دون سالباتها، فالأوّل مثل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زيد على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تفسير الجملة عن طريق الهوهوية غير تام، إذ لا يمكن أن يقالانّ زيداً هو نفس في الدار، بل لا بدّ من القول باشتمال الجملة على النسبة و هي انّ هنا زيداً، كما أنّ هنا داراً و شيئاً ثالثاً و هو كون زيد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وراء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غير فرق بين مقام الدلالة و مقام الخارج، ففي الخارج أيضاً زيد و سطح و استقرار زيد عليه نظير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في الكوز ، ففي هذا النوع من الحمليات ترافق النسبةُ الكلامية، النسبةَ الخارجية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السوالب فهي لسلب النسبة،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في الدار، سلب للنسبة المذكورة الكلامية أو الخارجية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الخارجية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الثاني أي عدم وجود النسبة الخارجية بين الموضوع و المحمول في عالم التطبيق، فالدليل الوحيد هو البرهان لا التبادر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البرهان يثبت عدمها في القضايا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الأوّلي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أو حيوان ناطق، فلا نسبة خارجية بين الأمرين لامتناع جعل الربط بين الشي‌ء و نفسه، فانّ النسبة فرع التعدد و المفروض هو الوحدة في مقام المفهوم فضلًا عن مقام المصداق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الهلية البسيطة، مثل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موجود، فانّ القول بوجود النسبة الحرفيّة بين الطرفين يستلزم کون الوجود اصيلا و كونه طرفاً للنسبة و هو باطل کما حقق في علم الکلام من کون الماهيات هي المتاصلة في الخارج و الوجود منتزع منها و قد فصلنا الکلام في ذلک في کتابنا الرؤية الفلسفية نقد و تحليل 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الهلية المركبة و لكن المحمول من قبيل الذاتي في باب البرهان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ممكن، و إذ يمتنع أن تكون هناك نسبة خارجية بين زيد و إمكانه، لأنّ المفروض انّ المحمول ينتزع من صميم الموضوع و حاقه على نحو يكون وضع الموضوع كافياً لوضع المحمول، فكيف يمكن أن يكون هناك رابط بينهما؟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الشائع بالذات،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أبيض، لامتناع تصور النسبة بين الشي‌ء و مصداقه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يبق إلّا الحمل الشائع بالعرض،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أبيض أو زيد قائم فلا شک في ثبوت النسبة الخارجية و انها متحقّقة فانّ زيداً شي‌ء و القيام شي‌ء آخر، و حصول القيام له أمر ثالث</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تظهر حال الحمليات المؤوّلة نحو زيد في الدار، أو زيد على السطح، فالقول بالنسبة الخارجية فيها كالنسبة الكلامية ، فانّ زيداً شي‌ء و السطح شي‌ء آخر و استقراره عليه أمر ثالث الذي هو معنى حرفي</w:t>
      </w:r>
      <w:r>
        <w:rPr>
          <w:rFonts w:eastAsia="Amiri" w:cs="Amiri" w:ascii="Amiri" w:hAnsi="Amiri"/>
          <w:color w:val="111111"/>
          <w:sz w:val="28"/>
          <w:szCs w:val="28"/>
          <w:rtl w:val="true"/>
          <w:lang w:bidi="ar-SA"/>
        </w:rPr>
        <w:t xml:space="preserve">. </w:t>
      </w:r>
      <w:bookmarkStart w:id="57" w:name="pg16638_193515"/>
    </w:p>
    <w:p>
      <w:pPr>
        <w:pStyle w:val="Heading2"/>
        <w:numPr>
          <w:ilvl w:val="1"/>
          <w:numId w:val="1"/>
        </w:numPr>
        <w:rPr/>
      </w:pPr>
      <w:bookmarkStart w:id="58" w:name="__RefHeading___Toc11674874_1280447820"/>
      <w:bookmarkStart w:id="59" w:name="_Toc21"/>
      <w:bookmarkEnd w:id="57"/>
      <w:bookmarkEnd w:id="58"/>
      <w:r>
        <w:rPr>
          <w:rtl w:val="true"/>
        </w:rPr>
        <w:t>الأمر الثالث في الحقيقة و المجاز</w:t>
      </w:r>
      <w:bookmarkEnd w:id="59"/>
    </w:p>
    <w:p>
      <w:pPr>
        <w:pStyle w:val="BookText"/>
        <w:rPr/>
      </w:pPr>
      <w:r>
        <w:rPr>
          <w:rFonts w:ascii="Amiri" w:hAnsi="Amiri" w:eastAsia="Amiri" w:cs="Amiri"/>
          <w:color w:val="111111"/>
          <w:sz w:val="28"/>
          <w:sz w:val="28"/>
          <w:szCs w:val="28"/>
          <w:rtl w:val="true"/>
          <w:lang w:bidi="ar-SA"/>
        </w:rPr>
        <w:t xml:space="preserve">عرّفت الحقيقة باستعمال اللفظ فيما وضع له و المجاز باستعمال اللفظ في غير ما وضع له لمناسبة بين المعنى الحقيقي و المعنى المجازي، فإن كانت المناسبة هي المشابهة فالمجاز استعارة، و إلّا فالمجاز مرسل، كاستعمال اللفظ الموضوع للجزء في الكلّ و بالعكس، كاستعمال العين في الإنسان مثل ما ورد في قول الإمام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بالمغرب كتب إليّ يُعلمني</w:t>
      </w:r>
      <w:r>
        <w:rPr>
          <w:rStyle w:val="FootnoteAnchor"/>
          <w:rtl w:val="true"/>
        </w:rPr>
        <w:footnoteReference w:id="28"/>
      </w:r>
      <w:r>
        <w:rPr>
          <w:rFonts w:ascii="Amiri" w:hAnsi="Amiri" w:eastAsia="Amiri" w:cs="Amiri"/>
          <w:color w:val="111111"/>
          <w:sz w:val="28"/>
          <w:sz w:val="28"/>
          <w:szCs w:val="28"/>
          <w:rtl w:val="true"/>
          <w:lang w:bidi="ar-SA"/>
        </w:rPr>
        <w:t>و عكسه كاستعمال الإنسان في عضو منه،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إنساناً، إذا ضربت عضواً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يكون استعمال اللفظ في غير ما وضع له بالوضع و حسب تحديد الواضع حيث إنّ الواضع رخص فيما إذا كان هناك علقة مشابهة أو سائر العلائق البالغة 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المعروف و لكن هناك نظرية جديدة أبدعها العلّامة أبو المجد الشيخ محمد رضا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الأذهان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الألفاظ مستعملة في معانيها الأصلية، و مستعملها لم يحدث معنى جديداً و لم يرجع عن تعهده الأوّل، بل أراد بها معانيها الأوّلية بالإرادة الاستعمالية على نحو سائر استعمالاته من غير فرق بينهما في مرحلتي الوضع و الاستعمال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الاستعمالات المجازية و قد اوضح ذلک في ارشاد العقول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الغاية المتوخاة من المجاز كالمبالغة في النضارة والصباحة أو الشجاعة أو </w:t>
      </w:r>
    </w:p>
    <w:p>
      <w:pPr>
        <w:pStyle w:val="BookText"/>
        <w:rPr/>
      </w:pPr>
      <w:r>
        <w:rPr>
          <w:rFonts w:ascii="Amiri" w:hAnsi="Amiri" w:eastAsia="Amiri" w:cs="Amiri"/>
          <w:color w:val="111111"/>
          <w:sz w:val="28"/>
          <w:sz w:val="28"/>
          <w:szCs w:val="28"/>
          <w:rtl w:val="true"/>
          <w:lang w:bidi="ar-SA"/>
        </w:rPr>
        <w:t>إثارة التعجب لا يحصل إلّا باستعمال اللفظ في المعنى الحقيقي لا في المعنى المجازي، و يعلم ذلك بالإمعان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يحكي سبحانه عن امرأة العزير انّه لما سمعت بمكر نسوة في حاضرة مصر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أَرْسَلَتْ إِلَيْهِنَّ وَ أَعْتَدَتْ لَهُنَّ مُتَّكَأً وَ آتَتْ كُلَّ واحِدَةٍ مِنْهُنَّ سِكِّيناً وَ قالَتِ اخْرُجْ عَلَيْهِنَّ فَلَمَّا رَأَيْنَهُ أَكْبَرْنَهُ وَ قَطَّعْنَ أَيْدِيَهُنَّ وَ قُلْنَ حاشَ لِلَّهِ ما هذا بَشَراً إِنْ هذا إِلَّا مَلَكٌ كَرِيمٌ</w:t>
      </w:r>
      <w:r>
        <w:rPr>
          <w:rStyle w:val="FootnoteAnchor"/>
          <w:rtl w:val="true"/>
        </w:rPr>
        <w:footnoteReference w:id="30"/>
      </w:r>
      <w:r>
        <w:rPr>
          <w:rFonts w:ascii="IRNazanin" w:hAnsi="IRNazanin" w:eastAsia="IRNazanin"/>
          <w:color w:val="111111"/>
          <w:sz w:val="28"/>
          <w:sz w:val="28"/>
          <w:szCs w:val="28"/>
          <w:rtl w:val="true"/>
          <w:lang w:bidi="fa-IR"/>
        </w:rPr>
        <w:t xml:space="preserve">و الغاية من وصفه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المبالغة في النضارة و الصباحة، و هو لا يتم إلّا أن يستعمل اللفظ في نفس المعنى الحقيقي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الإنسان الجميل، لأنّه لا يؤمّن الغرض المنشود إلّا به، بشهادة انّك لو قلت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بشراً إنْ هذا إلّا إنسان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لسقطت العبارة عن قمة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 أسد شاكي السلاح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اظفاره لم تقلم</w:t>
      </w:r>
    </w:p>
    <w:p>
      <w:pPr>
        <w:pStyle w:val="BookText"/>
        <w:rPr/>
      </w:pPr>
      <w:r>
        <w:rPr>
          <w:rFonts w:ascii="Amiri" w:hAnsi="Amiri" w:eastAsia="Amiri" w:cs="Amiri"/>
          <w:color w:val="111111"/>
          <w:sz w:val="28"/>
          <w:sz w:val="28"/>
          <w:szCs w:val="28"/>
          <w:rtl w:val="true"/>
          <w:lang w:bidi="ar-SA"/>
        </w:rPr>
        <w:t>فالشاكي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حدة السلاح،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مقذف، أي من له صولات في ساحات الوغى، فالغرض هو المبالغة في الشجاعة و انّه أسد حقيقة بشهادة انّه أثبت له لبداً و أظفاراً غير مقلّمة، و الغاية المتوخّاة لا تحصل إلّا باستعمال الأسد في نفس الحيوان المفترس لكن بادّعاء انّ المورد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استعمل في الرجل الشجاع يكون الكلام بعيداً عن البلاغة بشهادة انّك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رجل شجاع ذي سلاح 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بوناً شاسعاً بين المعنيين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تظلّلني و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تظلّلني من الشمس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الغرض هو إثارة العجب من أنّ المحبوبة بما انّها شمس ساطعة صارت تظلّله من الشمس، و التعجب إنّما يحصل إذا استعمل الشمس الأُولى في نفس معناها، و عندئذ </w:t>
      </w:r>
    </w:p>
    <w:p>
      <w:pPr>
        <w:pStyle w:val="BookText"/>
        <w:rPr/>
      </w:pPr>
      <w:r>
        <w:rPr>
          <w:rFonts w:ascii="Amiri" w:hAnsi="Amiri" w:eastAsia="Amiri" w:cs="Amiri"/>
          <w:color w:val="111111"/>
          <w:sz w:val="28"/>
          <w:sz w:val="28"/>
          <w:szCs w:val="28"/>
          <w:rtl w:val="true"/>
          <w:lang w:bidi="ar-SA"/>
        </w:rPr>
        <w:t>يتعجب الإنسان كيف تكون الشمس مظلّلة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بأنّها استعملت في المرأة الجميلة، إذ لا موجب عندئذ للتعجب، لأنّ الأجسام على وجه الإطلاق جميلة و غير جميلة تكون حائلة عن الشمس</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تختص هذا النظرية باسم الجنس الذي له فرد حقيقي و فرد ادّعائي دون الاعلام كحاتم و يوسف اللذين ليس لهما إلّا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لإنّ قوامالمجازية هو ادّعاء العينية، و هو يدّعي انّه نفس حاتم و نفس يوسف و ليس مغايراً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يؤيد كون المجاز من مقولة الاستعمال فيما وضع له هو انّ الكناية استعمال اللفظ في الملزوم لغاية الانتقال إلى لازمه، فهي أشبه بالمجاز حيث إنّه من قبيل الاستعمال في المعنى الحقيقي لغاية الانتقال إلى الفرد الادّعائي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وجود الادعاء في المجاز دون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هذه النظرية و ما نسب إلى السكاكي في كتابه 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هو أيضاً يدّعي انّ المعنى المجازي فرد ادّعائي للمعنى الحقيقي؟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ذلك انّ السكاكي يعتقد كالمشهور بأنّ المجاز عبارة عن استعمال اللفظ في غير ما وضع له من أوّل الأمر لكن المجوز لاستعارته لما لم يوضع له هو ادّعاء كونه من مصاديق ما وضع له ادّعاءً على خلاف تلك النظرية التي تقول باستعمال اللفظ فيما وضع له مدّعياً بأنّه من مصاديق ما وضع له من أوّل الأمر، و إليك نصّ عبارة السكاكي في مفتاح العلوم، قال في علم البيان</w:t>
      </w:r>
      <w:r>
        <w:rPr>
          <w:rFonts w:eastAsia="Amiri" w:cs="Amiri" w:ascii="Amiri" w:hAnsi="Amiri"/>
          <w:color w:val="111111"/>
          <w:sz w:val="28"/>
          <w:szCs w:val="28"/>
          <w:rtl w:val="true"/>
          <w:lang w:bidi="ar-SA"/>
        </w:rPr>
        <w:t xml:space="preserve">: </w:t>
      </w:r>
      <w:bookmarkStart w:id="60" w:name="pg16638_193521"/>
    </w:p>
    <w:p>
      <w:pPr>
        <w:pStyle w:val="BookText"/>
        <w:rPr/>
      </w:pPr>
      <w:bookmarkEnd w:id="60"/>
      <w:r>
        <w:rPr>
          <w:rFonts w:ascii="Amiri" w:hAnsi="Amiri" w:eastAsia="Amiri" w:cs="Amiri"/>
          <w:color w:val="111111"/>
          <w:sz w:val="28"/>
          <w:sz w:val="28"/>
          <w:szCs w:val="28"/>
          <w:rtl w:val="true"/>
          <w:lang w:bidi="ar-SA"/>
        </w:rPr>
        <w:t>و أمّا المجاز فهو الكلمة المستعملة في غير ما هي موضوعة له بالتحقيق، استعمالًا في الغير بالنسبة إلى نوع حقيقتها، مع قرينة مانعة عن إرادة معناها في ذلك النوع، ثمّ أخذ في تفسير قيود التعريف</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على هذا البيان يمكن إرجاع كثير من المجاز في الاسناد إلى المجاز في الكلمة، فقوله سبحانه حاكياً عن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الَّتِي كُنَّا فِيها وَ الْعِيرَ الَّتِي أَقْبَلْنا فِيها وَ إِنَّا لَصادِقُونَ</w:t>
      </w:r>
      <w:r>
        <w:rPr>
          <w:rStyle w:val="FootnoteAnchor"/>
          <w:rtl w:val="true"/>
        </w:rPr>
        <w:footnoteReference w:id="33"/>
      </w:r>
      <w:r>
        <w:rPr>
          <w:rFonts w:ascii="Amiri" w:hAnsi="Amiri" w:eastAsia="Amiri" w:cs="Amiri"/>
          <w:color w:val="111111"/>
          <w:sz w:val="28"/>
          <w:sz w:val="28"/>
          <w:szCs w:val="28"/>
          <w:rtl w:val="true"/>
          <w:lang w:bidi="ar-SA"/>
        </w:rPr>
        <w:t xml:space="preserve">فالمشهور انّه من قبيل المجاز في الاسناد بتقدير أهل القرية، نظير قول الفرزدق في مدح زين العابدين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فالمعروف انّه من قبيل المجاز في الاسناد أي يعرف أهل البطحاء وطأته، و لكن الحقّ انّ الجميع من قبيل المجاز في الكلمة، لأنّه بصدد المبالغة أنّ الأمر من الوضوح وصل إلى حدّ حتى أنّ جدران القرية مطّلعة على هذا الأمر، و انّالبطحاء تعرف وطأة الإمام فضلًا عن أهلها</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يتأتی هذا المعنی في الصيغ الانشائية لعدم وجود ادّعاء الفردية أو المشابهة بين البعث الإنشائي، و التعجيز او التمنّي او الترجّي او التهديد او الإنذار او الإهانة و عليه فاستعمال الصيغة لا بداعي البعث مجاز بالمعنی المعروف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11674876_1280447820"/>
      <w:bookmarkStart w:id="62" w:name="_Toc22"/>
      <w:bookmarkEnd w:id="61"/>
      <w:r>
        <w:rPr>
          <w:rtl w:val="true"/>
        </w:rPr>
        <w:t>هل المجاز بالطبع ام بالوضع ؟</w:t>
      </w:r>
      <w:bookmarkEnd w:id="62"/>
    </w:p>
    <w:p>
      <w:pPr>
        <w:pStyle w:val="BookText"/>
        <w:rPr/>
      </w:pPr>
      <w:r>
        <w:rPr>
          <w:rFonts w:ascii="IRNazanin" w:hAnsi="IRNazanin" w:eastAsia="IRNazanin"/>
          <w:color w:val="111111"/>
          <w:sz w:val="28"/>
          <w:sz w:val="28"/>
          <w:szCs w:val="28"/>
          <w:rtl w:val="true"/>
          <w:lang w:bidi="fa-IR"/>
        </w:rPr>
        <w:t>و بذلک يظهر ضعف ما قاله في الكفاية من کون المجاز بالطبع لا بالوضع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استعمال اللّفظ فيما يناسب ما وضع له هل هو بالوضع أو الطبع؟ وجهان بل قولان، أظهرهما أنّها بالطبع؛ بشهادة الوجدان بحسن الاستعمال فيه، و لو مع منع الواضع عنه و باستهجان الاستعمال فيما لا يناسبه، و لو مع ترخيصه، و لا معنى لصحّته إلّا حسنه الخ</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الاستعمال لا يدور مدار وجود العلائق المعهودة فقد لا يحسن مع وجود إحدى تلك العلائق؛ لاستنكاره الطبع و قد يحسن مع عدم وجودها؛ لاستجواده الطبع، فالاستعمال في هذه الموارد على الطبع لا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اطلاقه غير صحيح لما عرفت من انّ صحّة الاستعمالات المجازية تستند إلى الوضع غالبا، لأنّ المجاز کما عرفت من قبيل استعمال اللفظ فيما وضع له، نعم حسنه يستند إلى الطبع و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ما لا يمکن الادعاء فيه کالصيغ الانشائية فالامر کما قال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الخوئي قدّس سرّه أورد عليه بانّه إن قلنا بأنّ كلّ مستعمل واضع؛ لأنّ الوضع هو التعهّد و كلّ إنسان له أن يتعهّد عن قبل نفسه دون غيره فلا مجال لهذا البحث؛ لأنّ الواضع لو كان شخصا معيّنا أمكن أن يقال بانحصار صحّة استعمال اللّفظ في المعنى المجازي في التبعية عن وضعه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تعدّد الواضعين بتعدّد المستعملين فالمرجع وجدان كلّ منهم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3" w:name="pg16638_193525"/>
    </w:p>
    <w:p>
      <w:pPr>
        <w:pStyle w:val="BookText"/>
        <w:rPr/>
      </w:pPr>
      <w:bookmarkEnd w:id="63"/>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المبنى لما تقدّم في محلّه من أنّ الوضع التعييني هو جعل علاميّة لفظ خاصّ لمعنى مخصوص و ليس كلّ مستعمل بواضع بل عليهم المتابعة منالواضع حسب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الوضع التعيني هو اقتران اللفظ بالمعنی کما تقدم و قد اوردت اشکالات اخر نحن في غنی عنها </w:t>
      </w:r>
      <w:r>
        <w:rPr>
          <w:rFonts w:eastAsia="IRNazanin" w:cs="IRNazanin"/>
          <w:color w:val="111111"/>
          <w:sz w:val="28"/>
          <w:szCs w:val="28"/>
          <w:rtl w:val="true"/>
          <w:lang w:bidi="fa-IR"/>
        </w:rPr>
        <w:t>.</w:t>
      </w:r>
    </w:p>
    <w:p>
      <w:pPr>
        <w:pStyle w:val="Heading2"/>
        <w:numPr>
          <w:ilvl w:val="1"/>
          <w:numId w:val="1"/>
        </w:numPr>
        <w:rPr/>
      </w:pPr>
      <w:bookmarkStart w:id="64" w:name="__RefHeading___Toc11674878_1280447820"/>
      <w:bookmarkStart w:id="65" w:name="_Toc23"/>
      <w:bookmarkEnd w:id="64"/>
      <w:r>
        <w:rPr>
          <w:rtl w:val="true"/>
        </w:rPr>
        <w:t>تنبيه</w:t>
      </w:r>
      <w:bookmarkEnd w:id="65"/>
    </w:p>
    <w:p>
      <w:pPr>
        <w:pStyle w:val="BookText"/>
        <w:rPr/>
      </w:pPr>
      <w:r>
        <w:rPr>
          <w:rFonts w:ascii="Amiri" w:hAnsi="Amiri" w:eastAsia="Amiri" w:cs="Amiri"/>
          <w:color w:val="111111"/>
          <w:sz w:val="28"/>
          <w:sz w:val="28"/>
          <w:szCs w:val="28"/>
          <w:rtl w:val="true"/>
          <w:lang w:bidi="ar-SA"/>
        </w:rPr>
        <w:t>هل المرجع عند الشكّ في مراد المتكلّم أصالة الحقيقة ، أو أصالة الظهور عرفا؟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لأنّ المراد من الأصل هاهنا هو القاعدة، و مدركه بناء العقلاء، و لا ريب في استقرار بنائهم على العمل بالظهور العرفي دون الحمل على الحقيقة اللّغوية أي ما وضع له اللّفظ في ابتداء الأمر، و لو لم يكن الكلام بظاهر فيه فعلا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في حجية الظواهر ببناء العقلاء الّا ان الظهور لابد له من منشأ و منشأه المعنی الحقيقي الّا مع قيام القرينة علی خلافه فلا معنی للتعارض بين اصالة الحقيقة و اصالة الظهور بل ان اصالة الحقيقة هي احدی مصاديق اصالة الظهور و لا دليل علی التعبد بها لنفسها </w:t>
      </w:r>
      <w:r>
        <w:rPr>
          <w:rFonts w:eastAsia="IRNazanin" w:cs="IRNazanin"/>
          <w:color w:val="111111"/>
          <w:sz w:val="28"/>
          <w:szCs w:val="28"/>
          <w:rtl w:val="true"/>
          <w:lang w:bidi="fa-IR"/>
        </w:rPr>
        <w:t>.</w:t>
      </w:r>
    </w:p>
    <w:p>
      <w:pPr>
        <w:pStyle w:val="Heading2"/>
        <w:numPr>
          <w:ilvl w:val="1"/>
          <w:numId w:val="1"/>
        </w:numPr>
        <w:rPr/>
      </w:pPr>
      <w:bookmarkStart w:id="66" w:name="__RefHeading___Toc11674880_1280447820"/>
      <w:bookmarkStart w:id="67" w:name="_Toc24"/>
      <w:bookmarkEnd w:id="66"/>
      <w:r>
        <w:rPr>
          <w:rtl w:val="true"/>
        </w:rPr>
        <w:t>الامر الرابع هل الألفاظ موضوعة للمعاني بما هي أو بما هي مرادة؟</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كون الألفاظ موضوعة بإزاء معانيها من حيث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هي مرادة للافظها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صحّة الحمل و الإسناد في الجمل، بلا تصرّف في ألفاظ الأطراف، مع أنّه لو كانت موضوعة لها بما هي مرادة لما صحّ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بدون التصرّف بتجريد المعنى عن خصوصية كونه ملحوظا في ذهن </w:t>
      </w:r>
      <w:bookmarkStart w:id="68" w:name="pg16638_193527"/>
    </w:p>
    <w:p>
      <w:pPr>
        <w:pStyle w:val="BookText"/>
        <w:rPr/>
      </w:pPr>
      <w:bookmarkEnd w:id="68"/>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بداهة أنّ المحمول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المسند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نفس القيام و الضرب لا بما هما مرادان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حكي عن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 و المحقّق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مصيرهما إلى أنّ الدلالة تتبع الإرادة، فليس ناظرا إلى كون الألفاظ موضوعة للمعاني بما هي مراده، كما توهّمه بعض الأفاضل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صاحب الفصول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مرادهما من تبعية الدلالة للإرادة، كون الإرادة دخيلة في الموضوع له، و أنّ الموضوع له هو المعنى المراد للمتكلّم، فينحصر العلقة الوضعية على هذا بتلك الحصّة، فلا تكون للّفظ دلالة على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ناظر إلى أنّ دلالة الألفاظ على معانيها بالدلالة التصديقيّة أي دلالتها على كونهامرادة للافظها تتبع إرادتها منها و يتفرّع عليها تبعية مقام الإثبات للثبوت، و تفرّع الكشف على الواقع المكشوف؛ فإنّه لو لا الثبوت في الواقع لما كان للإثبات و الكشف و الدلالة مجال، و لذا لا بدّ من إحراز كون المتكلّم بصدد الإفادة في إثبات إرادة ما هو ظاهر كلامه، و دلالته على الإرادة، و إلّا لما كانت لكلامه هذه الدلالة، و إن كانت له الدلالة التصورية أي كون سماعه موجبا لإخطار معناه الموضوع له و لو كان من وراء الجدار، أو من لافظ بلا شعور و لا اختيار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قاله صاحب الكفاية لا ريب فيه بل و لا خلاف و لذا تصدی الکل لتوجيه ما يتوهم من العلمين</w:t>
      </w:r>
      <w:r>
        <w:rPr>
          <w:rFonts w:eastAsia="IRNazanin" w:cs="IRNazanin"/>
          <w:color w:val="111111"/>
          <w:sz w:val="28"/>
          <w:szCs w:val="28"/>
          <w:rtl w:val="true"/>
          <w:lang w:bidi="fa-IR"/>
        </w:rPr>
        <w:t>.</w:t>
      </w:r>
    </w:p>
    <w:p>
      <w:pPr>
        <w:pStyle w:val="Heading2"/>
        <w:numPr>
          <w:ilvl w:val="1"/>
          <w:numId w:val="1"/>
        </w:numPr>
        <w:rPr/>
      </w:pPr>
      <w:bookmarkStart w:id="69" w:name="__RefHeading___Toc11674882_1280447820"/>
      <w:bookmarkStart w:id="70" w:name="_Toc25"/>
      <w:bookmarkEnd w:id="69"/>
      <w:r>
        <w:rPr>
          <w:rtl w:val="true"/>
        </w:rPr>
        <w:t>الأمر الخامس في علائم الوضع أو تمييز الحقيقة عن المجاز</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ذكروا لتمييز الموضوع له عن غيره أو تمييز الحقيقة عن المجاز علائم 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هو عبارة عن سبق المعنى من اللفظ عند الإطلاق بنفسه من 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المعنى إلى الذهن من حاقِّ اللفظ لا عن القرينة بحيث كان السبق مستنداً إلى اللفظ نفسِه لا إلى القرينة فيكون دليلاً على أنّه موضوع له، إذ ليس لحضور المعنى منشأ إلّا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القرينة أو الوضع فإذا انتفى الأوّل 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التبادر إنّما يكون كاشفاً عن الوضع إذا كان سبق المعنى من اللفظ أمراً مرتكزاً في النفس كما هو الحال في أهل اللغة حيث إنّ الإنسان إذا نشأ و ترعرع بين أهل اللغة يرتكز معنى اللفظ في ذهنه فإذا تبادر بلا قرينة يكون دليلًا على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سبق المعنى إنّما يكون دليلًا على الحقيقة إذا فُسّر المجاز باستعماله في غير ما وضع له، و أمّا على مبنی ابي المجد من أنّ المجاز هو اللفظ المستعمل في الموضوع له كالحقيقة لكن بادّعاء انّ المنطبق عليه من مصاديق اللفظ، فلا يكون دليلاً على الحقيقة لاشتراكهما في أنّ المستعمل فيه هو الموضوع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في الحقيقة و المجاز و إن كان واحداً لكن يفترقان بانسباق نفس المعنى الحقيقي من اللفظ مجرداً عن الادّعاء بخلاف المجاز فانّ الانسباق فيه على أساس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مشكلة الدور في التبادر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على كون التبادر علامة الوضع لاستلزامه الدور، فانّه يُستخدم للعلم بالوضع، و على ذلك فالعلم بالوضع متوقّف على التبادر، و هو متوقّف على العلم بالوضع، إذ لو لا العلم به لما تبادر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اجيب کما في الکفاية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أهل اللسان أو من غيره، فإن كان من أهل اللسان فالعلم التفصيلي بالوضع، موقوف على تبادره و لكن تبادره موقوف على العلم الارتكازي بالوضع الذي ربّما يعبّر عنه بالعلم الإجمالي، و هذا النوع من العلم الارتكازي يحصل للإنسان الناشئ بين أهل اللغة منذ نعومة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المستعلم من غيرهم فعلمه تفصيلاً بالوضع موقوف على تبادر المعنى من اللفظ عند أهل اللسان و تبادرهم موقوف على علمهم بالوضع من طرق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يتوهم انّ تبادر المعنى من اللفظ في زماننا لا يثبت كونه المعنى الحقيقي في عصر الرسول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يحمل اللفظ الوارد من الكتاب و السنّة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مجال لهذا التوهم و ذلک لأصالة عدم النقل الثابتة ببناء العقلاء فيثبت المطلوب و لو لم نقل بأنّ مثبتات الاصول حجّة، و على هذا جرت سيرة المفسرين و غيرهم حيث يفسرون الأشعار الجاهلية و الرسائل القديمة بالمعاني الرائجة في أيامهم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التبادر إنّما يكون حجّة على الموضوع له إذا كان التبادر مستنداً إلى اللفظ لا إلى القرينة، و إلّا فالمعنى المجازي أيضاً يتبادر مع القرينة، و على هذا فلو أحرزنا أنّ التبادر مستند إلى حاق اللفظ أو إلى القرينة فهو، و إلّا فهل يُجدي أصالة عدم القرينة لإثبات كون المعنى متبادراً من حاق اللفظ أو لا؟ الصحيح لا، لا لأجل عدم حجّية الأصل المثبت لما علمت أنّ الأصل اللفظي حجّة في مثبتاته بل لأنّ العقلاء إنّما يستخدمون ذلك الأصل عند الشكّ في المراد فيعيّنون به المراد، و أمّا إذا علم المراد و شك في ان المتکلم اراد هذا اللفظ على نحو الحقيقة أو المجاز فلا اصل عقلائي في البين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 و صحّة السلب</w:t>
      </w:r>
    </w:p>
    <w:p>
      <w:pPr>
        <w:pStyle w:val="BookText"/>
        <w:rPr/>
      </w:pPr>
      <w:r>
        <w:rPr>
          <w:rFonts w:ascii="Amiri" w:hAnsi="Amiri" w:eastAsia="Amiri" w:cs="Amiri"/>
          <w:color w:val="111111"/>
          <w:sz w:val="28"/>
          <w:sz w:val="28"/>
          <w:szCs w:val="28"/>
          <w:rtl w:val="true"/>
          <w:lang w:bidi="ar-SA"/>
        </w:rPr>
        <w:t>المعروف إنّ صحّة الحمل تعرب عن كون الموضوع هو المعنى الحقيقي كما أنّ صحّة السلب آية كونه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الاستعلام حاصل من التبادر الحاصل من تصوّر الموضوع، السابق على الحمل و سلبه، و في الحقيقة ان لم يکن هناک ارتکاز للمعنی من اللفظ قبل الحمل فلا يمکن الحمل و لا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صحة الحمل و سلبه انما هما من المنبهات علی وجود التبادر و عدمه لا انهما علامتان مستقلتان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الحمل ان کان اوّلياً فکيف تم التعرف عليه من دون معرفة مسبقة به و ان کان من الحمل الشائع الصناعي فانّه لا يثبت كون الموضوع هو الموضوع له للمحمول، و إنّما يثبت كونه من مصاديق المحمول، و هو ليس بمطلوب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 المستعلم من أهل اللسان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 من غيرهم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إذا رأى صحّة الحمل عند العرف أو صحّة السلب وجد ضالّته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بصحّة الحمل لا يحصل إلّا بتصريح الغير فيرجع إلى تنصيصه، او بالعلم بذلک منهم و لو بالقرائن الخارجية فانه کالتنصيص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اطّرد استعمال لفظ في أفراد كلي بحيثية خاصة، كرجل باعتبار الرجولية في زيد و عمرو، مع القطع بكونه غير موضوع لكل واحد على حدة، استكشف منه وجود علاقة الوضع بينها و بين ذاك الكلي، و علم أنّه موضوع للجامع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كونه مجازاً لأجل العلاقة، مدفوع بعدم الاطّراد في علائق المجاز، فانّ علامة الجزء و الكل </w:t>
      </w:r>
    </w:p>
    <w:p>
      <w:pPr>
        <w:pStyle w:val="BookText"/>
        <w:rPr/>
      </w:pPr>
      <w:r>
        <w:rPr>
          <w:rFonts w:ascii="Amiri" w:hAnsi="Amiri" w:eastAsia="Amiri" w:cs="Amiri"/>
          <w:color w:val="111111"/>
          <w:sz w:val="28"/>
          <w:sz w:val="28"/>
          <w:szCs w:val="28"/>
          <w:rtl w:val="true"/>
          <w:lang w:bidi="ar-SA"/>
        </w:rPr>
        <w:t>ليست مطردة بشهادة انّه يصحّ استعمال العين في المراقب و لا يصحّ استعمال الشعر فيه، و يصحّ استعمال اللسان في الوكيل دون الصدر فيه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و إن لم يطرد في نوع علائقه و مطلق المشابهة إلّا انّه في خصوص ما يصحّ معه الاستعمال في المجاز مطرد كالحقيقة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أنّ استعمال الجزء في الكل و إن كان ليس بمطّرد في نوع تلك العلاقة بأنْ يطلق الجزء كالشعر و يراد الكل أي الإنسان، لكنّه مطّرد في خصوص ماكان للجزء دور خاص في مورد الاستعمال كالعين في المراقبة، و التبيين في اللسان، و العمل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التفت إلى وجود الفرق بين الاطّرادين حيث إنّ الاطّراد في الحقيقة عار عن التأويل، بخلاف الاطّراد في المجاز فانّه لا يصحّ إلّا مع التأويل، أي تنزيل الجزء منزلة الكل، و كأنّه ليس للإنسان الجاسوس شأن سوى العين و النظر، و للعامل سوى العمل باليد، و هكذا، و على ذلك فالاطّراد بلا تأويل علامة الحقيقة، و الاطّراد معه آية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التفت إلى ذلك الإشكال حاول الإجابة عنه من دون أن يذكر الإشكال و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قيد من غير تأويل أو على وجه الحقيقة و إن كان موجباً لاختصاص الاطّراد كذلك في الحقيقة إلّا انّه حينئذ لا يكون علامة لها إلّا على وجه دائر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التفصيلي بالحقيقة موقوف على الاطّراد من غير تأويل أي الاطّراد على وجه الحقيقة تفصيلًا فيلزم اتحاد الموقوف 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الإجابة عن الدور بما ذكر في التبادر و صحة الحمل، لأنّ أحد الطرفين فيهما كان تفصيلياً و الآخر إجمالياً بخلاف المقام فانّ الطرفين على نحو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الإشكال الثالث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يتأتّى التفصّي عن الدور بما ذكر في التبادر هنا ضرورة أنّه مع العلم بكون الاستعمال على نحو الحقيقة لا يبقى مجال لاستعلام حال الاستعمال بالاطّراد أو بغيره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حاصل كلام المحقّق الخراساني يرجع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مطرد كالحقيقة في صنف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إضافة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الاطّراد يوجب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المذكور عن الدور في العلامتين الماضيتين لا يأتي هنا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للعلماء اجوبة مختلفة في الجواب عن هذه الاشکالات و نحن قد ارتضينا جواب صاحب ارشاد العقول ففيه الکفاية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 الإجابة عن هذه الإشكالات نوضح واقع الاطّراد و انّه لو كان هناك علامة للتعرف علىالحقيقة لمن يريد الوقوف على اللغة هو الاطّراد غير انّ المشهور لم يعيروا أهمية لهذه العلامة حتى أنّ البعض ترك البحث فيها، غير أنّ المتتبع لاستعمالات اللغة يجد أنّ الاسلوب الوحيد للتعرّف على معاني الألفاظ هو الاطّراد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باللغة إذا أراد أن يعرف معاني اللغات الأجنبية من أهل اللسان ليس له طريق إلّا الاستماع لمحاضرات أهل اللغة في مقامات مختلفة، فإذا رأى أنّ لفظاً خاصاً تستعمله طوائف مختلفة مع ثقافات متنوعة بحيثية واحدة في معنى واحد ينتقل إلى أنّه هو الموضوع له و انّ الاستعمال خال عن القرينة،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طاهر و مطهّر، أو قليل أو كثير، و يقول الكيميائي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مركب من عنصرين أوكسيجين و هيدروجين، و يقول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لون له، و الكل يستعمل ذلك اللفظ في مورد خاص بحيثية واحدة و هو المائع السيال، و بما انّ المستعملين ذوو ثقافات مختلفة فمن البعيد أن يكون بينهم اتفاق على الاستعمال، فإذاً ينتقل الإنسان إلى أنّ الماء في لغة العرب موضوع للجسم الرطب السيال، فالفقيه العربي كالكيمياوي العربي مثل الفيزياوي كلّ يطلق ذلك اللفظ على هذا المعنى بما هو من أبناء تلك اللغة لا بما هو فقيه أو كيمياوي أو فيزياوي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 طريق اقتناص معاني اللغة الأجنبية إنّما هو الاطّراد، فلنفترض انّا لا نعلم معنى الغنيمة الواردة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w:t>
      </w:r>
      <w:r>
        <w:rPr>
          <w:rStyle w:val="FootnoteAnchor"/>
          <w:rtl w:val="true"/>
        </w:rPr>
        <w:footnoteReference w:id="41"/>
      </w:r>
      <w:r>
        <w:rPr>
          <w:rFonts w:ascii="Amiri" w:hAnsi="Amiri" w:eastAsia="Amiri" w:cs="Amiri"/>
          <w:color w:val="111111"/>
          <w:sz w:val="28"/>
          <w:sz w:val="28"/>
          <w:szCs w:val="28"/>
          <w:rtl w:val="true"/>
          <w:lang w:bidi="ar-SA"/>
        </w:rPr>
        <w:t>حيث إنّ معناها مردد بين غنيمة الحرب أو مطلق ما يفوز به الإنسان، فالعامّة على الأوّل، و الشيعة على الثاني، و من الطرق الموضحة لمعناها هو التتبع في لغة العرب و استعمالها في كلمات أهل اللسان في خصوص الغنيمة الحربية أو مطلق ما يفوز به الإنسان، فإذا رجعنا إلى القرآن نرى أنّه يستعمله في المعنى الثاني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الْحَياةِ الدُّنْيا فَعِنْدَ اللَّهِ مَغانِمُ كَثِيرَةٌ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فالمراد من الغنائم عند اللّه هو الثواب الأُخروي، و إذا </w:t>
      </w:r>
    </w:p>
    <w:p>
      <w:pPr>
        <w:pStyle w:val="BookText"/>
        <w:rPr/>
      </w:pPr>
      <w:r>
        <w:rPr>
          <w:rFonts w:ascii="Amiri" w:hAnsi="Amiri" w:eastAsia="Amiri" w:cs="Amiri"/>
          <w:color w:val="111111"/>
          <w:sz w:val="28"/>
          <w:sz w:val="28"/>
          <w:szCs w:val="28"/>
          <w:rtl w:val="true"/>
          <w:lang w:bidi="ar-SA"/>
        </w:rPr>
        <w:t xml:space="preserve">رجعنا إلى السنّة نرى أنّها تستعمله في ذلك المعنى، يقول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مجالس الذكر الجنة</w:t>
      </w:r>
      <w:r>
        <w:rPr>
          <w:rStyle w:val="FootnoteAnchor"/>
          <w:rtl w:val="true"/>
        </w:rPr>
        <w:footnoteReference w:id="43"/>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غنمالمؤمن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تستعمل في ألسنة أهل اللغة في معنى عام، فإذاً يحدس الإنسان بأنّه الموضوع له، و أمّا استعمالها في الغنيمة الحربية فلأجل أنّها من مصاديق ذلك المعنى، و إن شاع الاستعمال الثاني في ألسن المفسرين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ما ذكرنا فلنرجع إلى نقد ما ذكره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وجود التسوية بين الحقيقة و المجاز حيث إنّ الثاني مطرد في صنف العلائق كالحقيقة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فالإجابة عنه واضحة، و ذلك لأنّ المجاز غير مطّرد حتى في مورد صنف العلاقة، لأنّ المجاز عبارة عن حسن استعمال اللفظ في الموضوع له لكن بادّعاء أنّ المورد من مصاديق المعنى الحقيقي، و لكن حسن هذا الادّعاء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يستحسنه الذوق، فلو قال أسد و أراد به الحيوان المفترس و طبّقه على الرجل الشجاع يستحسنه الذوق، دون ما إذا قال أسد و أراد الحيوان المفترس لكن طبقه على الرجل الأبخر بادعاء أنّ الحيوان المفترس أيضاً أبخر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المقام مناسباً لإظهار هذا الادّعاء، فلا يستعمل الأسد في المعنى</w:t>
      </w:r>
    </w:p>
    <w:p>
      <w:pPr>
        <w:pStyle w:val="BookText"/>
        <w:rPr/>
      </w:pPr>
      <w:r>
        <w:rPr>
          <w:rFonts w:ascii="Amiri" w:hAnsi="Amiri" w:eastAsia="Amiri" w:cs="Amiri"/>
          <w:color w:val="111111"/>
          <w:sz w:val="28"/>
          <w:sz w:val="28"/>
          <w:szCs w:val="28"/>
          <w:rtl w:val="true"/>
          <w:lang w:bidi="ar-SA"/>
        </w:rPr>
        <w:t>المجازي إلّا إذا كان المقام مناسباً لإظهار بطولته و شجاعته، كما في قول الشاعر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 أسد شاكي السلاح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لبد أظفاره لم تقلم </w:t>
      </w:r>
    </w:p>
    <w:p>
      <w:pPr>
        <w:pStyle w:val="BookText"/>
        <w:rPr/>
      </w:pPr>
      <w:r>
        <w:rPr>
          <w:rFonts w:ascii="Amiri" w:hAnsi="Amiri" w:eastAsia="Amiri" w:cs="Amiri"/>
          <w:color w:val="111111"/>
          <w:sz w:val="28"/>
          <w:sz w:val="28"/>
          <w:szCs w:val="28"/>
          <w:rtl w:val="true"/>
          <w:lang w:bidi="ar-SA"/>
        </w:rPr>
        <w:t>بخلاف ما إذا لم يكن المقام مقتضياً له كما إذا حاول أن يشاركه في الغذاء فلا يصحّ أن يقول يا أسد تفضل إلى الطعام بل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تفضل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بين يا رجل و يا أسد، فالثاني لا يصحّ إلّا إذا كان المقام مختصاً ببيان شجاعته، بخلاف الأوّل فانّه يطّرد مطلقاً في عامة المقامات، و بذلك يظهر اختصاص الاطّراد بالحقائق دون المجازات، و لأجل ذلك قلنا لو صحّ استعمال اللفظ في موارد مختلفة مع محمولات مختلفة، لكشف عن كون المجوز هو الوضع دون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اطّراد، كاطّراد لفظ الإنسان إلّا في مقام خاص و هو كونه مراقباً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تعريف الاطّراد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المحقق الخراساني زعم أنّ العلم بالموضوع له على وجه الحقيقة متوقف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الاطّراد 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يجب أن يحرز قبل الاستعلام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الاطّراد بلا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يستخدمه المستعلم في التعرف على الموضوع له، فلو كان هذا هو المراد لكان لإشكاله وجه، إذ مع العلم بالمعنى الحقيقي، لا جهل حتى نتوسل إلى رفعه، مضافاً إلى اتحاد الموقوف و الموقوف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المراد أنّ العلم بالمعنى الموضوع له على وجه الحقيقة موقوف على إعمال الاطّراد بكثرة حتى يقف المستعلم بأنّ الاستعمال في هذه الموارد الكثيرة ليس مقروناً بالتأويل، فهو لا يستلزم الدور،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قيداً للاطّراد من أوّل الأمر و إنّما هو نتيجة الإطراد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ذلك فالعلم بالموضوع له على وجه الحقيقة متوقّف على الاطّراد، لكن إلى حد يحصل العلم بأنّه ليس في المقام أي تأويل و تنزيل، و إلّا فلو كان لعُلم،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الاطّراد و في طوله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فينشأ من الاطّراد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الاطّراد نتيجة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ليس مقروناً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المستعمل فيه هو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الإجابة عن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اشكال الدور فقد علم جوابه ممّا ذكرنا، و ذلك لأنّ العلم بالحقيقة على وجه التفصيل هو الموقوف و لكن الموقوف عليه هو الاطّراد إلى حد ينتهي إلى العلم بعدم التأويل، فعندئذ يحصل العلم بالعلم بالحقيقة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الاطّراد مسبوق بصحّة الحمل فيكون غير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الاطّراد إنّما يكون مسبوقاً بصحّة الحمل لو علم انّ الحمل صحيح بلا قرينة، و أمّا إذا شكّ في أنّ المصحّح للحمل ذات الموضوع، أو بضميمة قرينة فلا يكون مسبوقاً به، فعندئذ يكون اطّراد الاستعمال في موارد مختلفة مع الحمل عليه بمحمولات متنوعة كاشفاً عن الحقيقة، و أنّ المجوز هو الوضع، دون القرينة من دون أن يكون لصحّة الحمل دور في مجال الاستكشاف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كون الاطّراد دليلاً على الحقيقة ليس بمعنى أنّ الأصل في الاستعمال هو الحقيقة كما عليه المرتضى، و ذلك للفرق بين القولين فانّ ما ذكره يرجع إلى أنّ الأصل في </w:t>
      </w:r>
    </w:p>
    <w:p>
      <w:pPr>
        <w:pStyle w:val="BookText"/>
        <w:rPr/>
      </w:pPr>
      <w:r>
        <w:rPr>
          <w:rFonts w:ascii="Amiri" w:hAnsi="Amiri" w:eastAsia="Amiri" w:cs="Amiri"/>
          <w:color w:val="111111"/>
          <w:sz w:val="28"/>
          <w:sz w:val="28"/>
          <w:szCs w:val="28"/>
          <w:rtl w:val="true"/>
          <w:lang w:bidi="ar-SA"/>
        </w:rPr>
        <w:t>كلّ استعمال ما لم يعلم كونه مجازياً كون المستعمل فيه معنى حقيقياً، و لأجل ذلك ذهب إلى أنّ اشتراك صيغة الأمر في الوجوب و الندب لأجل استعماله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يكتفي بمجرّد الاستعمال و يجعله دليلاً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يرجع إلى أنّ استعمالًا واحداً أو اثنين لا يكشف عن كون المستعمل فيه حقيقة إلّا إذا انتهى إلى حدّ نطمئنّ بأنّ الانتقال من اللفظ إلى المعنى، مستند إلى الوضع لا إلى القرينة إذ لو كان لبان، و لو خفي في مورد فلا يكاد يخفى في الموارد المختلفة، و كم فرق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أهل اللغة</w:t>
      </w:r>
    </w:p>
    <w:p>
      <w:pPr>
        <w:pStyle w:val="BookText"/>
        <w:rPr/>
      </w:pPr>
      <w:r>
        <w:rPr>
          <w:rFonts w:ascii="IRNazanin" w:hAnsi="IRNazanin" w:eastAsia="IRNazanin"/>
          <w:color w:val="111111"/>
          <w:sz w:val="28"/>
          <w:sz w:val="28"/>
          <w:szCs w:val="28"/>
          <w:rtl w:val="true"/>
          <w:lang w:bidi="fa-IR"/>
        </w:rPr>
        <w:t xml:space="preserve">قد ذكروا انّ تنصيص أهل اللغة على معنى اللفظ من أسباب التعرّف على المعنى الحقيقي و تمييزه عن المعنى المجازي، بناءً علی حجية قول اللغوي کما سيأتي او في ما حصل العلم او الوثوق من کلامهم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أهل اللغة هم الذين ألّفوا معاجم اللغة و قواميسها،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الخليل بن أحمد البصري الفراهيدي سيد أهل الأدب، فهو أوّل من دوّن لغة العرب على وفق حروف المعجم لكنّه رتب الحروف حسب مخارجها من الحلق، فاللسان فالأسنان، فالشفتين، و بدأ بحرف العين و ختمها بحروف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أخيراً، توفّي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دريد، صاحب الجمهرة في اللغة 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حمّاد الجوهري، صاحب كتاب صحاح اللغة، المتوفّى عام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أُمّهات كتب اللغة المؤلفة في العصور الأُولى، أو المؤلفة في العصور الوسطى، كلسان العرب لابن منظور المصري المتوفّى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 و القاموس المحيط للفيروزآبادي المتوفّى عام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اللغوي هو بيان موارد الاستعمال من غير فرق بين كونه معنى حقيقياً أو مجازياً، مع أنّ المطلوب هو تمييز المعنى الحقيقي عن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اللغة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يتعرّض للمعنى الأصلي الذي اشتقّ منه سائر المعاني و تفرّع منه بمناسبة من المناسبات، و من أحسن ما ألف في هذا المضمار كتاب المقاييس لأحمد بن فارس بن زكريا المتوفّى عام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 و أساس البلاغة للزمخشري المتوفّى عام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فقد بذل المؤلفان الجهودَ لتعيين أُصول المعاني و تميزها عن متفرعاتها، فالرجوع إلى هذين المعجمين يوقف المراجع على المعنى الموضوع له، دون خصوص المستعمل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القسم الثاني منها فهو و ان کان همّها بيان المستعمل فيه، من دون تركيز على المعنى الأصلي، لكن المراجع لها يمکنه اکتشاف المعنی الحقيقي من المجازي من خلال القرائن و الشواهد، و نمثل لذلك مثالين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أهل اللغة يذكرون للفظ الوحي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كالإشارة السريعة، و الصوت الخفي، و الإلهام القلبي، و التسخير، إلى غير ذلك من المعاني، و لكلّ واحد منها شاهد في القرآن الكريم‌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القلبي، 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التسخير،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فِي كُلِّ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لكن الإمعان فيها قد يقضي أنّ له معنى واحداً و هو الافهام بخفاء و البواقي صور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كقوله سبحانهشَياطِينَ الْإِنْسِ وَ الْجِنِّ يُوحِي بَعْضُهُمْ إِلى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71" w:name="pg16638_193551"/>
    </w:p>
    <w:p>
      <w:pPr>
        <w:pStyle w:val="BookText"/>
        <w:rPr/>
      </w:pPr>
      <w:bookmarkEnd w:id="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أهل اللغة للقضاء عشرة معاني كالحكم، الصنع، الحتم، البيان، الموت، الإتمام، بلوغ النهاية، العهد، الإيصاء، و الأداء، و لكن الإمعان قد يثبت أنّ الجميع مصاديق مختلفة لمعنى واحد و هو العمل المتقن، و الباقي صور له، و لذلك أرجع صاحب المقاييس الجميع إلى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فالرجوع إلى هذه القواميس على النحو المذكور ربّما يرفع الستار عن وجه الحقيقة</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1674884_1280447820"/>
      <w:bookmarkStart w:id="73" w:name="_Toc26"/>
      <w:bookmarkEnd w:id="72"/>
      <w:r>
        <w:rPr>
          <w:rtl w:val="true"/>
        </w:rPr>
        <w:t>الأمر السادس في تعارض الأحوال</w:t>
      </w:r>
      <w:bookmarkEnd w:id="73"/>
    </w:p>
    <w:p>
      <w:pPr>
        <w:pStyle w:val="BookText"/>
        <w:rPr/>
      </w:pPr>
      <w:r>
        <w:rPr>
          <w:rFonts w:ascii="Amiri" w:hAnsi="Amiri" w:eastAsia="Amiri" w:cs="Amiri"/>
          <w:color w:val="111111"/>
          <w:sz w:val="28"/>
          <w:sz w:val="28"/>
          <w:szCs w:val="28"/>
          <w:rtl w:val="true"/>
          <w:lang w:bidi="ar-SA"/>
        </w:rPr>
        <w:t>لا شكّ أنّه إذا دار الأمر بين حمل اللفظ على المعنى الحقيقي و المجازي، فالأصل هو الحقيقة حتى يثبت خلافه، أو إذا دار الأمر بين العام و الخاص، أو المطلق و المقيّد، فالأصل هو الأخذ بالعموم و المطلق حتى يثبت خلافه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إذا دار الأمر بين أحد الأُمور الخمسة التي كلها على خلاف الأصل فقال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للّفظ أحوال 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و الاشتراك، و التخصيص، و النقل، و الإضمار، لا يكاد يصار إلى أحدها فيما إذا دار الأمر بينه و بين المعنى الحقيقي إلّا بقرينة صارفة عنه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دار الأمر بينها فالاصوليّون و إن ذكروا لترجيح بعضها على بعض وجوها إلّا أنّها استحسانية لا اعتبار بها إلّا إذا كانت موجبة </w:t>
      </w:r>
      <w:bookmarkStart w:id="74" w:name="pg16638_193553"/>
    </w:p>
    <w:p>
      <w:pPr>
        <w:pStyle w:val="BookText"/>
        <w:rPr/>
      </w:pPr>
      <w:bookmarkEnd w:id="74"/>
      <w:r>
        <w:rPr>
          <w:rFonts w:ascii="Amiri" w:hAnsi="Amiri" w:eastAsia="Amiri" w:cs="Amiri"/>
          <w:color w:val="111111"/>
          <w:sz w:val="28"/>
          <w:sz w:val="28"/>
          <w:szCs w:val="28"/>
          <w:rtl w:val="true"/>
          <w:lang w:bidi="ar-SA"/>
        </w:rPr>
        <w:t>لظهور اللّفظ في المعنى، لعدم مساعدة دليل على اعتبارها بدون ذلك كما لا يخفى‌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کما قال و ان اطنب الميرزا القمي رحمه الله بما لا يغني و لا يسمن </w:t>
      </w:r>
      <w:r>
        <w:rPr>
          <w:rFonts w:eastAsia="IRNazanin" w:cs="IRNazanin"/>
          <w:color w:val="111111"/>
          <w:sz w:val="28"/>
          <w:szCs w:val="28"/>
          <w:rtl w:val="true"/>
          <w:lang w:bidi="fa-IR"/>
        </w:rPr>
        <w:t>.</w:t>
      </w:r>
    </w:p>
    <w:p>
      <w:pPr>
        <w:pStyle w:val="Heading2"/>
        <w:numPr>
          <w:ilvl w:val="1"/>
          <w:numId w:val="1"/>
        </w:numPr>
        <w:rPr/>
      </w:pPr>
      <w:bookmarkStart w:id="75" w:name="__RefHeading___Toc11674886_1280447820"/>
      <w:bookmarkStart w:id="76" w:name="_Toc27"/>
      <w:bookmarkEnd w:id="75"/>
      <w:r>
        <w:rPr>
          <w:rtl w:val="true"/>
        </w:rPr>
        <w:t>الأمر السابع في الحقيقة الشرعية</w:t>
      </w:r>
      <w:bookmarkEnd w:id="76"/>
    </w:p>
    <w:p>
      <w:pPr>
        <w:pStyle w:val="BookText"/>
        <w:rPr/>
      </w:pPr>
      <w:r>
        <w:rPr>
          <w:rFonts w:ascii="Amiri" w:hAnsi="Amiri" w:eastAsia="Amiri" w:cs="Amiri"/>
          <w:color w:val="111111"/>
          <w:sz w:val="28"/>
          <w:sz w:val="28"/>
          <w:szCs w:val="28"/>
          <w:rtl w:val="true"/>
          <w:lang w:bidi="ar-SA"/>
        </w:rPr>
        <w:t>الحقيقة الشرعية عبارة عن صيرورة بعض الألفاظ حقائق في المعاني المخصوصة بوضع الشارع تعييناً أو تعيّناً، أو بنحو آخر و هل هي ثابتة أو لا؟</w:t>
      </w:r>
    </w:p>
    <w:p>
      <w:pPr>
        <w:pStyle w:val="BookText"/>
        <w:rPr/>
      </w:pPr>
      <w:r>
        <w:rPr>
          <w:rFonts w:ascii="IRNazanin" w:hAnsi="IRNazanin" w:eastAsia="IRNazanin"/>
          <w:color w:val="111111"/>
          <w:sz w:val="28"/>
          <w:sz w:val="28"/>
          <w:szCs w:val="28"/>
          <w:rtl w:val="true"/>
          <w:lang w:bidi="fa-IR"/>
        </w:rPr>
        <w:t xml:space="preserve">و هذا البحث لا يختص بالفاظ العبادات کما خصّه البعض بل هو عام لکل الالفاظ التي لها معناها اللغوي ثم اکتسب معنی شرعيا کما في کلمة البينة فان معناها لغةً الوضوح و البيان و شرعا اطلقت علی شهادة العدلين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في کلمة النجس فان معناها القذارة و الوساخة لغةً و النجاسة المعروفة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البحث عن ذلک في الفاظ العبادات فعديم الفائدة و ذلک لان الفاظ العبادات الواردة في الکتاب و السنة کلها معلومة الحال و لا ابهام في المراد منها و لو من جهة القرائن المحفوفة بها هذا علی فرض کون معناها الشرعي غير معناها اللغوي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کون معناهما واحدا کما هو الصحيح فالامر اوضح و عليه فلا ثمرة في البحث عن ذلک في الفاظ العبادات و لنقدم القول فيها فنقول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ان الفاظ العبادات كانت حقائق في تلك المعاني الشرعية قبل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و انّ العرب كانت تستعمل تلك الألفاظ في هذه الماهيّات بلا قرينة مقالية أو حالية، بحکم انتشار هذه المفاهيم في الجزيرة العربية بحكم الصلة الوثيقة بينهم و بين اليهود و النصارى، فقد كانت يثرب معقل اليهود و نجران مركزاً للنصارى، و كانت </w:t>
      </w:r>
    </w:p>
    <w:p>
      <w:pPr>
        <w:pStyle w:val="BookText"/>
        <w:rPr/>
      </w:pPr>
      <w:r>
        <w:rPr>
          <w:rFonts w:ascii="Amiri" w:hAnsi="Amiri" w:eastAsia="Amiri" w:cs="Amiri"/>
          <w:color w:val="111111"/>
          <w:sz w:val="28"/>
          <w:sz w:val="28"/>
          <w:szCs w:val="28"/>
          <w:rtl w:val="true"/>
          <w:lang w:bidi="ar-SA"/>
        </w:rPr>
        <w:t>لقريش رحلتان في الشتاء و الصيف، فرحلةفي فصل الشتاء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تتواجد فيها اليهود بكثرة، و رحلة في فصل الصيف إلى الشام التي كانت يوم ذاك مركزاً للنصارى، فلم يكن للعرب يوم ذاك بُدّ من وجود لفظ، يعبّر به عن عباداتهم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و صومهم، و لم يكن ذلك اللفظ سوى نفس هذه الألفاظ فلم يكن لهم بدّ من ألفاظ يعبّر بها عن 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بلغتهم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انها كانت موجودة في الشرائع السابقة فيشهد لذلک كثير من الآيات القرآنية، و نكتفي بالبعض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Style w:val="FootnoteAnchor"/>
          <w:rtl w:val="true"/>
        </w:rPr>
        <w:footnoteReference w:id="48"/>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Style w:val="FootnoteAnchor"/>
          <w:rtl w:val="true"/>
        </w:rPr>
        <w:footnoteReference w:id="49"/>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Style w:val="FootnoteAnchor"/>
          <w:rtl w:val="true"/>
        </w:rPr>
        <w:footnoteReference w:id="50"/>
      </w:r>
      <w:r>
        <w:rPr>
          <w:rFonts w:ascii="Amiri" w:hAnsi="Amiri" w:eastAsia="Amiri" w:cs="Amiri"/>
          <w:color w:val="111111"/>
          <w:sz w:val="28"/>
          <w:sz w:val="28"/>
          <w:szCs w:val="28"/>
          <w:rtl w:val="true"/>
          <w:lang w:bidi="ar-SA"/>
        </w:rPr>
        <w:t>فانّ هذه الآيات و غيرها ممّا يجده المتتبع في القرآن، تدل على وجود تلك الماهيات في الشرائع السابقة و انّها ليست ماهيات مخترعة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انّ القرآن استعملها في نفس تلك المعاني في بدء البعثة فجاءت الآيات التالية في السور المكية النازلة في صدر البعثة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 الَّذِي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فقد نزلت هذه الآيات في أوائل البعثة، مع أنّ الصلاة فرضت علی المسلمين في ليلة المعراج و كان عروجه إلى السماء في العام العاشر من الهجرة، و قد ورد لفظ الصلاة في السور المكيةقرابة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يدلّ على أنّ العرب المعاصرين لعصر الرسالة كانوا يستعملون تلك الألفاظ في نفس هذه المعاني، بلا 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الوحي اتبع اللغة الدارجة بين قوم النبي صلى الله عليه و آله و سلم و استخدمه القرآن الکريم في بدء البعثة غاية الأمر قد أضاف جزءاً أو شرط شرطاً، و عين موانع و قواطع لها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أيضاً أنّ جعفر بن أبي طالب عرّف دين النبي لملك الحبشة بكلام مفصل و كان ذلك في العام الخامس من البعثة، و قد جاء في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أهل جاهلية نعبد الأصنام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أن نعبد اللّه وحده لا نشر ك به شيئاً، و أمرنا بالصلاة و الزكاة و الصيام فصدقناه و آمنا </w:t>
      </w:r>
      <w:r>
        <w:rPr>
          <w:rFonts w:eastAsia="Amiri" w:cs="Amiri" w:ascii="Amiri" w:hAnsi="Amiri"/>
          <w:color w:val="111111"/>
          <w:sz w:val="28"/>
          <w:szCs w:val="28"/>
          <w:rtl w:val="true"/>
          <w:lang w:bidi="ar-SA"/>
        </w:rPr>
        <w:t>... «.</w:t>
      </w:r>
      <w:r>
        <w:rPr>
          <w:rStyle w:val="FootnoteAnchor"/>
          <w:rtl w:val="true"/>
        </w:rPr>
        <w:footnoteReference w:id="51"/>
      </w:r>
      <w:r>
        <w:rPr>
          <w:rFonts w:ascii="Amiri" w:hAnsi="Amiri" w:eastAsia="Amiri" w:cs="Amiri"/>
          <w:color w:val="111111"/>
          <w:sz w:val="28"/>
          <w:sz w:val="28"/>
          <w:szCs w:val="28"/>
          <w:rtl w:val="true"/>
          <w:lang w:bidi="ar-SA"/>
        </w:rPr>
        <w:t xml:space="preserve">كل ذلك يعرب عن شيوع استعمال هذه الألفاظ في تلك المعاني يوم ذاك و قد خاطب رئيس الوفد جعفر بن أبي طالب </w:t>
      </w:r>
    </w:p>
    <w:p>
      <w:pPr>
        <w:pStyle w:val="BookText"/>
        <w:rPr/>
      </w:pPr>
      <w:r>
        <w:rPr>
          <w:rFonts w:ascii="Amiri" w:hAnsi="Amiri" w:eastAsia="Amiri" w:cs="Amiri"/>
          <w:color w:val="111111"/>
          <w:sz w:val="28"/>
          <w:sz w:val="28"/>
          <w:szCs w:val="28"/>
          <w:rtl w:val="true"/>
          <w:lang w:bidi="ar-SA"/>
        </w:rPr>
        <w:t>ملكَ الحبشة بلغة قومه، و بالتالي خاطب النبي الناس أيضاً بلغة قومه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أنّ ما هو الموجود من هذه الحقائق، يغاير ما هو الموجود في الشريعة الإسلامية کما عن جماعة منهم المحقق النائيني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المعاني و إن كانت ثابتة في الشرائع السابقة إلّا أنّها لم تكن يعبّر عنها بهذه الألفاظ بل بألفاظ أُخر، فلا يكون ثبوتها في الشرائع السابقة مانعاً عن الحقيقة الشرعية</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و منهم المحقّق المشكيني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هذه المخترعات عند الأُمم السابقة لا يقدح في الحقيقة الشرعية، لأنّ تلك الألفاظ لم تكن حقيقة في هذه المعاني كما هو كذلك بالنسبة إلى أكثر الشرائع الواردة على غير لسان العرب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 منهم المحقّق الخوئي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الثبوت هناك لا يلازم التسمية بهذه الألفاظ، و ليس في المقام إلّا التعبير عنها بهذه الألفاظ في الكتاب العزيز، و من الواضح أنّه لا يدل على وجود تلك الألفاظ في الشرائع السابقة كما هو الحال بالقياس إلى جميع الحكايات و القصص القرآنية التي كانت بالسريانية كما في لغة عيسى أو العبرانية في لغة موسى، و من المعلوم أنّ تلك المعاني كان يعبرعنها بألفاظ سريانية أو عبرانية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بتصريح القرآن على الوحدة في مورد الصيام و الحج كما هو صريح الآيات السابقة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يظهر بطلان سائر الاقوال و هي کالتالي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ألفاظ العبادات على معانيها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النظرية منسوبة إلى أبي بكر الباقلاني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هو من أكابر الأشاعرة و قد ادّعى أنّ ألفاظ العبادات استعملها النبي في معانيها اللغوية و طبَّقها على تشريعاته، لأنّها من مصاديقها التي كشف عنها الشارع و إن كان العرف غافلًا عنها، فالألفاظ باقية على معانيها اللغوية إلى يومنا هذا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يمكن أن يدّعى أنّ الصلاة من مصاديق الدعاء التي كشف عنها الشارع، إذ بين الدعاء و الصلاة بون شاسع، فإذا استعملها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المعاني في حين مغايرتها مع المعنى اللغوي فلا بدّ له من مسوّغ، و 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النقل و الوضع فيدخل في القول الثاني الاتي، أو العلاقة بين المعنيين فيدخل في القول الثالث مما سياتي، فنظرية الباقلاني مردّدة ثبوتاً بين القولين و لا يمكن أن تكون نظرية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العبادات نقلت على لسان النبي من معانيها اللغوية إلى المعاني الشرعية بالوضع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بتبادر المعاني الشرعية من هذه الألفاظ في محاورات النبي صلى الله عليه و آله و سلم و هو رهن الوضع، إذ لو لا الوضع لم يصح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المثبِت يعتمد على التبادر في لسان النبي و يراه ملازماً للقول بالوضع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صحيح لو لم يصحّ تفسير التبادر عن طريق ما ذکرناه من تطابق المعنی اللغوي مع المعني الشرعي، و إلّا فلو كانت تلك الألفاظ حقائق عرفية في عصر التشريع في لسان العرب لصحّ تفسير التبادر عن ذلك الطريق من دون أن يكون للنبي دور في تحقّق التبادر كما تقدم </w:t>
      </w:r>
      <w:r>
        <w:rPr>
          <w:rFonts w:eastAsia="IRNazanin" w:cs="IRNazanin"/>
          <w:color w:val="111111"/>
          <w:sz w:val="28"/>
          <w:szCs w:val="28"/>
          <w:rtl w:val="true"/>
          <w:lang w:bidi="fa-IR"/>
        </w:rPr>
        <w:t xml:space="preserve">. </w:t>
      </w:r>
      <w:bookmarkStart w:id="77" w:name="pg16638_193563"/>
    </w:p>
    <w:p>
      <w:pPr>
        <w:pStyle w:val="BookText"/>
        <w:rPr/>
      </w:pPr>
      <w:bookmarkEnd w:id="7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استعملها في تلك المعاني مجازاً ثمّ صارت حقائق في تلك المعاني في لسان المتشرعة، فهي حقائق متشرعية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كونها حقائق شرعية في لسانه صلى الله عليه و آله و سلم يتوقف على الوضع و هو إمّا تعييني أو تعيّني، و الأوّل بعيد جداً، و إلّا لنقل، و الثاني يتوقف على الاستعمال بكثرة و لا يكفي عصر الرسول صلى الله عليه و آله و سلم و استعمالاته في تحقّق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تكفي فترة الرسالة لتحقق الوضع التعيّني مع أنّ بلالًا ينادي كلّ يوم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عشر مرات، فيكفي في تحقق الحقيقة الشرعية مضيّ أيام أو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غير منحصر بالتعيينيّ و التعيّني، إذ هناك طريق آخر للوضع و هو الاستعمال بداعي الوضع كما يقول الأب عند تسمية المولود الجديد مخاطباً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ولدي الحسين يحاول بذلك تسميته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يتولّى النبي عملية الوضع من خلال هذا الطريق، فلما صلّى أمام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 فهو بنفس ذلك الاستعمال نقل الصلاة من معناها اللغوي إلى الحقيقة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الوجه الاول فمتين و اما الوجه الثاني فبعيد و غير محتمل عرفا و الشاهد المذکور مجرد فرض غير متعارف ايضا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11674888_1280447820"/>
      <w:bookmarkStart w:id="79" w:name="_Toc28"/>
      <w:bookmarkEnd w:id="78"/>
      <w:r>
        <w:rPr>
          <w:rtl w:val="true"/>
        </w:rPr>
        <w:t>ثبوت الحقيقة الشرعية في غير الفاظ العبادات</w:t>
      </w:r>
      <w:bookmarkStart w:id="80" w:name="pg16638_193565"/>
      <w:bookmarkEnd w:id="79"/>
    </w:p>
    <w:p>
      <w:pPr>
        <w:pStyle w:val="BookText"/>
        <w:rPr/>
      </w:pPr>
      <w:bookmarkEnd w:id="80"/>
      <w:r>
        <w:rPr>
          <w:rFonts w:ascii="Amiri" w:hAnsi="Amiri" w:eastAsia="Amiri" w:cs="Amiri"/>
          <w:color w:val="111111"/>
          <w:sz w:val="28"/>
          <w:sz w:val="28"/>
          <w:szCs w:val="28"/>
          <w:rtl w:val="true"/>
          <w:lang w:bidi="ar-SA"/>
        </w:rPr>
        <w:t xml:space="preserve">و مما تقدم يظهر ان الصحيح ثبوت الحقيقة الشرعية في غير الفاظ العبادات في الالفاظ التي يکثر استعمالها کما في لفظ البينة فورد في خبر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فادعی المحقق الخوئي انه بالمعنی اللغوي لا الشرعي و لا المتشرعي لعدم ثبوت الحقيقة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في لفظ النجس قال تعالی 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استدل بالاية علی نجاسة المشرکين حمله علی المعنی الشرعي و من رد الاستدلال حمله علی المعنی اللغوي من القذارة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عليه تظهر الثمرة فيما إذا وردت هذه الألفاظ في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قرينة مفهمة، فعلى القول بالحقيقة الشرعية يحمل على تلك المعاني، و على القول الآخر، تحمل على المعنى اللغوي</w:t>
      </w:r>
      <w:r>
        <w:rPr>
          <w:rFonts w:eastAsia="IRNazanin" w:cs="IRNazanin"/>
          <w:color w:val="111111"/>
          <w:sz w:val="28"/>
          <w:szCs w:val="28"/>
          <w:rtl w:val="true"/>
          <w:lang w:bidi="fa-IR"/>
        </w:rPr>
        <w:t>.</w:t>
      </w:r>
    </w:p>
    <w:p>
      <w:pPr>
        <w:pStyle w:val="Heading2"/>
        <w:numPr>
          <w:ilvl w:val="1"/>
          <w:numId w:val="1"/>
        </w:numPr>
        <w:rPr/>
      </w:pPr>
      <w:bookmarkStart w:id="81" w:name="__RefHeading___Toc11674890_1280447820"/>
      <w:bookmarkStart w:id="82" w:name="_Toc29"/>
      <w:bookmarkEnd w:id="81"/>
      <w:r>
        <w:rPr>
          <w:rtl w:val="true"/>
        </w:rPr>
        <w:t>حکم الشک في الحقيقة الشرعية</w:t>
      </w:r>
      <w:bookmarkEnd w:id="82"/>
    </w:p>
    <w:p>
      <w:pPr>
        <w:pStyle w:val="BookText"/>
        <w:rPr/>
      </w:pPr>
      <w:r>
        <w:rPr>
          <w:rFonts w:ascii="Amiri" w:hAnsi="Amiri" w:eastAsia="Amiri" w:cs="Amiri"/>
          <w:color w:val="111111"/>
          <w:sz w:val="28"/>
          <w:sz w:val="28"/>
          <w:szCs w:val="28"/>
          <w:rtl w:val="true"/>
          <w:lang w:bidi="ar-SA"/>
        </w:rPr>
        <w:t>ثم لو افترضنا مورداً دار الأمر فيه بين الحمل على المعنى اللغوي أو الشرعي، فهل هنا أصل يعيّن أحد المعنيين أو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و الاستعمال 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الأُولى خارجة عن مورد الافتراض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تاريخ النقل و الاستعمال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لا يجري فيها الأصلان، و لو جرى تساقطا بالتعارض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مجهولًا و الاستعمال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تجري أصالة عدم النقل إلى زمان الاستعمال فتكون النتيجة، هو الحمل على المعنى اللغوي؟ فيه خلاف بين المحقق الخراساني و العلّامة الحائري صاحب درر الفوائد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لأنّ أصالة عدم النقل أصل عقلائي مجراه هو الشكّ في أصل النقل، لا العلم بالنقل و الشك في تقدّمه و تأخره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السابق لا ترفع عنه اليد إلّا بعد العلم بالوضع و حيث لم يعلم وجوده حين الاستعمال فيحمل على المعنى اللغوي فتكون النتيجة موافقة لأصالة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هو ظهور الكلام لا العلم بالوضع الأوّل، و مع هذا العلم الإجمالي بالنقل و الشك في تقدمه أو تأخره عن الاستعمال، لا يبقى للكلام ظهور حتى نتبعه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معلوماً و الاستعمال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تجري أصالة عدم الاستعمال إلى زمان النقل فتكون النتيجة هو الحمل على المعنى الشرعي أو لا؟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الأصل المزبور ليس أصلًا عقلائياً إذ ليس عندهم منه عين و لا أثر، بل هو أصل شرعي، و جريانه فرع وجود أثر شرعي مرتب عليه بلا واسطة و هو 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عليه العلامة الحائري بحمل اللفظ على المعنى اللغوي، لأنّ الوضع الأوّل حجّة و لا يرفع عن الحجّة إلّا بالحجة، فتكون النتيجة موافقة لأصالة عدم الاستعمال إلى زمان النقل</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من أنّ الحجّة هو الظهور و هو غير متحقّق مع العلم الإجمالي</w:t>
      </w:r>
      <w:r>
        <w:rPr>
          <w:rFonts w:eastAsia="Amiri" w:cs="Amiri" w:ascii="Amiri" w:hAnsi="Amiri"/>
          <w:color w:val="111111"/>
          <w:sz w:val="28"/>
          <w:szCs w:val="28"/>
          <w:rtl w:val="true"/>
          <w:lang w:bidi="ar-SA"/>
        </w:rPr>
        <w:t xml:space="preserve">. </w:t>
      </w:r>
      <w:bookmarkStart w:id="83" w:name="pg16638_193570"/>
    </w:p>
    <w:p>
      <w:pPr>
        <w:pStyle w:val="Heading2"/>
        <w:numPr>
          <w:ilvl w:val="1"/>
          <w:numId w:val="1"/>
        </w:numPr>
        <w:rPr/>
      </w:pPr>
      <w:bookmarkStart w:id="84" w:name="__RefHeading___Toc11674892_1280447820"/>
      <w:bookmarkStart w:id="85" w:name="_Toc30"/>
      <w:bookmarkEnd w:id="83"/>
      <w:bookmarkEnd w:id="84"/>
      <w:r>
        <w:rPr>
          <w:rtl w:val="true"/>
        </w:rPr>
        <w:t>الأمر الثامن في الاشتراك اللفظي</w:t>
      </w:r>
      <w:bookmarkEnd w:id="85"/>
    </w:p>
    <w:p>
      <w:pPr>
        <w:pStyle w:val="BookText"/>
        <w:rPr/>
      </w:pPr>
      <w:r>
        <w:rPr>
          <w:rFonts w:ascii="IRNazanin" w:hAnsi="IRNazanin" w:eastAsia="IRNazanin"/>
          <w:color w:val="111111"/>
          <w:sz w:val="28"/>
          <w:sz w:val="28"/>
          <w:szCs w:val="28"/>
          <w:rtl w:val="true"/>
          <w:lang w:bidi="fa-IR"/>
        </w:rPr>
        <w:t>الاشتراك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كون اللفظ موضوعاً لمعنيين أو أكثر من واضع واحد او اکثر بأوضاع متعددة بالوضع التعييني أو التعيّني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يقع الكلام فيه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الاشتراك اللفظي</w:t>
      </w:r>
    </w:p>
    <w:p>
      <w:pPr>
        <w:pStyle w:val="BookText"/>
        <w:rPr/>
      </w:pPr>
      <w:r>
        <w:rPr>
          <w:rFonts w:ascii="Amiri" w:hAnsi="Amiri" w:eastAsia="Amiri" w:cs="Amiri"/>
          <w:color w:val="111111"/>
          <w:sz w:val="28"/>
          <w:sz w:val="28"/>
          <w:szCs w:val="28"/>
          <w:rtl w:val="true"/>
          <w:lang w:bidi="ar-SA"/>
        </w:rPr>
        <w:t>لا شكّ في إمكان الاشتراك اللفظي و الدليل عليه وجوده لنقل أهل اللّغة و التبادر كما نرى ذلك في الأعلام الشخصيّة الموضوعة لأشخاص متعددين، و نرى استعمال القرء في الطهر و الحيض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جمع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 أيضا جمع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كلفظ المولى للسيّد و العبد، ففي الدّعاء و زيارات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أنا مولاك عارف باولاك و اخراك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للباكية و الجارية،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بِالْعَيْنِ في آية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أحاله بعض؛ لإخلاله بالتفهّم المقصود من الوضع؛ لخفاء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لمنع الإخلال أوّلا، لإمكان الاتّكال على القرائن الواضحة، و منع كونه مخلّا بالحكمة ثانيا؛ لتعلّق الغرض بالإجمال أحيانا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لأنّ المصلحة قد لا تكون في التصريح في المورد الخاصّ، و هو أمر ممكن و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الاشکال اخص من المدعی لانه إنّما يتم إذا كان الواضع واحداً فيصدّه الاخلال عن الوضع </w:t>
      </w:r>
    </w:p>
    <w:p>
      <w:pPr>
        <w:pStyle w:val="BookText"/>
        <w:rPr/>
      </w:pPr>
      <w:r>
        <w:rPr>
          <w:rFonts w:ascii="IRNazanin" w:hAnsi="IRNazanin" w:eastAsia="IRNazanin"/>
          <w:color w:val="111111"/>
          <w:sz w:val="28"/>
          <w:sz w:val="28"/>
          <w:szCs w:val="28"/>
          <w:rtl w:val="true"/>
          <w:lang w:bidi="fa-IR"/>
        </w:rPr>
        <w:t xml:space="preserve">الثاني دون ما إذا كان متعدداً کما يشهد لذلک تاريخ لغة العرب من ان الاشتراك اللفظي مستند إلى تباعد القبائل العربية بعضهم عن بعض حيث كانت طائفة تعبّر بلفظ خاص عن معنى، و طائفة أُخرى تعبّر به عن معنى آخر من دون أن تطّلع على ما في حوزة الأُخرى من أوضاع، فلما قام علماء اللغة بجمع لغات العرب من أفواه القبائل العربية ظهر الاشتراك اللفظي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صاحب المحاضرات استدلّ على امتناع الاشتراك بأنّ الوضع الثاني يستلزم نقض الوضع الأوّل، لأنّ الوضع ليس بمعنى جعل الملازمة بين طبيعي اللفظ و المعنى الموضوع له، أو جعله وجوداً تنزيلياً للمعنى، بل بمعنى تعهد الواضع في نفسه بأنّه متى تكلّم بلفظ مخصوص لا يريد منه إلّا تفهيم معنى خاص، و من المعلوم أنّ هذا التعهد لا يجتمع مع تعهده ثانياً بأنّه متى تكلّم بذلك اللفظ لا يقصد إلّا تفهيم معنى آخر مبايناً للأوّل، ضرورة أنّه بذلك نقض ما تعهده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عبارة عن التعهد المجرّد عن الإتيان بأيّة قرينة، و هذا غير متحقّق في الاشتراك اللفظي</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بطلان اصل المبنی مضافا الی أنّه إنّما يصحّ إذا كان الواضع واحداً، و أمّا إذا كان متعدداً فلا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من زعم وجوب الاشتراك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الألفاظ و التراكيب المؤلّفة منها متناهية، و المعاني غير متناهية و الحاجة ماسّة إلى تفهيم المعاني بالألفاظ و لا يتم ذلك إلّا بالاشتراك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أجاب عنه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المعاني إذا كانت غير متناهية فلا يمكن الوضع لها لا بالاشتراك و لا بغيره، لاستلزامه الأوضاع غير المتناهية من الإنسان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بإنّ المعاني على فرض تناهيها، لا تمس الحاجة إلّا بالقدر المتناهي منها، لأنّ الأغراض المتداولة بين العقلاء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الوضع للمفاهيم الكلية و إرادة الجزئيات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طريق التفهيم لا ينحصر بطريق الحقيقة، بل يكفي إفهام المعاني بطريق المجاز، و هو باب واسع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الاشتراك في القرآن</w:t>
      </w:r>
    </w:p>
    <w:p>
      <w:pPr>
        <w:pStyle w:val="BookText"/>
        <w:rPr/>
      </w:pPr>
      <w:r>
        <w:rPr>
          <w:rFonts w:ascii="IRNazanin" w:hAnsi="IRNazanin" w:eastAsia="IRNazanin"/>
          <w:color w:val="111111"/>
          <w:sz w:val="28"/>
          <w:sz w:val="28"/>
          <w:szCs w:val="28"/>
          <w:rtl w:val="true"/>
          <w:lang w:bidi="fa-IR"/>
        </w:rPr>
        <w:t>لوروده في القرآن الکريم کما في الايات المتقدمة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الْعَيْنَ بِالْعَيْنِ في آية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و غيرهما من الايات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نجد إنّ علماء علوم القرآن فتحوا باباً في المشتركات القرآنية أسموه بمعرفة الوجوه و النظائر و ألّفوا في هذا المضمار رسائل و كتباً، و لكنّهم خلطوا في كثير بين المصداق و المعنى</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للقضاء معاني مختلفة كالفراغ، و الأمر، و الأجل، و الفصل، و المضي، و الهلاك، و الوجوب، و الإبرام، و الإعلام، و الوصية، و الموت، و النزول، و الخلق، و الفعل، و العهد، مع أنّ الجميع من مصاديق المعنى الواحد و هو العمل المتقن و التنفيذ القاطع</w:t>
      </w:r>
      <w:r>
        <w:rPr>
          <w:rFonts w:eastAsia="Amiri" w:cs="Amiri" w:ascii="Amiri" w:hAnsi="Amiri"/>
          <w:color w:val="111111"/>
          <w:sz w:val="28"/>
          <w:szCs w:val="28"/>
          <w:rtl w:val="true"/>
          <w:lang w:bidi="ar-SA"/>
        </w:rPr>
        <w:t xml:space="preserve">. </w:t>
      </w:r>
      <w:bookmarkStart w:id="86" w:name="pg16638_193576"/>
    </w:p>
    <w:p>
      <w:pPr>
        <w:pStyle w:val="BookText"/>
        <w:rPr/>
      </w:pPr>
      <w:bookmarkEnd w:id="86"/>
      <w:r>
        <w:rPr>
          <w:rFonts w:ascii="Amiri" w:hAnsi="Amiri" w:eastAsia="Amiri" w:cs="Amiri"/>
          <w:color w:val="111111"/>
          <w:sz w:val="28"/>
          <w:sz w:val="28"/>
          <w:szCs w:val="28"/>
          <w:rtl w:val="true"/>
          <w:lang w:bidi="ar-SA"/>
        </w:rPr>
        <w:t>يقول ابن فارس‌</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أصل واحد و الجميع يرجع إلى ذلك و هو ما يدلّ على إحكام أمر، و إتقانه و إنفاذه لجهة،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أي أحكم خلقهن،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 اللّه سبحانه في ذكر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أي اصنع و احكم، و لذلك سمّي القاضي قاضياً، لأنّه يحكم الأحكام و ينفذها، و سمّيت المنية قضاء لأنّها أمر ينفذ في ابن آدم و غيره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كلمة في الباب فانّها تجري على القياس الذي ذكرناه، فإذا هُمز تغيّر المعنى،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يقال ما عليك منه قضاة، و في عينه 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w:t>
      </w:r>
      <w:r>
        <w:rPr>
          <w:rFonts w:eastAsia="Amiri" w:cs="Amiri" w:ascii="Amiri" w:hAnsi="Amiri"/>
          <w:color w:val="111111"/>
          <w:sz w:val="28"/>
          <w:szCs w:val="28"/>
          <w:rtl w:val="true"/>
          <w:lang w:bidi="ar-SA"/>
        </w:rPr>
        <w:t>.</w:t>
      </w:r>
      <w:r>
        <w:rPr>
          <w:rStyle w:val="FootnoteAnchor"/>
          <w:rtl w:val="true"/>
        </w:rPr>
        <w:footnoteReference w:id="66"/>
      </w:r>
    </w:p>
    <w:p>
      <w:pPr>
        <w:pStyle w:val="Heading2"/>
        <w:numPr>
          <w:ilvl w:val="1"/>
          <w:numId w:val="1"/>
        </w:numPr>
        <w:rPr/>
      </w:pPr>
      <w:bookmarkStart w:id="87" w:name="__RefHeading___Toc11674894_1280447820"/>
      <w:bookmarkStart w:id="88" w:name="_Toc31"/>
      <w:bookmarkEnd w:id="87"/>
      <w:r>
        <w:rPr>
          <w:rtl w:val="true"/>
        </w:rPr>
        <w:t>الأمر التاسع في جواز استعمال المشترك في أكثر من معنى</w:t>
      </w:r>
      <w:bookmarkEnd w:id="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البحث السابق يدور حول إمكان الاشتراك و عدمه، فإذا ثبت وجود اللفظ المشترك يقع الكلام في جواز استعماله في أكثر من معنى واحد</w:t>
      </w:r>
      <w:r>
        <w:rPr>
          <w:rFonts w:eastAsia="Amiri" w:cs="Amiri" w:ascii="Amiri" w:hAnsi="Amiri"/>
          <w:color w:val="111111"/>
          <w:sz w:val="28"/>
          <w:szCs w:val="28"/>
          <w:rtl w:val="true"/>
          <w:lang w:bidi="ar-SA"/>
        </w:rPr>
        <w:t xml:space="preserve">. </w:t>
      </w:r>
      <w:bookmarkStart w:id="89" w:name="pg16638_193578"/>
    </w:p>
    <w:p>
      <w:pPr>
        <w:pStyle w:val="BookText"/>
        <w:rPr/>
      </w:pPr>
      <w:bookmarkEnd w:id="89"/>
      <w:r>
        <w:rPr>
          <w:rFonts w:ascii="Amiri" w:hAnsi="Amiri" w:eastAsia="Amiri" w:cs="Amiri"/>
          <w:color w:val="111111"/>
          <w:sz w:val="28"/>
          <w:sz w:val="28"/>
          <w:szCs w:val="28"/>
          <w:rtl w:val="true"/>
          <w:lang w:bidi="ar-SA"/>
        </w:rPr>
        <w:t>و محلّ النزاع هو أن يكون كلّ من المعنيين ملحوظاً بحياله و استقلاله مثلما استعمل في واحد منهما، فخرجت الصورتان التاليتان عن محط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مجموع المعنيين، بحيث يكون كلّ منهما جزء المستعمل فيه، نظير العام المجموعي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معنى جامع لكلا المعنيين، كما إذا استعمل في المسمّى بالعين الشاملة للذهب و الفضة، و الباكية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هاتين الصورتين ليستا من قبيل استعمال اللفظ في أكثر من معنى، بل الأُولى استعمال في معنى مركب من معنيين حقيقتين، كما أنّ الثانية استعمال في جامع المعنيين، و المستعمل فيه ذو أجزاء، و في الثانية ذو 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الظاهر من صاحب المعالم أنّ البحث في الجواز و عدمه بحث لغوي کما سيأتي، و لكن الظاهر من المحقق الخراساني و من تبعه أنّ البحث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استدلّوا للامتناع العقلي بوجوه و هي کالتالي</w:t>
      </w:r>
      <w:r>
        <w:rPr>
          <w:rFonts w:eastAsia="IRNazanin" w:cs="IRNazanin"/>
          <w:color w:val="111111"/>
          <w:sz w:val="28"/>
          <w:szCs w:val="28"/>
          <w:rtl w:val="true"/>
          <w:lang w:bidi="fa-IR"/>
        </w:rPr>
        <w:t>:</w:t>
      </w:r>
    </w:p>
    <w:p>
      <w:pPr>
        <w:pStyle w:val="Heading2"/>
        <w:numPr>
          <w:ilvl w:val="1"/>
          <w:numId w:val="1"/>
        </w:numPr>
        <w:rPr/>
      </w:pPr>
      <w:bookmarkStart w:id="90" w:name="__RefHeading___Toc11674896_1280447820"/>
      <w:bookmarkStart w:id="91" w:name="_Toc32"/>
      <w:bookmarkEnd w:id="90"/>
      <w:r>
        <w:rPr>
          <w:rtl w:val="true"/>
        </w:rPr>
        <w:t>دعوی الامتناع العقلي</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الاستعمال رهن لفظٍ و لحاظٍ ثانٍ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المحقّق الخراساني على الامتناع بأنّ الاستعمال ليس مجرّد جعل اللفظ علامة للمعنى حتى يصحّ جعل اللفظ الواحد علامة لشيئين، بل الاستعمال إفناء اللفظ في المعنى، فإذا كان فانياً في أحد المعنيين، فافناؤه في المعنى الثاني يحتاج إلى لحاظ اللفظ بغير اللحاظ الأوّل، و المفروض انتفاؤه، قال في الكفاية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الاستعمال ليس مجرّد جعل اللفظ علامة لإرادة المعنى، بل جعله وجهاً و عنواناً له، بل بوجه نفسه، كأنّه الملقى، و لذا يسري إليه قبحه و حسنه كما لا يخفى، و لا يكاد يمكن جعل اللفظ كذلك إلّا لمعنى واحد، ضرورة انّ لحاظه هكذا في إرادة معنى، ينافي لحاظه كذلك في إرادة الآخر، حيث إنّ لحاظه كذلك، لا يكاد يكون إلّا بتبع المعنى فانياً فيه فناء الوجه في ذي الوجه والعنوان في المعنون، و معه كيف يمكن إرادة معنى آخر معه كذلك في استعمال واحد، مع استلزامه للحاظ آخر، غير لحاظه كذلك في هذا الحال؟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الافناء هو کون اللفظ مرآة للمعنی و ان الغرض الذاتي يتعلّق بالمعنى دون اللفظ، لا ان المراد من الإفناء معناه الحقيقي بأن يتبدّل اللفظ إلى المعنى و تذهب فعلية اللفظ، فانه غير صحيح، و لا يلتزم به القائل و عليه فالتالي غير ممتنع، يعني لا مانع من أن يتعلّق الغرض الذاتي بمعنيين و ينظر إليهما بلفظ واحد و ملحوظ بلحاظ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لحاظين آليّين في شي‌ء واحد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المحقّق العراقي بأنّ وضع اللفظ للمعنى ليس جعله علامة عليه و لو بنحو التنزيل، بل هو جعل اللفظ مرآة تحكي المعنى و تصوره للسامع، و استعمال اللفظ في المعنى هو فعلية كون اللفظ الموضوع مرآة و حاكياً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المرآة ملحوظة حين استعمالها باللحاظ الآلي، فيلزم من استعمال اللفظ الواحد في معنيين أو أكثر، أن يلحظ ذاك اللفظ الواحد، في آن واحد، بلحاظين آليينَ و حينئذٍ يجتمع اللحاظان في واحد </w:t>
      </w:r>
    </w:p>
    <w:p>
      <w:pPr>
        <w:pStyle w:val="BookText"/>
        <w:rPr/>
      </w:pPr>
      <w:r>
        <w:rPr>
          <w:rFonts w:ascii="Amiri" w:hAnsi="Amiri" w:eastAsia="Amiri" w:cs="Amiri"/>
          <w:color w:val="111111"/>
          <w:sz w:val="28"/>
          <w:sz w:val="28"/>
          <w:szCs w:val="28"/>
          <w:rtl w:val="true"/>
          <w:lang w:bidi="ar-SA"/>
        </w:rPr>
        <w:t>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حقيقة الوضع هو العلامة، فلا مانع من كون شي‌ء واحد علامة لشيئين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الفرق بين تقريري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تقرير الأُستاذ يركز على لزوم وجود لفظ و لحاظ آخر باعتبار انّ الاستعمال إفناء للّفظ، و لا بدّ في الاستعمال في المعنى الثاني من لحاظ و لفظ و استعمال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يركز على استلزام الاستعمال اجتماع لحاظين آليين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أنّ تعدّد اللحاظ في المعنيين يلازم تعدده في اللفظ المستعمل فيها، و لكن الظاهر أنّه لا ملازمة بين تعدّد اللحاظ في المعنى، و تعدّده في اللفظ، و ذلك لأنّ كلًا من المعنيين تعلّق به الغرض الذاتي فيكون كلّ منهما ملحوظاً على وجه الاستقلال، بخلاف اللفظ فانّه متعلّق بالغرض تعلقاً آلياً، فيكفي في مقام استعمال اللفظ الواحد في أكثر من معنى، تصوّر المعنيين مستقلًا أوّلًا، ثمّ الانتقال منهما إلى اللفظ ثانياً، و الانتقال منه إلى المعنيين ثالثاً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لحاظين مستقلين في صقع النفس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المحقّق النائيني على الامتناع بأنّ لازم استعمال اللفظ في المعنيين على نحو الاستقلال، تعلّق اللحاظ الاستقلالي بكلّ واحد منهما في آن واحد، كما إذا لم يستعمل اللفظ إلّا فيه، و من الواضح أنّ النفس لا تستطيع أن تجمع بين اللحاظين المستقلين في </w:t>
      </w:r>
    </w:p>
    <w:p>
      <w:pPr>
        <w:pStyle w:val="BookText"/>
        <w:rPr/>
      </w:pPr>
      <w:r>
        <w:rPr>
          <w:rFonts w:ascii="IRNazanin" w:hAnsi="IRNazanin" w:eastAsia="IRNazanin"/>
          <w:color w:val="111111"/>
          <w:sz w:val="28"/>
          <w:sz w:val="28"/>
          <w:szCs w:val="28"/>
          <w:rtl w:val="true"/>
          <w:lang w:bidi="fa-IR"/>
        </w:rPr>
        <w:t>آن واحد</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يركز هذا التقرير على أنّ النفس ليس بمقدورها ملاحظة معنيين بحيالهما و استقلالهما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هو اجتماع لحاظين مستقلين في آن واحد في معنى واحد، لأنّه أشبه باجتماع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تعلّق اللحاظين المستقلين بمعنيين في آن واحد كما في المقام فليس بممتنع، و الشاهد على ذلك انّ النفس تستخدم العين و السمع و الذائقة و الشامة في آن واحد و يكون مدركات كلّ منها ملحوظة بالاستقلال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إيجاد ماهيتين مختلفتين بوجود واحد</w:t>
      </w:r>
    </w:p>
    <w:p>
      <w:pPr>
        <w:pStyle w:val="BookText"/>
        <w:rPr/>
      </w:pPr>
      <w:r>
        <w:rPr>
          <w:rFonts w:ascii="Amiri" w:hAnsi="Amiri" w:eastAsia="Amiri" w:cs="Amiri"/>
          <w:color w:val="111111"/>
          <w:sz w:val="28"/>
          <w:sz w:val="28"/>
          <w:szCs w:val="28"/>
          <w:rtl w:val="true"/>
          <w:lang w:bidi="ar-SA"/>
        </w:rPr>
        <w:t xml:space="preserve">استدلّ المحقّق الاصفهاني في تعليقته بأنّ حقيقة الاستعمال إيجاد المعنى في الخارج باللفظ، حيث إنّ وجود اللفظ في الخارج، وجود لطبيعي اللفظ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لطبيعي المعنى بالجعل و المواضعة و التنزيل، لا بالذات، و لا يعقل أن يكون وجود واحد وجوداً لماهيتين بالذات، و حيث إنّ الموجود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واحد، فلا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اللفظ وجود لهذا المعنى خارجاً، و وجود آخر لمعنى آخر، حيث لا وجود آخر حتى ينسب إلى الآخر بالتنزيل، و ليس الاستعمال إلّا إيجاد المعنى بنحو وجوده اللفظي خارجاً، و قد عرفت أنّ الإيجاد و الوجود متحدان بالذات و حيث إنّ الوجود واحد فكذا الإيجاد</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 حاصل ما أفاده يرجع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اللفظ وجود تنزيلي للمعنى، فإذا صار وجوداً لأحد المعنيين، فلا وجود آخر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 و الإيجاد واحد بالذات، و الاختلاف بالاعتبار، فإذا كان وجود اللفظ واحداً بالذات، فليكن إيجاداً كذلك، لتفرّع الإيجاد على الوجود في الوحدة و الكثرة</w:t>
      </w:r>
      <w:r>
        <w:rPr>
          <w:rFonts w:eastAsia="Amiri" w:cs="Amiri" w:ascii="Amiri" w:hAnsi="Amiri"/>
          <w:color w:val="111111"/>
          <w:sz w:val="28"/>
          <w:szCs w:val="28"/>
          <w:rtl w:val="true"/>
          <w:lang w:bidi="ar-SA"/>
        </w:rPr>
        <w:t xml:space="preserve">. </w:t>
      </w:r>
      <w:bookmarkStart w:id="92" w:name="pg16638_193586"/>
    </w:p>
    <w:p>
      <w:pPr>
        <w:pStyle w:val="BookText"/>
        <w:rPr/>
      </w:pPr>
      <w:bookmarkEnd w:id="92"/>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أساسه خلط الاعتبار بالتكوين، فانّ الإيجاد التكويني لا يتعلّق إلّا بماهية واحدة دون ماهيتين، و أمّا الإيجاد الاعتباري فلا دليل على أنّه كذلك، إذ أيّ مانع من فرض اللفظ وجوداً لكلّ من المعنيين في وعاء الاعتبار، و هل هذا إلّا إجراء حكم التكوين على الاعتبار؟</w:t>
      </w:r>
    </w:p>
    <w:p>
      <w:pPr>
        <w:pStyle w:val="BookText"/>
        <w:rPr/>
      </w:pPr>
      <w:r>
        <w:rPr>
          <w:rFonts w:ascii="Amiri" w:hAnsi="Amiri" w:eastAsia="Amiri" w:cs="Amiri"/>
          <w:color w:val="111111"/>
          <w:sz w:val="28"/>
          <w:sz w:val="28"/>
          <w:szCs w:val="28"/>
          <w:rtl w:val="true"/>
          <w:lang w:bidi="ar-SA"/>
        </w:rPr>
        <w:t>أضف إلى ذلك أنّه لا دليل على أنّ اللفظ إيجاد للمعنى، بل وسيلة للالتفات إلى المعنى، فاستعمال اللفظ أشبه بكونه سبباً للانتقال إلى المعنى</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أنّه لا دليل على امتناع الاستعمال، و يقع الكلام في وجود المانع من جانب الواضع و عدمه، فلو كان هناك مانع فإنّما هو من ناحية الوضع</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1674898_1280447820"/>
      <w:bookmarkStart w:id="94" w:name="_Toc33"/>
      <w:bookmarkEnd w:id="93"/>
      <w:r>
        <w:rPr>
          <w:rtl w:val="true"/>
        </w:rPr>
        <w:t>المانع من جهة الوضع</w:t>
      </w:r>
      <w:bookmarkEnd w:id="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صاحب المعالم رحمه الله إلى أنّ المانع هناك وضعي لا عقلي و هو أنّ الواضع وضع اللفظ للمعنى في حال الوحدة فلا يجوز استعمال المفرد في غير حال الانفراد حقيقة نعم يجوز مجازاً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عندي جوازه مطلقا، لكنّه في المفرد مجاز، و في غيره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المانع، بما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ما تمسّك به المانعون، و على كونه مجازا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عند اطلاق اللفظ، فيفتقر ارادة الجميع منه الى القاء اعتبار قيد الوحدة فيصير اللّفظ مستعملا في خلاف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وجود العلاقة المصحّحة للتجوّز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الكلّ و الجزء يجوّزه، فيكون مجازا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اجابه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 انه من الواضح أنّ الألفاظ لا تكون موضوعة إلّا لنفس المعاني بلا ملاحظة قيد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كونها موضوعة للمعنى بقيد الوحدة لزم أن يباينه مباينة الشي‌ء بشرط شي‌ء و الشي‌ء بشرط لا، كما لا يخفى ، و حينئذ فلا يكون الأكثر جزءا للمعنى، بل مبائنا له و يلزمه عدم جواز الاستعمال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التثنية و الجمع و إن كانا بمنزلة التكرار، إلّا أنّ الظاهر أنّ اللّفظ فيهما كأنّه كرّر و اريد من كلّ لفظ من أفراد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الهيئة موضوعة للتعدّد و المادّة مستعملة في طبيعة معنى واحد و لازمه التعدّد من جنس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الأعلام الشخصية فحيث لا تقبل التعدّد في معنى واحد فيها؛ لأنّه مشخّص خاصّ لا يتثنّى و لا يتكرّر، فلا محالة دخول الهيئة عليها يكون بلحاظ التأويل إلى المسمّى بهذا الإسم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 الّا فيما افاده جوابا عن قول صاحب المعالم في ناحية مجازية المفرد من ان الأكثر لا يکون جزءا للمعنى، بل مبائنا له و يلزمه عدم جواز الاستعمال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يفيد إبطال علاقة الكلّ 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الخالي عن القيد المتلبّس بقيد آخر ليس جزءا لهذا المقيّد، بل هما متباينان، تباين بشرط شي‌ء و بشرط لا، لكنه لا يتمّ لردّ صحّة أصل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نظيره في الاستعمالات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فيطلقون اللّفظ الموضوع للمقيّد على فاقد القيد بتشبيهه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بعض أسماء الفرس، كالجواد موضوع لبعض أصنافه الممتازة، و لكن يطلق على غيرها أيضا مجازا، و بضرب من التسامح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و إن لم تكن قيداً لواحد منهما لكن الوضع لم يتحقّق إلّا في هذه الحالة فكيف يستعمل في غيرها؟ </w:t>
      </w:r>
      <w:bookmarkStart w:id="95" w:name="pg16638_193588"/>
    </w:p>
    <w:p>
      <w:pPr>
        <w:pStyle w:val="BookText"/>
        <w:rPr/>
      </w:pPr>
      <w:bookmarkEnd w:id="9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المعنى موضوعاً له في حال الوحدة لا يكون مانعاً من استعماله في أكثر من معنى واحد و إلّا يرجع إلى كونه قيداً لأحدهما و المفروض عدمه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1674900_1280447820"/>
      <w:bookmarkStart w:id="97" w:name="_Toc34"/>
      <w:bookmarkEnd w:id="96"/>
      <w:r>
        <w:rPr>
          <w:rtl w:val="true"/>
        </w:rPr>
        <w:t>الشواهد علی امکان استعمال اللفظ في اکثر من معنی</w:t>
      </w:r>
      <w:bookmarkEnd w:id="97"/>
    </w:p>
    <w:p>
      <w:pPr>
        <w:pStyle w:val="BookText"/>
        <w:rPr/>
      </w:pPr>
      <w:r>
        <w:rPr>
          <w:rFonts w:ascii="IRNazanin" w:hAnsi="IRNazanin" w:eastAsia="IRNazanin"/>
          <w:color w:val="111111"/>
          <w:sz w:val="28"/>
          <w:sz w:val="28"/>
          <w:szCs w:val="28"/>
          <w:rtl w:val="true"/>
          <w:lang w:bidi="fa-IR"/>
        </w:rPr>
        <w:t>ثمّ ان أدلّ دليل على إمكان استعمال اللفظ في اکثر من معنی هو وقوعه في اشعار العرب و خطبهم و قد قام أحد المعنيين بالأدب العربي‌</w:t>
      </w:r>
      <w:r>
        <w:rPr>
          <w:rStyle w:val="FootnoteAnchor"/>
          <w:rtl w:val="true"/>
        </w:rPr>
        <w:footnoteReference w:id="74"/>
      </w:r>
      <w:r>
        <w:rPr>
          <w:rFonts w:ascii="IRNazanin" w:hAnsi="IRNazanin" w:eastAsia="IRNazanin"/>
          <w:color w:val="111111"/>
          <w:sz w:val="28"/>
          <w:sz w:val="28"/>
          <w:szCs w:val="28"/>
          <w:rtl w:val="true"/>
          <w:lang w:bidi="fa-IR"/>
        </w:rPr>
        <w:t xml:space="preserve">بجمع شواهد على تحقّق استعمال اللفظ الواحد في أكثر من معنى، کما في قول الشاعر في مدح النبي صلى الله عليه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المرتمي في الدجى، و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المشتكي ظمأ و المبتغي دينا بعمى</w:t>
      </w:r>
    </w:p>
    <w:p>
      <w:pPr>
        <w:pStyle w:val="BookText"/>
        <w:rPr/>
      </w:pPr>
      <w:r>
        <w:rPr>
          <w:rFonts w:ascii="Amiri" w:hAnsi="Amiri" w:eastAsia="Amiri" w:cs="Amiri"/>
          <w:color w:val="111111"/>
          <w:sz w:val="28"/>
          <w:sz w:val="28"/>
          <w:szCs w:val="28"/>
          <w:rtl w:val="true"/>
          <w:lang w:bidi="ar-SA"/>
        </w:rPr>
        <w:t xml:space="preserve">يأتون سدّته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يستفيدون من نعمائه عيناً</w:t>
      </w:r>
    </w:p>
    <w:p>
      <w:pPr>
        <w:pStyle w:val="BookText"/>
        <w:rPr/>
      </w:pPr>
      <w:r>
        <w:rPr>
          <w:rFonts w:ascii="Amiri" w:hAnsi="Amiri" w:eastAsia="Amiri" w:cs="Amiri"/>
          <w:color w:val="111111"/>
          <w:sz w:val="28"/>
          <w:sz w:val="28"/>
          <w:szCs w:val="28"/>
          <w:rtl w:val="true"/>
          <w:lang w:bidi="ar-SA"/>
        </w:rPr>
        <w:t>فاستعمل الشاعر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الشمس، و البصر، و الماء الجاري، و الذهب حيث إنّ المرتمي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الدجى، يطلب الضياء، و المبتلىبالعمى يطلب العين الباصرة، و الإنسان الظمآن يريد الماء، و المستدين يطلب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شواهد الوقوع التورية و هي الستر على المراد الجدي الواقعي بعدة أساليب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المكان تروم ثم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إليه أجبته المعشوقا</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جواز استعمال اللفظ في أكثر من معنى، فهل يحمل المشترك على جميع المعاني عند عدم قرينة على واحد منها، أو لا؟</w:t>
      </w:r>
    </w:p>
    <w:p>
      <w:pPr>
        <w:pStyle w:val="BookText"/>
        <w:rPr/>
      </w:pPr>
      <w:r>
        <w:rPr>
          <w:rFonts w:ascii="Amiri" w:hAnsi="Amiri" w:eastAsia="Amiri" w:cs="Amiri"/>
          <w:color w:val="111111"/>
          <w:sz w:val="28"/>
          <w:sz w:val="28"/>
          <w:szCs w:val="28"/>
          <w:rtl w:val="true"/>
          <w:lang w:bidi="ar-SA"/>
        </w:rPr>
        <w:t>ذهب المحقّق البروجردي إلى الأوّل، قائلًا بأنّه حقيقة في الجميع فمقتضى أصالة الحقيقة في الاستعمالات حمله على الجميع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الكلام هو الظهور العرفي، حتى أنّ العمل بأصالة الحقيقة، لأجل كون المجاز خلاف الظاهر المتبادر، و لا شكّ أنّ المتبادر هو إرادة واحد من المعاني لا أكثر، لأنّ استعمال اللفظ في أكثر من معنى خلاف الظاهر، فلا يصار إليه إلّا أن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الروايات أنّ للقرآن تنزيلاً و تأويلاً، و أنّ لآياته ظهراً و بطناً، فربّما استدلّ القائل بجواز استعمال المشترك في معنيين بهذه الروايات بذريعة أنّ التأويل غير التنزيل، و البطن غير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 التوهم صاحب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دلالة لها أصلا على أنّ إرادتها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 إرادة المعنى من اللّفظ</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ثم ابدی احتمالين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بإرادتها في أنفسها حال الاستعمال في المعنى، لا من اللّفظ كما إذا استعمل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بعيد جدا و لا يصدق عليه تأويل الآيات فضلا عن ظهور الآيات </w:t>
      </w:r>
    </w:p>
    <w:p>
      <w:pPr>
        <w:pStyle w:val="BookText"/>
        <w:rPr/>
      </w:pPr>
      <w:r>
        <w:rPr>
          <w:rFonts w:ascii="Amiri" w:hAnsi="Amiri" w:eastAsia="Amiri" w:cs="Amiri"/>
          <w:color w:val="111111"/>
          <w:sz w:val="28"/>
          <w:sz w:val="28"/>
          <w:szCs w:val="28"/>
          <w:rtl w:val="true"/>
          <w:lang w:bidi="ar-SA"/>
        </w:rPr>
        <w:t>في تلك المعاني؛ لأنّ الخواطر الذهنيّة حين الاستعمال أو غيره كثيرة و لا علاقة لها بمفاد الكلام، ليطلق عليها بطونه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البطون لوازم معناه المستعمل فيه اللّفظ، و إن كان أفهامنا قاصرة عن إدراكها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احد الاحتمالات في معنی البطون فيکون المراد من البطون هي المداليل الالتزاميّة و الاقتضائيّة بأنواعها و أقسامها، ملحوظة لمتكلّمها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مرادة تبعا لا بالمطابقة لتكون من سنخ استعمال اللّفظ في المعاني المتعدّدة، و هذه المداليل بطون لا يعرفها إلّا من خوطب به و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أدرى بما في البيت، فلا تلتفت إليها الأذهان إلّا بإلقائهم نظير استفادة أمير المؤمنين عليه السلام أقلّ مدّة الحمل من ضمّ الآيتين، و استفادة الإمام الباقر عليه السلام أعلميّة وصيّ النبي محمّد صلّى اللّه عليه و آله و سلّم من سائر الأوصياء من مقارنة آية </w:t>
      </w:r>
      <w:r>
        <w:rPr>
          <w:rFonts w:ascii="Amiri" w:hAnsi="Amiri" w:eastAsia="Amiri" w:cs="Amiri"/>
          <w:color w:val="111111"/>
          <w:sz w:val="28"/>
          <w:sz w:val="28"/>
          <w:szCs w:val="28"/>
          <w:rtl w:val="true"/>
          <w:lang w:bidi="ar-SA"/>
        </w:rPr>
        <w:t>قُلْ كَفى بِاللَّهِ شَهِيداً بَيْنِي وَ بَيْنَكُمْ وَ مَنْ عِنْدَهُ عِلْمُ الْكِتابِ الدالّ على العموم بآية قالَ الَّذِي عِنْدَهُ عِلْمٌ مِنَ الْكِتاب الدالّ على التبعيض، و الأوّل في شأن وصيّ النبي محمّد صلّى اللّه عليه و آله و سلّم، و الثاني في شأن وصيّ غيره، و هكذا استفادة بعض الرأس في المسح من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حيث عدل عن امسحوا رؤوسكم الظاهر في مسح جميعه إلى امسحوا برؤوسكم الظاهر في كفاية وقوع مسح على الرأس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انه من المحتمل ان يکون المراد من البطن هو المصاديق المتجددة للايات المبارکة عبر الزمان، و التعبير بالسبعين كناية عن الكثرة</w:t>
      </w:r>
      <w:r>
        <w:rPr>
          <w:rFonts w:eastAsia="IRNazanin" w:cs="IRNazanin"/>
          <w:color w:val="111111"/>
          <w:sz w:val="28"/>
          <w:szCs w:val="28"/>
          <w:rtl w:val="true"/>
          <w:lang w:bidi="fa-IR"/>
        </w:rPr>
        <w:t xml:space="preserve">. </w:t>
      </w:r>
      <w:bookmarkStart w:id="98" w:name="pg16638_193591"/>
    </w:p>
    <w:p>
      <w:pPr>
        <w:pStyle w:val="BookText"/>
        <w:rPr/>
      </w:pPr>
      <w:bookmarkEnd w:id="98"/>
      <w:r>
        <w:rPr>
          <w:rFonts w:ascii="IRNazanin" w:hAnsi="IRNazanin" w:eastAsia="IRNazanin"/>
          <w:color w:val="111111"/>
          <w:sz w:val="28"/>
          <w:sz w:val="28"/>
          <w:szCs w:val="28"/>
          <w:rtl w:val="true"/>
          <w:lang w:bidi="fa-IR"/>
        </w:rPr>
        <w:t>و استقرب في ارشاد العقول هذا الاحتمال و ذکر ان من مصاديقه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Style w:val="FootnoteAnchor"/>
          <w:rtl w:val="true"/>
        </w:rPr>
        <w:footnoteReference w:id="78"/>
      </w:r>
      <w:r>
        <w:rPr>
          <w:rFonts w:ascii="Amiri" w:hAnsi="Amiri" w:eastAsia="Amiri" w:cs="Amiri"/>
          <w:color w:val="111111"/>
          <w:sz w:val="28"/>
          <w:sz w:val="28"/>
          <w:szCs w:val="28"/>
          <w:rtl w:val="true"/>
          <w:lang w:bidi="ar-SA"/>
        </w:rPr>
        <w:t xml:space="preserve">إنّ كثيراً من المشركين كانوا يرفضون رسالة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بذريعة أنّه صلى الله عليه و آله و سلم يأكل الطعام كسائر الناس، فأمرهم سبحانه أن يسألوا أهل الذكر عن الأنبياء السابقين، و انّهم هل كانوا على تلك الوتيرة أو على غيرها؟ فمورد السؤال هو ذاك، كما أنّ المراد من أهل الذكر علماء أهل الكتاب، و لكن مفهوم الآية و هو الرجوع إلى أهل الذكر في المشاكل العالقة عام لا يختص بأهل الكتاب و لا بمورد الآية، و لذلك فسّر أهل الذكر في بعض الروايات بأئمّة أهل البيت، و هو أيضاً من قبيل الجري،أعني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الكلي على أفضل أفراده، و لذلك يستدل بالآية على لزوم التقليد، لأنّه رجوع إلى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فالانتقال بالآية من مفادها الضيّق البدوي إلى هذا المعنى الوسيع تأويل و بطن لها، و بذلك تستفيد الأُمّة من الآية حقائق و معاني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صلة للتأويل بهذا المعنى لاستعمال اللفظ في أكثر من معنى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__RefHeading___Toc11674902_1280447820"/>
      <w:bookmarkStart w:id="100" w:name="_Toc35"/>
      <w:bookmarkEnd w:id="99"/>
      <w:r>
        <w:rPr>
          <w:rtl w:val="true"/>
        </w:rPr>
        <w:t>الأمر العاشر في أنّ ألفاظ العبادات وضعت للصحيح أو الأعم</w:t>
      </w:r>
      <w:bookmarkStart w:id="101" w:name="pg16638_193592"/>
      <w:bookmarkEnd w:id="100"/>
    </w:p>
    <w:p>
      <w:pPr>
        <w:pStyle w:val="BookText"/>
        <w:rPr/>
      </w:pPr>
      <w:bookmarkEnd w:id="101"/>
      <w:r>
        <w:rPr>
          <w:rFonts w:ascii="Amiri" w:hAnsi="Amiri" w:eastAsia="Amiri" w:cs="Amiri"/>
          <w:color w:val="111111"/>
          <w:sz w:val="28"/>
          <w:sz w:val="28"/>
          <w:szCs w:val="28"/>
          <w:rtl w:val="true"/>
          <w:lang w:bidi="ar-SA"/>
        </w:rPr>
        <w:t xml:space="preserve">اختلفوا في أنّ الألفاظ المستعملة في الماهيّات المخترعة الشرعيّة، كالصيام و الصلاة و الحج هل هي أسام لخصوص الصحيحة، أو للأعمّ منها و من الفاسدة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اهمية المسألة باهمية ثمرتها و اذا کانت عديمة الثمرة کما هو الحال في هذه المسألة فالبحث عنها بلا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اجد من الضروري البحث عن ثمرتها اولا ثم البحث عن الحق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مقامان</w:t>
      </w:r>
      <w:r>
        <w:rPr>
          <w:rFonts w:eastAsia="IRNazanin" w:cs="IRNazanin"/>
          <w:color w:val="111111"/>
          <w:sz w:val="28"/>
          <w:szCs w:val="28"/>
          <w:rtl w:val="true"/>
          <w:lang w:bidi="fa-IR"/>
        </w:rPr>
        <w:t>:</w:t>
      </w:r>
    </w:p>
    <w:p>
      <w:pPr>
        <w:pStyle w:val="Heading2"/>
        <w:numPr>
          <w:ilvl w:val="1"/>
          <w:numId w:val="1"/>
        </w:numPr>
        <w:rPr/>
      </w:pPr>
      <w:bookmarkStart w:id="102" w:name="__RefHeading___Toc11674904_1280447820"/>
      <w:bookmarkStart w:id="103" w:name="_Toc36"/>
      <w:bookmarkEnd w:id="102"/>
      <w:r>
        <w:rPr>
          <w:rtl w:val="true"/>
        </w:rPr>
        <w:t>المقام الاول في ثمرة المسألة</w:t>
      </w:r>
      <w:bookmarkEnd w:id="103"/>
    </w:p>
    <w:p>
      <w:pPr>
        <w:pStyle w:val="BookText"/>
        <w:rPr/>
      </w:pPr>
      <w:r>
        <w:rPr>
          <w:rFonts w:ascii="Amiri" w:hAnsi="Amiri" w:eastAsia="Amiri" w:cs="Amiri"/>
          <w:color w:val="111111"/>
          <w:sz w:val="28"/>
          <w:sz w:val="28"/>
          <w:szCs w:val="28"/>
          <w:rtl w:val="true"/>
          <w:lang w:bidi="ar-SA"/>
        </w:rPr>
        <w:t>و قد ذكر للمسألة ثمرات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التمسّك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التمسك بالإطلاق على القول بالأعمّ و لا يصح على القول بالصحيح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الشكّ في جزئية شي‌ء أو شرطيته، عند الأعمّي يرجع إلى الشك في كونه داخلاً في المأمور به أو لا، بعد إحراز الموضوع،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بين الصحيح و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الشك في جزئية جلسة الاستراحة مثلا إلى الشك في كونها جزءاً للمأمور به أو لا بعد إحراز الموضوع فتنفى جزئيتها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الشكّ عند الصحيحي فانّ الشكّ فيهما يرجع إلى الشكّ في صدق الموضوع و عدمه، و مع الشكّ فيه لا يجوز التمسّك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فالمشکوک عنده داخل في المسمّى، مثلًا الشك في جزئية جلسة الاستراحة، يرجع إلى الشكّ في دخولها في المسمّى و عدمه، و مع هذا الشك يكون الموضوع مشكوكالإحراز، و معه لا يصحّ التمسّك بالإطلاق، فانّ التمسّك فرع إحرازه و تعلّق الشك بالطوارئ و العوارض كشرطية الإيمان في الرقبة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ردّت الثمرة بوجوه نکتفي بوجهين منها لعدم خلو بعضها من 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الصحيحي و إن كان لا يتمكن من التمسّك بالإطلاقات اللفظية لكن بإمكانه التمسّك بالإطلاقات البيانية، فإذا شكّ في وجوب الاستفادة فيتمسّك بهذا الإطلاق المسمّى بالإطلاق البياني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الجواب و ان کان فيه خروج عن محط البحث، لانّ الثمرة في المسألة هي جواز التمسّك بالإطلاقات اللفظية و عدمها، الّا ان الفقيه معه في غنی عنه فلا ثمرة في البين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فيما ذكرنا في بحث الحقيقة الشرعية أنّ ألفاظ العبادات كلّها مستعملة في لسان الشارع فيما هو الموضوع له من أوّل الأمر في العصور السابقة على الإسلام، إذ ليست هذه الماهيات العبادية من مخترعات الشريعة الإسلامية، بل كانت موجودة بين العرب قبل الإسلام، و إنّما تصرّف فيها الشرع المقدس بإضافة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فالموضوع له الذي وضعت بازائه هذه الألفاظ محرز عند الشكّ في وجوب جلسة الاستراحة على كلا القولين، فيرجع الشكّ على كلا المبنيين إلى الشكّ في جزئية شي‌ء زائد أو شرطيته، فيجوز التمسّك بالإطلاقات على القول بالصحيح 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بالبراءة على الأعمّ و عدمه على الصحيح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شككنا في شرطية شي‌ء أو جزئيّته للمسمّى، فعلى القول بالأعم يكون الفاقد للشرط و الجزء المحتمل وجوبهما، مصداقاً للمسمّى، و يعود الشكّ، إلى الشكّ في شرطية شي‌ء زائد على المسمّى او جزئيّته، فيكون من قبيل الشكّ في تكليف أمر زائد، و يقع مجرى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قلنا بالوضع للصحيح لأنّ الشكّ في شرطية شي‌ء أو جزئيته، ملازم للشكّ في صدق المسمّى، و معه يجب الاحتياط حتّى يعلم أنّه أتى بالمأمور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صدق المسمّى قطعي، على القول بالأعم، و مشكوك على القول الآخر، و هذا يستلزم الاشتغال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بالأعم غير ملازم للقول بالبراءة، كما أنّ القول بالصحّة غير ملازم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جريان البراءة في الأقلّ و الأكثر الارتباطيين، مع أنّ كلمة الأصحاب قد اختلفت فيه بين قائل بالبراءة، لأجل ادّعاء انحلال العلمالإجمالي إلى معلوم تفصيلًا و مشكوك بدواً، و قائل بالاشتغال لعدم انحلال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القول بالأعمّ ملازماً للقول بالبراءة إذ يمكن أن يكون القائل بالأعمّ غير قائل بالانحلال، بل القول بالبراءة أو الاحتياط مبنيّ على صحّة الانحلال و عدمها في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كون الجامع بين أفراد الصحيح أمراً بسيطاً حاصلًا من الأجزاء و الشرائط، و يكون كلّ من المحصِّل و المحصَّل موجوداً في الخارج بحياله و استقلاله كما هو الحال في الطهارة الحدثية المسببة من الوضوء و الغسل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المحكّم عند الشكّ هو الاشتغال، مثلًا بأن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الناهي عن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بأنّ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الصحيح، لا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مناص عن الاشتغال للشكّ في امتثال المأمور به المعلوم مفهوماً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الجامع، على القول بالصحّة، أمراً مركّباً ذا أجزاء و شرائط، و ذا أبعاض، فالشكّ في جزئية شي‌ء أو شرطيته، يرجع إلى الشكّ في تكليف زائد لأنّ الجامع عبارة عن مجموع الأجزاء على نحو اللابشرط من جانب الزيادة، فصدق الجامع على الفاقد من الجزء المشكوك ليس أمراً مشكوكاً فيه بل أمر متيقّن بل الشكّ في كون الواجب هو الأقلّ أو الأكثر، فلو قلنا بالانحلال فيهما، يكون المرجع إلى البراءة،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الحاصل هو عدم ملازمة القول بالأعمّ، للبراءة، و عدم ملازمة القول بالصحّة، للقول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المسمّى على الصحيح، ملازم لأحد العناوين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الشرطية و الجزئية و إجراء البراءة، يشكّ في تحقّق هذه العناوين و مع الشكّ فيها، يشكّ في امتثال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الواجب على المكلّف في دائرة المولوية و العبوديّة هو الإتيان بما وقع تحت دائرة الطلب، و هو الأجزاء و الشرائط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سائر العناوين الملازمة، أعني الأغراض الداعية أو الآثار المترتبة فلا وجه لتحصيل العلم بتحقّقها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النذر</w:t>
      </w:r>
    </w:p>
    <w:p>
      <w:pPr>
        <w:pStyle w:val="BookText"/>
        <w:rPr/>
      </w:pPr>
      <w:r>
        <w:rPr>
          <w:rFonts w:ascii="Amiri" w:hAnsi="Amiri" w:eastAsia="Amiri" w:cs="Amiri"/>
          <w:color w:val="111111"/>
          <w:sz w:val="28"/>
          <w:sz w:val="28"/>
          <w:szCs w:val="28"/>
          <w:rtl w:val="true"/>
          <w:lang w:bidi="ar-SA"/>
        </w:rPr>
        <w:t>إذا نذر الرجل أن يعطي درهماً للمصلّي، فعلى القول بوضعها للصحيح لا يجب له أن يعطي إلّا من صلّى صحيحاً، بخلافه على القول بالأعم، فيجب له إعطاء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الإعطاء تابع لنيّة الناذر، لا لكيفية الوضع، فلو نوى أن يدفع الدرهم لمن صلّى صلاة صحيحة، لما وجب له الدفع لمن يصلّي صلاة فاسدة، و إن كان 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نوى الإعطاء لمطلق من يصلّي سواء كانت صلاته صحيحة أم فاسدة، يجب له إعطاؤه، و إن كان 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الرجل عند المحاذاة مع المرأة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تظهر الثمرة فيما إذا ورد النهي عن محاذاة المرأة للرجل في حال الصلاة و علمنا بفساد صلاة المرأة، فعلى القول بوضعها للصحيح، تصحّ صلاة الرجل و لا </w:t>
      </w:r>
      <w:bookmarkStart w:id="104" w:name="pg16638_193596"/>
    </w:p>
    <w:p>
      <w:pPr>
        <w:pStyle w:val="BookText"/>
        <w:rPr/>
      </w:pPr>
      <w:bookmarkEnd w:id="104"/>
      <w:r>
        <w:rPr>
          <w:rFonts w:ascii="Amiri" w:hAnsi="Amiri" w:eastAsia="Amiri" w:cs="Amiri"/>
          <w:color w:val="111111"/>
          <w:sz w:val="28"/>
          <w:sz w:val="28"/>
          <w:szCs w:val="28"/>
          <w:rtl w:val="true"/>
          <w:lang w:bidi="ar-SA"/>
        </w:rPr>
        <w:t>يشملها النهي، بخلاف ما إذا قلنا بأنّها للأعم، فيشملها النهي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مثلها، إقامة صلاتي جمعة في أقلّ من فرسخ مع بطلان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النهي عن المحاذاة منصرف إلى الصلاة الصحيحة سواء كان لفظ الصلاة موضوعاً للصحيح منها أو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إقامة صلاتي جمعة في أقلّ من فرسخ مع بطلان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للمسألة ثمرة لا اصولية و لا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الأُولى فقد عرفت الجواب عنها مع أنّها عقيمة على المختار في كون ألفاظ العبادات حقائق 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الأخيرتان مع کونهما فقهيتين فقد عرفت عدم الثمرة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إجراء البراءة، فقد عرفت أنّه غير مترتّب على القول بالأعم، كما أنّ الاشتغال غير مترتّب على القول بالصحيح، بل مترتّب على النزاع المعروف في الأقلّ و الأكثر الارتباطيين </w:t>
      </w:r>
      <w:r>
        <w:rPr>
          <w:rFonts w:eastAsia="IRNazanin" w:cs="IRNazanin"/>
          <w:color w:val="111111"/>
          <w:sz w:val="28"/>
          <w:szCs w:val="28"/>
          <w:rtl w:val="true"/>
          <w:lang w:bidi="fa-IR"/>
        </w:rPr>
        <w:t>.</w:t>
      </w:r>
    </w:p>
    <w:p>
      <w:pPr>
        <w:pStyle w:val="Heading2"/>
        <w:numPr>
          <w:ilvl w:val="1"/>
          <w:numId w:val="1"/>
        </w:numPr>
        <w:rPr/>
      </w:pPr>
      <w:bookmarkStart w:id="105" w:name="__RefHeading___Toc11674906_1280447820"/>
      <w:bookmarkStart w:id="106" w:name="_Toc37"/>
      <w:bookmarkEnd w:id="105"/>
      <w:r>
        <w:rPr>
          <w:rtl w:val="true"/>
        </w:rPr>
        <w:t>المقام الثاني في ما هو الحق في المسألة</w:t>
      </w:r>
      <w:bookmarkEnd w:id="106"/>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يقع البحث عن خصوص الموضوع له الفاظ العبادات و اخری عن الفاظ المعاملات فهاهنا امران</w:t>
      </w:r>
      <w:r>
        <w:rPr>
          <w:rFonts w:eastAsia="IRNazanin" w:cs="IRNazanin"/>
          <w:color w:val="111111"/>
          <w:sz w:val="28"/>
          <w:szCs w:val="28"/>
          <w:rtl w:val="true"/>
          <w:lang w:bidi="fa-IR"/>
        </w:rPr>
        <w:t>:</w:t>
      </w:r>
    </w:p>
    <w:p>
      <w:pPr>
        <w:pStyle w:val="Heading2"/>
        <w:numPr>
          <w:ilvl w:val="1"/>
          <w:numId w:val="1"/>
        </w:numPr>
        <w:rPr/>
      </w:pPr>
      <w:bookmarkStart w:id="107" w:name="__RefHeading___Toc11674908_1280447820"/>
      <w:bookmarkStart w:id="108" w:name="_Toc38"/>
      <w:bookmarkEnd w:id="107"/>
      <w:r>
        <w:rPr>
          <w:rtl w:val="true"/>
        </w:rPr>
        <w:t>الاول</w:t>
      </w:r>
      <w:r>
        <w:rPr>
          <w:rtl w:val="true"/>
        </w:rPr>
        <w:t xml:space="preserve">: </w:t>
      </w:r>
      <w:r>
        <w:rPr>
          <w:rtl w:val="true"/>
        </w:rPr>
        <w:t>في الفاظ العبادات</w:t>
      </w:r>
      <w:bookmarkEnd w:id="1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القائل بانها موضوعة للصحيح بوجوه نذكر بعضها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و دعوى انّ المنسبق إلى الأذهان منها بل و من عامة الالفاظ هو الصحيح بمعنی ما يصدق و ينطبق عليه اللفظ ، و هذا امر واضح لدی اهل کل لغة و لا يتبادر الی اذهانهم ان الفاسد منها من مصاديقها و مسمياتها الّا مسامحة و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خصوص مفهوم الصلاة حيث انه مجمل عند المحقّق الخراساني</w:t>
      </w:r>
      <w:r>
        <w:rPr>
          <w:rStyle w:val="FootnoteAnchor"/>
          <w:rtl w:val="true"/>
        </w:rPr>
        <w:footnoteReference w:id="81"/>
      </w:r>
      <w:r>
        <w:rPr>
          <w:rFonts w:ascii="Amiri" w:hAnsi="Amiri" w:eastAsia="Amiri" w:cs="Amiri"/>
          <w:color w:val="111111"/>
          <w:sz w:val="28"/>
          <w:sz w:val="28"/>
          <w:szCs w:val="28"/>
          <w:rtl w:val="true"/>
          <w:lang w:bidi="ar-SA"/>
        </w:rPr>
        <w:t>اُورِد عليه إشكال يختص بمقالته و مقالة من تبعه من القائلين بإجمال مفهوم الصلاة، و انّها لا تعرف إلّا بآثارها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الجمع بين تبادر الصحيح و القول بإجمال مفهومها و عدم تبيّنها؟ فأجاب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دعوى ذلك و بين كون الألفاظ على هذا القول مجملات، فانّ المنافاة إنّما تكون إذا لم تكن معانيها على هذا الوجه مبينة بوجه، و قد عرفت كونها مبينة 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تبادر الصحيح بمعرفية بعض الآثار، يلازم عدم تبادر شي‌ء من حاق اللفظ أصلاً، و رجوع هذا الدليل إلى الدليل الثالث المذكور في كلامه و هو التعرّف على معنى الموضوع له من خلال آثاره و يعلم ذلك بملاحظة أمرين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عبارة عن فهم المعنى من ذات اللفظ و حاقه بلا استعانة بقرينة خارجية أو من آثاره و خواصّه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في هذه المرحلة حسب فرض المستدلّ مجمل، مغمور في الإبهام لا نعرف منه شيئاً، و إن كان الإجمال زائلًا بملاحظة آثاره و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تبادر الصحيح على الافتراض الأوّل غير ممكن، لأنّ المفروض أنّ اللفظ مجمل فيها، و مهما رجع العارف باللسان إلى ارتكازه لا يتبادر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تبادر الصحيح منه على الافتراض الثاني و إن كان أمراً ممكناً لكنّه يرجع إلى الدليل الثالث، و هو التعرف على الموضوع من حيث السعة و الضيق من خلال آثاره كمعراج المؤمن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وارد علی المحقق الخراساني لانه ربط التبادر بمعرفة الشيء و لو بواسطة اثاره او بعض لوازمه الّا انه يرد عليه و علی المستشکل انه لا علاقة بين اجمال ماهيته و تبادر الصحيح منه و ذلک لعلمنا بان الواضع لم يجعل هذا اللفظ للفاسد و لا يريد به غير الصحيح و هذا امر واضح وجداناً و عليه اهل اللغة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لا يثبت إلّا كون الصحّة متبادراً في هذه الظروف، و أمّا كونها كذلك في عصر النبي و بعده فلا يثبت بهذا النوع من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أصالة عدم النقل التي عليها بناء العقلاء و التي من لوازمها كون المتبادر اليوم هو المتبادر في عصر النبي، نعم لا يكون التبادر دليلاً مستقلاً بل بضميمة أصل عقلائي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 بسبب الإخلال ببعض أجزائه و شرائطه بالمداقة و إن صحّ الإطلاق عليه بالعناية، فيقال الصلاة الفاسدة ليست بصلاة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رجوع هذه العلامة الی التبادر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إثبات بعض الخواص و الآثار للمسمّيات مثل الصلاة عمود الدين أو معراج المؤمن و الصوم جنّة من النار إلى غير ذلك، أو نفي ماهياتها و طبائعها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كان ظاهراً في نفي الحقيقة بمجرّد فقد ما يعتبر في الصحّة شرطاً أو شطراً، و إرادة خصوص الصحيح من الطائفة الأُولى، و نفي الصحّة من الثانية، خلاف الظاهر لا يصار إليها مع عدم نصب قرينة عليه، بل و استعمال هذا التركيب في نفي الصفة ممكن المنع حتى في مثل 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أنّ المراد نفي الكمال بدعوى استعماله في نفي الحقيقة في مثله أيضاً بنحو من العناية لا على الحقيقة و إلّا لما دلّ على المبالغة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غير تامّ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أصالة الحقيقة إنّما تجري في إثبات المراد، لا لإثبات الحقيقة في ما إذا علم المراد، كما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الواضعين</w:t>
      </w:r>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القطع بأنّ طريقة الواضعين و ديدنهم، وضع الألفاظ للمركّبات التامّة، كما هو قضيّة الحكمة الداعية إليه، و الحاجة و إن دعت أحيانا إلى استعمالها في الناقص أيضا، إلّا أنّه لا يقتضي أن يكون بنحوالحقيقة، بل و لو كان مسامحة، تنزيلا للفاقد منزلة الواجد، و الظاهر أنّ الشارع غير متخطّ عن هذه الطريقة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کما افاد فانا لا نحتمل الوضع للاعم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أدلّة القول بالأعم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 بالأعم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الصلاة عن الفاسدة</w:t>
      </w:r>
    </w:p>
    <w:p>
      <w:pPr>
        <w:pStyle w:val="BookText"/>
        <w:rPr/>
      </w:pPr>
      <w:r>
        <w:rPr>
          <w:rFonts w:ascii="IRNazanin" w:hAnsi="IRNazanin" w:eastAsia="IRNazanin"/>
          <w:color w:val="111111"/>
          <w:sz w:val="28"/>
          <w:sz w:val="28"/>
          <w:szCs w:val="28"/>
          <w:rtl w:val="true"/>
          <w:lang w:bidi="fa-IR"/>
        </w:rPr>
        <w:t>يلاحظ عليهما انّهما دليلان وجدانيان لا برهانيان، و نحن ندعي ان الوجدان شاهد للصحيحي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إلى الصحيحة و الفاسدة</w:t>
      </w:r>
    </w:p>
    <w:p>
      <w:pPr>
        <w:pStyle w:val="BookText"/>
        <w:rPr/>
      </w:pPr>
      <w:r>
        <w:rPr>
          <w:rFonts w:ascii="Amiri" w:hAnsi="Amiri" w:eastAsia="Amiri" w:cs="Amiri"/>
          <w:color w:val="111111"/>
          <w:sz w:val="28"/>
          <w:sz w:val="28"/>
          <w:szCs w:val="28"/>
          <w:rtl w:val="true"/>
          <w:lang w:bidi="ar-SA"/>
        </w:rPr>
        <w:t xml:space="preserve">إنّ صحّة تقسيم الصلاة إلى الصحيحة و الفاسدة آية كونها اسماً للأعم، و ذلك لأنّ المقسم يجب أن يكون موجوداً في جميع الأقسام و إلّا لما صحّ 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الاستدلال بأنّ الاستعمال لا يكون دليلاً على الحقيقة بل هو أعمّ من الحقيقة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الحاجة للتقسيم المزبور لاجل بيان حكم الفردين فعبروا عنها بالصحيح و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الولاية</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 و الولاية، و لم يناد أحد بشي‌ء كما نودي بالولاية، فأخذ الناس بالأربع و تركوا هذه، فلو أنّ أحداً صام نهاره و قام ليله و مات بغير ولاية لم يقبل له صوم و لا صلاة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أسماء العبادات أسامي للأعم لصحّ وصفهم بالأخذ بالأربع، و أمّا على القول بوصفها للصحيح فلا يتم لهم الأخذ مطلقاً لا الأربع و لا الولاية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غير تام على كلا القولين، سواء أقلنا بصحّة عباداتهم لكن مع عدم ترتب الثواب عليه، أو ببطلان عباداتهم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يحمل على الحقيقة، فقد أخذوا بالأربع حقيقة، لأنّ المفروض صحّة عباداتهم، و أمّا على الثاني فالمراد من أخذهم هو أخذهم بهاحسب اعتقادهم لا حسب الواقع، و قد عقد صاحب الوسائل باباً أسماه بطلان العبادة بدون ولاية الأئمّة عليهم السلام</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روايات تناهز تسع عشرة رواية، أكثرها دالة على صحّة عباداتهم و لكن لا تقبل و لا يترتب عليها الثواب فلاحظ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على ذلك فيكون الأخذ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فروي عنه صلى الله عليه و آله و سلم أنّه قال لجارية كانت تعرف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المراد منها الفاسدة لما صحّ النهي عنها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إذا كان النهي مولوياً فيشترط فيه أن يكون المتعلّق مقدوراً، و الصحيح ليس بمقدور، و أمّا إذا كان إرشادياً إلى المانعية فلا يشترط فيه التمكّن لأنّ النهي لأجل بيان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إرشادها إلى أنّ الصلاة لا تجتمع مع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في صحّة تعلّق النذر بترك الصلاة في مكان تكره فيه، و حصول الحنث بفعلها، و لو كانت الصلاة المنذور تركها خصوص الصحيحة لزم إشكالان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حنث الحلف، لأنّ الحنث يتحقّق بالصلاة الصحيحة، و هي غير مقدورة بعد نهي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المحال، لأنّ المنذور حسب الفرض تعلّق بالصحيحة، و مع النذر لا تقع صحيحة، فيلزم من فرض تعلّق النذر بالصحيحة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لا علاقة له بالصحيحي بل هو مشترك بين الصحيحي و الأعمّي، لأنّ متعلّق النذر على كلا القولين هو الصحيح لا الأعم، لأنّ المنذور ليس ترك الأجزاء الرئيسية، و لا الصورة المعهودة المشتركة بين الصحيح و الفاسد، فما هو الجواب عند الأعمّي هو الجواب عند الصحيحي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حکم هذه المسألة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نکتفي بما هو المختار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النذر صحيح و الصلاة صحيحة بالفعل و الحنث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وجود الحزازة في الصلاة المأتي بها في الحمام لمرسلة ابن ابي عمير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يُصلَّى فيها الطّين و الماء و الحمَّام و القبور و مسانُّ الطُّرق و قرى النَّمل و معاطن الإبل و مجرى الماء و السَّبخ و الثَّلج</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تعلّق النذر بتركها كما يصحّ تعلّق النذر بترك سائر المكروهات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الصلاة صحيحة بالفعل فلتعدد متعلّق الأمر في الصلاة و النهي عن الحنث، فالأمر تعلق بطبيعة الصلاة بما هي هي من دون أن يتعدّى الأمر عن متعلقه إلى شي‌ء آخر، كما أنّ النهي تعلّق بعنوان الحنث، فالصلاة المأتي بها في الحمام مصداق ذاتي للصلاة و مصداق عرضي للحنث، و سيأتي صحة القول بجواز اجتماع الأمر و النهي بين عنوانين بينهما من النسبة عموم و خصوص من وجه، فالصلاة المأتي بها مصداق للواجب بالذات كما هي مصداق بالعرض للمنهي عنه</w:t>
      </w:r>
      <w:r>
        <w:rPr>
          <w:rFonts w:eastAsia="Amiri" w:cs="Amiri" w:ascii="Amiri" w:hAnsi="Amiri"/>
          <w:color w:val="111111"/>
          <w:sz w:val="28"/>
          <w:szCs w:val="28"/>
          <w:rtl w:val="true"/>
          <w:lang w:bidi="ar-SA"/>
        </w:rPr>
        <w:t xml:space="preserve">. </w:t>
      </w:r>
      <w:bookmarkStart w:id="109" w:name="pg16638_193603"/>
    </w:p>
    <w:p>
      <w:pPr>
        <w:pStyle w:val="BookText"/>
        <w:rPr/>
      </w:pPr>
      <w:bookmarkEnd w:id="109"/>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الحنث لأنّ المفروض هو جواز اجتماع الأمر و النهي على شي‌ء و عدم مزاحمة الأمر للنهي، فهو صحيح بالفعل و قد حنث به 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بناءً علی امتناع اجتماع الامر و النهي ينحل نذره لتعلقه بغير المقدور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هنا تمّت أدلة القائلين بالأعم، و قد عرفت سقم الجميع و عدم نهوضها على المدّعى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1674910_1280447820"/>
      <w:bookmarkStart w:id="111" w:name="_Toc39"/>
      <w:bookmarkEnd w:id="110"/>
      <w:r>
        <w:rPr>
          <w:rtl w:val="true"/>
        </w:rPr>
        <w:t>الثاني في أسماء المعاملات</w:t>
      </w:r>
      <w:bookmarkEnd w:id="111"/>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أسامي المعاملات إن كانت موضوعة للمسبّبات فلا مجال للنزاع في كونها موضوعة للصحيحة أو الأعمّ، لعدم اتّصافها بهما كما لا يخفى، بل بالوجود تارة و بالعدم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موضوعة للأسباب، فللنزاع فيه مجال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الامور الاعتباريّة التي تترتّب على العقد و توجد به كالملكيّة و الزوجيّة المعتبرة عند العقلاء كما قالوا في تعريف الإنشاء بأنّه استعمال اللّفظ بداعي إيجاد المعنى في عالم الاعتبار العقلائي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فالمسبّب هوالموجد في عالم الاعتبار العقلائي باستعمال اللّفظ – فالامر کما افاد و ذلك لأنّ المسبب أمر بسيط دائر أمره بين الوجود و العدم، فالعلقة الحاصلة في البيع و النكاح إمّا متحقّقة أو غير متحقّقة، و لا معنى لأن تكون متحقّقة فاسدة، و هذا شأن الأُمور الاعتبارية البسيطة و هي بين الوجود و العدم و لا واسطة بينهما، فعلى هذا لو عقد بالفارسية أو كان العاقد غير بالغ، فعلقة الزوجية إمّا موجودة فتكون صحيحة، أو غير موجودة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لو قلنا بوضعها للأسباب فذکر ان للنزاع فيه مجالا، و ذلك لأنّ الأسباب مركبة من أجزاء و شرائط كشرطية تقدم الإيجاب علی القبول مثلا مع صدورهما من عاقل بالغ إلى غير ذلك من الشروط، فيمكن أن يقال بأنّه هل وضعت للمركّب التام من الأسباب عند العرف ام للأعم؟</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لا يجري فيها ايضا و ذلك لأنّ أمر الاعتبار يدور أمره بين الوجود و العدم، فلو كانت العربية معتبرة في العقد عند المعتبر يختصّ اعتبار السببية بها، و لا يكون غيرها سبباً أصلاً، لا انّه يكون سبباً فاسداً لأنّ معناه انّه اعتبره لكن بوصف الفساد، و هو بعيد عن عالم الاعتبار، فانّه لو ترتب الأثر عليه، يكون معتبراً، و إلّا فلا يعتبره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ان اسماء المعاملات مختصة بالصحيح دون الاعم و حيث انها امضائية فهي موضوعة و مستعملة في الصحيح عند العرف، و أنّ اختلاف الشرع و العرف في اعتبار سبب و عدمه يرجع إلى الوحدة في المفهوم و الاختلاف في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دعوى كونها موضوعة للصحيحة أيضاً و انّ الموضوع له هو العقد المؤثر لأثر كذا شرعاً و عرفاً، و الاختلاف بين الشرع و العرف فيما يعتبر في تأثير العقد لا يوجب الاختلاف بينهما في المعنى، بل الاختلاف في المحققات و المصاديق و تخطأة الشرع العرف في تخيّل كون العقد بدون ما اعتبره في تأثيره، محقِّقاً لما هو المؤثر كما لا يخفى</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المعتبر أمراً تفصيلياً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اللفظيين المتعاقبين الصادرين من بالغ عاقل، فعندئذ يكون عدم اعتبار جزء من أجزاء هذا المعتبر اختلافاً في نفس المعتبر، لا وحدة في المعتبر و اختلافاً في المصداق</w:t>
      </w:r>
      <w:r>
        <w:rPr>
          <w:rFonts w:eastAsia="Amiri" w:cs="Amiri" w:ascii="Amiri" w:hAnsi="Amiri"/>
          <w:color w:val="111111"/>
          <w:sz w:val="28"/>
          <w:szCs w:val="28"/>
          <w:rtl w:val="true"/>
          <w:lang w:bidi="ar-SA"/>
        </w:rPr>
        <w:t xml:space="preserve">. </w:t>
      </w:r>
      <w:bookmarkStart w:id="112" w:name="pg16638_193605"/>
    </w:p>
    <w:p>
      <w:pPr>
        <w:pStyle w:val="BookText"/>
        <w:rPr/>
      </w:pPr>
      <w:bookmarkEnd w:id="112"/>
      <w:r>
        <w:rPr>
          <w:rFonts w:ascii="Amiri" w:hAnsi="Amiri" w:eastAsia="Amiri" w:cs="Amiri"/>
          <w:color w:val="111111"/>
          <w:sz w:val="28"/>
          <w:sz w:val="28"/>
          <w:szCs w:val="28"/>
          <w:rtl w:val="true"/>
          <w:lang w:bidi="ar-SA"/>
        </w:rPr>
        <w:t xml:space="preserve">أضف إلى ذلك أنّ التخطأة في المصداق إنّما تصحّ في الأُمور التكوينية التي يكون لها واقع محفوظ فبالقياس إليه يشار إلى أنّ هذا مصداق له و ذاك ليس بمصداق كقوله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 و قال هي خميرة استصغرها الناس</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الأُمور الاعتبارية التي لا واقع محفوظ لها، و انّ محورها نفس الاعتبار، فلا يصحّ لمعتبِر أن يخطِّئ اعتبار معتبر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معتبر سلطاناً في عالم الاعتبار حسب معاييره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في اسامي الفاظ المعاملات و لا شک انها عرفية و ان الشرع المقدس امضاها و أنّه ليس للشارع في باب المعاملات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فالأسباب و المسببات و وضع اللفظ في مقابل الأسباب كلّها من العرف و العقلاء، و عندئذ فإذا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فمعنى ذلك أوفوا بالأسباب الصحيحة العرفية، و لا اعتبار للشرع خارج ما عليه العرف و ان اضاف اليها شرطا او قيدا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اختصاص التخطأة في المصداق في الأُمور التكوينية التي يكون لها واقع محفوظ دون الاعتبارية لانها لا واقع محفوظ لها، و انّ محورها نفس الاعتبار ففيها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الشرع المقدس لما امضاها بقوله تعالی اوفوا بالعقود فقد جعل لها من الاعتبار ما نفس ما هو المجعول من العقلاء و بهذا المعنی تصح التخطأة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11674912_1280447820"/>
      <w:bookmarkStart w:id="114" w:name="_Toc40"/>
      <w:bookmarkEnd w:id="113"/>
      <w:r>
        <w:rPr>
          <w:rtl w:val="true"/>
        </w:rPr>
        <w:t>صحة التمسّك بالإطلاقات في المعاملات</w:t>
      </w:r>
      <w:bookmarkEnd w:id="114"/>
    </w:p>
    <w:p>
      <w:pPr>
        <w:pStyle w:val="BookText"/>
        <w:rPr/>
      </w:pPr>
      <w:r>
        <w:rPr>
          <w:rFonts w:ascii="Amiri" w:hAnsi="Amiri" w:eastAsia="Amiri" w:cs="Amiri"/>
          <w:color w:val="111111"/>
          <w:sz w:val="28"/>
          <w:sz w:val="28"/>
          <w:szCs w:val="28"/>
          <w:rtl w:val="true"/>
          <w:lang w:bidi="ar-SA"/>
        </w:rPr>
        <w:t>و اما وجه التمسّك بالإطلاقات و الأدلّة الإمضائية بعد القول بأنّ أسماء المعاملات وضعت عند العرف للصحيح دون الأعم، في مقام الشك في التخصيص أو اعتبار قيد أو شرط، فيقع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قلنا بأنّ ألفاظ المعاملات وضعت للأسباب الصحيحة عرفاً فهل يجوز التمسّك بالإطلاق أو لا؟</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ألفاظ المعاملات أسام للأسباب الصحيحة، فهل يكون ذلك مانعاً من التمسك بإطلاقات الأدلة الإمضائية عند الشكّ في صحّةسبب و فساده، كتقدم القبول على الإيجاب مثلا، أو إجراء الصيغة بلفظ المضارع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IRNazanin" w:hAnsi="IRNazanin" w:eastAsia="IRNazanin"/>
          <w:color w:val="111111"/>
          <w:sz w:val="28"/>
          <w:sz w:val="28"/>
          <w:szCs w:val="28"/>
          <w:rtl w:val="true"/>
          <w:lang w:bidi="fa-IR"/>
        </w:rPr>
        <w:t>الحق هو أنّ الشک لا يكون مانعاً من التمسّك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المحقّق الخراساني من اتفاق العرف و الشرع فيما هو السبب للملكية أو علقة الزوجية، و ذکر إنّ الاختلاف يرجع إلى التخطأة في المصداق، لأنّ إطلاقها لو كان مسوقاً في مقام البيان يُنزَّل على أنّ المؤثر عند الشارع هو المؤثر عند العرف و لم يعتبر في تأثيره عنده غير ما اعتبر فيه عندهم، كما ينزل عليه إطلاق كلام غيره حيث إنّه منهم، و لو اعتبر في تأثيره ما شك في اعتباره كان عليه البيان و نصب القرينة عليه، و حيث لم ينصب بَانَ عدم اعتباره عنده أيضاً، و لذا يتمسّكون بالإطلاق في أبواب المعاملات مع ذهابهم إلى كون ألفاظها موضوعة للصحيح</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يظهر من الشيخ الأعظم في موضع من المکاسب في آخر تعريف البيع الاشکال في صحة التمسک بالاطلاق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يشكل بأنّ وضعها للصحيح يوجب عدم جواز </w:t>
      </w:r>
    </w:p>
    <w:p>
      <w:pPr>
        <w:pStyle w:val="BookText"/>
        <w:rPr/>
      </w:pPr>
      <w:r>
        <w:rPr>
          <w:rFonts w:ascii="Amiri" w:hAnsi="Amiri" w:eastAsia="Amiri" w:cs="Amiri"/>
          <w:color w:val="111111"/>
          <w:sz w:val="28"/>
          <w:sz w:val="28"/>
          <w:szCs w:val="28"/>
          <w:rtl w:val="true"/>
          <w:lang w:bidi="ar-SA"/>
        </w:rPr>
        <w:t xml:space="preserve">التمسّك بإطلاق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أدلة سائر العقود في مقام الشك في اعتبار شي‌ء منها مع أنّ سيرة علماء الإسلام التمسّك بها في هذه المقامات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لم يذکر وجه الاشکال انه قال في موضع اخر بصحة التمسک بالاطلاقات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وجه تمسّك العلماء بإطلاق أدلة البيع و نحوه فلأنّ الخطابات لما وردت على طبق العرف، حُمِل لفظ البيع و شبهه في الخطابات الشرعية على ما هو الصحيح المؤثر عند العرف، أو على المصدر الذي يراد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فيستدل بإطلاق الحكم بحله أو بوجوب الوفاء على كونه مؤثراً في نظر الشارع أيضاً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في المقام هو أنّ القول بوضع الألفاظ للصحيح لا يوجب إجمال الأدلة الإمضائية، و لو قلنا بالإجمال في العبادات على وجه الفرض فلا نقول به في المقام لما عرفت من أنّه ليس للشارع دور في اختراع المعاملات و لا أسبابها و لا في وضع ألفاظها لها، بل كلّها بيد العرف غير أنّ الشارع إذاتكلم إنّما يتكلم بلسان العرف، فإذا أمضى العنوان الذي هو اسم للسبب الصحيح عرفاً يكون معناه أنّه كذلك عند الشرع، فإذا شكّ في سببية شي‌ء كعقد غير البالغ، فلو كان سبباً عرفاً نستكشف انّه أيضاً سبب شرعاً، و إلّا كان عليه التصريح بعدم السببية كما صرح في باب الطلاق و عيّن السبب المعيّن و هو أن يقول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الإطلاق المقامي، فانه تامّ مع الغضّ عن الإطلاق الكلامي، فلو تنزّلنا عن الاطلاق اللفظي و أبينا إلّا عن حمل البيع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الْبَيع</w:t>
      </w:r>
      <w:r>
        <w:rPr>
          <w:rFonts w:ascii="IRNazanin" w:hAnsi="IRNazanin" w:eastAsia="IRNazanin"/>
          <w:color w:val="111111"/>
          <w:sz w:val="28"/>
          <w:sz w:val="28"/>
          <w:szCs w:val="28"/>
          <w:rtl w:val="true"/>
          <w:lang w:bidi="fa-IR"/>
        </w:rPr>
        <w:t xml:space="preserve"> على البيع المؤثّر في الملك الشرعي، يؤول أمر الكلام معه إلى الإجمال، و لا بأس حينئذ بالتمسک </w:t>
      </w:r>
    </w:p>
    <w:p>
      <w:pPr>
        <w:pStyle w:val="BookText"/>
        <w:rPr/>
      </w:pPr>
      <w:r>
        <w:rPr>
          <w:rFonts w:ascii="Amiri" w:hAnsi="Amiri" w:eastAsia="Amiri" w:cs="Amiri"/>
          <w:color w:val="111111"/>
          <w:sz w:val="28"/>
          <w:sz w:val="28"/>
          <w:szCs w:val="28"/>
          <w:rtl w:val="true"/>
          <w:lang w:bidi="ar-SA"/>
        </w:rPr>
        <w:t>بالإطلاق المقامي، لعدم إتيان الشارع ببيان يعيّن المصاديق، مع وجود التعيين الجليّ و الحكم الواضح من العرف، فيستكشف منه جعل المرجعيّة للعرف في تعيين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نظائر في الفقه، منها باب الطهارة و النجاسة، كالحكم بعدم السراية من السافل إلى العالي و تقوّي السافل بالعالي، فإنّهما مأخوذان من العرف و يحمل الكلام عليه بالإطلاق المقامي لسكوته عن بيان الخصوصيّات المبتلى بها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بوضعها للمسببات،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الحاصلة من العقد، و علقة الزوجية الحاصلة من الإيجاب و القبول، فهل اتّصافها بالصحّة و الفساد يؤدّي إلى الإجمال ام لا؟</w:t>
      </w:r>
    </w:p>
    <w:p>
      <w:pPr>
        <w:pStyle w:val="BookText"/>
        <w:rPr/>
      </w:pPr>
      <w:r>
        <w:rPr>
          <w:rFonts w:ascii="Amiri" w:hAnsi="Amiri" w:eastAsia="Amiri" w:cs="Amiri"/>
          <w:color w:val="111111"/>
          <w:sz w:val="28"/>
          <w:sz w:val="28"/>
          <w:szCs w:val="28"/>
          <w:rtl w:val="true"/>
          <w:lang w:bidi="ar-SA"/>
        </w:rPr>
        <w:t>الحقّ هو الثاني، لما تقدّم سابقا من أنّ المقصود من الصحّة، هي الصحّة العرفيّة، فحيث إنّ الإمضاء وارد على الصحيح العرفي، يكون كلّ قيد زائد عليه شكّ في دخالته في ترتّب الأثر الشرعي عليه، منفيّا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ما شكّ في تقوّم الصحّة العرفيّة به يكون الدليل مجملا بالنسبة إليه، و المرجع فيه، اصالة عدم النفوذ المعبر عنها بأصالة الفساد المطّردة في باب المعاملات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يتوهّم الإجمال فيما لو كانت أسامي المعاملات أسامي للمسبّبات، بدعوى انّ الإمضاء الشرعي المتوجّه إلى المسبّب، لا يدلّ على إمضاء أسبابه لعدم الملازمة بين إمضاء المبادلة و التمليك و التملّك في البيع، و بين إمضاء أسبابه من المعاطاة أو البيع الفارسي، و أدلّة الإمضاء في الآيات و الروايات ناظرة إلى إمضاء المسبّبات، ضرورة أنّ الحلّيّة في قوله تعالى أَحَلَّ اللَّهُ الْبَيْعَ متوجّهة نحو المبادلة التمليكيّة، و أمّا نفس إنشاء الصيغة، فلا لحلّيتها وحرمتها، و عليه، فلو شككنا في ترتّب المسبّب على سبب ما </w:t>
      </w:r>
    </w:p>
    <w:p>
      <w:pPr>
        <w:pStyle w:val="BookText"/>
        <w:rPr/>
      </w:pPr>
      <w:r>
        <w:rPr>
          <w:rFonts w:ascii="Amiri" w:hAnsi="Amiri" w:eastAsia="Amiri" w:cs="Amiri"/>
          <w:color w:val="111111"/>
          <w:sz w:val="28"/>
          <w:sz w:val="28"/>
          <w:szCs w:val="28"/>
          <w:rtl w:val="true"/>
          <w:lang w:bidi="ar-SA"/>
        </w:rPr>
        <w:t>كالمعاطاة، فمقتضى الأصل عدم 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السبب المحتمل سببيّته منحصرا بواحد فإنّ امضاء مسبّبه يستلزم إمضاء ذلك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ذهب المحقّق النائيني إلى القول الاول، و حاصل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إمضاء المسبب كما هو مفروض الکلام لا يكون دليلًا على إمضاء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كان إمضاؤه للمسببات أي للمعاملات التي هي رائجة عند العرف كالزوجية و المبادلة، مع قطع النظر عن الأسباب التي يتوسل بها إليها،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 اللَّهُ الْبَيْعَ وَ حَرَّمَ الرِّبا فانّه في مقام بيان أنّ المعاملات الربوية من دون نظر إلى الأسباب غير ممضاة في الشريعة، بخلاف المعاملة البيعية، فالإطلاق لو كان وارداً في هذا المقام فلا يدل على إمضاء الأسباب العرفية، و ذلك لعدم الملازمة بين إمضاء المسبب و إمضاء السبب، إلّا فيما إذا كان له سبب واحد فانّ إمضاءه لمسببه يستلزم إمضاءه لا محالة و إلّا كان إمضاؤه لغواً، و كذا فيما إذا لم يكن في البين قدر متيقّن فإنّ نسبة المسبّب حينئذ إلى الجميع على حدّ سواء فلا يمكن الحكم بإمضاء بعض دون بعض، و في غير هاتين الصورتين لا بدّ من الاقتصار على القدر المتيقّن و في الزائد يرجع إلى أصالة العدم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فرض إمضاء الشرع المقدس للمسببات فهنالک ملازمة عرفية بينها و بين الأسباب، و الملازمة و إن لم تكن عقلية لكنّها ملازمة عرفية فإمضاء المسبب العرفي و الذي له سبب عرفي، يلازم إمضاء الثاني</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المقامي،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لا يلتفت إليه غالب الناس لو كان معتبراً كان على الشارع التنبيه عليه، و إلّا لزم نقض الغرض،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تحقّق المنشأ في باب الطلاق بأي صيغة اتفقت،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خلية ، و أنت برية ، و </w:t>
      </w:r>
      <w:bookmarkStart w:id="115" w:name="pg16638_193610"/>
    </w:p>
    <w:p>
      <w:pPr>
        <w:pStyle w:val="BookText"/>
        <w:rPr/>
      </w:pPr>
      <w:bookmarkEnd w:id="115"/>
      <w:r>
        <w:rPr>
          <w:rFonts w:ascii="IRNazanin" w:hAnsi="IRNazanin" w:eastAsia="IRNazanin"/>
          <w:color w:val="111111"/>
          <w:sz w:val="28"/>
          <w:sz w:val="28"/>
          <w:szCs w:val="28"/>
          <w:rtl w:val="true"/>
          <w:lang w:bidi="fa-IR"/>
        </w:rPr>
        <w:t>لكن الشارع لا يرى السبب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أمضى الشارع المسبب العرفي کالطلاق العرفي و كان هناك اختلاف بين الشرع و العرف في السبب نبّه عليه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الطلاق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لم يرد في باب المعاملات بيان خاص بالنسبة إلى السبب يستكشف من سكوت الشارع عدم اعتبار سبب خاص، و انّ السببالفعلي كالسبب القولي، و هذا نظير قصد الوجه و التمييز اللّذين يدّعيهما ابن إدريس في امتثال الواجبات، و المشهور لم يقل بوجوبهما و ذلك تمسكاً بإطلاقات أدلّة الصلاة، لأنّ قصد الوجه و التمييز من الأُمور العقلية التي لا يلتفت إليهما غالب الناس فلو كان واجباً كان على الشارع التنبيه عليها، و مثله المقام </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1674914_1280447820"/>
      <w:bookmarkStart w:id="117" w:name="_Toc41"/>
      <w:bookmarkEnd w:id="116"/>
      <w:r>
        <w:rPr>
          <w:rtl w:val="true"/>
        </w:rPr>
        <w:t>هل أنّ أسماء المعاملات اسماء للأسباب أم للمسببات</w:t>
      </w:r>
      <w:bookmarkEnd w:id="117"/>
    </w:p>
    <w:p>
      <w:pPr>
        <w:pStyle w:val="BookText"/>
        <w:rPr/>
      </w:pPr>
      <w:r>
        <w:rPr>
          <w:rFonts w:ascii="Amiri" w:hAnsi="Amiri" w:eastAsia="Amiri" w:cs="Amiri"/>
          <w:color w:val="111111"/>
          <w:sz w:val="28"/>
          <w:sz w:val="28"/>
          <w:szCs w:val="28"/>
          <w:rtl w:val="true"/>
          <w:lang w:bidi="ar-SA"/>
        </w:rPr>
        <w:t xml:space="preserve">هل أسماء المعاملات موضوعة للأسباب أو للمسببات؟ و هذه مسألة صغروية و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تابع لظهور الأدلّة و هي على قسمين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العنوان اسماً للسبب مثل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البيع و حرم الربا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ascii="IRNazanin" w:hAnsi="IRNazanin" w:eastAsia="IRNazanin"/>
          <w:color w:val="111111"/>
          <w:sz w:val="28"/>
          <w:sz w:val="28"/>
          <w:szCs w:val="28"/>
          <w:rtl w:val="true"/>
          <w:lang w:bidi="fa-IR"/>
        </w:rPr>
        <w:t>بناءً علی انه في مقام بيان حلية هذا السبب بقرينة عدم حلية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قوله تعالی ظاهرا في بيان حلية ما يحصل بالبيع لا بالربا کان من امثلة القسم الثاني کما استظهره </w:t>
      </w:r>
    </w:p>
    <w:p>
      <w:pPr>
        <w:pStyle w:val="BookText"/>
        <w:rPr/>
      </w:pP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هو الحال في قوله يا أَيُّهَا الَّذِينَ آمَنُوا أَوْفُوا بِالْعُقُود</w:t>
      </w:r>
      <w:r>
        <w:rPr>
          <w:rStyle w:val="FootnoteAnchor"/>
          <w:rtl w:val="true"/>
        </w:rPr>
        <w:footnoteReference w:id="99"/>
      </w:r>
      <w:r>
        <w:rPr>
          <w:rFonts w:ascii="Amiri" w:hAnsi="Amiri" w:eastAsia="Amiri" w:cs="Amiri"/>
          <w:color w:val="111111"/>
          <w:sz w:val="28"/>
          <w:sz w:val="28"/>
          <w:szCs w:val="28"/>
          <w:rtl w:val="true"/>
          <w:lang w:bidi="ar-SA"/>
        </w:rPr>
        <w:t>فالإمضاء يتعلّق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العقد عبارة عن شدّ الحبلين، و استعير في الآية للإيجاب و القبول، فتكون الآية ظاهرة في إمضاء الأسباب فيؤخذ بإطلاقها في كلّ ما يراه العرف سبباً إلّا إذا قام الدليل على إلغاء 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يقال من أنّ العقد هو العهد المشدد فلا يصدق إلّا في الأيمان و الأقسام، في غير محله، لقوله سبحانه إِلَّا أَنْ يَعْفُونَ أَوْ يَعْفُوَا الَّذِي بِيَدِهِ عُقْدَةُ النِّكاح</w:t>
      </w:r>
      <w:r>
        <w:rPr>
          <w:rStyle w:val="FootnoteAnchor"/>
          <w:rtl w:val="true"/>
        </w:rPr>
        <w:footnoteReference w:id="100"/>
      </w:r>
      <w:r>
        <w:rPr>
          <w:rFonts w:ascii="Amiri" w:hAnsi="Amiri" w:eastAsia="Amiri" w:cs="Amiri"/>
          <w:color w:val="111111"/>
          <w:sz w:val="28"/>
          <w:sz w:val="28"/>
          <w:szCs w:val="28"/>
          <w:rtl w:val="true"/>
          <w:lang w:bidi="ar-SA"/>
        </w:rPr>
        <w:t xml:space="preserve">فالعقدة في الآية بمعنى الإيجاب و القبول المعبّر عنهما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بأنّ الآية ناظرة إلى إمضاء المسببات، لأنّها تأمر بالوفاء بالعقود و الوفاء إنّما يتصوّر في أمر باق و ما هو الباقي هو المسبب دون السبب فانّه أمر 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کما يکون لها حالة حدوث فلها حالة بقاء في عالم الاعتبار بشهادة أنّه ربّما يتعلّق بها الفسخ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يكون العنوان ظاهراً في المسبب مثل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6638_193612"/>
    </w:p>
    <w:p>
      <w:pPr>
        <w:pStyle w:val="Heading2"/>
        <w:numPr>
          <w:ilvl w:val="1"/>
          <w:numId w:val="1"/>
        </w:numPr>
        <w:rPr/>
      </w:pPr>
      <w:bookmarkStart w:id="119" w:name="__RefHeading___Toc11674916_1280447820"/>
      <w:bookmarkStart w:id="120" w:name="_Toc42"/>
      <w:bookmarkEnd w:id="118"/>
      <w:bookmarkEnd w:id="119"/>
      <w:r>
        <w:rPr>
          <w:rtl w:val="true"/>
        </w:rPr>
        <w:t>الأمر الحادي عشر في المشتق</w:t>
      </w:r>
      <w:bookmarkEnd w:id="120"/>
    </w:p>
    <w:p>
      <w:pPr>
        <w:pStyle w:val="BookText"/>
        <w:rPr/>
      </w:pPr>
      <w:r>
        <w:rPr>
          <w:rFonts w:ascii="Amiri" w:hAnsi="Amiri" w:eastAsia="Amiri" w:cs="Amiri"/>
          <w:color w:val="111111"/>
          <w:sz w:val="28"/>
          <w:sz w:val="28"/>
          <w:szCs w:val="28"/>
          <w:rtl w:val="true"/>
          <w:lang w:bidi="ar-SA"/>
        </w:rPr>
        <w:t>اتّفقت كلمة علماء الأُصول على أنّ المشتق حقيقة في المتلبّس بالمبدإ، و مجازٌ فيما يتلبس به في المستقبل، و اختلفوا فيما انقضى عنه المبدأ، و مثال الجميع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به العالم في الحال أو من كان عالما فزال علمه بالنسيان، و صار جاهلا، أو الطالب الذي ليس بعالم فعلا، و يصير عالما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حال النطق و التلبّس واحدا، و أمّا إن كان متعدّدا، فالعبرة بزمان التلبّس دون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زيدا في الجمعة الماضية قادما من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قادما في ذلك اليوم كان من المتلبّس في الحال، و إن كان قادما قبله أو بعده، كان من المنقضي أو المتلبّس في المستقبل، و قبل الدخول في الموضوع، نقدّم أُموراً</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1674918_1280447820"/>
      <w:bookmarkStart w:id="122" w:name="_Toc43"/>
      <w:bookmarkEnd w:id="121"/>
      <w:r>
        <w:rPr>
          <w:rtl w:val="true"/>
        </w:rPr>
        <w:t>الأوّل</w:t>
      </w:r>
      <w:r>
        <w:rPr>
          <w:rtl w:val="true"/>
        </w:rPr>
        <w:t xml:space="preserve">: </w:t>
      </w:r>
      <w:r>
        <w:rPr>
          <w:rtl w:val="true"/>
        </w:rPr>
        <w:t>في تعريف المشتق</w:t>
      </w:r>
      <w:bookmarkEnd w:id="122"/>
    </w:p>
    <w:p>
      <w:pPr>
        <w:pStyle w:val="BookText"/>
        <w:rPr/>
      </w:pPr>
      <w:r>
        <w:rPr>
          <w:rFonts w:ascii="Amiri" w:hAnsi="Amiri" w:eastAsia="Amiri" w:cs="Amiri"/>
          <w:color w:val="111111"/>
          <w:sz w:val="28"/>
          <w:sz w:val="28"/>
          <w:szCs w:val="28"/>
          <w:rtl w:val="true"/>
          <w:lang w:bidi="ar-SA"/>
        </w:rPr>
        <w:t>معنى المشتق عند النحويين هو عبارة عن أخذ اللفظ من لفظ آخر، و أمّا المشتق في لسان الأُصوليين فهو عبارة عمّا يجري على الذوات باعتبار كونها واجدة للمبدء و اتحادها معه بنحو من الاتحاد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 النسبة بينهما عموم و خصوص من وجه، فالأفعال قاطبة ماضيها و مستقبلها و أمرها، و إن كانت مشتقة عند النحويين لكنّها خارجة عن تعريف المشتق عند الأُصوليين، لأنّ الأفعال تدلّ على قيام مبادئها بالذات، قيام صدور أو حلول أو </w:t>
      </w:r>
    </w:p>
    <w:p>
      <w:pPr>
        <w:pStyle w:val="BookText"/>
        <w:rPr/>
      </w:pPr>
      <w:r>
        <w:rPr>
          <w:rFonts w:ascii="Amiri" w:hAnsi="Amiri" w:eastAsia="Amiri" w:cs="Amiri"/>
          <w:color w:val="111111"/>
          <w:sz w:val="28"/>
          <w:sz w:val="28"/>
          <w:szCs w:val="28"/>
          <w:rtl w:val="true"/>
          <w:lang w:bidi="ar-SA"/>
        </w:rPr>
        <w:t>طلب فعل أو طلب ترك، و لا تدل على وصف الذات بها، و نظير الأفعال المصادر المجرّدة و المزيدة لعدم جريها كالأفعال على الذوات بنحو الهوهوية، بل هي تدل على نفس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الجوامد الذي يجري على الذوات، و ينتزع منه باعتبار اتحاده بالمبدء كالزوج و الرق و الحرّ، داخل في تعريف المشتق عند الأُصوليين و خارج عن تعريف المشتق عند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الاجتماع فيصدقان جميعاً على أسماء الفاعلين و المفعولين و أسماء الزمان و المكان، و أسماء الآلة و الصفات المشبهة و صيغ المبالغة، لوجود الملاك في الجميع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انتزاعها من الذات و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وجود ذات و مبدأ قائم بها، من غير فرق بين القيام الصدوري و الحلولي، أو كون المبدأ فعلًا، أو حرفة، أو ملكة، كما لا فرق بين النسب، أي النسبة القائمة بين الصفات و الذات، سواء أ كانت النسبة ثبوتية، أو تجددية، أو وقوعاً عليه، أو وقوعاً فيه، أو وقوعاً به، أو غير ذلك ممّا يجده الإنسان في أسماء الفاعل و المفعول و الزمان و المكان و الآلة و الصفة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استشهد صاحب الکفاية لشمول البحث لبعض الجوامد بما نقله عن إيضاح القواعد لفخر المحققين فيمن كان له زوجتان كبيرتان ارضعتا زوجته الصغيرة،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الأُولى و الصغيرة، و أمّا الثانية فحرمتها و عدمها مبنيّة على كون المشتق حقيقة في خصوص المتلبّس، أو كونه حقيقة في الأعمّ منه و ممن انقضى عنه المبدأ، فإن قلنا </w:t>
      </w:r>
    </w:p>
    <w:p>
      <w:pPr>
        <w:pStyle w:val="BookText"/>
        <w:rPr/>
      </w:pPr>
      <w:r>
        <w:rPr>
          <w:rFonts w:ascii="Amiri" w:hAnsi="Amiri" w:eastAsia="Amiri" w:cs="Amiri"/>
          <w:color w:val="111111"/>
          <w:sz w:val="28"/>
          <w:sz w:val="28"/>
          <w:szCs w:val="28"/>
          <w:rtl w:val="true"/>
          <w:lang w:bidi="ar-SA"/>
        </w:rPr>
        <w:t>بالأوّل، لم يصدق على الثانية انّها أُمّ زوجته، بل هي أُمّ البنت، و ليست أُمّ البنت محرّمة، و إن قلنا بالأعمّ، يصدق أنّها أُمّ من كانت زوجته سابقا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في تحريم المرتضعة أوّلاً، و الكبيرة الأُولى ثانياً، و الكبيرة الثانية ثالثاً فللمسألة المبحوث عنها في المقام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الزوج بكلتا الكبيرتين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بواحدة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بالمرضعة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عكس الثالثة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دخول الزوج بكلتا الكبيرتين، فحكمها بالنسبة إلى المرتضعة هو الحرمة، لصيرورتها بنته من الرضاعة ان كان اللبن منه، و ربيبته من الزوجة المدخول بها ان كان اللبن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تبتني حرمة المرتضعة على نزاع المشتق أصلا، لاتصافها فعلًا بكونها بنتاً له ان كان اللبن منه، و بنتاً للزوجة المدخول بها ان كان اللبن من غيره،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الربيبة مؤبداً بالدخول بأمّها، و لا يقدح مقارنة حدوث أمومة المرضعة لارتفاع زوجيتها و كونهما في رتبة واحدة، لترتبهما معاً على الرضاع، لأنّه لا يعتبر في حرمة الربيبة بقاء الأم على الزوجية، بل يكفي في حرمتها اتصاف أمّها بالزوجية في زمان مع الدخول بها و لو لم تكن البنت موجودة حال زوجية الأم، بل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تولدت بعد خروج الأم عن الزوجية، كما إذا فارقت الزوج و تزوجت بغيره و ولدت منه بنتاً، فإنّها تحرم على الزوج الأوّل،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عليهما السلام عن رجل كانت له جارية و كان يأتيها فباعها فأعتقت و تزوجت فولدت ابنته، هل تصلح ابنتها لمولاها الأوّل؟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زاد في طريق آخر بعد قوله هي حرام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ابنته و الحرة و المملوكة في هذا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هو قريب منه، و استشهد الإمام عليه السلام في بعضها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الآية الشريفة سيقت لبيان مناط حرمة الربيبة و هو الدخول بأمّها ، و المتحصل هو أنّ حرمة الصغيرة المرتضعة أجنبية عن نزاع المشتق و غير مبنية عليه أصلا، فعدم صدق الزوجة فعلًا على المرضعة لا يضرّ بحرمة المرتضعة قطعاً، هذا حكم المرتضعة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المرضعة الأولى</w:t>
      </w:r>
      <w:r>
        <w:rPr>
          <w:rFonts w:ascii="IRNazanin" w:hAnsi="IRNazanin" w:eastAsia="IRNazanin"/>
          <w:color w:val="111111"/>
          <w:sz w:val="28"/>
          <w:sz w:val="28"/>
          <w:szCs w:val="28"/>
          <w:rtl w:val="true"/>
          <w:lang w:bidi="fa-IR"/>
        </w:rPr>
        <w:t xml:space="preserve"> فظاهر المشهور حرمتها، بل مقتضى إرسالهم ذلك إرسال المسلّمات هو الاتفاق عليها، فالحكم من حيث الفتوى کانه من المسلمات لكنه من حيث الدليل لا يخلو من اشکال، لاستدلال جملة من الفقهاء رضوان اللَّه عليهم على ذلك بكونها أم الزوجة، فيشملها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هذا العنوان على المرضعة موقوف على بقاء زوجية المرتضعة بعد حدوث الأمومة للمرضعة، و لا شك في ارتفاعها بالرضاع، و اليک بيان ذلك بوجهين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المتضائفين متكافئان قوّة و فعلًا، و لا يمكن التفكيك بينهما، وعليه فبنتية المرتضعة و أُمومة المرضعة متضايفتان، لأنّه عند ما صارت المرضعة أُمّاً صارت المرتضعة بنتاً، فهي أُمّ البنت، لا أُمّ الزوجة، و إلّا لزم تفكيك أحد المتضائفين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الأُمومة على الكبيرة، و الزوجية على الصغيرة غير معقول، لعدم صحّة انفكاك أحد المتضائفين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المتضائف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زوجية المرتضعة و بنتيّتها، متضادتان شرعاً، فمرتبة البنتية، مرتبة زوال الزوجية، و المفروض أنّها أيضاً مرتبة حصول الأُمومة، فينتج أنّ مرتبة الأُمومة، مرتبة زوال الزوجية فليس لنا زمان و لا مرتبة تضاف فيه الأُمومة إلى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مرتبة حصول البنتية و الأُمومة، مرتبة زوال الزوجية، فكيف تكون أُمّاً للزوجة بل تكون أُمّاً للبنت، و أُمّ البنت ليست من المحرمات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عليه فصدق أمّ الزوجة فعلا على المرضعة موقوف على وضع المشتق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يندفع هذا الاشکال فراراً عن الالتزام بوضع المشتق للأعم، بما قاله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صدق البنتية للمرتضعة و زوال زوجيتها، و أُمومة المرضعة الأُولى، متّحدات في الزمان، فآخر زمان الزوجية متصل بأوّل زمان حدوث الأُمومة</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الاكتفاء بهذا المقدار، خلاف ظاهر العمومات، فانّ الظاهر من </w:t>
      </w:r>
      <w:r>
        <w:rPr>
          <w:rFonts w:ascii="Amiri" w:hAnsi="Amiri" w:eastAsia="Amiri" w:cs="Amiri"/>
          <w:color w:val="111111"/>
          <w:sz w:val="28"/>
          <w:sz w:val="28"/>
          <w:szCs w:val="28"/>
          <w:rtl w:val="true"/>
          <w:lang w:bidi="ar-SA"/>
        </w:rPr>
        <w:t>أُمّهات نسائكم أن تكون المرأة أُمّاً حقيقة أو تنزيلاًلزوجة فعلية، و أمّا الأُمومة المقارنة لآخر جزء الزوجية الزائلة، فليست داخلة تحتها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الأمومة النسبية للزوجة لا تتخلف عن عنوان الزوجية، فالأم الرضاعية المنزلة منزلتها أيضا كذلك، فإنّ الفرع لا يزيد عن الأصل، و عليه فحرمة المرضعة الأولى فضلاً عن الثانية مبنية على المشتق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استناد المشهور في ذلک الی الاجماع الّا انه موهون لتمسك جملة من الأصحاب لحرمة الكبيرة بكونها أمّ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يدل على حرمة الكبيرة ما رواه الكليني رحمه الله عن علي بن محمد عن صالح بن أبي حماد عن علي بن مهزيار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تزوج بجارية صغيرة فأرضعتها امرأته ثم أرضعتها امرأة له أخرى،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عليه الجارية و امرأتان،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تحرم عليه الجارية و امرأته التي أرضعتها أوّلا، فأمّا الأخيرة فلم تحرم عليه كأنها أرضعت ابنته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لکنها ضعيفة سنداً، اما علي بن محمد بن إبراهيم بن أبان الرازي الكليني فلا اشکال من جهته لتوثيق النجاشي له بقوله عقيب اسمه و اسم أبيه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يكنى أبا الحسن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 وثقه أيضا في الخلاصة و الوجيزة و البلغة و غيرها، نعم هنا شي‌ء ربما يوجب التوقف فيه، و هو أنّه استأذن الصاحب عليه الصلاة و السّلام و عجل اللَّه تعالى فرجه الشريف في الحج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عنه 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و قتل بطريق مكة في تلك السنة، و هو محمول علی الصحة فلعله فهم كون النهي إرشادياً أو تنزيهياً لقرائن كانت في البين </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أنمّا الاشکال في صالح بن حماد أبو الخير الرازي فقد عده الشيخ في رجاله تارة من أصحاب الجواد عليه السلام و أخرى من أصحاب الهادي عليه السلام و ثالثة من أصحاب العسكري عليه السلام ،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أمره ملتبساً يعرف و ينكر 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 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أبي حماد الرازي أبو الخير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 توقف العلامة فيه في الخلاصةحيث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المعتمد عندي التوقف فيه لتردد النجاشي و تضعيف ابن الغضائري له، و في رجال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محمد القتيبي سمعت الفضل بن شاذان يقول في أبي الخير و هو صالح بن سلمة أبي حماد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الخير كما كنّي، و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الفضل يرتضيه و يمدحه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محمد القتيبي هذا نيشابوري فاضل و هو تلميذ الفضل بن شاذان رحمه الله كما عن رجال الشيخ، و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بن قتيبة النيشابوري عليه اعتمد أبو عمرو الكشي في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الاعتماد يکشف عن وثاقته عرفا، و حينئذ فيكون ثقة فيما نقله عن الفضل بن شاذان من مدحه و ارتضائه لصالح بن أبي حماد أبي الخير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فيحصل التعارض بين توثيق الفضل له و بين تضعيف ابن الغضائري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النجاشي لان ظاهره التردد فيه کما فهمه العلامة و هو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أمره ملتبساً يعرف و ينكر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التوقف حتی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التوقف جرحاً حتى يندرج المقام في الجرح و التعديل و يقدّم الأوّل على الثاني، و ذلك لأنّ مرجع التوقف إلى عدم العلم، لا إلى الجرح و الذم</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فکلام النجاشي نوع من التضعيف و نتيجة التعارض هو عدم ثبوت وثاقة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الاشکالات المزعومة علی رجال ابن الغضائري رحمه الله قد </w:t>
      </w:r>
    </w:p>
    <w:p>
      <w:pPr>
        <w:pStyle w:val="BookText"/>
        <w:rPr/>
      </w:pPr>
      <w:r>
        <w:rPr>
          <w:rFonts w:ascii="IRNazanin" w:hAnsi="IRNazanin" w:eastAsia="IRNazanin"/>
          <w:color w:val="111111"/>
          <w:sz w:val="28"/>
          <w:sz w:val="28"/>
          <w:szCs w:val="28"/>
          <w:rtl w:val="true"/>
          <w:lang w:bidi="fa-IR"/>
        </w:rPr>
        <w:t>اجبنا عنها مفصلا</w:t>
      </w:r>
      <w:r>
        <w:rPr>
          <w:rStyle w:val="FootnoteAnchor"/>
          <w:rtl w:val="true"/>
        </w:rPr>
        <w:footnoteReference w:id="106"/>
      </w:r>
      <w:r>
        <w:rPr>
          <w:rFonts w:ascii="IRNazanin" w:hAnsi="IRNazanin" w:eastAsia="IRNazanin"/>
          <w:color w:val="111111"/>
          <w:sz w:val="28"/>
          <w:sz w:val="28"/>
          <w:szCs w:val="28"/>
          <w:rtl w:val="true"/>
          <w:lang w:bidi="fa-IR"/>
        </w:rPr>
        <w:t xml:space="preserve">، و الحاصل ان الرواية ضعيفة سندا و هنالک مناقشة اخری فيها ابداها صاحب المسالك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بإرسالها، لأنّ المراد بأبي جعفر المطلق هو الباقر عليه السلام ، مضافاً إلى أنّ قول ابن شبرمة في مقابله، لكونه في زمانه عليه السلام قرينة على إرادة الباقر عليه السلام ، و حيث إنّ ابن مهزيار لم يدرك الباقر عليه السلام فلا محالة يكون هناك 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 و اجاب بعض المحققين علی الاشکال بما لا يخلو من ضعف و عليه فلا يمکن الاعتماد علی الرواية لعدم الوثوق بها الّذي هو مدار الحجية و حينئذ فمقتضى عمومات الحلّ عدم حرمة المرضعة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المرضعة الثانية، ففي حرمتها خلاف، قال في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له زوجتان و زوجة رضيعة فأرضعتها إحدى الزوجتين أوّلا ثم أرضعتها الأخرىحرمت المرضعة الأولى و الصغيرة دون الثانية، لأنّها أرضعتها و هي بنته،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تحرم أيضا، لأنّها صارت أمّا لمن كانت زوجته، و هو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التحريم إلى ابن إدريس و المحقق في النافع و أكثر المتأخرين، بل لم يحك القول الأوّل و هو الحلية إلّا عن الشيخ في النهاية و ابن الجنيد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الكليني ايضا لاعتماده علی خبر ابن مهزيار المتقدم و 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في التحريم ما أشار إليه في الشرائع من أنّ المرضعة صارت بالرضاع أمّ من كانت زوجته فتندرج في أمّهات النساء، و قد ثبت حرمة الأمّ الرضاعية للزوجة كالأم النسبية لها فهي مبتنية على مسألة المشتق و سيأتي اختصاصه بالمتلبس بالحال دمن من انقضی عنه المبدء وعليه فلا تحرم المرضعة الثانية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الدخول بالكبيرتين، ففيها مقامات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الصغيرة المرتضعة مؤبدا إن كان اللبن منه، لصيرورتها بالرضاع بنتا رضاعية له، و جمعا بينها و بين مرضعتها إن كان اللبن من غيره، لأنّ حرمة الربيبة مؤبّدا منوطة بالدخول بأمها المفروض هنا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المرضعة الأولى، لضعف رواية ابن مهزيار المتقدمة الدالة علی حرمتها إن كان اللبن من هذا الزوج كما هو ظاهر ذيلها، حيث علّل الإمام عليه السلام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أرضعت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فحرمتها مبنيّة على وضع المشتق للأعم و المختار عدمه ، و إن كان اللبن من غيره، فحرمتها مبنية على الدخول بها المفروض هنا عدمه، أو صدق أمّ الزوجة عليها حقيقة بناء على وضع المشتق للأعم، و المختار عدمه و لا يمكن الاستدلال عليها برواية ابن مهزيار المذكورة، لاختصاص موردها بصورة الدخول، بل و كون اللبن من هذا الزوج</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 المرضعة الثانية إلّا بناء على وضع المشتق للأعم، لأنّه حينئذٍ يصدق عليها أمّ الزوجة، و أمّا بناء على وضعه لخصوص حال التلبس فلا يصدق عليها هذا العنوان فعلا، بل يصدق عليها أمّ من كانت زوجة له، و هذا المقدار لا يكفي في الحرمة، إذ لو كان اللبن منه فقد أرضعت به بنته التي بطلت زوجيتها بالرضاع الأوّل، و لو كان اللبن من غيره فالمرتضعة و انصارت ربيبة له، إلّا أنّه لمّا كان المفروض عدم الدخول بالمرضعة فلا تحرم عليه إلّا جمعا بينها و بين المرضعة، و قد عرفت تصريح رواية ابن مهزيار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حرمتها، و الّا فتبتني الحرمة على وضع المشتق للأعم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دخل بالمرضعة الأولى دون الثانية، ففيها أيضا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الصغيرة على الزوج مطلقا سواء كان اللبن منه أم من غيره، لصيرورتها بنتا له على الأوّل، و ربيبة له من زوجته المدخول بها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الأولى، لرواية ابن مهزيار المتقدمة اذا قلنا باعتبارها سواء كان اللبن منه أم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فتبتني الحرمة على وضع المشتق للأعم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لا تحرم المرضعة الثانية سواء كان اللبن من هذا الزوج أم من غيره، إذ على الأوّل لم ترضع إلّا بنت زوجها، حيث إنّ زوجية الصغيرة ارتفعت بالرضاع الأوّل، و إرضاع بنت الزوج ليس محرِّما للمرضعة على زوجها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فتبتني الحرمة على وضع المشتق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حيث لم يدخل بها الزوج فلا تحرم عليه إلّا جمعا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دخل بالمرضعة الثانية دون الأولى ففيها أيضا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الصغيرة مطلقا سواء أ كان اللبن من هذا الزوج أم من غيره، لصيرورتها على الأوّل بنته بالرضاع، و على الثاني ربيبة له من الزوجة المدخول بها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المرضعة الأولى مؤبّدا، بناءً علی اعتبار رواية ابن مهزيار المتقدمة إن كان اللبن من هذا الزوج كما تقدم في الصورة الثانية، و لا تحرمان كان اللبن من غيره إلّا </w:t>
      </w:r>
      <w:bookmarkStart w:id="123" w:name="pg16638_193622"/>
    </w:p>
    <w:p>
      <w:pPr>
        <w:pStyle w:val="BookText"/>
        <w:rPr/>
      </w:pPr>
      <w:bookmarkEnd w:id="123"/>
      <w:r>
        <w:rPr>
          <w:rFonts w:ascii="Amiri" w:hAnsi="Amiri" w:eastAsia="Amiri" w:cs="Amiri"/>
          <w:color w:val="111111"/>
          <w:sz w:val="28"/>
          <w:sz w:val="28"/>
          <w:szCs w:val="28"/>
          <w:rtl w:val="true"/>
          <w:lang w:bidi="ar-SA"/>
        </w:rPr>
        <w:t>جمعا، لصيرورة الرضيعة ربيبة له من الزوجة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نقل باعتبارها ابتنت حرمتها على وضع المشتق للأعم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المرضعة الثانية سواء كان اللبن من هذا الزوج أم من غيره، إذ على الأوّل ارتفعت زوجية الصغيرة بالرضاع الأوّل، و صارت بنتا لزوجها، فالمرضعة الثانية أرضعت بنت زوجها كما هو صريح رواية ابن مهزيار المتقدمة علی القول باعتبارها، و هو لا يوجب الحرمة، فلا يصدق عليها أمّ الزوجة حتى تحرم إلّا بناء على وضع المشتق للأعم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ابتنت حرمة المرضعة الثانية على وضع المشتق للأعم</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1674920_1280447820"/>
      <w:bookmarkStart w:id="125" w:name="_Toc44"/>
      <w:bookmarkEnd w:id="124"/>
      <w:r>
        <w:rPr>
          <w:rtl w:val="true"/>
        </w:rPr>
        <w:t>الثاني</w:t>
      </w:r>
      <w:r>
        <w:rPr>
          <w:rtl w:val="true"/>
        </w:rPr>
        <w:t xml:space="preserve">: </w:t>
      </w:r>
      <w:r>
        <w:rPr>
          <w:rtl w:val="true"/>
        </w:rPr>
        <w:t>دفع توهم التفصيل في بعض المشتقات</w:t>
      </w:r>
      <w:bookmarkEnd w:id="125"/>
    </w:p>
    <w:p>
      <w:pPr>
        <w:pStyle w:val="BookText"/>
        <w:rPr/>
      </w:pPr>
      <w:r>
        <w:rPr>
          <w:rFonts w:ascii="Amiri" w:hAnsi="Amiri" w:eastAsia="Amiri" w:cs="Amiri"/>
          <w:color w:val="111111"/>
          <w:sz w:val="28"/>
          <w:sz w:val="28"/>
          <w:szCs w:val="28"/>
          <w:rtl w:val="true"/>
          <w:lang w:bidi="ar-SA"/>
        </w:rPr>
        <w:t>ربّما يفصل بين المشتقات فيتوهم أنّ بعضها حقيقة في المتلبّس و البعض الآخر في الأعم، و ذلك فيما لو كان المبدأ فيه حرفة أو قوّة أو ملكة فانّ المشتق يصدق مع عدم التلبّس بالمبدإ و ذلك كالكاتب و المثمر و المجتهد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عنه في الکفاية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المشتقات في المبادئ و كون المبدأ في بعضها حرفة و صناعة، و في بعضها قوّة و ملكة، و في بعضها فعلية، لا يوجب تفصيلًا في المسألة، بل يوجب طول التلبّس و قصره حسب اختلاف المبادئ، فلو كانت المادة فعلية يكون المتلبّس أقل مدّة مما إذا كانت المادة حرفة أو ملكة أو قوّة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تارة يؤخذ على نحو الفعلية كقولنا قائم، و أُخرى على نحو الحرفة كقولنا تاجر، و ثالثة على نحو الصناعة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و نسّاج، و رابعة على نحو القوّة كالشجر المثمر، و خامسة على نحو الملكة كالطبيب و المجتهد، و سادسة على نحو الانتساب إلى الأعيان الخارجية كقولنا لابن و تامر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يختلف واقع التلبّس حسب اختلاف المبادئ، 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كونه واجداً للمبدإ فعلاً و لذلك لا يصدق القائم على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اتخاذه حرفة و صنعة ما دام لم يعرض عنهما و إن لم يكن يمارس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 واجداً لقوة الإثمار في مقابل فقدانها و إن لم يثمر الآن، فالشجرة الواجدة لتلك القوّة شجرة مثمرة حتى في أيام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زالت قوّة الاثمار لخرجت عن كونها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الخامس و السادس، فما دام الطبيب و المجتهد يملكان ملكة الطبابة و الاجتهاد يصدق عليهما أنّهما طبيب و مجتهد إلّا إذا زالت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يرجع قول بعضهم من أنّ تلبّس كلّ شي‌ء بمادة حسب اختلاف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يقع النزاع في أنّ هيئة المشتق هل رخصت للمتلبّس الذي تقتضيه مادته أو للأعم منه و ممن انقضى عنه المبدأ؟</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يعلم أنّ اختلاف كيفية التلبّس لا يوجب اختلافاً فيما هو الملاك غير أنّ الظاهر من المحقّق الخراساني أنّ الاختلاف في كيفية التلبّس ينشأ من جانب المادة كما هو الغالب فيما مضى، و لكنّه ربّما ينشأ من الهيئة و ذلك كما في المفتاح و </w:t>
      </w:r>
      <w:bookmarkStart w:id="126" w:name="pg16638_193624"/>
    </w:p>
    <w:p>
      <w:pPr>
        <w:pStyle w:val="BookText"/>
        <w:rPr/>
      </w:pPr>
      <w:bookmarkEnd w:id="126"/>
      <w:r>
        <w:rPr>
          <w:rFonts w:ascii="Amiri" w:hAnsi="Amiri" w:eastAsia="Amiri" w:cs="Amiri"/>
          <w:color w:val="111111"/>
          <w:sz w:val="28"/>
          <w:sz w:val="28"/>
          <w:szCs w:val="28"/>
          <w:rtl w:val="true"/>
          <w:lang w:bidi="ar-SA"/>
        </w:rPr>
        <w:t>المسجد، فانّ المادة فيهما أعني الفتح و السجود من قبيل الفعليات لكن الهيئة وُصفت لما يصلح للفتح أو يكون معداً للسجود و إن لم يفتح به أو لم يسجد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ينشأ الاختلاف من كيفية الجري،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المائع سم قاتل، يستفاد منه أنّ المبدأ أخذ بالقوّة، و أمّا إذا قلت، زيد قاتل، فيراد منه أنّه قاتل بالفعل</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1674922_1280447820"/>
      <w:bookmarkStart w:id="128" w:name="_Toc45"/>
      <w:bookmarkEnd w:id="127"/>
      <w:r>
        <w:rPr>
          <w:rtl w:val="true"/>
        </w:rPr>
        <w:t>الثالث</w:t>
      </w:r>
      <w:r>
        <w:rPr>
          <w:rtl w:val="true"/>
        </w:rPr>
        <w:t xml:space="preserve">: </w:t>
      </w:r>
      <w:r>
        <w:rPr>
          <w:rtl w:val="true"/>
        </w:rPr>
        <w:t>ما هو المراد من الحال في عنوان البحث؟</w:t>
      </w:r>
      <w:bookmarkEnd w:id="128"/>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بالحال في عنوان المسألة هو حال التلبّس، لا حال النطق</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اختلفوا في أنّ المشتقّ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المتلبّس بالمبدإ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أو فيما يعمّه و ما انقضى عنه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يخفی رجوع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قولهم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حينئذ أنّ المشتقّ إنّما يكون موضوعا للمتلبّس إذا كان في حال التلبّس لا بعد انقضاء التلبّس عنه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ان كان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لقولهم المتلبّس لم يصحّ تفسيره بحال التلبّس؛ لأنّه في قوّة أن يقال المتلبّس في حال التلبّس، و ظرفيّة الشي‌ء لنفسهضرورية ، و عليه فيتعيّن تفسيره بحال آخر غير حال التلبّس كحال الجري و الإطلاق او حال النطق و هو باطل کما سياتي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و انه ليس المراد من حال التلبس زمان التلبس لأنّ الزمان خارج عن مفهوم المشتقّ بل المراد المتّصف بالمبدء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هل وضع لمفهوم لا ينطبق إلّا على المتّصف بالمبدء أو لمفهوم أعمّ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توضيح هذه الحالات الثلاث اعني حال التلبس و حال الجري و الإطلاق و حال النطق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اتفقت هذه الحالات الثلاث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عالماً في حال النطق، فلا خلاف و لا إشكال في كون المشتق حينئذٍ حقيقة، و إن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حالا التلبس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المشتق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زمانهما ماضياً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أمس قيداً لكل من التلبس و الجري، أم كان مستقبلا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سيكون غداً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غد ظرفاً للإطلاق و الجري معاً ليتحد زمانا التلبس و الإطلاق، فلا إشكال في كون استعمال المشتق حقيقة أيضا، إذ المفروض كون الجري بلحاظ حال التلبس لا حال النطق، فاختلاف حال النطق عنهما غير قادح في كون استعمال المشتق على وجه الحقيقة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كون المشتق حقيقة بالاتفاق هو اتحاد زماني التلبس و الجري، سواء اتحدا مع زمان النطق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مثال زيد عالم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اختلفا عنه بأن كانا ماضيين عنه أو مستقبلين إليه كالمثالين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 الثلاث يكون استعمال المشتق حقيقة بلا إشكال و لا خلاف و ان اختلف حالا التلبس و الجري، فان اتحد زمانا الجري و النطق و لم يتحقق التلبس بعدُ بأن كان مستقبلًا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الغد قيداً للتلبس فقط دون الجري، كان استعمال المشتق مجازاً بلا خلاف و لا إشكال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اتحد زمانا الجري و النطق و قد تحقق التلبس في الزمان الماضي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للتلبس فقط دون الجري، فهو محل الخلاف، و أنّ استعماله هل هو على نحو الحقيقة أم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كون استعمال المشتق حقيقة أو مجازاً إنّما هي بحال التلبس دون غيره، فإن كان الجري بلحاظه بأن اتحد زمانهما كان حقيقة، سواء كانا ماضيين أم مستقبلين أم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متحدين مع زمان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كان الجري فعلًا و التلبس مستقبلا كان مجازاً بلا خلاف، وإن كان الجري فعلا و التلبس ماضياً كان محلا للخلاف، و أنّ استعمال المشتق حينئذٍ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بالحال في عنوان المسألة هو حال التلبس لا زمان النطق و لا زمان الجري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استشهد صاحب الکفاية على أنّ المراد بالحال حال التلبّس دون النطق باتّفاق أهل العربيّة على عدم دلالة الاسم على الزمان و عدم أخذه في معناه، و الصفات الجارية على الذوات قسم من أقسامها، و لا ينافيه اشتراط العمل في بعضها بكونه بمعنى الحال أو الاستقبال، ضرورة أنّ المراد الدلالة على أحدهما بالقرينة لا بحاق اللفظ</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 الحال زمانه كما هو الظاهر من عنوان الحال عند إطلاقه، و ادّعي انه الظاهر من المشتقّات إمّا للانصراف أو بمعونة قرينة الحكمة </w:t>
      </w:r>
      <w:r>
        <w:rPr>
          <w:rFonts w:eastAsia="Amiri" w:cs="Amiri" w:ascii="Amiri" w:hAnsi="Amiri"/>
          <w:color w:val="111111"/>
          <w:sz w:val="28"/>
          <w:szCs w:val="28"/>
          <w:rtl w:val="true"/>
          <w:lang w:bidi="ar-SA"/>
        </w:rPr>
        <w:t xml:space="preserve">. </w:t>
      </w:r>
      <w:bookmarkStart w:id="129" w:name="pg16638_193627"/>
    </w:p>
    <w:p>
      <w:pPr>
        <w:pStyle w:val="BookText"/>
        <w:rPr/>
      </w:pPr>
      <w:bookmarkEnd w:id="129"/>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الانسباق، و إن كان مما لا ينكر، إلّا أنهم في هذا العنوان بصدد تعيين ما وضع له المشتق، لا تعيين ما يراد بالقرينة منه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الکفاية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النزاع تعيين ما وضع له المشتقّ بحسب أصل الوضع مع غضّ النظر عن الانصراف و القرائن</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1674924_1280447820"/>
      <w:bookmarkStart w:id="131" w:name="_Toc46"/>
      <w:bookmarkEnd w:id="130"/>
      <w:r>
        <w:rPr>
          <w:rtl w:val="true"/>
        </w:rPr>
        <w:t>تفسيران آخران للحال</w:t>
      </w:r>
      <w:bookmarkEnd w:id="131"/>
    </w:p>
    <w:p>
      <w:pPr>
        <w:pStyle w:val="BookText"/>
        <w:rPr/>
      </w:pPr>
      <w:r>
        <w:rPr>
          <w:rFonts w:ascii="Amiri" w:hAnsi="Amiri" w:eastAsia="Amiri" w:cs="Amiri"/>
          <w:color w:val="111111"/>
          <w:sz w:val="28"/>
          <w:sz w:val="28"/>
          <w:szCs w:val="28"/>
          <w:rtl w:val="true"/>
          <w:lang w:bidi="ar-SA"/>
        </w:rPr>
        <w:t>و اما تفسير الحال بزمان النطق بالمشتق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المراد به حال النطق كان مرادفا لزمان الحال و مستلزما لدخول الزمان في معنى المشتق بخلاف حال التلبّس فإنّه قد ينطبق على الماضي و قد ينطبق على الحال و قد ينطبق على الاستقبال فهو غير الزمان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ضارباً أمس، أو سيكون ضارباً غداً، حقيقة إذا كان متلبّساً بالمبدء في ظرف النسبة، و هذا يدل على أنّ المشتق لم يوضع للمتلبّس في زمان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يوجب كون المشتق مجازاً في أغلب الموارد، لأنّ التلبّس في زمان النطق أقلّ مصداقاً من 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تفسير الحال بزمان الجري و النسبة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المشتق بسيط و وضعه للمتلبّس في حال الجري و زمان النسبة يستلزم كونه مركّباً و دالًا على الزمان تضمناً، و هو لا يجتمع مع كونه بسيطاً</w:t>
      </w:r>
      <w:r>
        <w:rPr>
          <w:rFonts w:eastAsia="Amiri" w:cs="Amiri" w:ascii="Amiri" w:hAnsi="Amiri"/>
          <w:color w:val="111111"/>
          <w:sz w:val="28"/>
          <w:szCs w:val="28"/>
          <w:rtl w:val="true"/>
          <w:lang w:bidi="ar-SA"/>
        </w:rPr>
        <w:t xml:space="preserve">. </w:t>
      </w:r>
      <w:bookmarkStart w:id="132" w:name="pg16638_193628"/>
    </w:p>
    <w:p>
      <w:pPr>
        <w:pStyle w:val="Heading2"/>
        <w:numPr>
          <w:ilvl w:val="1"/>
          <w:numId w:val="1"/>
        </w:numPr>
        <w:rPr/>
      </w:pPr>
      <w:bookmarkStart w:id="133" w:name="__RefHeading___Toc11674926_1280447820"/>
      <w:bookmarkStart w:id="134" w:name="_Toc47"/>
      <w:bookmarkEnd w:id="132"/>
      <w:bookmarkEnd w:id="133"/>
      <w:r>
        <w:rPr>
          <w:rtl w:val="true"/>
        </w:rPr>
        <w:t>الرابع</w:t>
      </w:r>
      <w:r>
        <w:rPr>
          <w:rtl w:val="true"/>
        </w:rPr>
        <w:t xml:space="preserve">: </w:t>
      </w:r>
      <w:r>
        <w:rPr>
          <w:rtl w:val="true"/>
        </w:rPr>
        <w:t>ما هو الأصل في المسألة؟</w:t>
      </w:r>
      <w:bookmarkEnd w:id="134"/>
    </w:p>
    <w:p>
      <w:pPr>
        <w:pStyle w:val="BookText"/>
        <w:rPr/>
      </w:pPr>
      <w:r>
        <w:rPr>
          <w:rFonts w:ascii="IRNazanin" w:hAnsi="IRNazanin" w:eastAsia="IRNazanin"/>
          <w:color w:val="111111"/>
          <w:sz w:val="28"/>
          <w:sz w:val="28"/>
          <w:szCs w:val="28"/>
          <w:rtl w:val="true"/>
          <w:lang w:bidi="fa-IR"/>
        </w:rPr>
        <w:t xml:space="preserve">المراد من الأصل ما ينتهي إليه المجتهد بعد اليأس عن الظفر بالدليل الاجتهادي، فلو ثبت بالدليل الاجتهادي بأنّ المشتق موضوع للمتلبّس أو للأعم فالمستنبط في غنى عن هذا الأصل، و إنّما يحتاج إليه إذا لم يتبين له ما هو الواقع حسب الدليل الاجتهادي، فكون الأصل مرجعاً فرع اليأس عن الظفر بالدليل الاجتهادي و سيأتي ان المشتق موضوع للمتلبّس بالفعل، و عليه فلا تصل النوبة إلى هذه المباحث و لاجل ذلک نختصر الکلام في هذا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الأصل في المقام إمّا لفظي أو عملي، و العملي إمّا موضوعي أو 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هل الأصل تقديم المجاز على الاشتراك المعنوي، أو الأصل العكس؟ فعلى القول بكونه موضوعاً للمتلبّس يكون استعماله في ما انقضى عنه المبدأ من باب المجاز، و أمّا على القول الآخر يكون اللفظ موضوعاً لمعنى جامع بين المصداقين، و يكون مشتركاً معنوياً، و بما أنّه لا ترجيح عندنا لتقديم أحد الأصلين على الآخر كما تقدم من عدم حجية ما ذکر من استحسانات في باب تعارض الاحوال فليس هنا أصل لفظي، و انحصر البحث في الأصل العملي و هو إمّا موضوعي جار في تنقيح الموضوع و إمّا حكمي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الوضع للأخص، أو الأصل عدم وضعه للأعم، فهذا الأصل ساقط في المقام لاجل تعارض الأصلين في كلّ من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هذا النوع من الأصل غير معتبر عند العقلاء، فانّ الغاية من إجراء الأصل عندهم هو كشف المراد لا تحديد المعنى اللغوي كما هو المفروض في المقام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 الحكمي الشرعي في موارد الشكّ، فهو يختلف حسب اختلاف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الانقضاء قبل انشاء الحكم و شككنا في سعة الحكم و ضيقه لأجل الشكّ في معنى المشتق، تكون أصالة البراءة محكّمة،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و قد انقضى المبدأ قبل إنشاء الحكم عن بعض الأفراد، و أمّا إذا كان الانقضاء بعد إنشاء الحكم فاستصحاب الوجوب محكَّم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الأُصول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الشكّ في الحدوث تجري أصالة البراءة، و إذا كان الشكّ في البقاء تجري قاعدة الاشتغال، فلو كان الانقضاء قبل إنشاء الحكم يرجع الشكّ إلى سعة الحكم و ضيقه فتجري فيه البراءة، و أمّا إذا كان الانقضاء بعد انشاء الحكم يرجع الشكّ إلى بقاء الوجوب و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الواجب عامّاً استغراقياً، و أمّا إذا كان الواجب عامّاً بدلياً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 فالثمرة أيضاً مترتبة فلا يسقط التكليف إلّا بإكرام المتلبّس في الصورة الأُولى، و لا يسقط بإكرام المنقضي عنه المبدأ للشكّ في شمول الحكم له حتى يسقط بامتثاله، و هذا بخلاف ما إذا قلنا بالأعم، فيجوز الاقتصار بإكرام من انقضى عنه المبدأ لشمول الحكم له على ذلك الفرض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على الاستصحاب بأنّ الشبهة في المقام مفهومية و الشكّ في الحكم ناش فيه من الشكّ في مفهوم موضوع الحكم، و الصحيح فيه عدم جريان الاستصحاب أصلا لا في الحكم و لا في الموضوع، و مثاله المعروف الشكّ في بقاء وجوب الصوم في شهر رمضان بعد سقوط القرص و قبل زوال الحمرة المشرقية للشكّ في مفهوم النهار الذي يكون ظرفا لوجوب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انتهائه بأيّهما، و حاصل الإيراد أنّ إجمال مفهوم الموضوع موجب الشكّ في بقاء الموضوع، و هو مخلّ بجريان الاستصحاب، لاشتراطه </w:t>
      </w:r>
    </w:p>
    <w:p>
      <w:pPr>
        <w:pStyle w:val="BookText"/>
        <w:rPr/>
      </w:pPr>
      <w:r>
        <w:rPr>
          <w:rFonts w:ascii="Amiri" w:hAnsi="Amiri" w:eastAsia="Amiri" w:cs="Amiri"/>
          <w:color w:val="111111"/>
          <w:sz w:val="28"/>
          <w:sz w:val="28"/>
          <w:szCs w:val="28"/>
          <w:rtl w:val="true"/>
          <w:lang w:bidi="ar-SA"/>
        </w:rPr>
        <w:t>باحراز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بقاء الحكم يكون ببقاء موضوعه؛ لأنّه لا يعقل بقاء الحكم مع تبدّل موضوعه، فلا يكون الحكم بثبوته في زمانه الشكّ إبقاء للمتيقّن السابق، و مع عدم صدق البقاء لا يصدق النقض على رفع اليد عنه، فيكون الشكّ في بقاء الموضوع أيضا شكّا في صدق البقاء 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مجال للرجوع إلى عموم لا تنقض؛ لأنّ حجيّة كل دليل فرع احراز انطباقه على المورد، و هذا هو المشهور بين الأعلام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الموارد مختلفة، لأنّه تارة يكون العنوان المأخوذ موضوعا للحكم في لسان الدليل بحسب الفهم العرفي دخيلا على وجه التقييد، و يكون حيثيته حيثيّة تقييديّة للذات، كجواز تقليد المجتهد و اخرى يكون معروض الحكم في نظر العرف نفس الذات و يكون حيثيّة العنوان حيثيّة تعليليّة نظير وجوب إكرام العالم، و لهذا قالوا بجريان استصحاب نجاسة الماء المتغيّر بعد زوال تغيّره عن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دفعوا الإيراد عليه بتبدّل الموضوع، بأنّ الموضوع في نظر العرف هو ذات الماء دون عنوان المتغيّر، و حيثيّة التغير حيثيّة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نشكّ في كونه علّة حدوثيّة للنجاسة فقط، أم حدوثيّة و بقائيّة فنستصحب النجاسة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الأساس يكون استصحاب وجوب الإمساك بين الغروب و زوال الحمرة المشرقية مشكلا، بل ممنوعا لقيديّة النهار و مقوميّته للموضوع في نظر العرف، لأنّ حقيقة الصوم عندهم إمساك النهار، لا أنّ المعروض للوجوب هو الإمساك، و النهار </w:t>
      </w:r>
      <w:bookmarkStart w:id="135" w:name="pg16638_193631"/>
    </w:p>
    <w:p>
      <w:pPr>
        <w:pStyle w:val="BookText"/>
        <w:rPr/>
      </w:pPr>
      <w:bookmarkEnd w:id="135"/>
      <w:r>
        <w:rPr>
          <w:rFonts w:ascii="Amiri" w:hAnsi="Amiri" w:eastAsia="Amiri" w:cs="Amiri"/>
          <w:color w:val="111111"/>
          <w:sz w:val="28"/>
          <w:sz w:val="28"/>
          <w:szCs w:val="28"/>
          <w:rtl w:val="true"/>
          <w:lang w:bidi="ar-SA"/>
        </w:rPr>
        <w:t>صرف ظرف له و ليس بمقوّم حتّى يضرّ احتمال تغيّره بإحراز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الموارد مختلفة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11674928_1280447820"/>
      <w:bookmarkStart w:id="137" w:name="_Toc48"/>
      <w:bookmarkEnd w:id="136"/>
      <w:r>
        <w:rPr>
          <w:rtl w:val="true"/>
        </w:rPr>
        <w:t>الخامس أدلّة القائلين بالوضع للمتلبّس</w:t>
      </w:r>
      <w:bookmarkEnd w:id="137"/>
    </w:p>
    <w:p>
      <w:pPr>
        <w:pStyle w:val="BookText"/>
        <w:rPr/>
      </w:pPr>
      <w:r>
        <w:rPr>
          <w:rFonts w:ascii="IRNazanin" w:hAnsi="IRNazanin" w:eastAsia="IRNazanin"/>
          <w:color w:val="111111"/>
          <w:sz w:val="28"/>
          <w:sz w:val="28"/>
          <w:szCs w:val="28"/>
          <w:rtl w:val="true"/>
          <w:lang w:bidi="fa-IR"/>
        </w:rPr>
        <w:t>استدلّ القائلون بالوضع للمتلبّس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إذ المرتكز عند أهل اللسان عند إطلاق المشتق هو المتلبّس بالمبدإ لا من هو كان متلبّساً،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العادل، أو أدّب الفاسق، أو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خلف المجذوم و الأبرص و المجنون، لا يفهم منه إلّا المتلبّس بالمبدإ، و هذا هو الظاهر في اللغات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النزاع في كون المشتق حقيقة في المتلبّس أو الأعم فيما إذا يتصور له الانقضاء و يتصور له الاستمرار، و على ذلك فخرج الاستدلال بلفظ الممكن على القول بالمتلبس بالحال لعدم تصوّر الانقضاء فيه، كما خرج الاستدلال بالسارق و الزاني على القول بالأعم إذ لا يتصوّر فيه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المشتق عمّن انقضى عنه المبدأ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الناسي ليس بعالم، و هي آية المجازية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عدم صحة هذه العلامة و رجوعها الی التبادر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في الکفاية ثالثا من ارتكاز التضادّ بين الصفات المأخوذة من المبادئ المتضادّة، كالقائم و القاعد، و لو كان المشتقّ حقيقة في الأعمّ لما وجد التضادّ </w:t>
      </w:r>
    </w:p>
    <w:p>
      <w:pPr>
        <w:pStyle w:val="BookText"/>
        <w:rPr/>
      </w:pPr>
      <w:r>
        <w:rPr>
          <w:rFonts w:ascii="Amiri" w:hAnsi="Amiri" w:eastAsia="Amiri" w:cs="Amiri"/>
          <w:color w:val="111111"/>
          <w:sz w:val="28"/>
          <w:sz w:val="28"/>
          <w:szCs w:val="28"/>
          <w:rtl w:val="true"/>
          <w:lang w:bidi="ar-SA"/>
        </w:rPr>
        <w:t>بينهما، لتصادقهما مع الاجتماع بإرادة المتلبّس من أحدهما و المنقضي عن الآخر، و ليس ذلك لأجل انصراف الإطلاق، بأن يكون المشتقّ موضوعا للطبيعة الجامعة، و يكون إطلاقها منصرفا إلى خصوص المتلبّس لكثرة استعمال المشتقّ في موارد الانقضاء، و هو ينافي انصراف الطبيعة إلى المتلبّس</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عنالكفاية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الرشتي من عدم التضاد على القول بعدم الاشتراط</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صاحب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التضاد أمر ارتكازي من غير فرق بين المشتقات كالأبيض و الأسود و مباديهما كالبياض و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يرجع إلى التبادر و ليس دليلًا مستقلًا، و ذلك انّ الحكم بالتضاد بين المشتقين بأنّهما من الأُمور غير القابلة للجمع فرع إحراز معنى كلّ بالتبادر، و أنّ المتبادر من كلّ واحد هو تلبّس الموضوع بالمبدإ، و عندئذ يحكم العقل بعدم صحّة اجتماعهما، فالحكم بالتضاد متأخر عن إحراز المعنى بالتبادر، و معه لا حاجة إلى دليل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الأعمّي لا يسلم التضاد إلّا بين المبدأين لا بين العنوانين، فصدق الأبيض و الأسود لا يستلزم إلّا اجتماع العنوانين من غير ملازمة بين صدقهما و اجتماع المبدأين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هي اهو الوجوه المذکورة و بقيت هنا وجوه أُخرى تطلب من محالها</w:t>
      </w:r>
      <w:r>
        <w:rPr>
          <w:rFonts w:eastAsia="IRNazanin" w:cs="IRNazanin"/>
          <w:color w:val="111111"/>
          <w:sz w:val="28"/>
          <w:szCs w:val="28"/>
          <w:rtl w:val="true"/>
          <w:lang w:bidi="fa-IR"/>
        </w:rPr>
        <w:t xml:space="preserve">. </w:t>
      </w:r>
      <w:bookmarkStart w:id="138" w:name="pg16638_193633"/>
    </w:p>
    <w:p>
      <w:pPr>
        <w:pStyle w:val="Heading2"/>
        <w:numPr>
          <w:ilvl w:val="1"/>
          <w:numId w:val="1"/>
        </w:numPr>
        <w:rPr/>
      </w:pPr>
      <w:bookmarkStart w:id="139" w:name="__RefHeading___Toc11674930_1280447820"/>
      <w:bookmarkStart w:id="140" w:name="_Toc49"/>
      <w:bookmarkEnd w:id="138"/>
      <w:bookmarkEnd w:id="139"/>
      <w:r>
        <w:rPr>
          <w:rtl w:val="true"/>
        </w:rPr>
        <w:t>استدلال المحقّق النائيني</w:t>
      </w:r>
      <w:bookmarkEnd w:id="140"/>
    </w:p>
    <w:p>
      <w:pPr>
        <w:pStyle w:val="BookText"/>
        <w:rPr/>
      </w:pPr>
      <w:r>
        <w:rPr>
          <w:rFonts w:ascii="IRNazanin" w:hAnsi="IRNazanin" w:eastAsia="IRNazanin"/>
          <w:color w:val="111111"/>
          <w:sz w:val="28"/>
          <w:sz w:val="28"/>
          <w:szCs w:val="28"/>
          <w:rtl w:val="true"/>
          <w:lang w:bidi="fa-IR"/>
        </w:rPr>
        <w:t>و استدل المحقّق النائيني لإثبات الوضع لخصوص المتلبّس ببساطة المشتقّ فأنّه رتّب القول بالوضع لخصوص المتلبّس أو الأعمّ على القول ببساطة المشتقّ و تركّبه و حيث إنّ المختار عنده بساطة المشتقّ، فالمتعيّن عنده هو الوضع لخصوص المتلبّس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عدل عن هذا القول لما تفطّن من الإشكالات الواردة عليه، الی القول بوضع المشتقّ لخصوص المتلبّس مطلقا، سواء قلنا بالبساطة أو بالتركّب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الركن الوطيد على القول بالوضع للمركّب هو الذات و انتساب المبدأ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النسبة الناقصة لم يؤخذ فيها زمان دون زمان، و قد تبيّن عدم دلالة الأفعال على الزمان، فالمشتقات لا تدلّ عليه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المشهور بين القدماء القائلين بالتركيب هو الوضع للأعم، و هذا بخلاف القول بوضعه لمعنى بسيط فانّ الركن في صدق المشتق بناء على البساطة هو نفس المبدأ، غاية الأمر أنّه ملحوظ بنحو يصحّ معه الحمل، و لا يكون مبايناً للذات بحسب الوجود، فيقوم الصدق بالمبدإ فإذا انعدم و انقضى فلا محالة لا يصدق العنوان الاشتقاقي إلّا بالعناية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التركّب و الوضع للأعم، كما لا ملازمة بين البساطة و الوضع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أنّ الركن الركين على القول بالتركّب هو الذات لكن يمكن ملاحظتها مع المبدأ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الصورتين التاليتين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المتلبّسة بالمبدء</w:t>
      </w:r>
      <w:r>
        <w:rPr>
          <w:rFonts w:eastAsia="IRNazanin" w:cs="IRNazanin"/>
          <w:color w:val="111111"/>
          <w:sz w:val="28"/>
          <w:szCs w:val="28"/>
          <w:rtl w:val="true"/>
          <w:lang w:bidi="fa-IR"/>
        </w:rPr>
        <w:t xml:space="preserve">. </w:t>
      </w:r>
      <w:bookmarkStart w:id="141" w:name="pg16638_193634"/>
    </w:p>
    <w:p>
      <w:pPr>
        <w:pStyle w:val="BookText"/>
        <w:rPr/>
      </w:pPr>
      <w:bookmarkEnd w:id="14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المنتسب إليها المبدء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يصدق إلّا على المتلبّس بالفعل، و أمّا الثانية فيكفي في الصدق مجرّد الانتساب إلى المبدء و إن انقضى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أفاده من أنّ المشتق لا يدلّ على الزمان و إن كان صحيحاً لكنّه لا يفيده لما عرفت من أنّ المراد من الحال ليس أحد الزمانين، بل فعلية التلبّس، فيرجع النزاع إلى أنّ الموضوع له هل هو المتلبس بالفعل أو المنتسب إليه المبدأ؟</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التلازم بين البساطة و الوضع للأخص فهو مبني على ما اختاره الشريف من أنّ المشتق عين المبدأ، و الفرق بينهما هو كون الأوّل لا بشرط و الآخر بشرط لا، و عندئذ يكون الركن الركين هو المبدء، و مع زواله لا معنى لصدقه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ليس بصحيح، بل بينهما مغايرة تامّة و إن كان كلّ منهما بسيطاً، فالمبدأ هو نفس الحدث أو نفس العنوان، و المشتق هو، المعنون، و هو مفهوم وحداني بسيط منحل عند العقل إلى ذات و عنوان و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يقع الكلام في أنّ الموضوع له هو المفهوم الوحداني الذي لا ينطبق إلّا على المعنون بالمبدء حدوثاً و بقاءً، أو المفهوم الوحداني الذي يكفي في انطباقه كونه معنوناً حدوثاً و إن زال العنوان بقاءً</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1674932_1280447820"/>
      <w:bookmarkStart w:id="143" w:name="_Toc50"/>
      <w:bookmarkEnd w:id="142"/>
      <w:r>
        <w:rPr>
          <w:rtl w:val="true"/>
        </w:rPr>
        <w:t>أدلّة القول بالأعم</w:t>
      </w:r>
      <w:bookmarkEnd w:id="143"/>
    </w:p>
    <w:p>
      <w:pPr>
        <w:pStyle w:val="BookText"/>
        <w:rPr/>
      </w:pPr>
      <w:r>
        <w:rPr>
          <w:rFonts w:ascii="IRNazanin" w:hAnsi="IRNazanin" w:eastAsia="IRNazanin"/>
          <w:color w:val="111111"/>
          <w:sz w:val="28"/>
          <w:sz w:val="28"/>
          <w:szCs w:val="28"/>
          <w:rtl w:val="true"/>
          <w:lang w:bidi="fa-IR"/>
        </w:rPr>
        <w:t>استدلّ القائل بالأعم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لكنّه غير تام، لأنّ المتبادر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خلف الفاسق و أمثاله، هو المتلبّس، و لا نحتمل وجود القرينة في أمثال هذه الموارد و إن كان في بعضها محتملاً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المقتول و المضروب إذا انقضى عنه المبدأ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تقدم من عدم کونه من علامات الحقيقة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أُريد منها المعنى الحدوثي أي من وقع عليه القتل و الضرب، فلا نسلم صدقه عند ما انقضى عنه المبدأ، و إن أُريد الأثر الباقي بعد القتل و الضرب، فالصدق لأجل كونه متلبساً بالأثر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أكثر الإطلاقات في الجمل و التراكيب بلحاظ ثالث و هو الإطلاق بلحاظ حال التلبّس خصوصاً فيما إذا لم تقبل التكرار كالمقتول و المصلوب، أو ما يقبل التكرار و لا يقبل الاستمرار كالسارق و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استدلال الإمام بآية الابتلاء على عدم صلاحية الخلفاء الثلاثة لإشغال منصب الإمامة بعد رحلة الرسول الأعظم صلى الله عليه و آله و سلم،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Style w:val="FootnoteAnchor"/>
          <w:rtl w:val="true"/>
        </w:rPr>
        <w:footnoteReference w:id="117"/>
      </w:r>
      <w:r>
        <w:rPr>
          <w:rFonts w:ascii="Amiri" w:hAnsi="Amiri" w:eastAsia="Amiri" w:cs="Amiri"/>
          <w:color w:val="111111"/>
          <w:sz w:val="28"/>
          <w:sz w:val="28"/>
          <w:szCs w:val="28"/>
          <w:rtl w:val="true"/>
          <w:lang w:bidi="ar-SA"/>
        </w:rPr>
        <w:t>فروى الصدوق عنالإمام الصادق عليه السلام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لمن عبد وثناً أو صنماً أو أشرك باللّه طرفة عين، و إن أسلم بعد ذلك، و الظلم وضع الشي‌ء في غير موضعه، و أعظم الظلم الشرك باللّه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أمّا كيفية الاستدلال فيبتني على صغرى مسلّمة و كبرى قرآنية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ظالمين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لا تنالهم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تنالهم الإمامة</w:t>
      </w:r>
      <w:r>
        <w:rPr>
          <w:rFonts w:eastAsia="Amiri" w:cs="Amiri" w:ascii="Amiri" w:hAnsi="Amiri"/>
          <w:color w:val="111111"/>
          <w:sz w:val="28"/>
          <w:szCs w:val="28"/>
          <w:rtl w:val="true"/>
          <w:lang w:bidi="ar-SA"/>
        </w:rPr>
        <w:t xml:space="preserve">. </w:t>
      </w:r>
      <w:bookmarkStart w:id="144" w:name="pg16638_193636"/>
    </w:p>
    <w:p>
      <w:pPr>
        <w:pStyle w:val="BookText"/>
        <w:rPr/>
      </w:pPr>
      <w:bookmarkEnd w:id="144"/>
      <w:r>
        <w:rPr>
          <w:rFonts w:ascii="Amiri" w:hAnsi="Amiri" w:eastAsia="Amiri" w:cs="Amiri"/>
          <w:color w:val="111111"/>
          <w:sz w:val="28"/>
          <w:sz w:val="28"/>
          <w:szCs w:val="28"/>
          <w:rtl w:val="true"/>
          <w:lang w:bidi="ar-SA"/>
        </w:rPr>
        <w:t>و إنّما يصحّ وصفهم بعنوان الظالمين عند التعدي إذا قلنا بوضع المشتق للأعم بحيث يصدق على المتلبّس بالمبدإ و المنقضي عنه حتى يصحّ عدّهم من الظالمين حين تصدّوا للخلافة و قد انقضى المبدأ، و لو قلنا بوضع المشتق على المتلبس تبقى الكبرى بلا صغرى،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ظالمين عند التصدّي بل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ظالمين قبل التصدي، و أمّا بعده فقد صاروا 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على عدم صلاحيتهم للإمامة يتمّ على كلا القولين، أمّا على الأعم 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بالأخص فللاستدلال أساس آخر، لا يبتني على كونهم ظالمين حين التصدي، بل هم غير لائقين لها و إن لم يكونوا ظالمين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الإمامة كالنبوّة منصب إلهي يجب أن يتنزه المتصدّي عمّا يوجب نفرة الناس و تباعدهم عنه، و لا تتحقّق تلك الأمنية إلّا بتباعده عن ألوان الشرك و الأعمال القبيحة طيلة عمره حيث إنّ الناس ينفرون عمّن كان في فترة من عمره مشركاً مقترفاً للمعاصي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هؤلاء كانوا كذلك في فترات من أعمارهم فكانوا ظالمين، فصار هذا سبباً لحرمانهم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يمكن أن يحمل استدلال الإمام بالآية بأنّ الإطلاق باعتبار حال التلبّس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__RefHeading___Toc11674934_1280447820"/>
      <w:bookmarkStart w:id="146" w:name="_Toc51"/>
      <w:bookmarkEnd w:id="145"/>
      <w:r>
        <w:rPr>
          <w:rtl w:val="true"/>
        </w:rPr>
        <w:t>التفصيل بين كون المشتقّ محكوما عليه و محكوما به‌</w:t>
      </w:r>
      <w:bookmarkStart w:id="147" w:name="pg16638_193637"/>
      <w:bookmarkEnd w:id="146"/>
    </w:p>
    <w:p>
      <w:pPr>
        <w:pStyle w:val="BookText"/>
        <w:rPr/>
      </w:pPr>
      <w:bookmarkEnd w:id="147"/>
      <w:r>
        <w:rPr>
          <w:rFonts w:ascii="Amiri" w:hAnsi="Amiri" w:eastAsia="Amiri" w:cs="Amiri"/>
          <w:color w:val="111111"/>
          <w:sz w:val="28"/>
          <w:sz w:val="28"/>
          <w:szCs w:val="28"/>
          <w:rtl w:val="true"/>
          <w:lang w:bidi="ar-SA"/>
        </w:rPr>
        <w:t>و قد استدلّ على التفصيل بين كون المشتقّ محكوما عليه و محكوما به‌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السَّارِقُ وَ السَّارِقَةُ فَاقْطَعُوا أَيْدِيَهُما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الزَّانِيَةُ وَ الزَّانِي فَاجْلِدُوا كُلَّ واحِدٍ مِنْهُما مِائَةَ جَلْدَة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الآيتين أيضا لم يخلوا عن القرينة ومساقهما مساق الآية السابقة؛ لأنّ العنوان بحدوثه كاف في ثبوت الحكم، و هو وجوب القطع و الجلد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العناوين مظظظستعملة في المنقضي عنه المبدأ، كما توهّم و جعل دليلا على التفصيل بين أن يكون المشتقّ محكوما عليه و محكوما به، مضافا إلى أنّ الاستعمال أعمّ من الحقيقة </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1674936_1280447820"/>
      <w:bookmarkStart w:id="149" w:name="_Toc52"/>
      <w:bookmarkEnd w:id="148"/>
      <w:r>
        <w:rPr>
          <w:rtl w:val="true"/>
        </w:rPr>
        <w:t>المقصد الاول في الاوامر</w:t>
      </w:r>
      <w:bookmarkEnd w:id="149"/>
    </w:p>
    <w:p>
      <w:pPr>
        <w:pStyle w:val="Heading2"/>
        <w:numPr>
          <w:ilvl w:val="1"/>
          <w:numId w:val="1"/>
        </w:numPr>
        <w:rPr/>
      </w:pPr>
      <w:bookmarkStart w:id="150" w:name="__RefHeading___Toc11674938_1280447820"/>
      <w:bookmarkStart w:id="151" w:name="_Toc53"/>
      <w:bookmarkEnd w:id="150"/>
      <w:r>
        <w:rPr>
          <w:rtl w:val="true"/>
        </w:rPr>
        <w:t>الفصل الأوّل مادة الأمر</w:t>
      </w:r>
      <w:bookmarkEnd w:id="1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للفظ الأمر في العرف و اللّغة معان متعدّدة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Style w:val="FootnoteAnchor"/>
          <w:rtl w:val="true"/>
        </w:rPr>
        <w:footnoteReference w:id="121"/>
      </w:r>
      <w:r>
        <w:rPr>
          <w:rFonts w:ascii="Amiri" w:hAnsi="Amiri" w:eastAsia="Amiri" w:cs="Amiri"/>
          <w:color w:val="111111"/>
          <w:sz w:val="28"/>
          <w:sz w:val="28"/>
          <w:szCs w:val="28"/>
          <w:rtl w:val="true"/>
          <w:lang w:bidi="ar-SA"/>
        </w:rPr>
        <w:t>، الشي‌ء، الشأن</w:t>
      </w:r>
      <w:r>
        <w:rPr>
          <w:rStyle w:val="FootnoteAnchor"/>
          <w:rtl w:val="true"/>
        </w:rPr>
        <w:footnoteReference w:id="122"/>
      </w:r>
      <w:r>
        <w:rPr>
          <w:rFonts w:ascii="IRNazanin" w:hAnsi="IRNazanin" w:eastAsia="IRNazanin"/>
          <w:color w:val="111111"/>
          <w:sz w:val="28"/>
          <w:sz w:val="28"/>
          <w:szCs w:val="28"/>
          <w:rtl w:val="true"/>
          <w:lang w:bidi="fa-IR"/>
        </w:rPr>
        <w:t>،الفعل</w:t>
      </w:r>
      <w:r>
        <w:rPr>
          <w:rStyle w:val="FootnoteAnchor"/>
          <w:rtl w:val="true"/>
        </w:rPr>
        <w:footnoteReference w:id="123"/>
      </w:r>
      <w:r>
        <w:rPr>
          <w:rFonts w:ascii="Amiri" w:hAnsi="Amiri" w:eastAsia="Amiri" w:cs="Amiri"/>
          <w:color w:val="111111"/>
          <w:sz w:val="28"/>
          <w:sz w:val="28"/>
          <w:szCs w:val="28"/>
          <w:rtl w:val="true"/>
          <w:lang w:bidi="ar-SA"/>
        </w:rPr>
        <w:t>،الفعل العجيب</w:t>
      </w:r>
      <w:r>
        <w:rPr>
          <w:rStyle w:val="FootnoteAnchor"/>
          <w:rtl w:val="true"/>
        </w:rPr>
        <w:footnoteReference w:id="124"/>
      </w:r>
      <w:r>
        <w:rPr>
          <w:rFonts w:ascii="Amiri" w:hAnsi="Amiri" w:eastAsia="Amiri" w:cs="Amiri"/>
          <w:color w:val="111111"/>
          <w:sz w:val="28"/>
          <w:sz w:val="28"/>
          <w:szCs w:val="28"/>
          <w:rtl w:val="true"/>
          <w:lang w:bidi="ar-SA"/>
        </w:rPr>
        <w:t>، الحادثة</w:t>
      </w:r>
      <w:r>
        <w:rPr>
          <w:rStyle w:val="FootnoteAnchor"/>
          <w:rtl w:val="true"/>
        </w:rPr>
        <w:footnoteReference w:id="125"/>
      </w:r>
      <w:r>
        <w:rPr>
          <w:rFonts w:ascii="IRNazanin" w:hAnsi="IRNazanin" w:eastAsia="IRNazanin"/>
          <w:color w:val="111111"/>
          <w:sz w:val="28"/>
          <w:sz w:val="28"/>
          <w:szCs w:val="28"/>
          <w:rtl w:val="true"/>
          <w:lang w:bidi="fa-IR"/>
        </w:rPr>
        <w:t>،الغرض</w:t>
      </w:r>
      <w:r>
        <w:rPr>
          <w:rStyle w:val="FootnoteAnchor"/>
          <w:rtl w:val="true"/>
        </w:rPr>
        <w:footnoteReference w:id="126"/>
      </w:r>
      <w:r>
        <w:rPr>
          <w:rFonts w:ascii="Amiri" w:hAnsi="Amiri" w:eastAsia="Amiri" w:cs="Amiri"/>
          <w:color w:val="111111"/>
          <w:sz w:val="28"/>
          <w:sz w:val="28"/>
          <w:szCs w:val="28"/>
          <w:rtl w:val="true"/>
          <w:lang w:bidi="ar-SA"/>
        </w:rPr>
        <w:t xml:space="preserve">و غيرها، و عدّ بعضها من </w:t>
      </w:r>
      <w:bookmarkStart w:id="152" w:name="pg16638_193638"/>
    </w:p>
    <w:p>
      <w:pPr>
        <w:pStyle w:val="BookText"/>
        <w:rPr/>
      </w:pPr>
      <w:bookmarkEnd w:id="152"/>
      <w:r>
        <w:rPr>
          <w:rFonts w:ascii="Amiri" w:hAnsi="Amiri" w:eastAsia="Amiri" w:cs="Amiri"/>
          <w:color w:val="111111"/>
          <w:sz w:val="28"/>
          <w:sz w:val="28"/>
          <w:szCs w:val="28"/>
          <w:rtl w:val="true"/>
          <w:lang w:bidi="ar-SA"/>
        </w:rPr>
        <w:t>المعاني من اشتباه المصداق بالمفهوم كالغرض و الفعل العجيب و الحادثة</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أنّ ما ذكروه من التفاصيل من باب خلط المصداق بالمفهوم كما هو الحال في أكثر المعاجم اللغوية حيث يذكرون للفظة القضاء مثلا عشرة معاني مع أنّه ليس له إلّا معنى واحد و هوإتقان الفعل، و ما ذكر من المعاني مصاديق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التشريع الإلهي بما أنّه يتمتّع بالإتقان استعمل في حقّه القضاء أي الحكم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المقام فانّ قسماً من هذه المعاني من المصاديق و بعضها من الوضوح بمكان، فانّ الغرض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لأمر كذا مستفاد من اللام فالمدخول مصداق الغرض لا مفهومه، و هكذا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فالمدخول مصداق للتعجب لا مستعمل في مفهومه </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1674940_1280447820"/>
      <w:bookmarkStart w:id="154" w:name="_Toc54"/>
      <w:bookmarkEnd w:id="153"/>
      <w:r>
        <w:rPr>
          <w:rtl w:val="true"/>
        </w:rPr>
        <w:t>تحديد معنی الامر</w:t>
      </w:r>
      <w:bookmarkEnd w:id="15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عليه فلابد من تحديد معنى الأمر، فقيل انّه موضوع 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 الشأن و هو مختار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 الشي‌ء و هو مختار صاحب الکفاية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للواقعة التي لها أهمّية في الجملة کما عن المحقّق النائيني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استند صاحب الفصول في كون الشأن من معاني الأمر إلى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أمر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من المحتمل أن يكون المراد هو الفعل أي شغلنا فعل كذا، كما اعتمد المحقّق الخراساني في استعماله في الشي‌ء على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اليوم أمراً عجيباً، مع أنّه من المحتمل أن يكون الأمر بمعنى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أبرز مصاديق الشي‌ء الأعيان الخارجيّة و الأمر لا يصدق عليها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لو كان الأمر بمعنى الشي‌ء يلزم صحّة استعمال أحد المترادفين مكان الآخر،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شي‌ء و العقل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يصحّ القول بأنّ اللّه أمر، و العقل أمر، فكلّ ذلك يعرب عن عدم كون الأمر بمعنى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أي كون المعنى الثاني للأمر هو الفعل، فيكفي في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كُلَّهُ لِلَّهِ يُخْفُونَ فِي أَنْفُسِهِمْ ما لا يُبْدُون</w:t>
      </w:r>
      <w:r>
        <w:rPr>
          <w:rStyle w:val="FootnoteAnchor"/>
          <w:rtl w:val="true"/>
        </w:rPr>
        <w:footnoteReference w:id="129"/>
      </w:r>
      <w:r>
        <w:rPr>
          <w:rFonts w:ascii="Amiri" w:hAnsi="Amiri" w:eastAsia="Amiri" w:cs="Amiri"/>
          <w:color w:val="111111"/>
          <w:sz w:val="28"/>
          <w:sz w:val="28"/>
          <w:szCs w:val="28"/>
          <w:rtl w:val="true"/>
          <w:lang w:bidi="ar-SA"/>
        </w:rPr>
        <w:t>أي كلّما يجري في الكون من السنن التي هي من أفعاله سبحانه بيد اللّه، و قوله قُضِيَ الْأَمْرُ وَ إِلَى اللَّهِ تُرْجَعُ الْأُمُور</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شاوِرْهُمْ فِي الْأَمْر</w:t>
      </w:r>
      <w:r>
        <w:rPr>
          <w:rStyle w:val="FootnoteAnchor"/>
          <w:rtl w:val="true"/>
        </w:rPr>
        <w:footnoteReference w:id="131"/>
      </w:r>
      <w:r>
        <w:rPr>
          <w:rFonts w:ascii="Amiri" w:hAnsi="Amiri" w:eastAsia="Amiri" w:cs="Amiri"/>
          <w:color w:val="111111"/>
          <w:sz w:val="28"/>
          <w:sz w:val="28"/>
          <w:szCs w:val="28"/>
          <w:rtl w:val="true"/>
          <w:lang w:bidi="ar-SA"/>
        </w:rPr>
        <w:t>أي شاور هؤلاء في أُمورك و أفعالك و ما تفعل و ما تترك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يصدق حقيقة على الأعمّ منه،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البلد أمرا غريبا بمشاهدة الغلاء و القحط او الرخص و الوفور و أمثال ذلك ممّا لا يعدّ من الأفعال بل من الحالات و الكيفيّات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القول الرابع من أنّها موضوعة للواقعة التي لها أهمّية في الجملة</w:t>
      </w:r>
      <w:r>
        <w:rPr>
          <w:rStyle w:val="FootnoteAnchor"/>
          <w:rtl w:val="true"/>
        </w:rPr>
        <w:footnoteReference w:id="132"/>
      </w:r>
      <w:r>
        <w:rPr>
          <w:rFonts w:ascii="IRNazanin" w:hAnsi="IRNazanin" w:eastAsia="IRNazanin"/>
          <w:color w:val="111111"/>
          <w:sz w:val="28"/>
          <w:sz w:val="28"/>
          <w:szCs w:val="28"/>
          <w:rtl w:val="true"/>
          <w:lang w:bidi="fa-IR"/>
        </w:rPr>
        <w:t>و سائر المعاني يرجع إليها حتّى الطلب؛ فإنّه أيضا من الامور التي لها أهمّية کما عن المحقّق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مستعمل في جميع الموارد بمعنى واحد و الاشتراك اللّفظي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لوازم ما ذكر أنّه لا بدّ أن يكون المستعمل فيه من قبيل الأفعال و الصفات، و أمّا الجوامد فهى خارجة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التقيّد بالأهمّية خلاف الواقع كما نراهم يقولون الأمر سهل أو هيّن أو بلا أهمّية أو لا يبال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إرجاع الطلب إليه أعجب؛ لأنّه بهذا المعنى ليس بمعنى حدثي فلا يكون قابلا للاشتقاق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بمعنى الطلب يشتقّ منه؛ لاشتماله على المعنى الحدثي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انه لايمکن القول بوحدة المعنى</w:t>
      </w:r>
      <w:r>
        <w:rPr>
          <w:rStyle w:val="FootnoteAnchor"/>
          <w:rtl w:val="true"/>
        </w:rPr>
        <w:footnoteReference w:id="134"/>
      </w:r>
      <w:r>
        <w:rPr>
          <w:rFonts w:ascii="IRNazanin" w:hAnsi="IRNazanin" w:eastAsia="IRNazanin"/>
          <w:color w:val="111111"/>
          <w:sz w:val="28"/>
          <w:sz w:val="28"/>
          <w:szCs w:val="28"/>
          <w:rtl w:val="true"/>
          <w:lang w:bidi="fa-IR"/>
        </w:rPr>
        <w:t xml:space="preserve">و ذلک لاختلاف المعاني في الجمع، فيجمع الأمر بمعنى الطلب بالأوامر، بينما يجمع الأمر بمعنى غيره بالأمور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المبهم القابل للصدق على كلّ موجود ليس له جرم خارجي؛ كالأفعال و خواصّ الأجسام و آثارها المحسوسة و أحكامها الاعتباريّة، فمثلا لا يطلق الأمر على الكلب بما هو هو و </w:t>
      </w:r>
      <w:bookmarkStart w:id="155" w:name="pg16638_193641"/>
    </w:p>
    <w:p>
      <w:pPr>
        <w:pStyle w:val="BookText"/>
        <w:rPr/>
      </w:pPr>
      <w:bookmarkEnd w:id="155"/>
      <w:r>
        <w:rPr>
          <w:rFonts w:ascii="Amiri" w:hAnsi="Amiri" w:eastAsia="Amiri" w:cs="Amiri"/>
          <w:color w:val="111111"/>
          <w:sz w:val="28"/>
          <w:sz w:val="28"/>
          <w:szCs w:val="28"/>
          <w:rtl w:val="true"/>
          <w:lang w:bidi="ar-SA"/>
        </w:rPr>
        <w:t xml:space="preserve">لكن يطلق على نجاسته و حرمة 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أوصافه ككونه حارسا لا ينام بالليل و وفائه لصاحبه و كونه قانعا صبورا، و كذا الامور الانتزاعيّة كالموادّ الثلاث؛ الوجوب و الإمكان و الامتناع، و العلّية و المعلوليّة، و الابوة و البنوّة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يخفی أنّ المعنيين متفاوتان من حيث المعنى فالأوّل حدثي مصدري قابل للاشتقاق منه،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يأمر بمعنى طلب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المعنى الثاني فإنّهليس فيه تلك الجهة؛ و لذا لا يكون قابلا للاشتقاق منه، و من لوازم ما ذكرنا كون الأمر مشتركا لفظيّا بين المعنيين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فيما لو ورد لفظ الأمر في الكتاب و السنّة و لم يعلم المقصود منه، فعندئذ تصل النوبة إلى الأُصول العملية، فلو كان للحكم حالة سابقة يستصحب، و إلّا فلو كان الشكّ في التكليف، يقع مجرى للبراءة و إلّا، يقع مجرى الاشتغال</w:t>
      </w:r>
      <w:r>
        <w:rPr>
          <w:rFonts w:eastAsia="IRNazanin" w:cs="IRNazanin"/>
          <w:color w:val="111111"/>
          <w:sz w:val="28"/>
          <w:szCs w:val="28"/>
          <w:rtl w:val="true"/>
          <w:lang w:bidi="fa-IR"/>
        </w:rPr>
        <w:t>.</w:t>
      </w:r>
    </w:p>
    <w:p>
      <w:pPr>
        <w:pStyle w:val="Heading2"/>
        <w:numPr>
          <w:ilvl w:val="1"/>
          <w:numId w:val="1"/>
        </w:numPr>
        <w:rPr/>
      </w:pPr>
      <w:bookmarkStart w:id="156" w:name="__RefHeading___Toc11674942_1280447820"/>
      <w:bookmarkStart w:id="157" w:name="_Toc55"/>
      <w:bookmarkEnd w:id="156"/>
      <w:r>
        <w:rPr>
          <w:rtl w:val="true"/>
        </w:rPr>
        <w:t>في اعتبار العلو و الاستعلاء</w:t>
      </w:r>
      <w:bookmarkEnd w:id="15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العلو و الاستعلاء في صدق مفهوم الأمر، أو لا يعتبران أو فيه تفصيل؟ 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دون الاستعلاء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كليهما و هذا هو المختار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واحد منهما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مختار المحقّق الخراساني، فذهب إلى اعتبار العلو في معنى الأمر فلا يكون الطلب من السافل أو المساوي أمراً، و لو أطلق عليه الأمر، كان بنحو من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اعتبار الاستعلاء، فيكون الطلب من العالي أمراً و لو كان مستخفضاً بجناحه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العلو فبدعوی التبادر، فانّ في لغة العرب ألفاظاً ثلاثة لكلّ مورده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طلب العالي من الداني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الالتماس، و هو طلب المساوي من المساوي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و هو طلب السافل من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 هو الطلب الصادر من العالي، و الثاني هو الطلب الصادر من المساوي، و الثالث هو الطلب الصادر من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شاهد علی دخول العلو في مادة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اعتبار الاستعلاء فسياتي الکلام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نقله في الكفاية و ضعّفه، و حاصل استدلاله أنّه يكفي أحدهما، أمّا العلو فلما مرّ، و أمّا كفاية الاستعلاء فلأجل تقبيح العقلاء، الطالب السافل من العالي المستعلي عليه، و توبيخه لأجل أنّه يصدق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التوبيخ ليس على الأمر، بل على استعلائه حقيقة، و لو أطلق عليه الأمر فإنّما هو بالمشاكلة، أو لكونه بصورة الأمر لأنّه مقتضى استعلائه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كليهما، أمّا العلو فلما عرفت من التبادر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الاستعلاء فنمنع صدق الأمر على طلب العالي من السافل بلسان الاستدعاء، و ذلك لأنّ مورد البحث هو ما إذا صدر الطلب بلسان المولوية، و في مثله يعتبر الاستعلاء، و لو كان الكلام خارجاً عن تلك الدائرة فلا يطلق عليه انّه أمر بل يطلق عليه استدعاء حتى و لو صدر عن النبي صلى الله عليه و آله و سلم کما يشهد لذلك ما رواه ابن عباس حيث إنّ بريرة كانت زوجة لعبد فلما اعتقت كان لها الخيار حسب الحكم الشرعي بين البقاء على حبالة زوجها أو المفارقة، فاختارت هي، المفارقة؛ فاتّصل زوجها بعمّ النبي العباس بن عبد المطلب ليكلّم النبي حتى يأمرها بالبقاء، فلمّا كلمها النبي،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زوجك فقالت بريرة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فخيّرها، فاختارت نفسها</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ترى أنّ النبي صلى الله عليه و آله و سلم لما خاطبها،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زوجك ، الظاهر في أنّ الإبقاء مع حبالة الزوج السابق، كان مورد رغبة النبي، فسألته صلى الله عليه و آله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بكلامك هذا؟ فنفى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أثبت الشفاعة، فلو كان وجود العلو كافياً في صدق الأمر لما كان لبريرة السؤال عن مقصود النبي صلى الله عليه و آله و سلم لملازمة العلو وحده مع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 سؤالها عن مقصود النبي يدلّ على أنّ خطاب العالي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مقروناً بالاستعلاء فيكون أمراً، و قسم آخر يكون بلسان الاستدعاء فيكون شفاعة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مختار المحقّق البروجردي القائل بعدم أخذ واحد منهما في صدق الأمر مستدلاً،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الطلب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يطلب فيه انبعاث </w:t>
      </w:r>
    </w:p>
    <w:p>
      <w:pPr>
        <w:pStyle w:val="BookText"/>
        <w:rPr/>
      </w:pPr>
      <w:r>
        <w:rPr>
          <w:rFonts w:ascii="Amiri" w:hAnsi="Amiri" w:eastAsia="Amiri" w:cs="Amiri"/>
          <w:color w:val="111111"/>
          <w:sz w:val="28"/>
          <w:sz w:val="28"/>
          <w:szCs w:val="28"/>
          <w:rtl w:val="true"/>
          <w:lang w:bidi="ar-SA"/>
        </w:rPr>
        <w:t>المطلوب منه من نفس الطلب، بحيث يكون داعيه و محرّكه إلى الامتثال صرف هذا الطلب، و هذا ما يسمّى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يقصد فيه انبعاث المطلوب منه من الطلب منضماً إلى بعض المقارنات التي توجب وجود الداعي في نفسه، كطلب المسكين من الغني، و هذا القسم منالطلب يسمّى التماساً</w:t>
      </w:r>
      <w:r>
        <w:rPr>
          <w:rStyle w:val="FootnoteAnchor"/>
          <w:rtl w:val="true"/>
        </w:rPr>
        <w:footnoteReference w:id="136"/>
      </w:r>
      <w:r>
        <w:rPr>
          <w:rFonts w:ascii="Amiri" w:hAnsi="Amiri" w:eastAsia="Amiri" w:cs="Amiri"/>
          <w:color w:val="111111"/>
          <w:sz w:val="28"/>
          <w:sz w:val="28"/>
          <w:szCs w:val="28"/>
          <w:rtl w:val="true"/>
          <w:lang w:bidi="ar-SA"/>
        </w:rPr>
        <w:t>و القسم الأوّل يناسب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يراد منه كون الطالب عالياً، مأخوذاً في مفهوم الأمر، حتى يكون معنى آمرك بكذا أطلب منك و أنا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فحقيقة الطلب على قسمين غاية الأمر أنّ القسم الأوّل منه حقّ من كان عالياً، و مع ذلك لو صدر عن السافل بالنسبة إلى العالي كان أمراً أيضاً و لكن يذمّه العقلاء على طلبه بالطلب الذي ليس شأناً له فيقولون أ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القسم الثاني يناسب شأن السافل، و لو صدر عن العالي أيضاً لم يكن أمراً فيقولون لم يأمره بل التمس منه و يرون هذا تواضعاً منه</w:t>
      </w:r>
      <w:r>
        <w:rPr>
          <w:rStyle w:val="FootnoteAnchor"/>
          <w:rtl w:val="true"/>
        </w:rPr>
        <w:footnoteReference w:id="1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كيفية وضع لفظ الأمر للقسم الأول فما هو المخصص لعدم شموله للقسم الثاني، فلا بد أن يضم إلى معنى الطلب شيء آخر حتى يصده عن الشمول للقسم الآخر، فما هو ذاك القيد ؟ و هو اما ما يكون الانبعاث من نفس الطلب، و هو كما هو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يكون الطالب عالياً بالنسبة إلى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ثالث، و الثاني المتعين، ولا يعني هذا القول دخول العلو بالمعنى الاسمي في مدلول الأمر حتى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أي أطلب منك و أنا عال، و لو فسّر بذلك فهو من قبيل زيادة الحد على المحدود، بل يراد دخوله على وجه الشرط </w:t>
      </w:r>
      <w:r>
        <w:rPr>
          <w:rFonts w:eastAsia="Amiri" w:cs="Amiri" w:ascii="Amiri" w:hAnsi="Amiri"/>
          <w:color w:val="111111"/>
          <w:sz w:val="28"/>
          <w:szCs w:val="28"/>
          <w:rtl w:val="true"/>
          <w:lang w:bidi="ar-SA"/>
        </w:rPr>
        <w:t xml:space="preserve">. </w:t>
      </w:r>
      <w:bookmarkStart w:id="158" w:name="pg16638_193645"/>
    </w:p>
    <w:p>
      <w:pPr>
        <w:pStyle w:val="Heading2"/>
        <w:numPr>
          <w:ilvl w:val="1"/>
          <w:numId w:val="1"/>
        </w:numPr>
        <w:rPr/>
      </w:pPr>
      <w:bookmarkStart w:id="159" w:name="__RefHeading___Toc11674944_1280447820"/>
      <w:bookmarkStart w:id="160" w:name="_Toc56"/>
      <w:bookmarkEnd w:id="158"/>
      <w:bookmarkEnd w:id="159"/>
      <w:r>
        <w:rPr>
          <w:rtl w:val="true"/>
        </w:rPr>
        <w:t>في دلالة مادة الأمر على الوجوب</w:t>
      </w:r>
      <w:bookmarkEnd w:id="160"/>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كلمتهم في أنّ لفظة الأمر حقيقة في الوجوب، أو مشترك معنوي بينه و بين الوجوب فذهب المحقّق الخراساني إلى الأوّل، و استدلّ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 و انسباق الوجوب منه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بالحذر من مخالفة أمر الرسول،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138"/>
      </w:r>
      <w:r>
        <w:rPr>
          <w:rFonts w:ascii="Amiri" w:hAnsi="Amiri" w:eastAsia="Amiri" w:cs="Amiri"/>
          <w:color w:val="111111"/>
          <w:sz w:val="28"/>
          <w:sz w:val="28"/>
          <w:szCs w:val="28"/>
          <w:rtl w:val="true"/>
          <w:lang w:bidi="ar-SA"/>
        </w:rPr>
        <w:t xml:space="preserve">و الضمير في –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 و سلم لما تقدم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Style w:val="FootnoteAnchor"/>
          <w:rtl w:val="true"/>
        </w:rPr>
        <w:footnoteReference w:id="139"/>
      </w:r>
      <w:r>
        <w:rPr>
          <w:rFonts w:ascii="Amiri" w:hAnsi="Amiri" w:eastAsia="Amiri" w:cs="Amiri"/>
          <w:color w:val="111111"/>
          <w:sz w:val="28"/>
          <w:sz w:val="28"/>
          <w:szCs w:val="28"/>
          <w:rtl w:val="true"/>
          <w:lang w:bidi="ar-SA"/>
        </w:rPr>
        <w:t>و المخالفة متعدية بنفسها يقال خالف أمره، و لكن جاءت هنا مقروناً بحرف الجرّ لتضمنها معنى الإعراض، أي يعرضون عن أمر الرسول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الأمر يلازم المشقة و هي آية الوجوب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 لبريرة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أنا شافع أي أ تلزمني بالبقاء مع الزوج؟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161" w:name="pg16638_193646"/>
    </w:p>
    <w:p>
      <w:pPr>
        <w:pStyle w:val="BookText"/>
        <w:rPr/>
      </w:pPr>
      <w:bookmarkEnd w:id="161"/>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توبيخ العبد الذي خالف أمر المولى، كقوله سبحانه ما مَنَعَكَ أَلَّا تَسْجُدَ إِذْ أَمَرْتُك</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بالإيعاد بالسجن عند المخالفة، كقوله سبحانه حاكياً عن امرأة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لَمْ يَفْعَلْ ما آمُرُهُ لَيُسْجَنَن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Heading2"/>
        <w:numPr>
          <w:ilvl w:val="1"/>
          <w:numId w:val="1"/>
        </w:numPr>
        <w:rPr/>
      </w:pPr>
      <w:bookmarkStart w:id="162" w:name="__RefHeading___Toc11674946_1280447820"/>
      <w:bookmarkStart w:id="163" w:name="_Toc57"/>
      <w:bookmarkEnd w:id="162"/>
      <w:r>
        <w:rPr>
          <w:rtl w:val="true"/>
        </w:rPr>
        <w:t>أدلة القائلين بالاشتراك المعنوي</w:t>
      </w:r>
      <w:bookmarkEnd w:id="163"/>
    </w:p>
    <w:p>
      <w:pPr>
        <w:pStyle w:val="BookText"/>
        <w:rPr/>
      </w:pPr>
      <w:r>
        <w:rPr>
          <w:rFonts w:ascii="Amiri" w:hAnsi="Amiri" w:eastAsia="Amiri" w:cs="Amiri"/>
          <w:color w:val="111111"/>
          <w:sz w:val="28"/>
          <w:sz w:val="28"/>
          <w:szCs w:val="28"/>
          <w:rtl w:val="true"/>
          <w:lang w:bidi="ar-SA"/>
        </w:rPr>
        <w:t>و اما القائلون بالاشتراك المعنوي فاستدلّوا بالوجوه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ينقسم إلى الإيجاب و الاستحباب و التقسيم آية أنّه حقيقة في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بنفسه قرينة على أنّ المراد من المقسم هو الأعم من الوجوب، و الكلام فيما لا يكون هناك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يستعمل في الوجوب و الندب فلو لم يكن موضوعاً للقدر المشترك بينهما لزم أن يكون إمّا مجازاً في الندب أو مشتركاً لفظياً و كلاهما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تعارض الاحوال من أنّه لا دليل على هذه الترجيحات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المندوب طاعة، و كلّ طاعة فهو فعل المأمور به، ففعل المندوب، فعل المأمور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لو أُريد من المأمور به، المعنى الحقيقي أي فعل الواجب، و لو أُريد الأعم منه و من غيره لا يثبت المدعى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الحاصل أنّه لا شكّ في استفادة الوجوب من لفظة الأمر لکنه هل بالوضع ام بالاطلاق ام بحکم العقل؟</w:t>
      </w:r>
    </w:p>
    <w:p>
      <w:pPr>
        <w:pStyle w:val="BookText"/>
        <w:rPr/>
      </w:pPr>
      <w:r>
        <w:rPr>
          <w:rFonts w:ascii="IRNazanin" w:hAnsi="IRNazanin" w:eastAsia="IRNazanin"/>
          <w:color w:val="111111"/>
          <w:sz w:val="28"/>
          <w:sz w:val="28"/>
          <w:szCs w:val="28"/>
          <w:rtl w:val="true"/>
          <w:lang w:bidi="fa-IR"/>
        </w:rPr>
        <w:t>اما الثالث فلا يمکن المصير اليه، لأنّ العقل في الحقيقة إنّما يحكم بلزوم التسليم أمام إرادة المولى و كون إرادة العبد طوع إرادته؛ كيفما كانت وجوبا او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تعلّقت إرادته بشي‌ء على سبيل اللّزوم فيجب تحقيقها و تحصيلها على سبيل اللّزوم و إن كان على سبيل الندب فكذلك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ساکت عن تعين احدهما ان لم يکن الامر متعينا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لو احرز العقل المصلحة الملزمة حکم بالوجوب و لو لم يأمر به المولى، بل لم يطّلع عليه كإنقاذ ولده من الغرق و الحرق فإنّه واجب بحكم العقل و لو لم يأمر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يجب بحكم العقل إن لم تكن المصلحة ملزمة و لو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إنّما يكون موضوعا لحكم العقل بقبح المخالفة لكشفه عن المصلحة الملزمة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أنّه بنفسه لا يكشف عن المصلحة الملزمة، بل غاية مدلوله رجحان الفعل و كونه مرغوبا إليه دون كونه إلزاميا لا يصير موضوعا لحكم العقل باللّابدية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ادراک العقل للمصلحة الملزمة عين ادراکه للوجوب و ليس شيئا خارجا عنه و الّا لو کان شيئا خارجا عن الوجوب فلا دليل علی وجوبه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ان کان قريبا بناء على ان إلقاء الأمر بلا قرينة دالة على الندب كاف في بيان الوجوب، بخلاف الندب فهو رهن بيان زائد من تجويز المخالفة کما سيأتي من أنّ مقتضى صيغة الأمر هو كونه نفسيّاً، عينياًتعيينياً، لأنّها لا تحتاج إلى </w:t>
      </w:r>
      <w:bookmarkStart w:id="164" w:name="pg16638_193648"/>
    </w:p>
    <w:p>
      <w:pPr>
        <w:pStyle w:val="BookText"/>
        <w:rPr/>
      </w:pPr>
      <w:bookmarkEnd w:id="164"/>
      <w:r>
        <w:rPr>
          <w:rFonts w:ascii="IRNazanin" w:hAnsi="IRNazanin" w:eastAsia="IRNazanin"/>
          <w:color w:val="111111"/>
          <w:sz w:val="28"/>
          <w:sz w:val="28"/>
          <w:szCs w:val="28"/>
          <w:rtl w:val="true"/>
          <w:lang w:bidi="fa-IR"/>
        </w:rPr>
        <w:t>بيان زائد سوى الأمر و البعث، بخلاف مقابليها فانّها رهن القيود التي تفيد انّ الأمر غيري لا نفسي، أو كفائي لا عيني، أو تخييري لا تعييني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متوقف علی عدم ثبوت الاحتمال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المتبادر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 لا انّ لفظ الأمر وضع لنفس الطلب وحده کما قيل و المتحصّل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خصوصيّة اللّزوم و اللّابدّيّة داخل في حريم معنى الأمر عرفا</w:t>
      </w:r>
      <w:r>
        <w:rPr>
          <w:rFonts w:eastAsia="IRNazanin" w:cs="IRNazanin"/>
          <w:color w:val="111111"/>
          <w:sz w:val="28"/>
          <w:szCs w:val="28"/>
          <w:rtl w:val="true"/>
          <w:lang w:bidi="fa-IR"/>
        </w:rPr>
        <w:t>.</w:t>
      </w:r>
    </w:p>
    <w:p>
      <w:pPr>
        <w:pStyle w:val="Heading2"/>
        <w:numPr>
          <w:ilvl w:val="1"/>
          <w:numId w:val="1"/>
        </w:numPr>
        <w:rPr/>
      </w:pPr>
      <w:bookmarkStart w:id="165" w:name="__RefHeading___Toc11674948_1280447820"/>
      <w:bookmarkStart w:id="166" w:name="_Toc58"/>
      <w:bookmarkEnd w:id="165"/>
      <w:r>
        <w:rPr>
          <w:rtl w:val="true"/>
        </w:rPr>
        <w:t>الفصل الثاني في صيغة الأمر</w:t>
      </w:r>
      <w:bookmarkEnd w:id="166"/>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11674950_1280447820"/>
      <w:bookmarkStart w:id="168" w:name="_Toc59"/>
      <w:bookmarkEnd w:id="167"/>
      <w:r>
        <w:rPr>
          <w:rtl w:val="true"/>
        </w:rPr>
        <w:t>المبحث الأوّل في معنى صيغة افعل</w:t>
      </w:r>
      <w:bookmarkEnd w:id="16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يذكر للصيغة معان كالتمنّي و الترجّي و التهديد و الإنذار و الإهانة و الاحتقار و التعجيز و التسخير إلى غير ذلك‌</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صيغة افعل تستعمل و يراد منها البعث تارة، و التمنّي ثانياً،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اللّيل الطويل ألا 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ما الإصباح منك بأمثل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التعجيز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التحقير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مُوتُوا بِغَيْظِكُمْ إِنَّ اللَّهَ عَلِيمٌ بِذاتِ الصُّدُور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التهديد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بَصِير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الانذار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 بِكُفْرِكَ قَلِيلًا إِنَّكَ مِنْ أَصْحابِ النَّار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التسخير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خاسِئِين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التسوية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أَوْ لا تَصْبِرُوا</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غير ذلک من المعاني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ذهب المحقّق الخراساني إلى أنّها وضعت لإنشاء الطلب و انّها استعملت في عامّة الموارد في هذا المعنى فلو كان هنا اختلاف فإنّما هو في الدواعي و البواعث فربّما يكون الداعي الطلب الحقيقي، و أُخرى التمنّي، و ثالثة التعجيز، و رابعة الإهانة، فهي موضوعة لانشاء الطلب بلا قيد و شرط، و مستعملة فيها في عامّة الموارد، فبما أنّ المستعمل فيه واحد في الجميع و لاجل ان الاختلاف في الدواعي، يوصف الجميع بالحقيقة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معاني الهيئات معاني حرفيّة، و أنّ معاني الحروف هي النسب و الروابط، فالصحيح في تعيين معنى الصيغة التعبير بالنسبة الطلبيّة دون الطلب الظاهر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الدلالة على المفاهيم المستقلّة شأن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هيئة افعل </w:t>
      </w:r>
    </w:p>
    <w:p>
      <w:pPr>
        <w:pStyle w:val="BookText"/>
        <w:rPr/>
      </w:pPr>
      <w:r>
        <w:rPr>
          <w:rFonts w:ascii="Amiri" w:hAnsi="Amiri" w:eastAsia="Amiri" w:cs="Amiri"/>
          <w:color w:val="111111"/>
          <w:sz w:val="28"/>
          <w:sz w:val="28"/>
          <w:szCs w:val="28"/>
          <w:rtl w:val="true"/>
          <w:lang w:bidi="ar-SA"/>
        </w:rPr>
        <w:t>موضوعة للبعث الإنشائي مكان البعث التكويني؛ كما في بعث العبد و الغلام إلى العمل، باليد، و كإغراء الكلب المعلَّم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البعث الإنشائي هو كون المأمور به مطلوباً و مراداً، و يدل على ذلك أنّ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مضاد 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مفاد الثاني هو زجر المكلف عن الفعل فيكون مفاد افعل هو بعثه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المستعمل فيه واحد في الجميع و لاجل ان الاختلاف في الدواعي، يوصف الجميع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تردد فيه و احتمل في ذيل كلامه أنّ استعمال الصيغة فيما إذا كان الداعي، هو البعث و التحريك، حقيقي و في غيره كالتمني و التعجيز مجازي، لا لأجل الاختلاف في المستعمل فيه، لأنّه واحد حسب المفروض، بل لأجل كون الوضع لإنشاء الطلب مقيّداً بما إذا كان الداعي هو التحريك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تخلّف شرط الوضع توصف سائر الاستعمالات بالمجازية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استعماله فيما إذا كان الداعي غير التحريك مجازاً، غير صحيح على مبناه، لأنّ المجاز عنده عبارة عن استعمال اللفظ في غير ما وضع له، و المفروض أنّ صيغة افعل مستعملة في عامّة الموارد فيما وضع له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الطلب و إنّما الاختلاف في المبادي و البواعث فلا ينطبق عليه حدّ المجاز، وإنّما ينطبق عليه حدّ الغلط، لأنّ وضع الهيئة للطلب الإنشائي إذا كان مقيّداً بكون الداعي هو التحريك، يكون استعماله في الطلب الإنشائي لكن بداعي التعجيز، خارجاً عما رخّصه الواضع فيكون الاستعمال مع وحدة المستعمل فيه غلطاً نظير استعمال الابتداء الاسمي في المعنى الحرفي و بالعكس، حيث ذهب هو إلى وحدة المعنيين و انّ الاختلاف في شرط الوضع حيث شرط الواضع استعمال كلّ في الابتداء الاسمي أو الحرفي، فلو عكس يكون الاستعمال </w:t>
      </w:r>
      <w:bookmarkStart w:id="169" w:name="pg16638_193651"/>
    </w:p>
    <w:p>
      <w:pPr>
        <w:pStyle w:val="BookText"/>
        <w:rPr/>
      </w:pPr>
      <w:bookmarkEnd w:id="169"/>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فالصحيح کما هو مبنی المشهور ان استعمال الصيغة بداعي البعث حقيقي و بدونه مجازي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ذهب المحقّق الخوئي قدّس سرّه الی ان معنى الصيغة هو إبراز جعل الفعل على رقبة العبد و اعتبار كونه في ذمّته جريا على مبناه في باب الإنشاء، بأنّه ليس عبارة عن إيجاد المعنى باللّفظ؛ لأنّه غير معقول، بل هو إبراز لأمر نفسيّ غير قصد الحكاية و ذلك الأمر النفسي في مورد الأمر عبارة عن الاعتبار المشار إليه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الاشکال في المبنی و عليه فالصحيح هو كون معنى صيغة الأمر إنشاء النسبة الطلبية كما اختاره المحقّق النائيني و ان استعمالها بهذا المعنی حقيقي و بدونه مجازي کما عليه علماء الادب العربي </w:t>
      </w:r>
      <w:r>
        <w:rPr>
          <w:rFonts w:eastAsia="IRNazanin" w:cs="IRNazanin"/>
          <w:color w:val="111111"/>
          <w:sz w:val="28"/>
          <w:szCs w:val="28"/>
          <w:rtl w:val="true"/>
          <w:lang w:bidi="fa-IR"/>
        </w:rPr>
        <w:t>.</w:t>
      </w:r>
    </w:p>
    <w:p>
      <w:pPr>
        <w:pStyle w:val="Heading2"/>
        <w:numPr>
          <w:ilvl w:val="1"/>
          <w:numId w:val="1"/>
        </w:numPr>
        <w:rPr/>
      </w:pPr>
      <w:bookmarkStart w:id="170" w:name="__RefHeading___Toc11674952_1280447820"/>
      <w:bookmarkStart w:id="171" w:name="_Toc60"/>
      <w:bookmarkEnd w:id="170"/>
      <w:r>
        <w:rPr>
          <w:rtl w:val="true"/>
        </w:rPr>
        <w:t>المبحث الثاني في أنّ الأمر بلا قرينة هل يدل على الوجوب؟</w:t>
      </w:r>
      <w:bookmarkEnd w:id="1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في أنّ الصيغة حقيقة في الوجوب أو الندب، أو فيهما، أو في المشترك بينهما، وجوه بل أقوال؛ لا يبعد تبادر الوجوب عند استعمالها بلا قرينة و يؤيّده عدم صحّة الاعتذار عن المخالفة باحتمال إرادة الندب مع الاعتراف بعدم دلالة عليه بحال أو مقال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72" w:name="pg16638_193652"/>
    </w:p>
    <w:p>
      <w:pPr>
        <w:pStyle w:val="BookText"/>
        <w:rPr/>
      </w:pPr>
      <w:bookmarkEnd w:id="17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المحقق الخراساني کون الصيغة حقيقة في الوجوب بالوضع بدليل ان المنسبق من الصيغة إلى الذهن عند التجرد عن القرينة هو مطلوبية المادة بحيث لا يرضى الآمر بتركها، و هذا معنى الوجوب، و التبادر علامة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المنسبق من الصيغة إلى الذهن هو النسبة الطلبية لا غير و هي تنصرف الی الوجوب اذا لم تکن قرينة في البين و توضيحه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إطلاق الأمر على الأوامر الاستحبابية ليس كإطلاق الأسد على الحيوان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تقسيم الأمر إلى وجوبي و ندبي ليس من قبيل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على قسمين قسم في الغابة و قسم في الحمام، بل من قبيل تقسيم الحيوان الى الإنسان و غيره، مع أنّ المنصرف إليه عرفا من إطلاق الحيوان هو غير الإنسان، و المنصرف إليه من الماء المشروب هو الماء الصافي دون الكدر، مع أنّ الكدر أيضا فرد من الطبيعة، و كانصراف السبع الى الأسد عرفا مع أنّه صنف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فرق بين انصراف الطبيعة إلى الحصّة الخاصّة و انسباقها منها و ظهور اللّفظ وضعا في خصوص تلك الحصّة، و الذي يشهد به الوجدان في المقام هو النوع الأوّل و من هنا علم أنّ الأقوى من بين الأقوال كون الصيغة موضوعة للنسبة الطلبيّة، و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وجوبي و ندبي، و المنصرف إليه منها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الحاجة إلى القرينة للحمل على الاستحباب لدفع الانصراف لا للحمل على المجاز</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11674954_1280447820"/>
      <w:bookmarkStart w:id="174" w:name="_Toc61"/>
      <w:bookmarkEnd w:id="173"/>
      <w:r>
        <w:rPr>
          <w:rtl w:val="true"/>
        </w:rPr>
        <w:t>الإشكال على الانصراف بكثرة الاستعمال في الاستحباب</w:t>
      </w:r>
      <w:bookmarkEnd w:id="174"/>
    </w:p>
    <w:p>
      <w:pPr>
        <w:pStyle w:val="BookText"/>
        <w:rPr/>
      </w:pPr>
      <w:r>
        <w:rPr>
          <w:rFonts w:ascii="IRNazanin" w:hAnsi="IRNazanin" w:eastAsia="IRNazanin"/>
          <w:color w:val="111111"/>
          <w:sz w:val="28"/>
          <w:sz w:val="28"/>
          <w:szCs w:val="28"/>
          <w:rtl w:val="true"/>
          <w:lang w:bidi="fa-IR"/>
        </w:rPr>
        <w:t>و اما الاشکال بإنّ كثرة الاستعمال في الاستحباب قادحة في الانصراف إلى الوجوب کما قاله صاحب المعالم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تضاعيف أحاديثنا المروية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صيغة الأمر في الندب كان شائعاً في عرفهم بحيث صار من المجازات الراجحة المساوي احتمالها في اللفظ، لاحتمال الحقيقة عندانتفاء المرجِّح الخارجي، فيشكل التعلق في إثبات وجوب أمر، بمجرّد ورود الأمر به منهم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فقدأجاب عنه في الکفاية بجوابين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استعماله في الوجوب أيضا؛ فلو كان كثرة الاستعمال في الاستحباب بمثابة يكون الاستعمال في الوجوب نادرا اتّجه الإشكال و ليس كذلك لكثرة الاستعمال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الاستحباب مع القرينة لا بدونها، و الذي يقدح في الظهور أو الانصراف هو كثرة الاستعمال في غيره مجرّدا عن القرينة و قد كثر استعمال العامّ في الخاصّ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ينثلم به ظهوره في العموم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النقض فلأنّ المدعى استعمال الأمر ابتداءً في المعنى المجازي أي الندب، و هذا لا ينطبق على العام المخصص، لأنّ العام قبل التخصيص و بعده مستعمل في المعنى الموضوع له، و التخصيص إنّما يرد على الإرادة الجدية لا الاستعمالية، و المقياس في المجاز كون اللفظ مستعملًا في غير الموضوع له بالإرادة الاستعمالية، فكيف يقاس الأمر المستعمل في الندب، بالعام المستعمل في العموم قبل التخصيص و بعده، و أمّا الحلّ فلأنّ صاحب المعالم يدّعي استعمال الأمر في الندب بلا قرينة، فأين هذا من الردّ عليه بأنّ الاستعمال كان مصحوباً مع القرينة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تشبيه المقام بالعام المخصص ليس في محله لکن لا يضر باصل الجواب من کون الاستعمال في الندب کان مصحوبا بالقرينة و يشهد لاحتفافها بالقرينة نحو بيانها فان الغالب في بيانها أساليب مختلفة غير الأمر؛ كالإخبار عن ترتّب الثواب على فعلها و هي شايعة رائجة فيها جدّا؛ كمن فعل كذا دخل الجنّة أو وجبت له الجنّة أو غفر له ذنوبه أو آمنه اللّه من العذاب الأكبر أو كان له بذلك عتق رقبة، أو ترتّب الآثار المرغوبة الدنيويّة كطول العمر و كثرة الرزق و العافية من الأمراض، و إن استعمل فيها الأمر كان إرشاديّا كقول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مرضاكم بالصدقة، و ادفعوا نوائب البلايابالاستغفار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أو ما روی عن ابي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دعوی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استعمال الأمر في الندب بلا 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بلا دليل و خلاف ما هو موجود في الاخبار و الظاهر وقوع خلط بين استعمال الأمر في الاستحباب، و كثرة ورود الاستحباب في الشريعة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الاشكال يتوقّف على الأوّل و الصحيح هو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قولان اخران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المحقّق النائيني الی أنّ مدلول صيغة الأمر هو الطلب، و الوجوب و الاستحباب خارجان عن حريم مدلول اللّفظ و ثابتان بحكم العقل، فإنّه يحكم العقل </w:t>
      </w:r>
    </w:p>
    <w:p>
      <w:pPr>
        <w:pStyle w:val="BookText"/>
        <w:rPr/>
      </w:pPr>
      <w:r>
        <w:rPr>
          <w:rFonts w:ascii="Amiri" w:hAnsi="Amiri" w:eastAsia="Amiri" w:cs="Amiri"/>
          <w:color w:val="111111"/>
          <w:sz w:val="28"/>
          <w:sz w:val="28"/>
          <w:szCs w:val="28"/>
          <w:rtl w:val="true"/>
          <w:lang w:bidi="ar-SA"/>
        </w:rPr>
        <w:t>قضاء لحقّ العبودية و المولوية بوجوب الإتيان بالمطلوب إن لم يجد ترخيصا من المولى في الترك و إلّا فيحكم بالاستحباب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الإشكال فيه سابقا مضافا الی أنّ إسناد الوجوب إلى حكم العقل إنّما يتمّ لو لم تكن الصيغة ظاهرة فيه عرفا و لو لأجل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ثبوت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ذهب إلی مقالة المحقق النائيني تلميذه المحقّق الخوئي ره و هو نفس المبنى مع تفاوت في مدلول الأمر لفظا، حيث أفاد أنّه عبارة عن إبراز جعل الفعل على رقبة العبد و اعتباره في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الوجوب، فيثبت بحكم العقل أداء لحقّ المولى إن لم يرد منه ترخيص في الترك‌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المحقّق العراقي ره الی انّ الوجوب مقتضى مقدّمات الحكمة، کما في بدائع الأفكار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كان لحقيقة واحدة فردان يتوقّف تفهيم أحدهما على بيان زائد دون الفرد الآخر فيحمل بمقتضى كون المتكلّم حكيماً على الفرد الذي لا يحتاج بيانه إلى أمر زائد،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لها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الرقبة سواء كانت كافرة أو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من دون أن يقيّد بالإيمان يحمل على القسم الأوّل، لأنّه لو كان الأوّل هو المراد لكان اللفظ وافياً بالمراد، بخلاف ما إذا كان المراد هو الثاني فاللفظ قاصر عن إفادته، فلا يكون اللفظ وافياً بالمراد، و هو خلاف مقتضى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المقام فانّ الوجوب هو نفس الإرادة بلا قيد، و أمّا الندب فهي الإرادة المحدودة بحدّ خاص به تكون إرادة ندبية، وعليه يكون إطلاق الكلام كافياً في الدلالة على كونها وجوبية إذ لا حدّ لها ليفتقر المتكلّم في مقام إفادته إلى بيان ذلك الحد، و هذا بخلاف ما لو كانت الإرادة ندبية فانّها محدودة بحدّ خاص ليس من سنخ المحدود، و لهذا يفتقر المتكلّم في مقام بيانه إلى تقييد الكلام بما يدل عليه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الخوئي قدّس سرّه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بجميع مراتبها محدودة بحدّ من دون فرق بين الإرادة الشديدة و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الإرادة من الامور الممكنة و كلّ ممكن محدود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يزيد الوجوب على الندب بشدّة الإرادة، فكلّ من المرتبتين محتاج إلى بيان زائد و المفروض انتفائه فيصبح الأمر مجملا مردّدا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صحّته أمر دقيق عقلي فلا يفيد في فهم المفاهيم اللّفظية و لو كانت بمعونة الإطلاق، و نظيره ما إذا أطلق كلمة الوجود و لم يذكر المراد منه، فهل يمكن حمل إطلاقه على إرادة واجب الوجود باعتبار أنّه الذي لا يكون له حدّ و قيد؟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جوابه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و إن كان كذلك ثبوتا إلّا أنّ ذلك الحدّ الخاصّ لا يتعلّق به البيان الزائد على أصل الطلب في مقام الإثبات، فإنّ قوّة الإرادة من طبيعة الإرادة كقوّة النور و العلم 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المرتبة الضعيفة فإنّ ضعفها حدّ عدمي قابل للبيان الزائد، فمن عدم البيان يستكشف المرتبة الشديدة</w:t>
      </w:r>
      <w:r>
        <w:rPr>
          <w:rFonts w:eastAsia="Amiri" w:cs="Amiri" w:ascii="Amiri" w:hAnsi="Amiri"/>
          <w:color w:val="111111"/>
          <w:sz w:val="28"/>
          <w:szCs w:val="28"/>
          <w:rtl w:val="true"/>
          <w:lang w:bidi="ar-SA"/>
        </w:rPr>
        <w:t xml:space="preserve">. </w:t>
      </w:r>
      <w:bookmarkStart w:id="175" w:name="pg16638_193657"/>
    </w:p>
    <w:p>
      <w:pPr>
        <w:pStyle w:val="BookText"/>
        <w:rPr/>
      </w:pPr>
      <w:bookmarkEnd w:id="175"/>
      <w:r>
        <w:rPr>
          <w:rFonts w:ascii="Amiri" w:hAnsi="Amiri" w:eastAsia="Amiri" w:cs="Amiri"/>
          <w:color w:val="111111"/>
          <w:sz w:val="28"/>
          <w:sz w:val="28"/>
          <w:szCs w:val="28"/>
          <w:rtl w:val="true"/>
          <w:lang w:bidi="ar-SA"/>
        </w:rPr>
        <w:t>الّا انه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المرتبة العليا أيضا يمكن بيانها و لو بعنوان منتزع كعنوان المرتبة العليا و الإرادة القويّة، أو أنّ المولى لا يرضى بترك الفعل المطلوب و يؤاخذ عليه، و غير ذلك ممّا هو ظاهر في الوجوب أو صريح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جوابه الثالث فمتين و لا اشکال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تلخّص ممّا ذكرنا؛ أنّ استفادة الوجوب من إطلاق الصيغة بنحو الذي قرّره المحقّق العراقي، غير تامّ</w:t>
      </w:r>
      <w:r>
        <w:rPr>
          <w:rFonts w:eastAsia="IRNazanin" w:cs="IRNazanin"/>
          <w:color w:val="111111"/>
          <w:sz w:val="28"/>
          <w:szCs w:val="28"/>
          <w:rtl w:val="true"/>
          <w:lang w:bidi="fa-IR"/>
        </w:rPr>
        <w:t>.</w:t>
      </w:r>
    </w:p>
    <w:p>
      <w:pPr>
        <w:pStyle w:val="Heading2"/>
        <w:numPr>
          <w:ilvl w:val="1"/>
          <w:numId w:val="1"/>
        </w:numPr>
        <w:rPr/>
      </w:pPr>
      <w:bookmarkStart w:id="176" w:name="__RefHeading___Toc11674956_1280447820"/>
      <w:bookmarkStart w:id="177" w:name="_Toc62"/>
      <w:bookmarkEnd w:id="176"/>
      <w:r>
        <w:rPr>
          <w:rtl w:val="true"/>
        </w:rPr>
        <w:t>المبحث الثالث في دلالة الجملة الخبرية على الوجوب</w:t>
      </w:r>
      <w:bookmarkEnd w:id="1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تستعمل الجملة الخبرية في مقام الطلب و البعث کما في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يَتَرَبَّصْنَ بِأَنْفُسِهِنَّ ثَلاثَةَ قُرُوء</w:t>
      </w:r>
      <w:r>
        <w:rPr>
          <w:rStyle w:val="FootnoteAnchor"/>
          <w:rtl w:val="true"/>
        </w:rPr>
        <w:footnoteReference w:id="161"/>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لِلْمُطَلَّقاتِ مَتاعٌ بِالْمَعْرُوفِ حَقًّا عَلَى الْمُتَّقِينَ</w:t>
      </w:r>
      <w:r>
        <w:rPr>
          <w:rStyle w:val="FootnoteAnchor"/>
          <w:rtl w:val="true"/>
        </w:rPr>
        <w:footnoteReference w:id="162"/>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الْوالِداتُ يُرْضِعْنَ أَوْلادَهُنَّ حَوْلَيْنِ كامِلَيْنِ</w:t>
      </w:r>
      <w:r>
        <w:rPr>
          <w:rStyle w:val="FootnoteAnchor"/>
          <w:rtl w:val="true"/>
        </w:rPr>
        <w:footnoteReference w:id="163"/>
      </w:r>
      <w:r>
        <w:rPr>
          <w:rFonts w:ascii="IRNazanin" w:hAnsi="IRNazanin" w:eastAsia="IRNazanin"/>
          <w:color w:val="111111"/>
          <w:sz w:val="28"/>
          <w:sz w:val="28"/>
          <w:szCs w:val="28"/>
          <w:rtl w:val="true"/>
          <w:lang w:bidi="fa-IR"/>
        </w:rPr>
        <w:t xml:space="preserve">و قد تضافرت في الروايات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أبواب الطهارة و الصلاة و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غير ذلك، فالجمل الخبرية في هذه الموارد استعملت بداعي الطلب أو البعث، فهل هي ظاهرة في الوجوب أو لا؟ کما قال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لتعدّد المجازات فيها و ليس الوجوب بأقواها بعد تعذّر حملها على معناها الحقيقي من الاخبار بثبوت النسبة و الحكاية عن وقوعها؟ الظاهر الأوّل، بل </w:t>
      </w:r>
    </w:p>
    <w:p>
      <w:pPr>
        <w:pStyle w:val="BookText"/>
        <w:rPr/>
      </w:pPr>
      <w:r>
        <w:rPr>
          <w:rFonts w:ascii="Amiri" w:hAnsi="Amiri" w:eastAsia="Amiri" w:cs="Amiri"/>
          <w:color w:val="111111"/>
          <w:sz w:val="28"/>
          <w:sz w:val="28"/>
          <w:szCs w:val="28"/>
          <w:rtl w:val="true"/>
          <w:lang w:bidi="ar-SA"/>
        </w:rPr>
        <w:t>تكون أظهر من الصيغة حيث إنّه أخبر بوقوع مطلوبه في مقام طلبه إظهارا بأنّه لا يرضى إلّا بوقوعه فيكون آكد في مقام البعث من الصيغة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تضمن استدلاله امورا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الجملة الخبرية بداعي الطلب مجازي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ظاهرة في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آكد في إفادة الوجوب من الجمل الإنشائية؟</w:t>
      </w:r>
    </w:p>
    <w:p>
      <w:pPr>
        <w:pStyle w:val="BookText"/>
        <w:rPr/>
      </w:pPr>
      <w:r>
        <w:rPr>
          <w:rFonts w:ascii="Amiri" w:hAnsi="Amiri" w:eastAsia="Amiri" w:cs="Amiri"/>
          <w:color w:val="111111"/>
          <w:sz w:val="28"/>
          <w:sz w:val="28"/>
          <w:szCs w:val="28"/>
          <w:rtl w:val="true"/>
          <w:lang w:bidi="ar-SA"/>
        </w:rPr>
        <w:t>أمّا 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انّها ليست بمجاز لا على مذهب المشهور و لا على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مذهب المشهور فلأنّ المجاز عبارة عن استعمال اللفظ ابتداءً في غير ما وضع له، و الجملة الخبرية في المقام استعملت في الإخبار لا في الإنشاء فلا يكون الاستعمال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اريد منها المعنی الانشائي کنايةً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على المختار من أنّ المجاز عبارة عن استعمال اللفظ في نفس ما وضع له لكن بادّعاء المشابهة و ادّعاء أنّ المورد من مصاديق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 الجملة الخبرية موصوفة بالمجاز، إذ ليس هناك مشابهة بين الإخبار و الانشاء، كما ليس هناك ادّعاء أنّ الانشاء من مصاديق الاخبار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صاحب الکفاية تعرّض لنكتة اخرى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الاستعمال لا يستلزم الكذب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إنّما يلزم الكذب إذا أتى بها بداعي الإخبار و الإعلام لا لداعي البعث، و إلّا يلزم الكذب في غالب الكنايات، فمثل زيد كثير الرماد، أو مهزول الفصيل، لا يكون كذباً إذا قيل كناية عن جوده و لو لم يكن له رماد أو فصيل أصلًا، و إنّما يكون كذباً إذا لم يكن بجواد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أورد عليه المحقّق الخوئي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الفعليّة المستعملة في مقام الإنشاء في الحقيقة مستعملة في الطلب لا الخبر بداعي الطلب؛ و الدليل عليه أنّ المتفاهم العرفي من الجملة الفعليّة المستعملة في مقام الإنشاء غير ما هو المتفاهم العرفي منها، إذا استعملت في مقام الاخبار، مثلا المستفاد عرفا من 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أو يتوضّأ أو يغتسل أو ما شاكله، على الأوّل ليس إلّا الطلب، كما أنّ المستفاد من الثاني ليس إلّا ثبوت النسبة في الواقع أو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كيف يمكن القول بأنّها تستعمل في كلا المقامين في معنى واحد؟</w:t>
      </w:r>
    </w:p>
    <w:p>
      <w:pPr>
        <w:pStyle w:val="BookText"/>
        <w:rPr/>
      </w:pPr>
      <w:r>
        <w:rPr>
          <w:rFonts w:ascii="Amiri" w:hAnsi="Amiri" w:eastAsia="Amiri" w:cs="Amiri"/>
          <w:color w:val="111111"/>
          <w:sz w:val="28"/>
          <w:sz w:val="28"/>
          <w:szCs w:val="28"/>
          <w:rtl w:val="true"/>
          <w:lang w:bidi="ar-SA"/>
        </w:rPr>
        <w:t>ثمّ رتّب عليه بطلان النكتة المقتضية للدلالة على الوجوب؛ لأنّها مبتنية على أساس أن تكون الجملة مستعملة في معناها بداعي الطلب 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أنّها لم تستعمل إلّا في الطلب و البعث، فلا موضوع لها حينئذ أصلا، بل يبقى أمره دائرا بين الطلب الوجوبي و الاستحبابي من دون معيّن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يتمّ القول بظهوره في الوجوب حتّى لو قلنا بكونها مستعملة في الاخبار عن ثبوت النسبة في الخارج بداعي الطلب 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تلك النكتة لو كانت صحيحة لكانت مقتضية لحمل الجمل الخبرية الاسميّة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معيد صلاته مكان يعيد صلاته على الوجوب، مع أنّ استعمالها في ذلك المقام في الوجوب من الأغلاط الفاحشة، و لذا لم نر أحدا يدّعيه في اللّغة العربيّة و لا في غيرها من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الفعليّة مستعملة في الطلب ابتداء، و يحكم العقل بالوجوب إن لم يجد دليلا على الترخيص في الترك من قبل المولى</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محاضرات في اصول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638_193660"/>
    </w:p>
    <w:p>
      <w:pPr>
        <w:pStyle w:val="BookText"/>
        <w:rPr/>
      </w:pPr>
      <w:bookmarkEnd w:id="178"/>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الفعليّة مستعملة في الطلب رأسا فدعوى بلا دليل، بل الدليل قائم على خلافه بالوجدان للفرق الواضح بين يعيد صلاته و ليعد صلاته، أو تعيد صلاتك و أعد صلاتك، فالصحيح انها استعملت في الإخبار لا في الإنشاء کنايةً عن البعث و الطلب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نقضه بالجملة الاسميّة ؛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استفادتهم من الجملة الاسميّة في ذلك المقام لعلّه من جهة دلالة الجملة الاسميّة على الدوام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فاستعمالها في مقام الطلب يوهم لزوم البقاء على ذلك الفعل و مواصلته و المواظبة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المراد؛ إذ المطلوب ليس إلّا صرف طبيعة العمل الصادقة على المرّة الواحدة، فلما ذا يؤتى بالجملة الاسميّة لبيانه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دلالة الجملة الخبرية على الوجوب فهو الظاهر عرفا بشهادة أنّ الجملة تكشف عن شدة رغبة المولی بالموضوع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الأمر الثالث لإنّه أخبر بوقوع مطلوبه في مقام طلبه إظهارا بأنّه لا يرضى إلّا بوقوعه فيكون آكد في مقام البعث من الصيغة كما هو واضح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11674958_1280447820"/>
      <w:bookmarkStart w:id="180" w:name="_Toc63"/>
      <w:bookmarkEnd w:id="179"/>
      <w:r>
        <w:rPr>
          <w:rtl w:val="true"/>
        </w:rPr>
        <w:t>المبحث الرابع في التوصلي و التعبدي</w:t>
      </w:r>
      <w:bookmarkStart w:id="181" w:name="pg16638_193661"/>
      <w:bookmarkEnd w:id="180"/>
    </w:p>
    <w:p>
      <w:pPr>
        <w:pStyle w:val="BookText"/>
        <w:rPr/>
      </w:pPr>
      <w:bookmarkEnd w:id="18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ان مبحث التوصلي و التعبدي من المباحث الاصولية المهمة لکن الظاهر ان ثمرته علمية و اما من جهة عملية فعديم الثمرة في نفسه بمعنی عدم وجود مورد يتوقف علی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مباحثه الاستطرادية توجدالثمرة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 کان قال في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الصيغة</w:t>
      </w:r>
      <w:r>
        <w:rPr>
          <w:rStyle w:val="FootnoteAnchor"/>
          <w:rtl w:val="true"/>
        </w:rPr>
        <w:footnoteReference w:id="166"/>
      </w:r>
      <w:r>
        <w:rPr>
          <w:rFonts w:ascii="Amiri" w:hAnsi="Amiri" w:eastAsia="Amiri" w:cs="Amiri"/>
          <w:color w:val="111111"/>
          <w:sz w:val="28"/>
          <w:sz w:val="28"/>
          <w:szCs w:val="28"/>
          <w:rtl w:val="true"/>
          <w:lang w:bidi="ar-SA"/>
        </w:rPr>
        <w:t>هل يقتضي كون الوجوب توصّليّا فيجزي إتيانه مطلقا و لو بدون قصد القربة أو لا؟ فلا بدّ من الرجوع فيما لو شكّ في تعبّديّته و توصّليّته إلى الأصل العملي‌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تحقيق ذلك من تمهيد مقدمات</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1674960_1280447820"/>
      <w:bookmarkStart w:id="183" w:name="_Toc64"/>
      <w:bookmarkEnd w:id="182"/>
      <w:r>
        <w:rPr>
          <w:rtl w:val="true"/>
        </w:rPr>
        <w:t>الاول</w:t>
      </w:r>
      <w:r>
        <w:rPr>
          <w:rtl w:val="true"/>
        </w:rPr>
        <w:t xml:space="preserve">: </w:t>
      </w:r>
      <w:r>
        <w:rPr>
          <w:rtl w:val="true"/>
        </w:rPr>
        <w:t>ما المراد من الوجوب التوصلي و التعبدي</w:t>
      </w:r>
      <w:bookmarkEnd w:id="18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التوصلي هو ما كان الغرض منه يحصل بمجرد حصول الواجب و يسقط بمجرد وجوده، بخلاف التعبدي، فإنّ الغرض منه لا يكاد يحصل بذلك، بل لا بد في سقوطه و حصول غرضه من الإتيان به متقرباً به منه تعالى</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للتوصلي اطلاقات اخر لا علاقة لها بالمقام الذي عقد له البحث و سياتي الحديث عنها اخر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التعبدي فيطلق و يراد منه أحد الأُمور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بالواجب بقصد أمره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بالواجب للّه تبارك و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الإتيان بداعي التقرّب إليه سبحانه کما تقدم عن الکفاية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بداعي كونه تعظيماً و تقديساً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بداعي المحبوبية للمولى، فيكون الداعي إلى العمل كونه محبوباً و مطلوباً للّه لا سائر الدواعي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بقصد المصلحة المعنوية المترتبة على العمل، كالتقوى في الصوم، و الانتهاء عن الفحشاء في الصلاة،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Style w:val="FootnoteAnchor"/>
          <w:rtl w:val="true"/>
        </w:rPr>
        <w:footnoteReference w:id="16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 الْمُنْكَر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عبارة عن إتيان العمل بواحد من هذه الغايات المتقدمة و لا يكفي الإتيان بالعمل لأجل المصالح الدنيوية كالصحة في الصوم و التجارة في الحجّ و الرياضة في الصلاة، لأنّ الإتيان لأجل هذه الغايات لا يضفي للعمل عنوان العبادة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الثلاثة الاولی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الإتيان بالواجب بقصد أمره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الإتيان بالواجب 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الإتيان بداعي التقرّب إليه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فکلها ترجع الی معنی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امتثال امر الله جل و علا و هذا هو المراد من نية القربة و ليس لها معنی اخر و علی فرض توهمه فلا دليل عليه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الثلاثة الاخر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إتيان العبادة بداعي كونه تعظيماً و تقديساً له او الإتيان بداعي المحبوبية للمولى، او الإتيان بقصد المصلحة 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عبارة اخری عن قصد امتثال الامر فلا معنی لجعلها قسيمة له و ان لم ترجع الی قصد امتثال امر المولی فالاکتفاء بها في صحة العبادة محل منع لعدم حصول الامتثال حسب الفرض و عدم الدليل علی کفايتها في تحقق العبادة و عليه فينحصر التعبدي في معنی واحد و هو قصد امتثال الامر المعبر عنه بنيةالقربة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الذي اختاره الجواهر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لا يصدقان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الامتثال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بإتيان الفعل بقصد امتثال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حال فلا إشكال في اعتبار قصد الامتثال و التعيين على الوجه الذي ذكرناه، و الظاهر أنّ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قصد امتثال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مراد الأصحاب بنيّة القربة التي لا خلاف معتدّ به في وجوبها، و لذا حكي الإجماع عليها في صريح المدارك و المحكي عن الإيضاح و ظاهر التذكرة و المنتهى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القربة بمعنى القرب الروحاني الذي هو شبيه بالقرب المكاني فهو من غايات قصد الامتثال المزبور و دواعيه و لا يجب نيّة ذلك و قصده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تعرف ضعف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ينافي ذلك كفاية قصد المحبوبيّة فيأتي بالعمل المحبوب لكونه محبوبا للمولى تقرّبا إليه تعالى، و كذلك قصد المصلحة فيأتي بالعمل المشتمل على المصلحة لإحراز المصلحة التي يريدها المولى سبحانه و تعالى لعبده تقرّبا إلى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التقرّب كما أفاد قدّس سرّه ليس هو القرب المكاني و إنّما هو القرب المعنوي أي جلب رضى الربّ و لطفه و عنايته بالعمل، و الظاهر أنّ ذلك يكفي في التقرّب المعتبر في العبادة، فإنّ العمل الذي بهذه الكيفيّة من مصاديق العبادة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علم أنّ قصد التقرّب بالعمل بما هو عمل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إسناده بما هو عمل إليه تعالى بأن يأتي به للّه سبحانه و تعالى كما جاء في بعض الكلمات، بل لا بدّ من التركيز على جهة يصلح بها للمقرّبية إليه تعالى و العمل بما هو عمل خال عن ذلك، إذ ربّ عمل يكون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النكتة الموجبة للمقرّبية إمّا محبوبيّته له، أو كونه مشتملا على المصلحة التي يريدها، أو تعلّق أمره به و قابليّته لأن يتحقّق به الامتثال، و كلّ ذلك كاف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ليس للعبادة حقيقة شرعيّة و لا متشرّعية و معناها العرفي غاية الخضوع و التذلّل للمولى، و كما يحصل ذلك بامتثال أمره يحصل بإتيانه بداعي المحبوبيّة أو </w:t>
      </w:r>
      <w:bookmarkStart w:id="184" w:name="pg16638_193665"/>
    </w:p>
    <w:p>
      <w:pPr>
        <w:pStyle w:val="BookText"/>
        <w:rPr/>
      </w:pPr>
      <w:bookmarkEnd w:id="184"/>
      <w:r>
        <w:rPr>
          <w:rFonts w:ascii="Amiri" w:hAnsi="Amiri" w:eastAsia="Amiri" w:cs="Amiri"/>
          <w:color w:val="111111"/>
          <w:sz w:val="28"/>
          <w:sz w:val="28"/>
          <w:szCs w:val="28"/>
          <w:rtl w:val="true"/>
          <w:lang w:bidi="ar-SA"/>
        </w:rPr>
        <w:t>الاشتمال على المصلحة، بل يحصل برجاء كون العمل محبوبا للمولى فضلا عن العلم به و إحرازه، و يعدّ ذلك العبد عاملا برسوم العبوديّة خاضعا للمولى و متذلّلا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الأدلّة اللّفظيّة قاصرة الدلالة و المتيقّن من الإجماع في الواجبات التي هي ليست بتوصّلية أن تكون منبعثة عن داع إلهي لا داع نفساني، و بذلك يصدق أنّ 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إِنَّ صَلاتِي وَ نُسُكِي وَ مَحْيايَ وَ مَماتِي لِلَّهِ رَبِّ الْعالَمِين</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سياق كلام صاحب الجواهر قدّس سرّه في مقام دفع دخل نيّة خصوصيّتي الوجوب و الندب في عباديّة العبادة لا حصر العباديّة في قصد امتثال الأمر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لما تقدم من عدم حصول الامتثال بدون قصد 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من تحققه حتی يسقط التکليف و لا يکفي في تحققه صدق عبادية العمل من دون ان يصدق انه امتثل امر المولی و ان حصول الامتثال و الطاعة من الامور العقلية و لا دخل لها بالادلة اللفظية و لا الاجماع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11674962_1280447820"/>
      <w:bookmarkStart w:id="186" w:name="_Toc65"/>
      <w:bookmarkEnd w:id="185"/>
      <w:r>
        <w:rPr>
          <w:rtl w:val="true"/>
        </w:rPr>
        <w:t>الثاني</w:t>
      </w:r>
      <w:r>
        <w:rPr>
          <w:rtl w:val="true"/>
        </w:rPr>
        <w:t xml:space="preserve">: </w:t>
      </w:r>
      <w:r>
        <w:rPr>
          <w:rtl w:val="true"/>
        </w:rPr>
        <w:t>في ما هو الأصل فيما شكّ أنّه توصلي أو تعبّدي؟</w:t>
      </w:r>
      <w:bookmarkStart w:id="187" w:name="pg16638_193666"/>
      <w:bookmarkEnd w:id="186"/>
    </w:p>
    <w:p>
      <w:pPr>
        <w:pStyle w:val="BookText"/>
        <w:rPr/>
      </w:pPr>
      <w:bookmarkEnd w:id="187"/>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الواجب تعبدي أو توصلي فلا كلام فيه، و الّا فالذي يكون موجبا لرفع الشكّ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اللّفظي، و المراد به إثبات التوصّلية بإطلاق دليل الأمر بلحاظ خلوّ المأمور به عن قيد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و المراد به إثبات التوصّلية بأصالة البراءة، أو الحمل على التعبّدية 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مقتضى الأصل اللّفظي،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مقتضى الأصل العملي</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1674964_1280447820"/>
      <w:bookmarkStart w:id="189" w:name="_Toc66"/>
      <w:bookmarkEnd w:id="188"/>
      <w:r>
        <w:rPr>
          <w:rtl w:val="true"/>
        </w:rPr>
        <w:t>الموضع الأوّل</w:t>
      </w:r>
      <w:r>
        <w:rPr>
          <w:rtl w:val="true"/>
        </w:rPr>
        <w:t xml:space="preserve">: </w:t>
      </w:r>
      <w:r>
        <w:rPr>
          <w:rtl w:val="true"/>
        </w:rPr>
        <w:t>مقتضى الأصل اللّفظي</w:t>
      </w:r>
      <w:bookmarkEnd w:id="189"/>
    </w:p>
    <w:p>
      <w:pPr>
        <w:pStyle w:val="BookText"/>
        <w:rPr/>
      </w:pP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الاصل في الشک في التعبدية و التوصلية هو التمسك بالإطلاق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نتمسّك بإطلاق المتعلق ويحكم بعدم وجوب الإيمان، و أمّا المقام فقد قيل فيه ان هناك خصوصية ربّما تكون مانعة عن التمسّك بإطلاق المتعلق، فإذا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لدلوك الشمس، فربّما لا يمكن التمسّك، بإطلاق الصلاة لدفع الشك في اعتبار قصد القربة مثلًا، و ذلك لأنّ قيود المتعلق على قسمين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ما ينوع المتعلّق إلى قسمين كرقبة مؤمنة و رقبة كافرة، فهذا ما يسمّى من القيود الواقعة تحت دائرة الطلب، فكأنّ الطلب يقع على المتعلق مطلقة أو مقيدة</w:t>
      </w:r>
      <w:r>
        <w:rPr>
          <w:rFonts w:eastAsia="Amiri" w:cs="Amiri" w:ascii="Amiri" w:hAnsi="Amiri"/>
          <w:color w:val="111111"/>
          <w:sz w:val="28"/>
          <w:szCs w:val="28"/>
          <w:rtl w:val="true"/>
          <w:lang w:bidi="ar-SA"/>
        </w:rPr>
        <w:t xml:space="preserve">. </w:t>
      </w:r>
      <w:bookmarkStart w:id="190" w:name="pg16638_193667"/>
    </w:p>
    <w:p>
      <w:pPr>
        <w:pStyle w:val="BookText"/>
        <w:rPr/>
      </w:pPr>
      <w:bookmarkEnd w:id="190"/>
      <w:r>
        <w:rPr>
          <w:rFonts w:ascii="Amiri" w:hAnsi="Amiri" w:eastAsia="Amiri" w:cs="Amiri"/>
          <w:color w:val="111111"/>
          <w:sz w:val="28"/>
          <w:sz w:val="28"/>
          <w:szCs w:val="28"/>
          <w:rtl w:val="true"/>
          <w:lang w:bidi="ar-SA"/>
        </w:rPr>
        <w:t xml:space="preserve">و قسم آخر لا ينوع المتعلّق إلى قسمين، و هو عبارة عن القيود الناشئة من جانب الأمر بالمتعلّق بحيث لو لا الأمر لما يكون عن هذا القيد عين و لا أثر، و هذا كقصد الأمر في الصلاة، فالصلاة المقيّدة بقصد الأمر متقيّدة بقيد يأتي من قبل الأمر، فلولا أمر الآمر لما يوصف المتعلق بقصد الأمر، و لأجل هذا التفاوت بين القيدين صار القسم الثاني محطاً للنزاع، و انّ إطلاق المتعلّق هل يدل على كون الواجب توصلياً أم لا؟ فمن قال بإمكان أخذ هذا القسم من القيود في المتعلق قال بأنّ الأصل هو التوصلية إلّا أن يدلّ الدليل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 بعدم جواز أخذه في المتعلّق، فذهب إلى أنّ الأصل هو التعبدية إلّا أن يدل دليل على التوصلية وعليه الشيخ الأنصاري و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التقييد بالإتيان بداع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استحالة التقييد بشي‌ء لاستحالة الإطلاق بالنظر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11674966_1280447820"/>
      <w:bookmarkStart w:id="192" w:name="_Toc67"/>
      <w:bookmarkEnd w:id="191"/>
      <w:r>
        <w:rPr>
          <w:rtl w:val="true"/>
        </w:rPr>
        <w:t>الاول في ادلة القول بامتناع أخذ قصد القربة في متعلق الأمر</w:t>
      </w:r>
      <w:bookmarkEnd w:id="192"/>
    </w:p>
    <w:p>
      <w:pPr>
        <w:pStyle w:val="BookText"/>
        <w:rPr/>
      </w:pPr>
      <w:r>
        <w:rPr>
          <w:rFonts w:ascii="Amiri" w:hAnsi="Amiri" w:eastAsia="Amiri" w:cs="Amiri"/>
          <w:color w:val="111111"/>
          <w:sz w:val="28"/>
          <w:sz w:val="28"/>
          <w:szCs w:val="28"/>
          <w:rtl w:val="true"/>
          <w:lang w:bidi="ar-SA"/>
        </w:rPr>
        <w:t>استدلّوا على امتناع الأخذ في المتعلّق بوجوه</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کالتالي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التكليف بغير المقدور</w:t>
      </w:r>
    </w:p>
    <w:p>
      <w:pPr>
        <w:pStyle w:val="BookText"/>
        <w:rPr/>
      </w:pPr>
      <w:r>
        <w:rPr>
          <w:rFonts w:ascii="Amiri" w:hAnsi="Amiri" w:eastAsia="Amiri" w:cs="Amiri"/>
          <w:color w:val="111111"/>
          <w:sz w:val="28"/>
          <w:sz w:val="28"/>
          <w:szCs w:val="28"/>
          <w:rtl w:val="true"/>
          <w:lang w:bidi="ar-SA"/>
        </w:rPr>
        <w:t>إنّ أخذ قصد الأمر في المتعلّق يستلزم التكليف بغير المقدور، فإذا افترضنا أنّ الموضوع قبل الأمر هو الصلاة مع قصد الأمر فهو فعل غير مقدور قبل الأمر، فكيف يأمر بشي‌ء غير مقدور قبله مع أنّه يشترط تعلّقه بالمقدور؟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كون المتعلّق مقدوراً حين الامتثال لا حين الأمر، و المفروض أنّه بعد الأمر يصير امتثاله أمراً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داعوية الأمر إلى نفسه</w:t>
      </w:r>
    </w:p>
    <w:p>
      <w:pPr>
        <w:pStyle w:val="BookText"/>
        <w:rPr/>
      </w:pPr>
      <w:r>
        <w:rPr>
          <w:rFonts w:ascii="Amiri" w:hAnsi="Amiri" w:eastAsia="Amiri" w:cs="Amiri"/>
          <w:color w:val="111111"/>
          <w:sz w:val="28"/>
          <w:sz w:val="28"/>
          <w:szCs w:val="28"/>
          <w:rtl w:val="true"/>
          <w:lang w:bidi="ar-SA"/>
        </w:rPr>
        <w:t>إنّ الأمر لا يدعو إلّا إلى متعلقه، و المتعلّق هاهنا هو الشي‌ء المقيّد بقصد الأمر، فنفس الصلاة مثلًا لا تكون مأموراً بها حتى يقصد المأمور امتثال أمرها، و الدعوة إلى امتثال المقيّد محال، للزوم كون الأمر داعياً إلى داعوية نفسه و محرّكاً لمحرّكية نفسه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إمّا يدعو إلى امتثال نفس الصلاة، و هي ليست متعلّق الأمر، و إمّا يدعو إلى امتثال المركب من الصلاة و قصد الأمر، و هو يستلزم كون الشي‌ء داعياً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تام بكلا شقّيه، إذ لنا أن نختار كلًا من الشقين و نجيب عنه،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إنّ الصلاة بما هي هي متعلقة بالأمر و واجبة إمّا بالوجوب الغيري على القول بوجوب الأجزاء الداخلية، أو بالوجوب الضمني حسب ما ذهب إليه المحقّق البروجردي حيث يترشح من الوجوب النفسي وجوبات متعددة حسب تعدد الأجزاء، أو بالوجوب النفسي حيث إنّ الإنسان يأتي بكلّ جزء داخلي بنيّة امتثال الأمر النفسي،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مسجداً، فالمهندس أو البنّاء إنّما ينوي امتثال الأمر النفسي عند الاشتغال بالتخطيط و تهيئة مواد البناء، و حفر الأرض لنصب الأعمدة، فهذه الأعمال كلها نوع امتثال للأمر النفسي، غير أنّ هذا الامتثال يتم بنحو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الأقوال فالصلاة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فنلتزم بأنّ الأمر يدعو إلى كلا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قصد الأمر، غير أنّ داعوية الأمر إلى متعلّقه ليست داعوية تكوينية حتّى يلزم محرّكية الأمر لنفسه، بل داعوية تشريعية التي مرجعها إلى بيان موضوع الطاعة، و على ذلك فالأمر يبيّن موضوع الطاعة و هما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قصد الأمر، و 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الأمر محرّك تكويني بالنسبة إلى المتعلّق يلزم ما ذكر، و يدل على ذلك أنّ الأمر لو كان محركاً لما وجد على أديم الأرض كافر أو عاص، بل المحرّك هو الخوف من العذاب أو الطمع في الثواب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بالصلاة مقيّدة بداعي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أنّه يأتي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أمره، فانّ هذا التفسير غفلة عن معنى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الأمر، </w:t>
      </w:r>
    </w:p>
    <w:p>
      <w:pPr>
        <w:pStyle w:val="BookText"/>
        <w:rPr/>
      </w:pPr>
      <w:r>
        <w:rPr>
          <w:rFonts w:ascii="Amiri" w:hAnsi="Amiri" w:eastAsia="Amiri" w:cs="Amiri"/>
          <w:color w:val="111111"/>
          <w:sz w:val="28"/>
          <w:sz w:val="28"/>
          <w:szCs w:val="28"/>
          <w:rtl w:val="true"/>
          <w:lang w:bidi="ar-SA"/>
        </w:rPr>
        <w:t>فانّ الهدف من أخذه ليس إلّا لبيان كيفية امتثال الجزء الأوّل فقط، فإذا أتى بالصلاة بقصد أمرها فقد امتثل الأمر بالمركب من الصلاة و قصد الأمر، قهراً، و معه لا يبقى موضوع لامتثال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إذا أمر المولى بالصلاة مع الطهارة فمن لم يكن متطهراً يكون الأمر داعياً إلى كلا الجزءين، و أمّا من كان واجداً لها فتنحصر داعويته إلى الصلاة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المستدل زعم أنّ هناك واجبين يجب امتثالهما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 بقصد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الأمر بقصد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فيخيل إليه أنّ الإتيان بالجزء الأوّل غير كاف في صدق الامتثال، بل لا بدّ من امتثال الجزء الثاني بقصد أمره، و عندئذ يترتب عليه محذور و هو عدم إمكان إتيان الجزء الثاني بقصد أمره، و لكنّه غفل عن أنّ الواجب بالذات هو الجزء الأوّل و إنّما أخذ الجزء الثاني في الموضوع طريقاً إلى الصلاة و عنواناً لها، فإذا أتى بالصلاة مع قصد الأمر فقد حصل الجزء الثاني قهراً من دون حاجة إلى إتيانه بقصد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التسلسل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 يحتاج إلى بيان مقدمة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المبنى في الدليل الثاني على أنّ الصلاة فاقدة للأمر، و المجموع و إن كان واجداً للأمر لكن الأمر لا يمكن أن يدعو إلى المركب لاستلزامه داعوية الأمر إلى نفسه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إنّما تفقد الأمر إذا كان الجزء الثاني شرطاً لا شطراً، و إلّا فيوصف كلّ جزء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أبطل هذا البيان باستلزامه التسلسل، و ذلك لما اختاره في باب اختيارية الشي‌ء حيث ذهب إلى أنّ ملاك الاختيارية كون الشي‌ء مسبوقاً بالإرادة، و على ضوء هذا فكلّ شي‌ء اختياري إذا صدر عن إرادة، و أمّا الإرادة فليست اختيارية لعدم صدورها عن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فالصلاة اختيارية، و قصد الأمر الذي هو عبارة أُخرى عن إرادة الأمر غير اختيارية، و لو قلنا بأنّ الجزء الثاني اختياري أيضاً يجب أن يسبق بإرادة ثالثة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الدليل أشار المحقّق الخراساني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يوجب تعلّق الوجوب بأمر غير اختياري، فانّ الفعل و إن كان بالارادة اختيارياً، إلّا أنّ إرادته حيث لا تكون بإرادة أُخرى و إلّا لتسلسلت ليست باختيارية</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فانّ الملاك في اختيارية الفعل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مسبوقاً بالإرادة كما هو الملاك في الأفعال الصادرة عن الجوارح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أن يكون صادراً عن فاعل مختار بالذات و إن لم يكن مسبوقاً بالارادة و هذا كالأفعال الصادرة عن الجوانح مثل الإرادة، فانّها فعل اختياري لصدورها عن نفس المختار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الإرادة لو كانت غير اختيارية لزم عدم صحّة جعلها قيداً أيضاً مع أنّ المحقّق الخراساني خصّ الإشكال بكون الإرادة شطراً لا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لو كان قصد الأمر غير اختياري كيف يحكم العقل بوجوب تحصيله مع أنّ تعلق التكليف بغير المقدور أمر ممتنع سواء كان الحاكم هو الشرع أو العقل؟</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الدور</w:t>
      </w:r>
    </w:p>
    <w:p>
      <w:pPr>
        <w:pStyle w:val="BookText"/>
        <w:rPr/>
      </w:pPr>
      <w:r>
        <w:rPr>
          <w:rFonts w:ascii="Amiri" w:hAnsi="Amiri" w:eastAsia="Amiri" w:cs="Amiri"/>
          <w:color w:val="111111"/>
          <w:sz w:val="28"/>
          <w:sz w:val="28"/>
          <w:szCs w:val="28"/>
          <w:rtl w:val="true"/>
          <w:lang w:bidi="ar-SA"/>
        </w:rPr>
        <w:t>إنّ الأمر يتوقف على موضوعه توقّفَ العرض على موضوعه، فلو كان قصد الأمر مأخوذاً في الموضوع، لزم الدور، لعدم تحقّق جزء الموضوع إلّا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الصادر من المولى يتوقف على تصور الصلاة في الذهن مع قصد الأمر و هذا لا يتوقف على صدور الأمر من المولى، بل يمكن تصوّر الصلاة مع قصد الأمر و إن لم يكن هناك أمر، و عندئذ فلا دور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الشي‌ء على نفسه </w:t>
      </w:r>
    </w:p>
    <w:p>
      <w:pPr>
        <w:pStyle w:val="BookText"/>
        <w:rPr/>
      </w:pPr>
      <w:r>
        <w:rPr>
          <w:rFonts w:ascii="Amiri" w:hAnsi="Amiri" w:eastAsia="Amiri" w:cs="Amiri"/>
          <w:color w:val="111111"/>
          <w:sz w:val="28"/>
          <w:sz w:val="28"/>
          <w:szCs w:val="28"/>
          <w:rtl w:val="true"/>
          <w:lang w:bidi="ar-SA"/>
        </w:rPr>
        <w:t xml:space="preserve">و يلوح من هذا الدليل أنّ في القول بالأخذ مفسدة الدور، و الفرق بين الرابع و الخامس، أنّ الأوّل يصر على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عرض، و هذا الدليل يصر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 الأمر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في المتعلّق يستلزم تقدّم الشي‌ء أي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برتبتين، و ذلك لأنّ قصد الأمر متأخر عن الأمر، و الأمر متأخر عن الموضوع، فينتج انّ القصد متأخر عن الموضوع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في الموضوع يستلزم تقدّم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نفس الإشكال السابق، لكن ببيان آخر، و هو بيان مفسدة الدور، و الجواب أنّ المتأخر عن الموضوع هو القصد الخارجي المتعلّق بالأمر الواقعي الصادر عن المولى،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متأخران عن الموضوع، إمّا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قصده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المأخوذ في الموضوع هو مفهوم قصد الأمر الكلي لا القصد الخارجي المتعلّق بالأمر الواقعي الصادر عن المولى، فما هو المتأخر ليس جزء الموضوع، و ما هو جزء الموضوع ليس متأخراً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اتحاد الحكم و الموضوع </w:t>
      </w:r>
    </w:p>
    <w:p>
      <w:pPr>
        <w:pStyle w:val="BookText"/>
        <w:rPr/>
      </w:pPr>
      <w:r>
        <w:rPr>
          <w:rFonts w:ascii="Amiri" w:hAnsi="Amiri" w:eastAsia="Amiri" w:cs="Amiri"/>
          <w:color w:val="111111"/>
          <w:sz w:val="28"/>
          <w:sz w:val="28"/>
          <w:szCs w:val="28"/>
          <w:rtl w:val="true"/>
          <w:lang w:bidi="ar-SA"/>
        </w:rPr>
        <w:t>انّ ما لا يوجد إلّا بنفس انشائه كيف يعقل أخذه مفروض الوجود في موضوع نفسه، فانّ مرجعه إلى اتحاد الحكم و الموضوع، و الأمر في قصد الأمر ممّا لا يوجد إلّا بالإنشاء، و كيف يصحّ أخذه في المتعلّق</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الموضوع ليس نفس الحكم الخارجيّ، بل المأخوذ مفهوم كلي، و ما هو الحكم مصداق له، و الفرق بينهما هو الفرق بين الحمل الأوّلي و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تقدّم الشي‌ء على نفسه في المراحل الثلاث</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قصد الأمر في المتعلّق يستلزم تقدّم الشي‌ء على نفسه في مقام الإنشاء و الفعلية و الامتثال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مقام الإنشاء فلأنّ الموضوع في القضايا الحقيقية لا بدّ و أن يكون مفروض الوجود في الخارج في مقام أخذه موضوعاً، سواء أ كان خارجاً عن اختيار المكلّف كالوقت أم داخلًا تحت اختياره كما في قوله أَوْفُوا بِالْعُقُود فانّ معناه انّه إذا فرض حصول عقد في الخارج يجب الوفاء به، و حينئذٍ لو أخذ قصد امتثال الأمر قيداً للمأمور به، يكون الأمر موضوعاً للتكليف و مفروض الوجود في الإنشاء، فيكون وجود </w:t>
      </w:r>
    </w:p>
    <w:p>
      <w:pPr>
        <w:pStyle w:val="BookText"/>
        <w:rPr/>
      </w:pPr>
      <w:r>
        <w:rPr>
          <w:rFonts w:ascii="Amiri" w:hAnsi="Amiri" w:eastAsia="Amiri" w:cs="Amiri"/>
          <w:color w:val="111111"/>
          <w:sz w:val="28"/>
          <w:sz w:val="28"/>
          <w:szCs w:val="28"/>
          <w:rtl w:val="true"/>
          <w:lang w:bidi="ar-SA"/>
        </w:rPr>
        <w:t>التكليف مشروطاً بفرض وجود نفسه فرضاً مطابقاً للواقع، و يستلزم عندئذ كون الأمر مفروض الوجود قبل وجود نفسه، و هو بعينه 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الفعلية فلأنّ فعلية الحكم تتوقّف على فعلية موضوعه،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متعلّق التكليف، و حيث إنّ المفروض انّ نفسه هو الموضوع لنفسه و متعلّق لمتعلّقه فطبيعة الحال تتوقف فعليته على فعلية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بواجب مقيد بداعي أمره، ففعلية خطابه تتوقّف على فعلية موضوعه و المفروض انّ الأمر لنفسه، جزء الموضوع و عليه تتوقّف فعلية الأمر على فعلية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الامتثال فانّ قصد امتثال الأمر متأخر عن الإتيان بتمام أجزاء المأمور به و قيوده، و حيث إنّ من جملة الأجزاء و القيود حسب الفرض نفس قصد الامتثال الذي هو عبارة عن دعوة شخص ذاك الأمر فلا بدّ و أن يكون المكلّف في مقام امتثاله قاصداً للامتثال قبل قصد امتثاله، فيلزم تقدّم الشي‌ء على نفسه، لأنّه بما هو جزء المأمور به مقدّم، و بما أنّ ماهية قصد امتثال الأمر عبارة عن الإتيان بالأجزاء بقصد الأمر متأخر عن الاجزاء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يلزم هو فرض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تحقّقه و هو ليس بمحال، و إنّما المحال وجوده واقعاً قبل تحقّقه، فما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p>
    <w:p>
      <w:pPr>
        <w:pStyle w:val="BookText"/>
        <w:rPr/>
      </w:pPr>
      <w:r>
        <w:rPr>
          <w:rFonts w:ascii="Amiri" w:hAnsi="Amiri" w:eastAsia="Amiri" w:cs="Amiri"/>
          <w:color w:val="111111"/>
          <w:sz w:val="28"/>
          <w:sz w:val="28"/>
          <w:szCs w:val="28"/>
          <w:rtl w:val="true"/>
          <w:lang w:bidi="ar-SA"/>
        </w:rPr>
        <w:t xml:space="preserve">كونه مفروض الوجود قبل وجوده و هو بعينه محذور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 فانّ محذور الدور هو وجوده واقعاً قبل تحقّقه لا فرض وجوده قبل تحقّقه، و شتان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فعلية الحكم تتوقّف على فعلية الموضوع لا بمعنى وجوده خارجاً بل بمعنى قدرة المكلّف على الإيجاد و الامتثال، و المفروض أنّ المكلّف قادر على الصلاة بقصد أمرها، و أمّا القدرة على إيجاد المتعلّق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موقوفة على صدور الأمر الإنشائي قبل فعلية الموضوع لا على الأمر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الفعلي موقوف على القدرة على إيجاد الصلاة بأمرها، و القدرة الكذائية ليست موقوفة على الأمر الفعلي، بل على الأمر الإنشائي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قصد الامتثال الذي هو متأخر عن إتيان المأمور به المركب من الصلاة و قصد الأمر إنّما هو قصد بالحمل الشائع الصناعي، فهو بهذا المعنى متأخر عن المتعلّق و جزئه، و أمّا المتقدّم الذي يجب على المكلف قصد امتثاله فإنّما هو قصد الأمر بمفهومه الكلي الذي يقال انّه قصد الأمر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الجمع بين اللحاظ الآلي و الاستقلالي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التكليف بالصلاة بقصد أمرها مستلزم للجمع بين اللحاظ الآلي و الاستقلالي، لأنّ الموضوع بقيوده لا بدّ و أن يكون ملحوظاً استقلالًا، و الأمر بما أنّه آلة البعث ملحوظ </w:t>
      </w:r>
    </w:p>
    <w:p>
      <w:pPr>
        <w:pStyle w:val="BookText"/>
        <w:rPr/>
      </w:pPr>
      <w:r>
        <w:rPr>
          <w:rFonts w:ascii="Amiri" w:hAnsi="Amiri" w:eastAsia="Amiri" w:cs="Amiri"/>
          <w:color w:val="111111"/>
          <w:sz w:val="28"/>
          <w:sz w:val="28"/>
          <w:szCs w:val="28"/>
          <w:rtl w:val="true"/>
          <w:lang w:bidi="ar-SA"/>
        </w:rPr>
        <w:t>باللحاظ الآلي، فكون شي‌ء مأخوذاً في ناحية الأمر و المأمور به يستلزم كونه ملحوظاً بلحاظين مختلفين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أنّ الملحوظ استقلالاً هو قصد الأمر المأخوذ في المتعلّق و هو أمر بالحمل الأوّلي، و الملحوظ آلياً هو الأمر الجزئي المتعلّق بالمتعلّق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الخارجي الذي هو بعث بالحمل الشائع ملحوظ آلياً و المأخوذ في المتعلّق هو الصورة الكلية للأمر الذي لا يقال انّه حمل بالشائع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اللحاظ</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أخذ قصد الأمر في متعلّق متعلقه يلزم منه التهافت في اللحاظ و التناقض في العلم، لأنّ موضوع الحكم متقدّم عليه في اللحاظ، و قصد الأمر متأخر عنه في اللحاظ، كما أنّه متأخر عنه في الوجود فيكون متأخراً عن موضوع الأمر برتبتين، فإذا أخذه جزءاً من موضوع الأمر أو قيداً فيه لزم أن يكون الشي‌ء الواحد في اللحاظ الواحد متقدّماً في اللحاظ و متأخراً فيه، و هو في نفسه غير معقول وجداناً امّا للخلف أو لغيره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متقدّماً غير الملحوظ متأخراً، فالملحوظ متقدّماً هو قصد الأمر بمفهومه الكلي، و الملحوظ متأخراً هو الأمر بالحمل الشائع، فهناك لحاظان و ملحوظان، لا انّ هناك لحاظاً واحداً لشي‌ء واحد متقدّم و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يترتّب عليه لحاظ الشيئين المترتبين في رتبة واحدة و هو ليس بمحال كلحاظ العلة و المعلول المترتبين في رتبة واحدة و اللحاظ خفيف المئونة، و إنّما المحال كون المترتبين في رتبة واحدة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التسلسل في المدعو إليه</w:t>
      </w:r>
    </w:p>
    <w:p>
      <w:pPr>
        <w:pStyle w:val="BookText"/>
        <w:rPr/>
      </w:pPr>
      <w:r>
        <w:rPr>
          <w:rFonts w:ascii="Amiri" w:hAnsi="Amiri" w:eastAsia="Amiri" w:cs="Amiri"/>
          <w:color w:val="111111"/>
          <w:sz w:val="28"/>
          <w:sz w:val="28"/>
          <w:szCs w:val="28"/>
          <w:rtl w:val="true"/>
          <w:lang w:bidi="ar-SA"/>
        </w:rPr>
        <w:t>هذا الوجه، نقله المحقّق البروجردي عن أُستاذه المحقّق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الأمر بالصلاة بداعي الأمر، فيسأل عن داعي الأمر و انّه إلى مَيدعو؟ فإن دعا إلى ذات الصلاة، فهو خلف، إذ ليس له أمر و إن دعا إلى المركب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 الكلام إلى هذا الداعي الثالث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الأمر الأوّل، و انّه يدعو إلى نفس الصلاة، و القول بأنّه فاقد للأمر قد مرّ جوابه بأنّ الأجزاء مأمور بها بالأمر النفسي، و انّ من شرع في الصلاة فقد شرع بامتثال الأمر النفسي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نختار الأمر الثاني بأنّه يدعو إلى الصلاة بداعي الأمر، و لكن ليس معناه هو الإتيان بكلّ من الجزءين بداعيه، أي الاتيان بالصلاة بداعي الأمر و الإتيان بداعي الأمر بداعي أمره، و ذلك لأنّ الجزء الثاني لما لم يكن مقصوداً بالذات، بل كان المقصود هو إتيان الجزء الأوّل بداعي أمره، فإذا أتي بالجزء الأوّل بداعي الأمر، يسقط امتثال الجزء </w:t>
      </w:r>
      <w:bookmarkStart w:id="193" w:name="pg16638_193679"/>
    </w:p>
    <w:p>
      <w:pPr>
        <w:pStyle w:val="BookText"/>
        <w:rPr/>
      </w:pPr>
      <w:bookmarkEnd w:id="193"/>
      <w:r>
        <w:rPr>
          <w:rFonts w:ascii="Amiri" w:hAnsi="Amiri" w:eastAsia="Amiri" w:cs="Amiri"/>
          <w:color w:val="111111"/>
          <w:sz w:val="28"/>
          <w:sz w:val="28"/>
          <w:szCs w:val="28"/>
          <w:rtl w:val="true"/>
          <w:lang w:bidi="ar-SA"/>
        </w:rPr>
        <w:t>الثاني، لأنّه لم يؤخذ على وجه الموضوعية، بل لأجل الطريقية إلى الجزء الأوّل و بيان كيفية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انتهينا إلى أنّ جميع المحاذير التي رتّبوها على قصد الأمر في متعلّق الأمر غير وارد، فتقييد متعلّق الأمر به بمكان من الإمكان، و بذلك تمّ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استحالة تقييد متعلّق الأمر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عدم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تصل النوبة إلى المقام الثاني و هو أنّه لو فرضنا و سلّمنا عدم إمكان تقييد متعلّق الأمر بقصد الأمر، فهل يستلزم ذلك استحالة الإطلاق أيضا كما ذهب إليه المحقّق النائيني أم لا؟</w:t>
      </w:r>
    </w:p>
    <w:p>
      <w:pPr>
        <w:pStyle w:val="Heading2"/>
        <w:numPr>
          <w:ilvl w:val="1"/>
          <w:numId w:val="1"/>
        </w:numPr>
        <w:rPr/>
      </w:pPr>
      <w:bookmarkStart w:id="194" w:name="__RefHeading___Toc11674968_1280447820"/>
      <w:bookmarkStart w:id="195" w:name="_Toc68"/>
      <w:bookmarkEnd w:id="194"/>
      <w:r>
        <w:rPr>
          <w:rtl w:val="true"/>
        </w:rPr>
        <w:t>الكلام في المقام الثاني</w:t>
      </w:r>
      <w:bookmarkEnd w:id="195"/>
    </w:p>
    <w:p>
      <w:pPr>
        <w:pStyle w:val="BookText"/>
        <w:rPr/>
      </w:pPr>
      <w:r>
        <w:rPr>
          <w:rFonts w:ascii="Amiri" w:hAnsi="Amiri" w:eastAsia="Amiri" w:cs="Amiri"/>
          <w:color w:val="111111"/>
          <w:sz w:val="28"/>
          <w:sz w:val="28"/>
          <w:szCs w:val="28"/>
          <w:rtl w:val="true"/>
          <w:lang w:bidi="ar-SA"/>
        </w:rPr>
        <w:t>و أمّا المقام الثاني أعني استلزام استحالة التقييد لانتفاء الإطلاق و عدم صحّة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مقدّمات الحكمة كون المولى في مقام البيان و تركه للبيان، فيستكشف من تركه للبيان عدم دخل القيد في الحكم، و أمّا إذا لم يكن متمكّنا من التقييد و البيان فيمكن أن يكون تركه مستندا إلى عدم التمكّن مع كون القيد مطلوبا له واقعا لدخله في الغرض</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ريب في أنّ الإطلاق في مقام الإثبات و الدلالة متوقّف على التمكّن من البيان و بدونه لا كاشف منه و لذا فصّل المحقّق الخوئي قدّس سرّه بين مقامي الثبوت و الإثبات و حكم بأنّ النسبة بين الإطلاق و التقييد في مقام الإثبات و إن كانت هي العدم </w:t>
      </w:r>
    </w:p>
    <w:p>
      <w:pPr>
        <w:pStyle w:val="BookText"/>
        <w:rPr/>
      </w:pPr>
      <w:r>
        <w:rPr>
          <w:rFonts w:ascii="Amiri" w:hAnsi="Amiri" w:eastAsia="Amiri" w:cs="Amiri"/>
          <w:color w:val="111111"/>
          <w:sz w:val="28"/>
          <w:sz w:val="28"/>
          <w:szCs w:val="28"/>
          <w:rtl w:val="true"/>
          <w:lang w:bidi="ar-SA"/>
        </w:rPr>
        <w:t>و الملكة و ذلك لأنّ الإطلاق عبارة عن عدم التقييد مع قابليّة التقييد؛ كما إذا فرض أنّ المتكلّم في مقام البيان و هو متمكّن من الإتيان بالقيد و مع ذلك لم يأت به، فيستكشف منه الإطلاق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في هذا المقام ليس أمرا وجوديّا، بل هو أمر عدمي، بخلاف التقييد فإنّه أمر وجوديّ و استحالته تستلزم استحالة الإطلاق لزوال الشأنية و القابلية، و الإطلاق أمر عدميّ مع وجود الشأنيّة و القابليّة، و يكفي هذا المقدار في بطلان التمسّك بالإطلاق؛ لنفي قيديّة قصد القربة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 استحالة التقييد في هذا المقام تستلزم استحالة الإطلاق و بالعكس‌</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محاضرات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تحرير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التقابل بين الإطلاق و التقييد في مقام الثبوت فإطالة البحث فيه خال عن الثمرة العمليّة لكفاية استحالة الإطلاق إثباتا في عدم انعقاده، و محط كلام المحقّق النائيني قدّس سرّه القائل بتقابل العدم و الملكة بين الإطلاق و التقييد إنّما هو مقام الإثبات و لا نظر له إلى مقام الثبوت أصلا و إرادته لمقام الإثبات، مضافا إلى انصراف عنواني الإطلاق و التقييد إليه صريح كلامه في أجود التقريرات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مقام الثبوت فالبحث عنه خال عن الفائدة جدّا بعد استحالة الإطلاق إثباتا</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طائل تحته اعرضنا عنه </w:t>
      </w:r>
      <w:r>
        <w:rPr>
          <w:rFonts w:eastAsia="Amiri" w:cs="Amiri" w:ascii="Amiri" w:hAnsi="Amiri"/>
          <w:color w:val="111111"/>
          <w:sz w:val="28"/>
          <w:szCs w:val="28"/>
          <w:rtl w:val="true"/>
          <w:lang w:bidi="ar-SA"/>
        </w:rPr>
        <w:t xml:space="preserve">. </w:t>
      </w:r>
      <w:bookmarkStart w:id="196" w:name="pg16638_193681"/>
    </w:p>
    <w:p>
      <w:pPr>
        <w:pStyle w:val="Heading2"/>
        <w:numPr>
          <w:ilvl w:val="1"/>
          <w:numId w:val="1"/>
        </w:numPr>
        <w:rPr/>
      </w:pPr>
      <w:bookmarkStart w:id="197" w:name="__RefHeading___Toc11674970_1280447820"/>
      <w:bookmarkStart w:id="198" w:name="_Toc69"/>
      <w:bookmarkEnd w:id="196"/>
      <w:bookmarkEnd w:id="197"/>
      <w:r>
        <w:rPr>
          <w:rtl w:val="true"/>
        </w:rPr>
        <w:t>تصحيح الأخذ بأمرين</w:t>
      </w:r>
      <w:bookmarkEnd w:id="198"/>
    </w:p>
    <w:p>
      <w:pPr>
        <w:pStyle w:val="BookText"/>
        <w:rPr/>
      </w:pPr>
      <w:r>
        <w:rPr>
          <w:rFonts w:ascii="Amiri" w:hAnsi="Amiri" w:eastAsia="Amiri" w:cs="Amiri"/>
          <w:color w:val="111111"/>
          <w:sz w:val="28"/>
          <w:sz w:val="28"/>
          <w:szCs w:val="28"/>
          <w:rtl w:val="true"/>
          <w:lang w:bidi="ar-SA"/>
        </w:rPr>
        <w:t xml:space="preserve">ثمّ إنّ الشيخ الاعظم رحمه الله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قال بامتناع قصد الأمر في المتعلّق بأمر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يصحح الأخذ في المتعلّق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بنفس الطبيعة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بالإتيان بها بداعي أمرها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أمر الصلاة بقصد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الأصل في الأوامر هو التوصلية، فانّ الأخذ في متعلّق الأمر الأوّل و إن كان محالًا و لكن لما كان الأخذ في المتعلق بالأمر الثاني جائزاً فعدم وجود الأمر الثاني يكشف عن عدم مدخليته فيه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 بأنّ الأمر الأوّل إن كان يسقط بمجرّد موافقته، و لو لم يقصد به الامتثال كما هو قضية الأمر الثاني فلا يبقى مجال لموافقة الثاني مع موافقة الأوّل بدون قصد امتثاله، فلا يتوصل الآمر إلى غرضه بهذه الحيلة و الوسيلة و إن لم يكد يسقط بذلك فلا يكاد يكون له وجه إلّا عدم حصول غرضه بذلك من أمره لاستحالة سقوطه مع عدم حصوله و إلّا لما كان موجباً لحدوثه، وعليه فلا حاجة في الوصول إلى غرضه إلى وسيلة تعدد الأمر، لاستقلال العقل مع عدم حصول غرض الآمر بمجرّد موافقة الأمر، بوجوب الموافقة على نحو يحصل به غرضه فيسقط أمره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9" w:name="pg16638_193682"/>
    </w:p>
    <w:p>
      <w:pPr>
        <w:pStyle w:val="BookText"/>
        <w:rPr/>
      </w:pPr>
      <w:bookmarkEnd w:id="199"/>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اخص من المدعی لأنّ ما ذكره إنّما يتم إذا كان للمكلّف إحدى الحالتين، إمّا عالماً بالتوصلية، أو شاكّاً فيها و في التعبدية، فعلى الأوّل فلا بحث، و على الثاني يعمل بقاعدة الاشتغال، و أمّا إذا كان المكلّف قاطعاً بأنّه توصلي قطعاً مخالفاً للواقع، أو غير ملتفت إلى أنّه تعبدي أو توصلي، فعندئذ يحتاج المولى في استيفاء غرضه إلى التوصل بالأمر الثاني فلا يكون لغواً</w:t>
      </w:r>
      <w:r>
        <w:rPr>
          <w:rFonts w:eastAsia="IRNazanin" w:cs="IRNazanin"/>
          <w:color w:val="111111"/>
          <w:sz w:val="28"/>
          <w:szCs w:val="28"/>
          <w:rtl w:val="true"/>
          <w:lang w:bidi="fa-IR"/>
        </w:rPr>
        <w:t>.</w:t>
      </w:r>
    </w:p>
    <w:p>
      <w:pPr>
        <w:pStyle w:val="Heading2"/>
        <w:numPr>
          <w:ilvl w:val="1"/>
          <w:numId w:val="1"/>
        </w:numPr>
        <w:rPr/>
      </w:pPr>
      <w:bookmarkStart w:id="200" w:name="__RefHeading___Toc11674972_1280447820"/>
      <w:bookmarkStart w:id="201" w:name="_Toc70"/>
      <w:bookmarkEnd w:id="200"/>
      <w:r>
        <w:rPr>
          <w:rtl w:val="true"/>
        </w:rPr>
        <w:t>الإطلاق المقامي</w:t>
      </w:r>
      <w:bookmarkEnd w:id="201"/>
    </w:p>
    <w:p>
      <w:pPr>
        <w:pStyle w:val="BookText"/>
        <w:rPr/>
      </w:pPr>
      <w:r>
        <w:rPr>
          <w:rFonts w:ascii="Amiri" w:hAnsi="Amiri" w:eastAsia="Amiri" w:cs="Amiri"/>
          <w:color w:val="111111"/>
          <w:sz w:val="28"/>
          <w:sz w:val="28"/>
          <w:szCs w:val="28"/>
          <w:rtl w:val="true"/>
          <w:lang w:bidi="ar-SA"/>
        </w:rPr>
        <w:t>إذا قلنا بامتناع الإطلاق اللفظي الذي هو عبارة عن كون المولى بصدد بيان كلّ ما له دخل في متعلّق الحكم، فإذا سكت نستكشف عن عدم مدخليته، فهناك أصل آخر باسم الإطلاق المقامي فيتمسّك به و يستدل به على التوصلية و هو عبارةعن كون المولى بصدد بيان كلّ ما له دخل في غرضه و إن لم يكن له دخل في المتعلّق فإذا سكت نستكشف عن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فيمكن أن يتمسّك بالإطلاق المقامي على عدم مدخلية قصد الأمر، و حتى قصد الوجه و التمييز في الغرض، إذ لو كان له مدخلية لوجب على المولى التنبيه على مدخليته و لو ببيان خارج عن الخطاب كأن يقول بعد الأمر بالصلاة أيّها المكلّف، الواجب الذي أمرت به واجب تعبّدي لا توصّلي، فسكوته في كلّ مورد مشكوك كاشف عن عدم مدخليته في غرض المولى و عدم مدخليته في المتعلّق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ظهر أنّ الأصل في التعبّدية و التوصّلية هو التوصّلية، و ذلك من وجوه شتى</w:t>
      </w:r>
      <w:r>
        <w:rPr>
          <w:rFonts w:eastAsia="Amiri" w:cs="Amiri" w:ascii="Amiri" w:hAnsi="Amiri"/>
          <w:color w:val="111111"/>
          <w:sz w:val="28"/>
          <w:szCs w:val="28"/>
          <w:rtl w:val="true"/>
          <w:lang w:bidi="ar-SA"/>
        </w:rPr>
        <w:t xml:space="preserve">: </w:t>
      </w:r>
      <w:bookmarkStart w:id="202" w:name="pg16638_193683"/>
    </w:p>
    <w:p>
      <w:pPr>
        <w:pStyle w:val="BookText"/>
        <w:rPr/>
      </w:pPr>
      <w:bookmarkEnd w:id="2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أخذه في المتعلّق، و قد عرفت عدم تمامية الوجوه التي استدلّوا بها على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أخذه في المتعلّق بأمر 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التمسّك بالإطلاق المقامي و انّه لو كان له مدخلية لكان على المولى البيان</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11674974_1280447820"/>
      <w:bookmarkStart w:id="204" w:name="_Toc71"/>
      <w:bookmarkEnd w:id="203"/>
      <w:r>
        <w:rPr>
          <w:rtl w:val="true"/>
        </w:rPr>
        <w:t>أدلّة القائلين في أنّ الأصل هو التعبديّة</w:t>
      </w:r>
      <w:bookmarkEnd w:id="204"/>
    </w:p>
    <w:p>
      <w:pPr>
        <w:pStyle w:val="BookText"/>
        <w:rPr/>
      </w:pPr>
      <w:r>
        <w:rPr>
          <w:rFonts w:ascii="Amiri" w:hAnsi="Amiri" w:eastAsia="Amiri" w:cs="Amiri"/>
          <w:color w:val="111111"/>
          <w:sz w:val="28"/>
          <w:sz w:val="28"/>
          <w:szCs w:val="28"/>
          <w:rtl w:val="true"/>
          <w:lang w:bidi="ar-SA"/>
        </w:rPr>
        <w:t>استدلّ القائلون بانّ الأصل هو التعبّدية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النائيني عن العلّامة الكلباسي من أنّ المولى إنّما يأمر عبده بشي‌ء و يطلبه منه ليجعل أمره محرّكاً إيّاه نحو العمل و باعثاً له نحو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الأمر، كون الأمر داعياً، فحينئذ إن أتى المكلّف به بداعي أمره، فقد حصل الغرض و سقط الأمر، و إلّا فلا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يحكم إلّا بوجوب الطاعة، و المفروض أنّ الأمر تعلّق بالعمل خاليا عن قيد الإتيان بالداعي الإلهي، فغاية ما يقتضيه الأمر بحكم العقل هو الإتيان بمتعلّقه في الخارج و تحصيل الغرض المترتّب على المأمور به لا على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الغرض من الأمر الذي هو فعل المولى فهو أمر يرجع إلى فعل المولى؛ إمّا يحصل له بالأمر و إمّا لا يحصل، و لا وظيفة للعبد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حصر الأوامر الصادرة منه سبحانه في التعبّدية، حيث جاءت غاية للأمر، في قوله جل و علا وَ ما أُمِرُوا إِلَّا لِيَعْبُدُوا اللَّه أي ما أُمروا بشي‌ء في مورد من الموارد من الطهارة إلى الديات إلّا لأجل عبادة اللّه، فكانت الغاية للأمر في جميع الموارد هي عبادة اللّه، و عليه فكلّ أمر ورد في الشريعة عباديّ، إلّا ما قام الدليل على كونه غير عبادي، و هذا العموم متّبع إلى أن يدلّ دليل على خلافه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الشيخ الاعظم رحمه الله عنه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ما أمروا إلّا بالعبادة، و ليست العبادة بمعناها المصطلح، بل بمعناها اللغوي،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العبودية و الاخلاص التوحيد لا اخلاص النية بشهادة استعمالاته قل اللّه أعبد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فاعبدوا اللّه مخلصا، و الدين لم يوجد بمعنى القصد، بل الاعتقاد، فالتقدير و ما أمروا إلّا بالعبودية له وحده و اقامة الصلاة و الزكاة و الحصر حقيقي مبالغي، فكان المأمور به منحصر في التوحيد و هو أصل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الزكاة و هماركنا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ان المراد من العبادة المعنی المصطلح فلا دلالة فيها على وجوب الاخلاص عليهم في كل واجب يعني لا دلالة فيها علی أصالة تعبدية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اعتبار قصد الاخلاص في العبادة لظهور </w:t>
      </w:r>
    </w:p>
    <w:p>
      <w:pPr>
        <w:pStyle w:val="BookText"/>
        <w:rPr/>
      </w:pPr>
      <w:r>
        <w:rPr>
          <w:rFonts w:ascii="Amiri" w:hAnsi="Amiri" w:eastAsia="Amiri" w:cs="Amiri"/>
          <w:color w:val="111111"/>
          <w:sz w:val="28"/>
          <w:sz w:val="28"/>
          <w:szCs w:val="28"/>
          <w:rtl w:val="true"/>
          <w:lang w:bidi="ar-SA"/>
        </w:rPr>
        <w:t xml:space="preserve">توجه الحصر إلى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باتيان عباداتهم بوجه الاخلاص، و لا يكون التقدير و ما أمروا بشي‌ء إلّا لغاية كونه عبادة يعتبر فيها القربة و الاخلاص</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تفسير النيّة في الحديث بنيّة القربة، مع أنّه لا دليل عليه، بل المراد منه بمقتضى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بمعونة سائر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الأجر و الثواب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هجرته إلى اللّه و رسوله فهجرته إلى اللّه و رسوله، و من كانت هجرته إلى دنيا يصيبها أو امرأة يتزوّجها فهجرته إلى ما هاجر إليه‌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موسى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أغزى عليّا في سريّة و أمر المسلمين أن ينتدبوا معه في سريّته، فقال رجل من الأنصار لأخ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بنا في سريّة لعلّنا نصيب خادما أو دابّة أو شيئا نتبلّغ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النبيّ صلّى اللّه عليه و آله و سلّم قوله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 لكلّ </w:t>
      </w:r>
    </w:p>
    <w:p>
      <w:pPr>
        <w:pStyle w:val="BookText"/>
        <w:rPr/>
      </w:pPr>
      <w:r>
        <w:rPr>
          <w:rFonts w:ascii="Amiri" w:hAnsi="Amiri" w:eastAsia="Amiri" w:cs="Amiri"/>
          <w:color w:val="111111"/>
          <w:sz w:val="28"/>
          <w:sz w:val="28"/>
          <w:szCs w:val="28"/>
          <w:rtl w:val="true"/>
          <w:lang w:bidi="ar-SA"/>
        </w:rPr>
        <w:t xml:space="preserve">امرئ ما نوى، فمن غزا ابتغاء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غزا يريد عرض الدّنيا أو نوى عقالا لم يكن له إلّا ما نوى‌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لو سلّمنا ظهورها في كون نيّة القربة شرطا في صحّة العمل لا في ترتّب الثواب عليه لزم رفع اليد عن ظهورها في ذلك و حملها على الاستحباب لئلّا يلزم تخصيص الأكثر المستهجن؛ لأنّ أكثر الواجبات في الشريعة الغرّاء 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في سياق ما ورد في التحريض على نيّة الخير في جميع الأعمال، فعن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ليكن لك في كلّ شي‌ء نيّة حتّى في النوم و الأكل‌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دعاء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 بنيّتي إلى أحسن النيّات و بعملي إلى أحسن الأعمال، اللّهمّ وفّر بلطفك نيّتي</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الحائري قدّس سرّه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على قسمين؛ قسم يمكن أخذه في المتعلّق كالطهارة، و قسم لا يمكن أخذه فيه، إلّا أنّ المتعلّق له ضيق قهري لا ينطبق إلّا على المقيّد؛ نظير المقدّمة الواجبة، فإنّ الواجب ليس مطلق المقدّمة؛ لعدم الملاك في غير الموصلة، و لا المقدّمة بقيد الموصلة؛ لأنّ فرض الإيصال مساوق </w:t>
      </w:r>
    </w:p>
    <w:p>
      <w:pPr>
        <w:pStyle w:val="BookText"/>
        <w:rPr/>
      </w:pPr>
      <w:r>
        <w:rPr>
          <w:rFonts w:ascii="Amiri" w:hAnsi="Amiri" w:eastAsia="Amiri" w:cs="Amiri"/>
          <w:color w:val="111111"/>
          <w:sz w:val="28"/>
          <w:sz w:val="28"/>
          <w:szCs w:val="28"/>
          <w:rtl w:val="true"/>
          <w:lang w:bidi="ar-SA"/>
        </w:rPr>
        <w:t>لفرض وجود ذي المقدّمة، و معه لا معنى لإيجاب المقدّمة، و مع ذلك فالواجب من المقدّمة له ضيق ذاتي لا ينطبق إلّا على المقدّمة في ظرف الإيصال، و مثله المقام؛ فإنّ المأمور به ليس نفس الطبيعة المطلقة و لا المقيّدة بإتيانها بداع الأمر، بل الطبيعة التي لا تنطبق قهرا إلّا على المقيّد لضيقها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سرّ هذا الضيق القهري بقياس العلل التشريعيّة بالعلل التكوينيّة؛ فكما أنّ الحرارة ليست مقيّدة بالنار التي تولّدت منها و إلّا لزم أن يكون المعلول المتأخّر مقيّدا بالعلّة المتقدّمة، و لا مطلقة و إلّا يلزم أن يكون المعلول أوسع من علّته لكنّها على وجه لا تنطبق إلّا على الحرارة المتقيّدة بالنار، فهكذا العللالتشريعيّة، فإنّ الأمر لا يحرّك نحو الطبيعة المطلقة و لا المقيّدة بأمرها للإشكالات السابقة، و لكنّه على نحو لا ينطبق إلّا على المأتي بها بأمرها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اجابه في تحرير الاصول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يدعو إلّا إلى ما تعلّق به في ظاهر الكلام بحسب ما هو مفهوم منه عرفا و هو الطبيعة الخالية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تضيّق الطبيعة قهرا بكونها مدعوا إليها بالأمر بسبب كونه متعلّقا للأمر قياسا لها بالعلل و المعاليل التكوينيّة فأمر لا يفهمه العرف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العلل التكوينيّة و المؤثّرات الحقيقيّة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فصرف إنشاء الطلب و متعلّقه الفعل الاختياري و تعلّقه بالطبيعة المطلقة معقول و إلّا لزم استحالة الأمر التوصّلي إذ الأحكام العقليّة غير 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فرضنا تضيّق المتعلّق قهرا </w:t>
      </w:r>
      <w:bookmarkStart w:id="205" w:name="pg16638_193688"/>
    </w:p>
    <w:p>
      <w:pPr>
        <w:pStyle w:val="BookText"/>
        <w:rPr/>
      </w:pPr>
      <w:bookmarkEnd w:id="205"/>
      <w:r>
        <w:rPr>
          <w:rFonts w:ascii="Amiri" w:hAnsi="Amiri" w:eastAsia="Amiri" w:cs="Amiri"/>
          <w:color w:val="111111"/>
          <w:sz w:val="28"/>
          <w:sz w:val="28"/>
          <w:szCs w:val="28"/>
          <w:rtl w:val="true"/>
          <w:lang w:bidi="ar-SA"/>
        </w:rPr>
        <w:t>بالطبيعة المدعو إليها بدعوة المولى إنشاء، فالقائل كأنّه توهّم أنّ تلك الطبيعة المضيّقة لا تنطبق إلّا على ما يأتي به العبد بداع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خلط بين الداعويّة الإنشائيّة من قبل المولى و الداعي النفسي من قبل العبد بمعنى غرضه الباعث له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أنّ الطبيعة المتعلّقة للأمر متضيّق قهرا بما دعي إليها من قبل المولى إنشاء لا غير، فأيّ ربط له بما يأتي به العبد بغرض الامتثال، حتّى لا ينطبق إلّا عليه؟ اللّهمّ إلّا أن يتمسّك بذيل دليل المحقّق الكلباسي قدّس سرّه و هو أنّ الأمر بغرض إيجاد الداعي فلا بدّ و أن لا يتخلّف داعي العبد عن أمر المولى، و قد تقدّم الجواب عنه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 مقتضى الأصل اللفظي هو التوصّلية إلّا أن يدلّ دليل على كون الواجب تعبدياً</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1674976_1280447820"/>
      <w:bookmarkStart w:id="207" w:name="_Toc72"/>
      <w:bookmarkEnd w:id="206"/>
      <w:r>
        <w:rPr>
          <w:rtl w:val="true"/>
        </w:rPr>
        <w:t>الموضع الثاني فيما هو مقتضى الأصل العملي</w:t>
      </w:r>
      <w:bookmarkEnd w:id="2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افترضنا أنّه لم نخرج بنتيجة قطعية حسب الأدلة الاجتهادية فلا محيص من الرجوع إلى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الأصل العقلي فمقتضاه البراءة، سواءً قلنا بإمكان أخذ قصد الامر في المتعلّق أم لا؟ أمّا على الأوّل فواضح، و أمّا على الثاني فلأنّ المولى و إن كان غير متمكّن من الأخذ في المتعلّق لكن يمكن أن ينبه على شرطيته بالأمر الثاني أو بالطرق التي تعرفت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المحقّق الخراساني ذهب إلى أنّ الأصل الجاري في المقام عند الشكّ هو الاشتغال فقال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مجال هاهنا إلّا لأصالة الاشتغال و لو قيل بأصالة البراءة فيما إذا دار الأمر بين الأقلّ و 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المقام أنّ الشكّ هاهنا في الخروج عن عهدة التكليف المعلوم مع استقلال العقل بلزوم الخروج عنها، فلا يكون العقاب مع الشكّ و عدم إحراز الخروج عقابا بلا بيان و المؤاخذة عليه بلا برهان، ضرورة أنّه بالعلم بالتكليف تصحّ المؤاخذة على المخالفة و عدم الخروج عن العهدة لو اتّفق عدم الخروج عنها بمجرّد الموافقة بلا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كلّ ما شكّ في دخله في الطاعة و الخروج به عن العهدة ممّا لا يمكن اعتباره في المأمور به كالوجه و التمييز</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تقسيم الجزء إلى ما يمكن أن يكون مأخوذاً في المتعلّق و ما لا يمكن، فتجري البراءة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أنّ جميع الشروط و الأجزاء على سنخ واحد، و انّ الكلّ يرجع إلى المتعلّق، و انّ للمولى أن يأخذ قصد الأمر جزءاً للمأمور به كالقنوت و جلسة الاستراحة، فلا يصحّ الفرق بين المقام و الأقل و الأكثر الارتباطيين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الدليل على الاشتغال في المقام ليس أمراً جديداً، بل هو دليل القائلين بالاشتغال في الأقل و الأكثر الارتباطيين في ذلك المبحث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بالأقل معلوم و نشك في سقوطه لأجل ارتباطية الأجزاء، و انّالغرض المستكشف من </w:t>
      </w:r>
    </w:p>
    <w:p>
      <w:pPr>
        <w:pStyle w:val="BookText"/>
        <w:rPr/>
      </w:pPr>
      <w:r>
        <w:rPr>
          <w:rFonts w:ascii="Amiri" w:hAnsi="Amiri" w:eastAsia="Amiri" w:cs="Amiri"/>
          <w:color w:val="111111"/>
          <w:sz w:val="28"/>
          <w:sz w:val="28"/>
          <w:szCs w:val="28"/>
          <w:rtl w:val="true"/>
          <w:lang w:bidi="ar-SA"/>
        </w:rPr>
        <w:t>الأمر معلوم و نشك في سقوطه بإتيان الأقل، فيجب الإتيان بكلّ ما احتمل دخله في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تحصيل غرض المولى واجب لكن في المقدار الذي قام الدليل عليه، و أمّا ما لم يقم عليه الدليل فليس بواجب تحصيله، كما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مسئول أمام اللّه حسب ما أعطي من الحجة لا ما شك فيه، و الشكّ في سقوط الأمر في المقامين لاحتمال عدم حصول الغرض لا يؤثر في الاشتغال، و قد نبّه علی ذلک ايضا المحقّق العراقي في تقريراته،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التقريب المذكور ليس موجباً للفرق بين المقام و الأقل و الأكثر الارتباطيين، بل هو أحد الوجوه التي ذكرت للدلالة على لزوم الاحتياط فيهما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الأصل الشرعي فهو أيضاً كالعقلي على ما اخترنا من إمكان أخذه في المتعلّق، فإذا شككنا في جزئيته أو شرطيته فيكون ممّا لا يعلمون، فيرفع بحديث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المحقّق الخراساني لما بنى على عدم إمكان أخذه في المتعلّق ذهب في المقام إلى عدم جريان البراءة الشرعية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أظنّك أن تتوهّم أنّ أدلّة البراءة الشرعيّة مقتضية لعدم الاعتبار و إن كان مقتضى الاشتغال عقلا هو الاعتبار؛ لوضوح أنّه لا بدّ في عموم تلك الأدلّة و شمولها من شي‌ء قابل للرفع و الوضع شرعا و ليس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قصد القربة و نحوها في الغرض ليس بشرعيّ بل واقعيّ</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في اصل المبنی من امتناع أخذه في المتعلّق مطلقاً، فعندئذ يكون دخله في الغرض تكوينياً لا جعلياً، و الأمر التكويني غير قابل للوضع و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أجنبيّ عن جريان قاعدة الاشتغال في مسألة دوران الأمر بين الأقلّ و الأكثر الارتباطيّين أو البراءة؛ لأنّه كان مبتنيا على القول بانحلال العلم الإجمالي و عدمه، فالقول بالاحتياط كان مرهونا لإنكار الانحلال، و القول بالبراءة كان مرهونا لإثبات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مقامنا هذا فلا موقع لذلك أصلا؛ للعلم التفصيلي بخروج القربة عن متعلّق التكليف و إنّما الشكّ في دخله في مقام الامتثال بلحاظ احتمال توقّف تحصيل غرض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مجال للبراءة النقلية أيضا؛ لأنّ موضوعها ما يكون قابلا للرفع و الوضع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فنخبة القول في المقام أنّه لو التزمنا بإمكان أخذ قصد القربة في متعلّق التكليف فيكون حاله كحال سائر الأجزاء و الشرائط المشكوك أخذها فيه، فيلحق بمسألة الأقلّ و الأكثر الارتباطيّين، و المختار فيها جريان البراءة الشرعيّة إمّا وحدها إن لم نقل بالانحلال، و إمّا مع البراءة العقليّة إن قلنا بالانحلال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نلتزم بإمكان أخذها فيه فالمتعيّن عنده جريان قاعدة الاشتغال للشكّ في تحقّق امتثال التكليف المعلوم بدون إتيانه بقصد القربة؛ لاحتمال توقّف الغرض منه على إتيانه بذلك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في الاصل العقلي من أن العلم بالتكليف غير مفيد بنفسه؛ للعلم بكون متعلّقه ذات العمل لا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تنجّزه لأجل ملازمة سقوطه لتحصيل الغرض منه و الشكّ في ذلك لاحتمال إناطته بقصد الامتثال،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إناطة الغرض بقصد الامتثال أو بغيره من الشرائط غير منجّز علينا ما دام لم يقم عليه حجّة و لم يتعلّق </w:t>
      </w:r>
      <w:bookmarkStart w:id="208" w:name="pg16638_193692"/>
    </w:p>
    <w:p>
      <w:pPr>
        <w:pStyle w:val="BookText"/>
        <w:rPr/>
      </w:pPr>
      <w:bookmarkEnd w:id="208"/>
      <w:r>
        <w:rPr>
          <w:rFonts w:ascii="Amiri" w:hAnsi="Amiri" w:eastAsia="Amiri" w:cs="Amiri"/>
          <w:color w:val="111111"/>
          <w:sz w:val="28"/>
          <w:sz w:val="28"/>
          <w:szCs w:val="28"/>
          <w:rtl w:val="true"/>
          <w:lang w:bidi="ar-SA"/>
        </w:rPr>
        <w:t>به البيان، فلا اقتضاء فيه للتنجيز كي يسري التنجيز إلى معلوله و هو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قبح العقاب بلا بيان في الغرض حاكم بل وارد على الاشتغال المتوهّم جريانه في التكليف؛ لأنّ الأوّل أصل سببيّ و الثاني أصل مسبّبي، إذ المفروض كون احتمال التنجيز في التكليف مسبّبا عن احتمال التنجيز في الغرض</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11674978_1280447820"/>
      <w:bookmarkStart w:id="210" w:name="_Toc73"/>
      <w:bookmarkEnd w:id="209"/>
      <w:r>
        <w:rPr>
          <w:rtl w:val="true"/>
        </w:rPr>
        <w:t>تعاريف أخری للتعبّدي و التوصّلي‌</w:t>
      </w:r>
      <w:bookmarkEnd w:id="210"/>
    </w:p>
    <w:p>
      <w:pPr>
        <w:pStyle w:val="BookText"/>
        <w:rPr/>
      </w:pPr>
      <w:r>
        <w:rPr>
          <w:rFonts w:ascii="Amiri" w:hAnsi="Amiri" w:eastAsia="Amiri" w:cs="Amiri"/>
          <w:color w:val="111111"/>
          <w:sz w:val="28"/>
          <w:sz w:val="28"/>
          <w:szCs w:val="28"/>
          <w:rtl w:val="true"/>
          <w:lang w:bidi="ar-SA"/>
        </w:rPr>
        <w:t>ثمّ إنّهم ذكروا للتعبّدية و التوصّليّة تفاسير اخر لا بأس بتعميم البحث إليها و ما هو مقتضى إطلاق الصيغة بالنظر إلى التعبّدية و التوصّلية بأيّ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التوصّلي ما لا يعتبر فيه المباشرة من المكلّف بل تبرأ ذمّته بفعل الغير سواء كان ذلك بالتبرّع أو الاستنابة كأداء الدّين، و التعبّدي ما يعتبر فيه المباشرة كوجوب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التوصّلي ما لا يعتبر في سقوطه الاختيار و الالتفات؛ كتطهير الثوب و البدن فيما إذا كان واجبا كوجوبه مقدّمة للصلاة، و التعبّدي ما يعتبر فيه الالتفات و الاختيار كجميع العناوين القصديّة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التوصّلي ما لا يعتبر فيه وقوعه في ضمن فرد سائغ، بل يكفي وقوعه و لو في ضمن فرد محرم، و أنّ التعبّدي هو الذي يعتبر فيه وقوعه في ضمن فرد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bookmarkStart w:id="211" w:name="pg16638_193693"/>
    </w:p>
    <w:p>
      <w:pPr>
        <w:pStyle w:val="BookText"/>
        <w:rPr/>
      </w:pPr>
      <w:bookmarkEnd w:id="211"/>
      <w:r>
        <w:rPr>
          <w:rFonts w:ascii="IRNazanin" w:hAnsi="IRNazanin" w:eastAsia="IRNazanin"/>
          <w:color w:val="111111"/>
          <w:sz w:val="28"/>
          <w:sz w:val="28"/>
          <w:szCs w:val="28"/>
          <w:rtl w:val="true"/>
          <w:lang w:bidi="fa-IR"/>
        </w:rPr>
        <w:t xml:space="preserve">معنى ذلك دخول الفرد المحرم في إطلاق دليل الواجب؛ لأنّ المحرم لا يمكن توجّه الأمر إليه و لو من باب شمول إطلاق الدليل له، بل المقصود حصول الغرض بالفرد المحرم و سقوط الأمر بسبب ذلك و نرجأ البحث عن هذا القسم الی مبحث اجتماع الأمر و النهي </w:t>
      </w:r>
      <w:r>
        <w:rPr>
          <w:rFonts w:eastAsia="IRNazanin" w:cs="IRNazanin"/>
          <w:color w:val="111111"/>
          <w:sz w:val="28"/>
          <w:szCs w:val="28"/>
          <w:rtl w:val="true"/>
          <w:lang w:bidi="fa-IR"/>
        </w:rPr>
        <w:t>.</w:t>
      </w:r>
    </w:p>
    <w:p>
      <w:pPr>
        <w:pStyle w:val="Heading2"/>
        <w:numPr>
          <w:ilvl w:val="1"/>
          <w:numId w:val="1"/>
        </w:numPr>
        <w:rPr/>
      </w:pPr>
      <w:bookmarkStart w:id="212" w:name="__RefHeading___Toc11674980_1280447820"/>
      <w:bookmarkStart w:id="213" w:name="_Toc74"/>
      <w:bookmarkEnd w:id="212"/>
      <w:r>
        <w:rPr>
          <w:rtl w:val="true"/>
        </w:rPr>
        <w:t>مقتضى القاعدة عند الشكّ فيهما بالمعنى الاول</w:t>
      </w:r>
      <w:bookmarkEnd w:id="213"/>
    </w:p>
    <w:p>
      <w:pPr>
        <w:pStyle w:val="BookText"/>
        <w:rPr/>
      </w:pPr>
      <w:r>
        <w:rPr>
          <w:rFonts w:ascii="Amiri" w:hAnsi="Amiri" w:eastAsia="Amiri" w:cs="Amiri"/>
          <w:color w:val="111111"/>
          <w:sz w:val="28"/>
          <w:sz w:val="28"/>
          <w:szCs w:val="28"/>
          <w:rtl w:val="true"/>
          <w:lang w:bidi="ar-SA"/>
        </w:rPr>
        <w:t>أمّا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فيما إذا أحرز أحد الأمرين، إنّما الكلام و الإشكال فيما لم يحرز ذلك، بل شكّ في أنّ الواجب تعبّدي أو توصّلي بذلك المعنى، أي هل يعتبر فيه المباشرة أم لا؟</w:t>
      </w:r>
    </w:p>
    <w:p>
      <w:pPr>
        <w:pStyle w:val="BookText"/>
        <w:rPr/>
      </w:pPr>
      <w:r>
        <w:rPr>
          <w:rFonts w:ascii="Amiri" w:hAnsi="Amiri" w:eastAsia="Amiri" w:cs="Amiri"/>
          <w:color w:val="111111"/>
          <w:sz w:val="28"/>
          <w:sz w:val="28"/>
          <w:szCs w:val="28"/>
          <w:rtl w:val="true"/>
          <w:lang w:bidi="ar-SA"/>
        </w:rPr>
        <w:t xml:space="preserve">فنسب إلى المشهور أنّ مقتضى الإطلاق كونه توصّليّا من دون فرق بين كون فعل ذلك الغير بالتسبيب أو بالتبرّع </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1674982_1280447820"/>
      <w:bookmarkStart w:id="215" w:name="_Toc75"/>
      <w:bookmarkEnd w:id="214"/>
      <w:r>
        <w:rPr>
          <w:rtl w:val="true"/>
        </w:rPr>
        <w:t>استدلال المحقّق الخوئي رحمه الله</w:t>
      </w:r>
      <w:bookmarkEnd w:id="215"/>
    </w:p>
    <w:p>
      <w:pPr>
        <w:pStyle w:val="BookText"/>
        <w:rPr/>
      </w:pPr>
      <w:r>
        <w:rPr>
          <w:rFonts w:ascii="IRNazanin" w:hAnsi="IRNazanin" w:eastAsia="IRNazanin"/>
          <w:color w:val="111111"/>
          <w:sz w:val="28"/>
          <w:sz w:val="28"/>
          <w:szCs w:val="28"/>
          <w:rtl w:val="true"/>
          <w:lang w:bidi="fa-IR"/>
        </w:rPr>
        <w:t>لکن ذهب المحقّق الخوئي قدّس سرّه إلى أنّ الصحيح عكسه‌</w:t>
      </w:r>
      <w:r>
        <w:rPr>
          <w:rStyle w:val="FootnoteAnchor"/>
          <w:rtl w:val="true"/>
        </w:rPr>
        <w:footnoteReference w:id="199"/>
      </w:r>
      <w:r>
        <w:rPr>
          <w:rFonts w:ascii="Amiri" w:hAnsi="Amiri" w:eastAsia="Amiri" w:cs="Amiri"/>
          <w:color w:val="111111"/>
          <w:sz w:val="28"/>
          <w:sz w:val="28"/>
          <w:szCs w:val="28"/>
          <w:rtl w:val="true"/>
          <w:lang w:bidi="ar-SA"/>
        </w:rPr>
        <w:t>، و السبب فيه أنّ التكليف هنا بحسب مقام الثبوت يتصوّر على أحد أشكال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 الجامع بين فعل المكلّف نفسه و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معقول؛ لأنّ فعل الغير خارج عن اختيار المكلّف و إرادته فلا يعقل توجيه التكليف إلى أحد بالجامع بين فعل نفسه و فعل غيره و لو فرضنا إمكانه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الإطلاق </w:t>
      </w:r>
    </w:p>
    <w:p>
      <w:pPr>
        <w:pStyle w:val="BookText"/>
        <w:rPr/>
      </w:pPr>
      <w:r>
        <w:rPr>
          <w:rFonts w:ascii="Amiri" w:hAnsi="Amiri" w:eastAsia="Amiri" w:cs="Amiri"/>
          <w:color w:val="111111"/>
          <w:sz w:val="28"/>
          <w:sz w:val="28"/>
          <w:szCs w:val="28"/>
          <w:rtl w:val="true"/>
          <w:lang w:bidi="ar-SA"/>
        </w:rPr>
        <w:t>في مقام الإثبات يدفعه؛ لأنّ بيان التخيير يحتاج إلى جعل فعل الغير عدلا لفعل النفس في مقام التكليف، و المفروض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التكليف بفعل الغير لا دليل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 الجامع بين فعل المكلّف نفسه و بين استنابته لغيره، و هو في نفسه و إن كان معقولا إلّا أنّه خاطئ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كون الاستنابة بنفسها مسقطة للتكليف و لو لم يأت به الغير في الخارج و هو خلاف الفرض بداهة أنّ المسقط له هو الإتيان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ذلك،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مقتضى الإطلاق في مقام الإثبات و دلالة الدليل؛ لأنّ المولى كان في مقام البيان و لم يذكر عدلا فيعلم أنّه أراد التعيين دون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مشروطا بعدم قيام الغير به، فمع الشكّ في التعبّدية و التوصّلية بهذا المعنى يدور أمر الواجب بين المطلق و المشروط، بخلاف الوجهين السابقين؛ فإنّ الواجب فيهما كان دائرا بين التعيين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معقول في نفسه، إلّا أنّ مقام الإثبات أيضا لا يساعده؛ لأنّ الشرط يحتاج في مقام البيان إلى الذكر، و عدم ذكره دليل على عدم إرادته بمقتضى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الوجهان الأوّلان لا يمكن الالتزام بهما في نفسهما، فينحصر الوجه المعقول في الأخير و مقام الإثبات لا يساعده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انعقد الإطلاق من كون المولى في مقام البيان، و أمّا إن لم يكن الإطلاق منعقدا و انتهى الأمر إلى الأصل العملي فمقتضى الاشتغال أيضا هو التعبّدية بمعنى المباشريّة</w:t>
      </w:r>
      <w:r>
        <w:rPr>
          <w:rFonts w:eastAsia="Amiri" w:cs="Amiri" w:ascii="Amiri" w:hAnsi="Amiri"/>
          <w:color w:val="111111"/>
          <w:sz w:val="28"/>
          <w:szCs w:val="28"/>
          <w:rtl w:val="true"/>
          <w:lang w:bidi="ar-SA"/>
        </w:rPr>
        <w:t xml:space="preserve">. </w:t>
      </w:r>
      <w:bookmarkStart w:id="216" w:name="pg16638_193695"/>
    </w:p>
    <w:p>
      <w:pPr>
        <w:pStyle w:val="BookText"/>
        <w:rPr/>
      </w:pPr>
      <w:bookmarkEnd w:id="216"/>
      <w:r>
        <w:rPr>
          <w:rFonts w:ascii="Amiri" w:hAnsi="Amiri" w:eastAsia="Amiri" w:cs="Amiri"/>
          <w:color w:val="111111"/>
          <w:sz w:val="28"/>
          <w:sz w:val="28"/>
          <w:szCs w:val="28"/>
          <w:rtl w:val="true"/>
          <w:lang w:bidi="ar-SA"/>
        </w:rPr>
        <w:t>و استدلّ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قد يكون شرطا في أصل توجّه التكليف؛ كما إذا احتمل اختصاص وجوب إزالة النجاسة عن المسجد بالرجل دون المرأة فالمرأة من ابتداء الأمر تشكّ في توجّه التكليف إليها،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توجّه التكليف معلوما و يحرز فعليّته، و يشكّ في سقوطه، و من الواضح أنّه من موارد قاعدة الاشتغال، و لا يختصّ بهذا المورد، بل يعمّ كافّةالموارد التي يشكّ فيها في بقاء التكليف بعد اليقين بثبوته و اشتغال ذمّة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مقامنا من هذا القبيل؛ فإنّ وليّ الميّت مثلا يعلم باشتغال ذمّته بتكليف الميّت ابتداء و لكنّه يشكّ في سقوطه عن ذمّته بفعل غيره و المرجع فيه الاشتغال‌</w:t>
      </w:r>
      <w:r>
        <w:rPr>
          <w:rStyle w:val="FootnoteAnchor"/>
          <w:rtl w:val="true"/>
        </w:rPr>
        <w:footnoteReference w:id="2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2"/>
        <w:numPr>
          <w:ilvl w:val="1"/>
          <w:numId w:val="1"/>
        </w:numPr>
        <w:rPr/>
      </w:pPr>
      <w:bookmarkStart w:id="217" w:name="__RefHeading___Toc11674984_1280447820"/>
      <w:bookmarkStart w:id="218" w:name="_Toc76"/>
      <w:bookmarkEnd w:id="217"/>
      <w:r>
        <w:rPr>
          <w:rtl w:val="true"/>
        </w:rPr>
        <w:t>نقد ما أفاده المحقّق الخوئي ره في المقام</w:t>
      </w:r>
      <w:bookmarkEnd w:id="218"/>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وجوها أخر لم يتعرّض لها،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المكلّف به، الجامع بين الفعل المباشري و الفعل التسبيبي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التسبيبي الفعل الصادر من الغير بتسبيب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صحيح معروف لدى العرف و العقلاء، و قد تعلّق به التكليف في غير واحد من الموارد كاستحباب بناء المسجد، فإنّه لا شكّ في كون المراد منه ما هو أعمّ من التسبيب باستيجار البنّاء و العمال و صرف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أنّ كلّ فعل يتوسّط بينه و بين الإنسان إرادة فاعل مختار لا يكون داخلا تحت القدرة ممنوع، بأنّ القدرة المعتبرة هاهنا و إن كانت عقليّة إلّا أنّ الميزان إحرازه بتشخيص العرف؛ لأنّهم كانوا مكلّفين و مخاطبين بالخطابات </w:t>
      </w:r>
    </w:p>
    <w:p>
      <w:pPr>
        <w:pStyle w:val="BookText"/>
        <w:rPr/>
      </w:pPr>
      <w:r>
        <w:rPr>
          <w:rFonts w:ascii="Amiri" w:hAnsi="Amiri" w:eastAsia="Amiri" w:cs="Amiri"/>
          <w:color w:val="111111"/>
          <w:sz w:val="28"/>
          <w:sz w:val="28"/>
          <w:szCs w:val="28"/>
          <w:rtl w:val="true"/>
          <w:lang w:bidi="ar-SA"/>
        </w:rPr>
        <w:t>الشرعيّة، لا إحرازه بالدقائق العقلية، و لا شبهة في أنّ العقلاء يرون أنفسهم قادرين على إيجاد العمارات و تأسيس المشاريع العامّة و إقامة المجالس و تهيئة الأطعمة، مع أنّ كلّ ذلك متوقّف على توسّط فاعل مختار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صدق القدرة عليها؛ القدرة على مقدّمات تنتهي غالبا إلى تلك الامور و إن كانت بتدخل فاعل مختار كالقدرة على التوكيل و الاستيجار و التشويق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شكّ في وجود الفعل التسبيبي و صدق انتسابه إلى 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فإن أحرزنا كون متعلّق التكليف من أيّ القسمين؛ أي المباشري أو الأعمّ فهو، و إلّا فالدليل مجمل لقصور البيان عن كشف مراد المولى، و المرجع حينئذ من الاصول العمليّة هو أصالة البراءة؛ لأنّ الشكّ يرجع إلى الشكّ في تقيّد المكلّف به بقيد زائد و هو قيد المباشرة؛ لدورانه بين الجامع و خصوص الحصّة المباشريّة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التوجيه لا يتلائم مع ما ذهب إليه المشهور من كفاية التبرّع، و عليه فلابد من إخراج الاكتفاء بتبرّع الغير منه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متعلّق التكليف هو الفعل المباشري، لكن الاكتفاء بفعل الغير و لو تبرّعا إمّا لفوات الموضوع مثل إزالة النجاسة، فإنّ إزالة الزائل لا معنى له و لو كان منشأ الزوال الأسباب القهريّة كالمطر، أو من باب حصول الفائدة و المصلحة المترقّبة من الفعل بفعل الغير، و لا يبعد أن يكون من ذلك الباب أداء الدّين؛ لأنّ الاعتبار إنّما يساعد على أن يكون المقصود من ذلك وصول الدائن إلى ماله الذي ذهب من يده، فإذا استوفاه و لو من يد متبرّع أدّى عن قبل المديون فقد حصلت النتيجة و استوفى الحقّ و لا معنى لتكراره ثانيا بوسيلة شخص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أدّى الدّين الغير و لو تبرّعا لا محيص من الالتزام بسقوطه عن ذمّة المديون</w:t>
      </w:r>
      <w:r>
        <w:rPr>
          <w:rFonts w:eastAsia="Amiri" w:cs="Amiri" w:ascii="Amiri" w:hAnsi="Amiri"/>
          <w:color w:val="111111"/>
          <w:sz w:val="28"/>
          <w:szCs w:val="28"/>
          <w:rtl w:val="true"/>
          <w:lang w:bidi="ar-SA"/>
        </w:rPr>
        <w:t xml:space="preserve">. </w:t>
      </w:r>
      <w:bookmarkStart w:id="219" w:name="pg16638_193697"/>
    </w:p>
    <w:p>
      <w:pPr>
        <w:pStyle w:val="BookText"/>
        <w:rPr/>
      </w:pPr>
      <w:bookmarkEnd w:id="219"/>
      <w:r>
        <w:rPr>
          <w:rFonts w:ascii="Amiri" w:hAnsi="Amiri" w:eastAsia="Amiri" w:cs="Amiri"/>
          <w:color w:val="111111"/>
          <w:sz w:val="28"/>
          <w:sz w:val="28"/>
          <w:szCs w:val="28"/>
          <w:rtl w:val="true"/>
          <w:lang w:bidi="ar-SA"/>
        </w:rPr>
        <w:t>و بالجملة كان الهدف وصول الدائن إلى حقّه و هو يحصل بإقدام المتبرّع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فكفاية عمل المتبرّع لهذه النكتة لا لأعمّية متعلّق التكليف من فعل النفس و فعل الغير ليرد عليه ما أورده المحقّق الخوئي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أحرزنا من الخارج أنّ فعل الغير مفوّت للموضوع أو محصّل للمصلحة المترقّبة من ذلك العمل فهو قرينة عقليّة على سقوط التكليف في مرحلة البقاء فنلتزم بها، و أمّا إن لم نحرز ذلك من الخارج و فرضنا إجمال الدليل و قصوره عن إفادته فالمرجع فيه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محاولة المحقق الخوئي ره لإثبات جريان قاعدة الاشتغال فغير تامّة في اکثر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الأمر بين التعبّدية و التوصّلية بهذا المعنى يتصوّر على أقسام؛ فتارة يكون لأجل الشكّ في كون متعلّق التكليف خصوص الفعل المباشري أو الأعمّ منه و من الفعل التسبيبي، و المرجع فيه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يكون لأجل دوران التكليف بين كونه مطلقا و مشروطا بعدم إتيان الغير به، و المرجع فيه أيضا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يكون لأجل الشكّ في بقاء التكليف أو سقوطه؛ لاحتمال تحقّق المصلحة و حصولها بفعل الغير، أو لأجل فوات موضوع الحكم به و أمثال ذلك من المسقطات، فالمرجع فيه الاشتغال كما أفاده ره</w:t>
      </w:r>
      <w:r>
        <w:rPr>
          <w:rFonts w:eastAsia="IRNazanin" w:cs="IRNazanin"/>
          <w:color w:val="111111"/>
          <w:sz w:val="28"/>
          <w:szCs w:val="28"/>
          <w:rtl w:val="true"/>
          <w:lang w:bidi="fa-IR"/>
        </w:rPr>
        <w:t>.</w:t>
      </w:r>
    </w:p>
    <w:p>
      <w:pPr>
        <w:pStyle w:val="Heading2"/>
        <w:numPr>
          <w:ilvl w:val="1"/>
          <w:numId w:val="1"/>
        </w:numPr>
        <w:rPr/>
      </w:pPr>
      <w:bookmarkStart w:id="220" w:name="__RefHeading___Toc11674986_1280447820"/>
      <w:bookmarkStart w:id="221" w:name="_Toc77"/>
      <w:bookmarkEnd w:id="220"/>
      <w:r>
        <w:rPr>
          <w:rtl w:val="true"/>
        </w:rPr>
        <w:t>مقتضى القاعدة عند الشكّ في التعبّدية و التوصّلية بالمعنى الثاني</w:t>
      </w:r>
      <w:bookmarkEnd w:id="2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المعنى الثاني؛ أي ما إذا شكّ في سقوط واجب فيما لو صدر منه بغير اختيار، فهل مقتضى الإطلاق سقوطه أو عدم سقوطه؟ </w:t>
      </w:r>
      <w:bookmarkStart w:id="222" w:name="pg16638_193698"/>
    </w:p>
    <w:p>
      <w:pPr>
        <w:pStyle w:val="BookText"/>
        <w:rPr/>
      </w:pPr>
      <w:bookmarkEnd w:id="222"/>
      <w:r>
        <w:rPr>
          <w:rFonts w:ascii="IRNazanin" w:hAnsi="IRNazanin" w:eastAsia="IRNazanin"/>
          <w:color w:val="111111"/>
          <w:sz w:val="28"/>
          <w:sz w:val="28"/>
          <w:szCs w:val="28"/>
          <w:rtl w:val="true"/>
          <w:lang w:bidi="fa-IR"/>
        </w:rPr>
        <w:t>و يعبّر عن الاول بالتوصّلي، و عن الثاني بالتعبّدي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يقال بالأوّل بدعوى أنّ انصراف الفعل إلى الحصّة المقدورة الاختيارية لا منشأ له و عليه فيحکم بکفاية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يخفی من ظهور الأمر في تعلّقه بالحصّة الاختياريّة، فلو قال المولی اغتسل فالامر عرفا ظاهر في ايجاد الاغتسال و لا يکفي فيه مجرد الحصول من دون ايجاده و لا يتحقق به الامتثال عرفا و لو شک في تحققه جرت قاعدة الاشتغال </w:t>
      </w:r>
      <w:r>
        <w:rPr>
          <w:rFonts w:eastAsia="IRNazanin" w:cs="IRNazanin"/>
          <w:color w:val="111111"/>
          <w:sz w:val="28"/>
          <w:szCs w:val="28"/>
          <w:rtl w:val="true"/>
          <w:lang w:bidi="fa-IR"/>
        </w:rPr>
        <w:t>.</w:t>
      </w:r>
    </w:p>
    <w:p>
      <w:pPr>
        <w:pStyle w:val="Heading2"/>
        <w:numPr>
          <w:ilvl w:val="1"/>
          <w:numId w:val="1"/>
        </w:numPr>
        <w:rPr/>
      </w:pPr>
      <w:bookmarkStart w:id="223" w:name="__RefHeading___Toc11674988_1280447820"/>
      <w:bookmarkStart w:id="224" w:name="_Toc78"/>
      <w:bookmarkEnd w:id="223"/>
      <w:r>
        <w:rPr>
          <w:rtl w:val="true"/>
        </w:rPr>
        <w:t>استدلال المحقّق النائيني ره على لزوم الحمل على التعبّدية بالمعنى الثاني</w:t>
      </w:r>
      <w:bookmarkEnd w:id="224"/>
    </w:p>
    <w:p>
      <w:pPr>
        <w:pStyle w:val="BookText"/>
        <w:rPr/>
      </w:pPr>
      <w:r>
        <w:rPr>
          <w:rFonts w:ascii="Amiri" w:hAnsi="Amiri" w:eastAsia="Amiri" w:cs="Amiri"/>
          <w:color w:val="111111"/>
          <w:sz w:val="28"/>
          <w:sz w:val="28"/>
          <w:szCs w:val="28"/>
          <w:rtl w:val="true"/>
          <w:lang w:bidi="ar-SA"/>
        </w:rPr>
        <w:t>هذا و استدل المحقّق النائيني ره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الأمر هو البعث و إيجاد الداعي لتحريك العضلات نحو إيجاد المأمور به؛ و هو يستلزم أن يكون المتعلّق مقدورا و إلّا لكان طلبه لغوا و عبثا؛ لعدم تحقّق حركة العضلات إلى غير المقدور، فمقتضى الإطلاق تعيّن الحصّة الاختياريّة و عدم سقوط التكليف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الحصّة الاختياريّة مستفاد من تعلّق الأمر من دون دليل على خلافه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في صحّة الواجب حسنه الفعلي، بل يعتبر فيه زائدا على ذلك الحسن الفاعلي، و من هنا التزم ببطلان الصلاة في الدار المغصوبة و لو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الفعل الصادر من المكلّف بدون اختيار و إرادة لا يتّصف بالحسن الفاعلي فلا يعقل أن يكون من أفراد الواجب، فسقوط الواجب به يحتاج إلى دليل و هو مفقود، و المرجع فيه قاعدة الاشتغال‌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25" w:name="pg16638_193699"/>
    </w:p>
    <w:p>
      <w:pPr>
        <w:pStyle w:val="BookText"/>
        <w:rPr/>
      </w:pPr>
      <w:bookmarkEnd w:id="225"/>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دليل علی ما ذکر من اعتبار الحسن الفاعلي، و التزامهم ببطلان الصلاة في الدار المغصوبة و لو على القول بالجواز اول الکلام و التحقيق صحة الصلاة علی القول بالجواز کما سيأتي </w:t>
      </w:r>
      <w:r>
        <w:rPr>
          <w:rFonts w:eastAsia="IRNazanin" w:cs="IRNazanin"/>
          <w:color w:val="111111"/>
          <w:sz w:val="28"/>
          <w:szCs w:val="28"/>
          <w:rtl w:val="true"/>
          <w:lang w:bidi="fa-IR"/>
        </w:rPr>
        <w:t>.</w:t>
      </w:r>
    </w:p>
    <w:p>
      <w:pPr>
        <w:pStyle w:val="Heading2"/>
        <w:numPr>
          <w:ilvl w:val="1"/>
          <w:numId w:val="1"/>
        </w:numPr>
        <w:rPr/>
      </w:pPr>
      <w:bookmarkStart w:id="226" w:name="__RefHeading___Toc11674990_1280447820"/>
      <w:bookmarkStart w:id="227" w:name="_Toc79"/>
      <w:bookmarkEnd w:id="226"/>
      <w:r>
        <w:rPr>
          <w:rtl w:val="true"/>
        </w:rPr>
        <w:t>نقد المحقّق الخوئي ره على المحقّق النائيني ره في المقام</w:t>
      </w:r>
      <w:bookmarkEnd w:id="227"/>
    </w:p>
    <w:p>
      <w:pPr>
        <w:pStyle w:val="BookText"/>
        <w:rPr/>
      </w:pPr>
      <w:r>
        <w:rPr>
          <w:rFonts w:ascii="Amiri" w:hAnsi="Amiri" w:eastAsia="Amiri" w:cs="Amiri"/>
          <w:color w:val="111111"/>
          <w:sz w:val="28"/>
          <w:sz w:val="28"/>
          <w:szCs w:val="28"/>
          <w:rtl w:val="true"/>
          <w:lang w:bidi="ar-SA"/>
        </w:rPr>
        <w:t>هذا و أورد المحقّق الخوئي ره على دليله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القدرة في متعلّق التكليف إنّما هو بحكم العقل لا بمقتضى الخطاب كما بيّن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 ان کان اعتبار القدرة في متعلّق التكليف بحكم العقل الّا انه لا ينافي ذلک ظهور الدليل ايضا بتعلقه بالحصة الاختيارية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اورد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القدرة سواء كان بحكم العقل أو بمقتضى الخطاب ليس إلّا من ناحية أنّ التكليف بغير المقدور لغو و مقتضاه استحالة تعلّق التكليف بغير المقدور خاصّة، و أمّا تعلّقه بخصوص الحصّة المقدورة فلا، ضرورة أنّ غاية ما يقتضي ذلك كون متعلّقه مقدورا، و من المعلوم أنّ الجامع بين المقدور و غير المقدور مقدور فلا مانع من تعلّقه به‌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صدق المقدوريّة على الطبيعة و كذا صدق كون الطبيعة داخلة تحت الاختيار بمجرّد القدرة على فرد منها و وجود فرد اختياري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يبرّر انعقاد إطلاق الطبيعة بالنسبة إلى جميع حصصها المختلفة، إذ لا بدّ لإحراز توجّه الأمر إليها من تقرير الإطلاق بالنسبة إلى الخصوصيّات المصنّفة و المفرّدة،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بهذه </w:t>
      </w:r>
      <w:bookmarkStart w:id="228" w:name="pg16638_193700"/>
    </w:p>
    <w:p>
      <w:pPr>
        <w:pStyle w:val="BookText"/>
        <w:rPr/>
      </w:pPr>
      <w:bookmarkEnd w:id="228"/>
      <w:r>
        <w:rPr>
          <w:rFonts w:ascii="Amiri" w:hAnsi="Amiri" w:eastAsia="Amiri" w:cs="Amiri"/>
          <w:color w:val="111111"/>
          <w:sz w:val="28"/>
          <w:sz w:val="28"/>
          <w:szCs w:val="28"/>
          <w:rtl w:val="true"/>
          <w:lang w:bidi="ar-SA"/>
        </w:rPr>
        <w:t>الطبيعة سواء كان كذا أو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الطبيعة المفروض كونها مقدورة غير قابلة للانطباق على جميع الحصص المفروضة؛ لأنّ بعضها غير مقدور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اطلاق لها لغير الحصة الاختيارية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صدق المقدوريّة على الطبيعة و إمكان انعقاد الإطلاق فيها، لكن كلّ ما ذكر محاولة في مقام إثبات تعلّق التكليف بها و دلالة الدليل عليه و هو غير كاف؛ لأنّ الامتثال يتوقّف على الإتيان بفرد واجد لصفة الطبيعة في الخارج؛ لأنّ الامتثال إنّما يحصل بمطابقة المأتيّ به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الطبيعة المأمور بها هي الطبيعة المقدورة، فإنّما يحصل الامتثال إذا صدق على الفرد المأتيّ به في الخارج كونه مقدورا و انتفاؤه معلوم، فالامتثال غير حاصل بالفرد الغير الاختياري و الغير المقدور، إلّا أن يتشبّث بذيل اشتمال ذلك الفرد على الملاك، و هو رجم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ظهور الأمر في التعبّدية بمعنى الاختياريّة، إلّا أن يدلّ دليل من الخارج على عدم الفرق بين الاختياري و غير الاختياري</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1674992_1280447820"/>
      <w:bookmarkStart w:id="230" w:name="_Toc80"/>
      <w:bookmarkEnd w:id="229"/>
      <w:r>
        <w:rPr>
          <w:rtl w:val="true"/>
        </w:rPr>
        <w:t>المبحث الخامس في دوران صيغة الأمر بين كونه نفسياً، تعيينياً، عينياً، و ما يقابلها</w:t>
      </w:r>
      <w:bookmarkEnd w:id="2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إطلاق الصيغة كون الوجوب نفسيا تعينيا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كلّ واحد ممّا يقابلها يكون فيه تقييد الوجوب و تضييق دائرته، فإذا كان في مقام البيان و لم </w:t>
      </w:r>
    </w:p>
    <w:p>
      <w:pPr>
        <w:pStyle w:val="BookText"/>
        <w:rPr/>
      </w:pPr>
      <w:r>
        <w:rPr>
          <w:rFonts w:ascii="Amiri" w:hAnsi="Amiri" w:eastAsia="Amiri" w:cs="Amiri"/>
          <w:color w:val="111111"/>
          <w:sz w:val="28"/>
          <w:sz w:val="28"/>
          <w:szCs w:val="28"/>
          <w:rtl w:val="true"/>
          <w:lang w:bidi="ar-SA"/>
        </w:rPr>
        <w:t>ينصب قرينة عليه فالحكمة تقتضي كونه مطلقا وجب هناك شي‌ء آخر أو لا، أتى بشي‌ء آخر أو لا، أتى به آخر أو لا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الکفاية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دار أمر الصيغة بين كونه نفسياً أو غيرياً،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لمس الميت، و احتمل كونه واجباً بنفسه کما هو احد القولين أو غيرياً واجباً للغير كالصلاة کما هو المعروف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دار أمرها بين كونه تعيينياً أو تخييرياً، كما في اية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Style w:val="FootnoteAnchor"/>
          <w:rtl w:val="true"/>
        </w:rPr>
        <w:footnoteReference w:id="204"/>
      </w:r>
      <w:r>
        <w:rPr>
          <w:rFonts w:ascii="IRNazanin" w:hAnsi="IRNazanin" w:eastAsia="IRNazanin"/>
          <w:color w:val="111111"/>
          <w:sz w:val="28"/>
          <w:sz w:val="28"/>
          <w:szCs w:val="28"/>
          <w:rtl w:val="true"/>
          <w:lang w:bidi="fa-IR"/>
        </w:rPr>
        <w:t xml:space="preserve">و دار وجوب صلاة الجمعة بين کونه واجباً تعيينياً لا يسقط بالإتيان بشي‌ء آخر، أو تخييرياً يسقط بفعل الظهر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دار أمر الصيغة بين كونه عينيّاً أو كفائياً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الميت او ادفنه ، و دار بين كونه واجباً عينياً عليه في جميع الحالات قام به الآخر أو لا، أو كفائياً ساقطاً إذا قام به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فالمعروف في جميع الصور الثلاث هو الحمل على النفسي التعييني العيني، غير أنّهم اختلفوا في وجه ذلك بعد الاتفاق على أصل الحمل، فذهب المحقّق الخراساني في عبارته المتقدمة الی انّ الوجوب في الثلاثة الأول، مطلق، و في مقابلاتها مقيّد، فإذا لم يأت المولی بالقيد مع كونه في مقام البيان، يؤخذ بإطلاق کلامه و يحمل على كونه نفسياً تعيينياً، عينيّاً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كلًا من القسمين، من أقسام الوجوب، يمتاز عن المقسم بقيد، و لا معنى لأن يكون أحد القسمين مقيّداً دون الآخر، و إلّا يلزم أن يكون القسم عين </w:t>
      </w:r>
    </w:p>
    <w:p>
      <w:pPr>
        <w:pStyle w:val="BookText"/>
        <w:rPr/>
      </w:pPr>
      <w:r>
        <w:rPr>
          <w:rFonts w:ascii="IRNazanin" w:hAnsi="IRNazanin" w:eastAsia="IRNazanin"/>
          <w:color w:val="111111"/>
          <w:sz w:val="28"/>
          <w:sz w:val="28"/>
          <w:szCs w:val="28"/>
          <w:rtl w:val="true"/>
          <w:lang w:bidi="fa-IR"/>
        </w:rPr>
        <w:t>المقسم، فان الواجب النفسي ما وجب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الغيري ما وجب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الواجب التعييني ما وجب و إن أتى بشي‌ء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التخييري ما وجب إذا لم يأت بشي‌ء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الواجب العيني، ما وجب و إن أتى به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الكفائي ما وجب إذا لم يأت به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فيكون كلّ واحد منهما في مقام التحديد مشتملاً على قيد زائد على نفس البعث و تصير النفسية مباينة للغيرية، لا تتعين إلّا بدال آخر، فلو كان هناك قرينة على أحد الطرفين فهو، و إلّا يصير الكلام من هذه الجهة مجملاً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صحيح إذا لوحظ كلّ من القسمين برؤية عقلية، فلكلّ، قيد يمتاز به عن المقسم و القسم الآخر، و أمّا إذا لوحظ برؤية عرفية فالعرف يرى الوجوب النفسي، نفس الوجوب بلا قيد، و هكذا الآخران، من دون أن يزيد على الوجوب بشي‌ء، و ذلك لأنّ القيد في الواجب النفسي،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لذاته أو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زائداً على أصل الأمر، بل هو تأكيد له، فلا يتلقّاه العرف أمراً زائداً على أصل الوجوب و إن كان في نظر العقل قيداً زائداً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يتبين حال الأمرين الآخرين، فانّ تفسير التعييني بما وجب و إن أتى بشي‌ء آخر ، و تفسير العيني بما وجب و إن أتى به آخر ، ليس قيداً زائداً على الوجوب، بل هو تفسير لإطلاق الوجوب وسعته و انّه غير محدد و لا مقيّد، و واجب في كلتا الحالتين، و عليه يكفي في بيانه السكوت بخلاف القيد في الأقسام الثلاثة، فانّه تحديد للوجوب و تضييق له فلا يكفي في بيانه السكوت، بل لا بدّ من التكلّم به، فإذا سكت يحمل على الفرد الذي يكون إطلاق الوجوب كافياً في بيانه و إفادته</w:t>
      </w:r>
      <w:r>
        <w:rPr>
          <w:rFonts w:eastAsia="Amiri" w:cs="Amiri" w:ascii="Amiri" w:hAnsi="Amiri"/>
          <w:color w:val="111111"/>
          <w:sz w:val="28"/>
          <w:szCs w:val="28"/>
          <w:rtl w:val="true"/>
          <w:lang w:bidi="ar-SA"/>
        </w:rPr>
        <w:t xml:space="preserve">. </w:t>
      </w:r>
      <w:bookmarkStart w:id="231" w:name="pg16638_193703"/>
    </w:p>
    <w:p>
      <w:pPr>
        <w:pStyle w:val="BookText"/>
        <w:rPr/>
      </w:pPr>
      <w:bookmarkEnd w:id="231"/>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عبارة عن كون ما وقع تحت دائرة الطلب تمام الموضوع للحكم، و يكون وافياً بإفادة المقصود، فلو أُريد النفسي و نظيره، فالوجوب المطلق من غير قيد باللفظ واف بإفادة المراد، و إن أُريد المقيّد، فالتعبير غير واف، و قد عرفت انّ النفسي و التعييني و العيني، نفس الوجوب المطلق في منظر العرف لا تزيد عليه بشي‌ء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العرف يتلقى السكوت وافياً ببيان الثلاثة الأول، دون الثلاثة الأُخر</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الاطلاق تام علی جميع ما ذکر للواجب التخييري من تفسير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مقتضى ظاهر الدليل هو العينية باي وجه فسر به الوجوب الکفائي و سياتي البحث عنهما </w:t>
      </w:r>
      <w:r>
        <w:rPr>
          <w:rFonts w:eastAsia="IRNazanin" w:cs="IRNazanin"/>
          <w:color w:val="111111"/>
          <w:sz w:val="28"/>
          <w:szCs w:val="28"/>
          <w:rtl w:val="true"/>
          <w:lang w:bidi="fa-IR"/>
        </w:rPr>
        <w:t>.</w:t>
      </w:r>
    </w:p>
    <w:p>
      <w:pPr>
        <w:pStyle w:val="Heading2"/>
        <w:numPr>
          <w:ilvl w:val="1"/>
          <w:numId w:val="1"/>
        </w:numPr>
        <w:rPr/>
      </w:pPr>
      <w:bookmarkStart w:id="232" w:name="__RefHeading___Toc11674994_1280447820"/>
      <w:bookmarkStart w:id="233" w:name="_Toc81"/>
      <w:bookmarkEnd w:id="232"/>
      <w:r>
        <w:rPr>
          <w:rtl w:val="true"/>
        </w:rPr>
        <w:t>الحمل مقتضى حكم العقل في مجال العبودية</w:t>
      </w:r>
      <w:bookmarkEnd w:id="233"/>
    </w:p>
    <w:p>
      <w:pPr>
        <w:pStyle w:val="BookText"/>
        <w:rPr/>
      </w:pPr>
      <w:r>
        <w:rPr>
          <w:rFonts w:ascii="Amiri" w:hAnsi="Amiri" w:eastAsia="Amiri" w:cs="Amiri"/>
          <w:color w:val="111111"/>
          <w:sz w:val="28"/>
          <w:sz w:val="28"/>
          <w:szCs w:val="28"/>
          <w:rtl w:val="true"/>
          <w:lang w:bidi="ar-SA"/>
        </w:rPr>
        <w:t>و استدل بوجه اخر لما تقدم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المولى، تمام الموضوع لوجوب الطاعة و العلم بالخروج عن العهدة، و لا يصحّ له ترك المأمور به باحتمال كونه مندوباً، فلا يترك أمر المولى بلا جواب، و الجواب إمّا العلم بكونه مندوباً و إمّا الإتيان بالمأمور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يجب أن يحمل على كون الوجوب نفسياً تعيينياً عينياً، إذ على هذا الفرض يقوم بامتثال الأمر في جميع الأحوال و لا يترك أمر المولى بلا جواب بخلاف ما إذا حمل على مقابلاتها فحينئذ يصحّ له ترك المأمور به باحتمال انّه واجب مقدّمي بشي‌ء لم يجب بعد، أو واجب تخييري أتى بعدله، أو كفائي أتى آخر به، و من المعلوم أنّ ترك المأمور به بهذه الاحتمالات ترك بلا عذر قاطع و جواب حاسم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34" w:name="pg16638_193704"/>
    </w:p>
    <w:p>
      <w:pPr>
        <w:pStyle w:val="BookText"/>
        <w:rPr/>
      </w:pPr>
      <w:bookmarkEnd w:id="234"/>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العقل إنّما يحكم بلزوم التسليم أمام إرادة المولى و كون إرادة العبد طوع إرادته؛ كيفما كانت وجوبا او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تعلّقت إرادته بشي‌ء على سبيل اللّزوم فيجب تحقيقها و تحصيلها على سبيل اللّزوم و إن كان على سبيل الندب فكذلك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ساکت عن تعين احدهما ان لم يکن الامر متعينا بواحد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هنا بالوجوب النفسي العيني التعييني منشؤه ظهور الدليل و اطلاقه و لا علاقة له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لو فرضنا مثالا لا ظهور لفظي فيه کما لو علمنا بوجوب شيء و لا ندري حقيقته هل هو عيني ام کفائي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يحکم العقل بوجوبه العيني ام تجري البراءة في الکلفة الزائدة ؟</w:t>
      </w:r>
    </w:p>
    <w:p>
      <w:pPr>
        <w:pStyle w:val="BookText"/>
        <w:rPr/>
      </w:pPr>
      <w:r>
        <w:rPr>
          <w:rFonts w:ascii="Amiri" w:hAnsi="Amiri" w:eastAsia="Amiri" w:cs="Amiri"/>
          <w:color w:val="111111"/>
          <w:sz w:val="28"/>
          <w:sz w:val="28"/>
          <w:szCs w:val="28"/>
          <w:rtl w:val="true"/>
          <w:lang w:bidi="ar-SA"/>
        </w:rPr>
        <w:t>هذا كلّه حول الأصل اللفظي، و أمّا مقتضى الأصل العملي فقد فرّقه الأُصوليون المتأخرون فبحثوا عن مقتضى الأصل فيما إذا دار بين النفسي و الغيري في مبحث وجوب المقدمة، و عن الأمرين الأخيرين في مبحث البراءة و الاشتغال</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1674996_1280447820"/>
      <w:bookmarkStart w:id="236" w:name="_Toc82"/>
      <w:bookmarkEnd w:id="235"/>
      <w:r>
        <w:rPr>
          <w:rtl w:val="true"/>
        </w:rPr>
        <w:t>المبحث السادس الأمر عقيب الحظر أو توهمه</w:t>
      </w:r>
      <w:bookmarkEnd w:id="236"/>
    </w:p>
    <w:p>
      <w:pPr>
        <w:pStyle w:val="BookText"/>
        <w:rPr/>
      </w:pPr>
      <w:r>
        <w:rPr>
          <w:rFonts w:ascii="IRNazanin" w:hAnsi="IRNazanin" w:eastAsia="IRNazanin"/>
          <w:color w:val="111111"/>
          <w:sz w:val="28"/>
          <w:sz w:val="28"/>
          <w:szCs w:val="28"/>
          <w:rtl w:val="true"/>
          <w:lang w:bidi="fa-IR"/>
        </w:rPr>
        <w:t>ما هو مفاد الامر عقيب الحظر او توهمه کما في هذين المثالين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الْمَحِيضِ قُلْ هُوَ أَذىً فَاعْتَزِلُوا النِّساءَ فِي الْمَحِيضِ وَ لا تَقْرَبُوهُن</w:t>
      </w:r>
    </w:p>
    <w:p>
      <w:pPr>
        <w:pStyle w:val="BookText"/>
        <w:rPr/>
      </w:pPr>
      <w:r>
        <w:rPr>
          <w:rFonts w:ascii="Amiri" w:hAnsi="Amiri" w:eastAsia="Amiri" w:cs="Amiri"/>
          <w:color w:val="111111"/>
          <w:sz w:val="28"/>
          <w:sz w:val="28"/>
          <w:szCs w:val="28"/>
          <w:rtl w:val="true"/>
          <w:lang w:bidi="ar-SA"/>
        </w:rPr>
        <w:t>و قال بعد النهي</w:t>
      </w:r>
    </w:p>
    <w:p>
      <w:pPr>
        <w:pStyle w:val="BookText"/>
        <w:rPr/>
      </w:pPr>
      <w:r>
        <w:rPr>
          <w:rFonts w:ascii="Amiri" w:hAnsi="Amiri" w:eastAsia="Amiri" w:cs="Amiri"/>
          <w:color w:val="111111"/>
          <w:sz w:val="28"/>
          <w:sz w:val="28"/>
          <w:szCs w:val="28"/>
          <w:rtl w:val="true"/>
          <w:lang w:bidi="ar-SA"/>
        </w:rPr>
        <w:t>فَإِذا تَطَهَّرْنَ فَأْتُوهُنَّ مِنْ حَيْثُ أَمَرَكُمُ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فالحظر و النهي في آية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لَكُمْ بَهِيمَةُ الْأَنْعامِ إِلَّا ما يُتْلى عَلَيْكُمْ غَيْرَ مُحِلِّي الصَّيْدِ وَ أَنْتُمْ حُرُمٌ إِنَّ اللَّهَ يَحْكُمُ ما يُرِيد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غير مستحلّين اصطيادها في حال 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الآية الثانية بالأمر بالاصطياد بعد الاحلال،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اختلف القائلون بظهور صيغة الأمر في الوجوب وضعا أو إطلاقا فيما إذا وقع عقيب الحظر أو في مقام توهّمه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ظهورها في الإباحة و إلى بعض العامّة ظهورها في الوجوب و إلى بعض تبعيتها لما قبل النهي ان علق الأمر بزوال علّة النهي إلى غير ذلك</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الکفاية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هو صاحب الکفاية إلى الإجمال لاكتناف الامر بما يصلح للقرينية، فالمرجع بعد الإجمال هو الأُصول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دلالة الأمر على الوجوب تدور على أحد محاور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بالدلالة 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باب الإطلاق، و هو أنّ البعث المطلق يساوق الوجوب، بخلاف الندب، فانّه يحتاج في إفادته وراء البعث إلى قيد زائد، و قد مرّ نظير ذلك في دوران الأمر بين النفسية و الغيريّة فلو أراد الوجوب، يكون اللفظ وافياً ببيانه، بخلاف الندب، او من باب حكم العقل و العقلاء، بأنّ أمر المولى لا يُترك بلا جواب، و ليس للعبد ترك المأمور به باحتمال كون الطلب مندوباً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وجه من هذه الوجوه الثلاثة، اعتمد في استفادة الوجوب، فهو غير جار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على الوجه الأوّل، فانّ استعماله في الوجوب حقيقة و في غيره مجاز، فإذا دار مفاد الصيغة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حَيْثُ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الحقيقة و المجاز فلا يمكن التمسّك بأصالة الحقيقة لأنّها إنّما تجري إذا لم يكتنف الكلام بمحتمل القرينية كما في المقام حيث إنّ تقدّم النهي ربّما يصلح أن يكون قرينة على أنّ الأمر لبيان الترخيص و رفع الحظر، لا لزوم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الوجه الثاني، فانّ الأخذ بالإطلاق تابع لتمامية مقدّمات الحكمة و منها فقد ما يصلح للقرينية، لان ثبوت الإطلاق، المساوق للوجوب، فرع عدم وجود ما يصلح للقرينية، لكن النهي المتقدّم يصلح لها و انّ المراد من الأمر، هو رفع النهي و الحظر لا البعث الجدّي إلى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لو قلنا انه من باب حکم العقل و ذلک لأنّ الموضوع لوجوب الطاعة، هو الأمر، غير المكتنف بما يصلح لأن يصرفه إلى أنّ المقصود رفع الحظر المحقق، أو المتوهم و ليس هذا الاحتمال، نظير احتمال إرادة الندب من الأمر المطلق، غير المكتنف بما يصلح للقرينية، إذ لا إجمال فيه، و لا يكون الاحتمال المجرّد عذراً في ترك المأمور به، بخلاف المقام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يصار الی الاجمال الّا اذا لم يکن للامر ظهور اصلا و في المقام الامر الوارد عقيب الحظر له ظهور عرفا برجوعه الی ما يقتضيه طبعه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ورود الامر عقيب الحظر او توهمه قرينة عامّة في نفي الحظر فقط لا غير و المفهوم منه عرفا انه محكوم بما يقتضيه طبعه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مثل قوله تعالى </w:t>
      </w:r>
      <w:r>
        <w:rPr>
          <w:rFonts w:ascii="Amiri" w:hAnsi="Amiri" w:eastAsia="Amiri" w:cs="Amiri"/>
          <w:color w:val="111111"/>
          <w:sz w:val="28"/>
          <w:sz w:val="28"/>
          <w:szCs w:val="28"/>
          <w:rtl w:val="true"/>
          <w:lang w:bidi="ar-SA"/>
        </w:rPr>
        <w:t>وَ إِذا حَلَلْتُمْ فَاصْطادُوا يكون الأمر ظاهرا في ارتفاع الحظر الناشئ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حكمه الأوّلي و هو التفصيل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الصيد في الحرم حرام و في خارجه حلال </w:t>
      </w:r>
      <w:r>
        <w:rPr>
          <w:rFonts w:eastAsia="Amiri" w:cs="Amiri" w:ascii="Amiri" w:hAnsi="Amiri"/>
          <w:color w:val="111111"/>
          <w:sz w:val="28"/>
          <w:szCs w:val="28"/>
          <w:rtl w:val="true"/>
          <w:lang w:bidi="ar-SA"/>
        </w:rPr>
        <w:t xml:space="preserve">. </w:t>
      </w:r>
      <w:bookmarkStart w:id="237" w:name="pg16638_193707"/>
    </w:p>
    <w:p>
      <w:pPr>
        <w:pStyle w:val="Heading2"/>
        <w:numPr>
          <w:ilvl w:val="1"/>
          <w:numId w:val="1"/>
        </w:numPr>
        <w:rPr/>
      </w:pPr>
      <w:bookmarkStart w:id="238" w:name="__RefHeading___Toc11674998_1280447820"/>
      <w:bookmarkStart w:id="239" w:name="_Toc83"/>
      <w:bookmarkEnd w:id="237"/>
      <w:bookmarkEnd w:id="238"/>
      <w:r>
        <w:rPr>
          <w:rtl w:val="true"/>
        </w:rPr>
        <w:t>المبحث السابع دلالة الأمر على المرّة و التكرار</w:t>
      </w:r>
      <w:bookmarkEnd w:id="239"/>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انّ صيغة الأمر مطلقا لا دلالة لها على المرّة و لا التكرار فإنّ المنصرف عنها ليس إلّا طلب إيجاد الطبيعة، فلا دلالة لها على أحدهما لا بهيئتها و لا 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بالمرّة فإنّما هو لحصول الامتثال بها في الأمر بالطبيعة كما لا يخفى</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الکفاية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دلالة الأمر على المرّة و التكرار انما هو فيما إذا لم يدل دليل خارجي على أحد الأمرين كالتكرار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أو المرّة في الأمر الوارد في الحج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النَّاسِ حِجُّ الْبَيْت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اذا لم يدل دليل علی احدهما فالامر کما افاده من ان صيغة الأمر لا دلالة لها على المرّة و لا التكرار ، اذ هيئة الأمر موضوعة للطلب و البعث، و مادّته موضوعة للطبيعة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مثلا مدلوله من جهة المادة هو نفس الصلاة بلا قيد، و مدلوله من جهة الهيأة طلب إيجاد الصلاة، و عليه فلا تدل الّا علی ايجاد الطبيعة و لا بد في استفادة المرة أو التكرار من قرينة خارجية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بأنّ المرّة هي مقتضى الإطلاق بالبيان الذي تقدم في كون النفسية مقتضى إطلاق الأمر،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ليس المراد من الطبيعة الطبيعة السارية في ضمن جميع الأفراد لأنّها غير مقدورة و لا معقولة، فيتعين أن يكون المراد منها صرف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توجد بوجود أوّل فرد منها في الخارج فيتحقّق به الامتثال عقلًا، لا من باب دلالة الصيغة عليه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جانب النّهي، فإنّ الظاهر من ترك الطبيعة تركها مطلقا أي في ضمن جميع أفرادها و هو أمر مقدور معقول، فالمراد من الطبيعة الّتي تقع تلو النهي الطبيعة السارية في ضمن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يتحقّق امتثاله إلّا بترك جميع أفرادها و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ذهب صاحب الفصول إلى أنّ محلّ النزاع انما هو في دلالة الهيأة لا في المادة، لإجماع أهل الأدب على أنّ المصدر المجرّد من اللام و التنوين لا يدلّ إلّا على صرف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كان المصدر هو مبدأ المشتقات، و ليس كذلك، بل هو أحد المشتقات، فعدم دلالته لا يدل على عدم دلالة مبدأ المشتقات عليهما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على عدم دلالة المصدر على المرة و التكرار يدل على عدم دلالة مادته عليهما في ضمن أيِّ هيئة كانت، و من المعلوم انحفاظ مادة المصدر في المشتقات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عرفت ان لا دلالة للمادة، و لا الهيأة و لا مجموعهما على أحد الأمرين و عليه فلا ثمرة لهذا النزاع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منتهی الدراية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أنّ البحث عن دلالة الصيغة على المرة و التكرار بكلا المعنيين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الدفعة و الدفعات او الفرد و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الأبحاث الساقطة، إذ الدلالة </w:t>
      </w:r>
      <w:bookmarkStart w:id="240" w:name="pg16638_193709"/>
    </w:p>
    <w:p>
      <w:pPr>
        <w:pStyle w:val="BookText"/>
        <w:rPr/>
      </w:pPr>
      <w:bookmarkEnd w:id="240"/>
      <w:r>
        <w:rPr>
          <w:rFonts w:ascii="Amiri" w:hAnsi="Amiri" w:eastAsia="Amiri" w:cs="Amiri"/>
          <w:color w:val="111111"/>
          <w:sz w:val="28"/>
          <w:sz w:val="28"/>
          <w:szCs w:val="28"/>
          <w:rtl w:val="true"/>
          <w:lang w:bidi="ar-SA"/>
        </w:rPr>
        <w:t>المزبورة لا بد أن تكون مستندة إلى المادة أو الهيئة، و قد عرفت عدم دلالة المادة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الهيئة فقد تقدم في المعاني الحرفية أنّها موضوعة للنسب و الارتباطات، فهيئة الأمر وُضعت للنسبة الطلبية و إيقاع المادة على الفاعل، و لا دلالة لها على مرة و لا تكرار و لا فور و لا تراخٍ</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11675000_1280447820"/>
      <w:bookmarkStart w:id="242" w:name="_Toc84"/>
      <w:bookmarkEnd w:id="241"/>
      <w:r>
        <w:rPr>
          <w:rtl w:val="true"/>
        </w:rPr>
        <w:t>ما المراد من المرة و التکرار</w:t>
      </w:r>
      <w:bookmarkEnd w:id="242"/>
    </w:p>
    <w:p>
      <w:pPr>
        <w:pStyle w:val="BookText"/>
        <w:rPr/>
      </w:pPr>
      <w:r>
        <w:rPr>
          <w:rFonts w:ascii="IRNazanin" w:hAnsi="IRNazanin" w:eastAsia="IRNazanin"/>
          <w:color w:val="111111"/>
          <w:sz w:val="28"/>
          <w:sz w:val="28"/>
          <w:szCs w:val="28"/>
          <w:rtl w:val="true"/>
          <w:lang w:bidi="fa-IR"/>
        </w:rPr>
        <w:t>ما المراد من المرة و التکرار الدفعة و الدفعات ام الفرد و الافراد؟</w:t>
      </w:r>
    </w:p>
    <w:p>
      <w:pPr>
        <w:pStyle w:val="BookText"/>
        <w:rPr/>
      </w:pPr>
      <w:r>
        <w:rPr>
          <w:rFonts w:ascii="Amiri" w:hAnsi="Amiri" w:eastAsia="Amiri" w:cs="Amiri"/>
          <w:color w:val="111111"/>
          <w:sz w:val="28"/>
          <w:sz w:val="28"/>
          <w:szCs w:val="28"/>
          <w:rtl w:val="true"/>
          <w:lang w:bidi="ar-SA"/>
        </w:rPr>
        <w:t>و الضابط في الدفعة و الدفعات، هو وحدة الحركة و تعددها، و في الثاني، هو وحدة المصداق للطبيعة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ربّما تجتمع الدفعة مع التكرار كما إذا أتى العبد بإناءين مملوءين من الماء فقد امتثل دفعة، و لكن بفردين مكررين، و على كلّ تقدير فكلّ من المعنيين قابل لأن يقع محلاًّ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قلنا بدلالته على المرّة بمعنى الدفعة، إذ يكون الإتيان بفردين دفعة، مجزياً و واقعاً، تحت الأمر بخلاف ما لو فُسرت بالفرد، فيضرّ تعدد الفرد و إن كانت الحركة واحدة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ذهب صاحب الفصول الى أنّ المراد من المرّة و التكرار هو الدفعة و الدفعات لا الفرد و الأفراد، قائلاً بأنّه لو كان المراد، هو الفرد و الأفراد، لكان الأنسب جعله ذيلاً للبحث الآتي في تعلّق الأمر بالطبيعة أو الفرد، فلو قلنا بالثاني، يلزم أن يبحث بأنّ </w:t>
      </w:r>
    </w:p>
    <w:p>
      <w:pPr>
        <w:pStyle w:val="BookText"/>
        <w:rPr/>
      </w:pPr>
      <w:r>
        <w:rPr>
          <w:rFonts w:ascii="Amiri" w:hAnsi="Amiri" w:eastAsia="Amiri" w:cs="Amiri"/>
          <w:color w:val="111111"/>
          <w:sz w:val="28"/>
          <w:sz w:val="28"/>
          <w:szCs w:val="28"/>
          <w:rtl w:val="true"/>
          <w:lang w:bidi="ar-SA"/>
        </w:rPr>
        <w:t>المدلول هل هو الفرد الواحد أو الأكثر أو لا واحد منهما؟ و أمّا لو أُريد بها الدفعة فلا علقة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بأنّه لا علقة بين المسألتين سواء أُريد من المرّة و التكرار، الدفعة و الدفعات، أو أُريد منهما، الفرد 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إنّما يصحّ جعل هذه المسألة ذيلًا لمسألة تعلّق الأمر بالطبائع أو الأفراد، إذا أُريد من الطبيعة في عنوان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بالطبائع أو الأفراد، الطبيعة بما هي هي، فبما انّه لا يتصوّر في الطبيعة بهذا المعنى، الفرد و الأفراد، فتصبح دلالة الأمر على الفرد و الأفراد، ذيلاً للشق الثاني من تلك المسألة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بتعلّقها بالفرد، فهل يتعلّق بفرد واحد، أو أفراد؟</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تفسير الطبيعة بالمعنى المذكور في عنوان المسألة الثانية، خاطئ جداً، لأنّها بما هي هي ليست محبوبة و لا مبغوضة، فكيف يتعلّق بها الأمر؟ بل المراد منها في عنوان المسألة الوجود السعي بلا لحاظ المشخصات، و عندئذ وقع النزاع في أنّ متعلّق الأمر، هل وجود الطبيعة بوجودها السعي من دون أن يكون للمشخصات دور في المطلوب أو انّ متعلقها وجود الطبيعة مع مشخّصاتها الفرديّة،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بالماء فجاء بالماء في إناء بلّور، فهل المتعلق إحضار الماء بوجوده السعي، سواء أ كان في إناء بلور أو نحاس أو غيره من دون نظر إلى تلك الخصوصيات، أو أنّ المتعلّق هو تلك المشخصات مضافاً إلى وجود الطبيعة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معنى النزاع في تعلّق الأمر بالطبيعة أو الفرد، يصحّ النزاع في أنّ الأمر يدل على المرّة و التكرار بمعنى الفرد و الافراد على كلا القولين، و أمّا على القول الأوّل أي </w:t>
      </w:r>
    </w:p>
    <w:p>
      <w:pPr>
        <w:pStyle w:val="BookText"/>
        <w:rPr/>
      </w:pPr>
      <w:r>
        <w:rPr>
          <w:rFonts w:ascii="Amiri" w:hAnsi="Amiri" w:eastAsia="Amiri" w:cs="Amiri"/>
          <w:color w:val="111111"/>
          <w:sz w:val="28"/>
          <w:sz w:val="28"/>
          <w:szCs w:val="28"/>
          <w:rtl w:val="true"/>
          <w:lang w:bidi="ar-SA"/>
        </w:rPr>
        <w:t>تعلقه بالطبيعة بمعنى الوجود السعي، فيقع النزاع في دلالة الأمر على الوجود الواحد لها أو الوجودات الكثيرة، و أمّا على القول الثاني فواضح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البحث عن المرّة و التكرار سواء فسّرنا بالدفعة أو الدفعات أو بالفرد و الافراد، مسألة مستقلة فيصحّ النزاع في دلالة الأمر على المرّة و التكرار بكلا المعنيين، فليست المسألة، ذيلاً للقول الثاني في مسألة متعلق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ذهب صاحب الفصول الی ان لفظهما ظاهر في الدفعة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لمساعدة ظاهر اللفظين عليه و مرجعه إلى دعوى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ايضا صاحب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صاحب القوانين المعنى الثاني و هو الفرد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المرة و التکرار فلم يرد في الادلة حتی يبحث عن معناه و المراد من البحث هنا ما هو ظاهر الصيغة مثل تصدق فهل هي ظاهرة في الدفعة او الفرد لو قلنا بدلالتها علی المرة؟</w:t>
      </w:r>
    </w:p>
    <w:p>
      <w:pPr>
        <w:pStyle w:val="BookText"/>
        <w:rPr/>
      </w:pPr>
      <w:r>
        <w:rPr>
          <w:rFonts w:ascii="Amiri" w:hAnsi="Amiri" w:eastAsia="Amiri" w:cs="Amiri"/>
          <w:color w:val="111111"/>
          <w:sz w:val="28"/>
          <w:sz w:val="28"/>
          <w:szCs w:val="28"/>
          <w:rtl w:val="true"/>
          <w:lang w:bidi="ar-SA"/>
        </w:rPr>
        <w:t>و على المختار من عدم الدلالة على المرّة و التكرار فالمسألة سالبة بانتفاء الموضوع و عليه فلو امتثل المكلّف بالاتيان بعدة افراد من الطبيعة دفعة واحدة،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فأكرم عدّة منهم دفعة، فهل هو يعد امتثالاً واحداً أو متعدّداً؟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البروجردي رحمه الله إلى القول الثاني قائلاً بأنّ الطبيعة تتكثر بتكثر أفرادها، و كلّ فرد من الأفراد محقّق للطبيعة، و لما كان المطلوب هو الطبيعة بلا تقيّد بالمرّة و التكرار فحينئذ إذا أتى المكلف بأفراد متعددة فقد أوجد المطلوب أي الطبيعة بايجاد كلّ فرد، و يكون كلّ فرد امتثالاً برأسه كما أنّه موجود برأسه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القبيل الواجب الكفائي حيث إنّ الأمر فيه متعلّق بنفس الطبيعة و يكون جميع المكلّفين مأمورين بإتيانها فلو أتى واحد منهم بها سقطت عن الباقي و لا مجال للامتثال ثانياً، و لو أتى عدّة منهم بها دفعة يكون كلّ واحد منهم ممتثلاً و تتحقق امتثالات لا امتثال واحد من الجميع</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فيه خلطاً بين تعدد الطبيعة و تعدد الامتثال، أمّا الأوّل فلا شكّ فيه، لأنّ كلّ واحد من المصاديق و الافراد، محقق للطبيعة فزيد إنسان تام، و عمرو إنسان تام آخر كما أفاده ابن سينا في أنّ وجود الطبيعة في الخارج بمعنى وجود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تعدد الامتثال رهن تعدد الطلب و البعث، حتّى يعدّ امتثال كلّ بعث امتثالاً مستقلًا، لكن المفروض عدمه حيث إنّ هنا بعثاً واحداً متعلقاً بالطبيعة غير المقيّد بالمرة و التكرار، و معه كيف يتعدد الامتثال؟ و ليس الأمر بإكرام العالم، كالأمر بإكرام العلماء، حيث إنّ الأمر في الثاني ينحلّ إلى أوامر حسب عدد المصاديق و لكلّ امتثال، بخلاف الأوّل، فهو أمر واحد، متعلّق بالطبيعة المطلقة غير المقيّدة، و معها يكون البعث مثلها واحداً، كما يكون الامتثال أيضاً واحداً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يعلم الفرق بين المقام و الواجب الكفائي حيث إنّ البعث هناك متعدد حسب تعدد الأفراد، فالكلّ مأمور بتجهيز الميت و مواراته لكن لو أتى به فرد منهم سقط عن الباقي لارتفاع الموضوع عن غيره و على ضوئه لو أتى به عدّة دفعة واحدة يعد الجميع ممتثلًا، لقيام الكلّ بالخطاب الموجَّه إليه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43" w:name="pg16638_193713"/>
    </w:p>
    <w:p>
      <w:pPr>
        <w:pStyle w:val="BookText"/>
        <w:rPr/>
      </w:pPr>
      <w:bookmarkEnd w:id="24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کما افاد فلا يعد امتثالات متعددة بل هو امتثال واحد و عليه فلو اکرم عالمين دفعة صدق عليه انه امتثل عرفا بل و عقلا لعدم تقيد الامر بالمرة حسب الفرض </w:t>
      </w:r>
      <w:r>
        <w:rPr>
          <w:rFonts w:eastAsia="IRNazanin" w:cs="IRNazanin"/>
          <w:color w:val="111111"/>
          <w:sz w:val="28"/>
          <w:szCs w:val="28"/>
          <w:rtl w:val="true"/>
          <w:lang w:bidi="fa-IR"/>
        </w:rPr>
        <w:t>.</w:t>
      </w:r>
    </w:p>
    <w:p>
      <w:pPr>
        <w:pStyle w:val="Heading2"/>
        <w:numPr>
          <w:ilvl w:val="1"/>
          <w:numId w:val="1"/>
        </w:numPr>
        <w:rPr/>
      </w:pPr>
      <w:bookmarkStart w:id="244" w:name="__RefHeading___Toc11675002_1280447820"/>
      <w:bookmarkStart w:id="245" w:name="_Toc85"/>
      <w:bookmarkEnd w:id="244"/>
      <w:r>
        <w:rPr>
          <w:rtl w:val="true"/>
        </w:rPr>
        <w:t>المبحث الثامن في دلالة الأمر على الفور أو التراخي و عدمها</w:t>
      </w:r>
      <w:bookmarkEnd w:id="245"/>
    </w:p>
    <w:p>
      <w:pPr>
        <w:pStyle w:val="BookText"/>
        <w:rPr/>
      </w:pPr>
      <w:r>
        <w:rPr>
          <w:rFonts w:ascii="Amiri" w:hAnsi="Amiri" w:eastAsia="Amiri" w:cs="Amiri"/>
          <w:color w:val="111111"/>
          <w:sz w:val="28"/>
          <w:sz w:val="28"/>
          <w:szCs w:val="28"/>
          <w:rtl w:val="true"/>
          <w:lang w:bidi="ar-SA"/>
        </w:rPr>
        <w:t>ينقسم الواجب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و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ما لا يكون مقيّداً بالزمان، كأداء الدين غير المؤجّل بأجل، أو يكون الزمان المضروب على الفعل أوسع منه، و يكون المكلّف مخيّراً في امتثاله بين الزمن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 بالنسبة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محدوداً من حيث الزمان، لا يجوز تقديمه و لا تأخيره، كالصوم الواجب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فوراً، و يسقط وجوبه لو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السلام، فلو لم يردّ، عصى، و سقط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فوراً، و لو عصى لسقطت فوريته لا أصله، كصلاة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عصى و أخّر، سقطت فوريتها لا أصل وجوبها بناء علی القول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يسقط أصل وجوبه و لا فوريته إذا عصى، و لكن يجب عليه الإتيان به فوراً ففوراً، كقضاء الفوائت علی القول بالمضايقة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التقسيم حسب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حسب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الأمر يدلّ على كونه مضيّقاً أو موسّعاً أو لا يدلّ على واحد منهما؟ </w:t>
      </w:r>
    </w:p>
    <w:p>
      <w:pPr>
        <w:pStyle w:val="BookText"/>
        <w:rPr/>
      </w:pPr>
      <w:r>
        <w:rPr>
          <w:rFonts w:ascii="IRNazanin" w:hAnsi="IRNazanin" w:eastAsia="IRNazanin"/>
          <w:color w:val="111111"/>
          <w:sz w:val="28"/>
          <w:sz w:val="28"/>
          <w:szCs w:val="28"/>
          <w:rtl w:val="true"/>
          <w:lang w:bidi="fa-IR"/>
        </w:rPr>
        <w:t>و لا يخفی ان محلّ البحث صورة خلوّ الأمر عن القرائن و عليه تخرج الواجبات الموقّتة عن اطار البحث سواء کانت مضيقة ام 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المضيّقة فليس فيها قابلية التراخي حتّى يدور الأمر بينه و بين الفور و أمّا الموسّعةفمقتضى ظاهر الدليل أو صريحه كفاية الإتيان بالطبيعة في الوقت المضروب لها من أوّله إلى آخره فجواز التراخي فيها مستفاد من نفس التوقيت بالزمان الموسع فيبقى تحته الواجبات الغير الموقّتة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انّه لا دلالة لصيغة الأمر على الفور و لا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قضيّة إطلاقها جواز التراخي</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الکفاية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إطلاق الصيغة هو جواز التراخي فما نفاه اوّلا هو الدلالة الوضعية و ما اثبته ثانيا هو الدلالة الإطلاقيّة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ذلک بأنّ المتبادر منها هو طلب إيجاد الطبيعة بلا دلالة على تقييدها بأحدهما، فلا بد للتقييد من دلالة اخرى کما تقدم في بحث المرة و التکرار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واضح ضرورة أنّ الطبيعة صادقة على الافراد الطولية كصدقها على الافراد العرضية و الكلّ مصداقها فامتثالها يحصل بتحقّق أحد تلك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يحكم في مثله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من ذلك محتاج إلى مؤونة التقييد بالحصّة الفورية و المفروض انتفاؤه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دعوی دلالة غير واحد من الآيات على الفور کما في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Style w:val="FootnoteAnchor"/>
          <w:rtl w:val="true"/>
        </w:rPr>
        <w:footnoteReference w:id="220"/>
      </w:r>
      <w:r>
        <w:rPr>
          <w:rFonts w:ascii="Amiri" w:hAnsi="Amiri" w:eastAsia="Amiri" w:cs="Amiri"/>
          <w:color w:val="111111"/>
          <w:sz w:val="28"/>
          <w:sz w:val="28"/>
          <w:szCs w:val="28"/>
          <w:rtl w:val="true"/>
          <w:lang w:bidi="ar-SA"/>
        </w:rPr>
        <w:t>و الدلالة مبنية على بيان 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في سارعوا للوجوب فتكون المسارعة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المغفرة من أفعاله سبحانه و لا يمكن التسارع إليها فيكون قرينة على انّ المراد بها، هو أسبابها أعني الواجبات فينتج وجوب المسارعة إلى الإتيان بالواجبات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تعالی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w:t>
      </w:r>
      <w:r>
        <w:rPr>
          <w:rStyle w:val="FootnoteAnchor"/>
          <w:rtl w:val="true"/>
        </w:rPr>
        <w:footnoteReference w:id="221"/>
      </w:r>
      <w:r>
        <w:rPr>
          <w:rFonts w:ascii="Amiri" w:hAnsi="Amiri" w:eastAsia="Amiri" w:cs="Amiri"/>
          <w:color w:val="111111"/>
          <w:sz w:val="28"/>
          <w:sz w:val="28"/>
          <w:szCs w:val="28"/>
          <w:rtl w:val="true"/>
          <w:lang w:bidi="ar-SA"/>
        </w:rPr>
        <w:t>و وجه الاستدلال بها هو أنّ ظاهرها وجوب الاستباق إلى الخيراتالتي من أظهر مصاديقها هو فعل الواجبات فلو عصى، يجب عليه الإتيان في الآن الثاني و هكذا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فاجيب عن دلالتهما بأجوبة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عن أصل الدلالة، فاجيب بانّ قوله تعالى فَاسْتَبِقُوا الْخَيْرات إنّما يدلّ على لزوم المسابقة بين المؤمنين في العمل بالخيرات بان لا يتخلى عنها اتّكالا على الغير بل يسعى في أن يكون هو السابق إليها بالقياس إلى غيره، فمدلول الآية إذن اجنبي عمّا نحن بصدده و أمّا آية المسارعة إلى المغفرة فالمراد منها المسارعة إلى التوبة لتحصيل المغفرة، فهي أيضا اجنبية عمّا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بما أمر به مطلقا فليس مصداقا للمغفرة بل هو مانع من تحقّق الذنب فشأنه الدفع لا الرفع و ظاهر المغفرة ما يكون رافعا للإثم بعد وجوده</w:t>
      </w:r>
      <w:r>
        <w:rPr>
          <w:rFonts w:eastAsia="Amiri" w:cs="Amiri" w:ascii="Amiri" w:hAnsi="Amiri"/>
          <w:color w:val="111111"/>
          <w:sz w:val="28"/>
          <w:szCs w:val="28"/>
          <w:rtl w:val="true"/>
          <w:lang w:bidi="ar-SA"/>
        </w:rPr>
        <w:t xml:space="preserve">. </w:t>
      </w:r>
      <w:bookmarkStart w:id="246" w:name="pg16638_193716"/>
    </w:p>
    <w:p>
      <w:pPr>
        <w:pStyle w:val="BookText"/>
        <w:rPr/>
      </w:pPr>
      <w:bookmarkEnd w:id="246"/>
      <w:r>
        <w:rPr>
          <w:rFonts w:ascii="IRNazanin" w:hAnsi="IRNazanin" w:eastAsia="IRNazanin"/>
          <w:color w:val="111111"/>
          <w:sz w:val="28"/>
          <w:sz w:val="28"/>
          <w:szCs w:val="28"/>
          <w:rtl w:val="true"/>
          <w:lang w:bidi="fa-IR"/>
        </w:rPr>
        <w:t xml:space="preserve">هذا و لا يخفی ظهور الأوامر الواردة في المسارعة و الاستباق في الإرشاد إلى ذلك، كما ورد في الحثّ على أصل الطاعة و ذلک لاستقلال العقل بحسن المسارعة و الاستباق </w:t>
      </w:r>
      <w:r>
        <w:rPr>
          <w:rFonts w:eastAsia="IRNazanin" w:cs="IRNazanin"/>
          <w:color w:val="111111"/>
          <w:sz w:val="28"/>
          <w:szCs w:val="28"/>
          <w:rtl w:val="true"/>
          <w:lang w:bidi="fa-IR"/>
        </w:rPr>
        <w:t>.</w:t>
      </w:r>
    </w:p>
    <w:p>
      <w:pPr>
        <w:pStyle w:val="Heading2"/>
        <w:numPr>
          <w:ilvl w:val="1"/>
          <w:numId w:val="1"/>
        </w:numPr>
        <w:rPr/>
      </w:pPr>
      <w:bookmarkStart w:id="247" w:name="__RefHeading___Toc11675004_1280447820"/>
      <w:bookmarkStart w:id="248" w:name="_Toc86"/>
      <w:bookmarkEnd w:id="247"/>
      <w:r>
        <w:rPr>
          <w:rtl w:val="true"/>
        </w:rPr>
        <w:t>هل يجب الإتيان بالمأمور به بعد العصيان علی القول بالفورية؟</w:t>
      </w:r>
      <w:bookmarkEnd w:id="248"/>
    </w:p>
    <w:p>
      <w:pPr>
        <w:pStyle w:val="BookText"/>
        <w:rPr/>
      </w:pPr>
      <w:r>
        <w:rPr>
          <w:rFonts w:ascii="Amiri" w:hAnsi="Amiri" w:eastAsia="Amiri" w:cs="Amiri"/>
          <w:color w:val="111111"/>
          <w:sz w:val="28"/>
          <w:sz w:val="28"/>
          <w:szCs w:val="28"/>
          <w:rtl w:val="true"/>
          <w:lang w:bidi="ar-SA"/>
        </w:rPr>
        <w:t>ثم انه لو قلنا بدلالة الصيغة على الفور امّا بالدلالة اللفظية أو لكونه مقتضى الإطلاق، فلو عصى المكلّف فهل يجب عليه الإتيان بالمأمور به ثانياً أو لا؟</w:t>
      </w:r>
    </w:p>
    <w:p>
      <w:pPr>
        <w:pStyle w:val="BookText"/>
        <w:rPr/>
      </w:pPr>
      <w:r>
        <w:rPr>
          <w:rFonts w:ascii="Amiri" w:hAnsi="Amiri" w:eastAsia="Amiri" w:cs="Amiri"/>
          <w:color w:val="111111"/>
          <w:sz w:val="28"/>
          <w:sz w:val="28"/>
          <w:szCs w:val="28"/>
          <w:rtl w:val="true"/>
          <w:lang w:bidi="ar-SA"/>
        </w:rPr>
        <w:t xml:space="preserve">ففيه تفصيل فان احرز الامر من قبيل وحدة المطلوب كما في السلام فيسقط بالعصيان، و ان احرز انه من قبيل تعدد المطلوب كما في قضاء الفوائت بناء على المضايقة وجب عليه 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استظهار واحد منهما من صيغة الأمر فالمرجع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القاضي بعدم الوجوب في الآن الثاني لو تمّت مقدّمات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العملي من الاستصحاب أو البراءة، فلو جرى استصحاب الوجوب لأجل القول بأنّ الفورية ليست قيداً للموضوع فهو، و إلّا فالمرجع البراءة من الإتيان ثانياً</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11675006_1280447820"/>
      <w:bookmarkStart w:id="250" w:name="_Toc87"/>
      <w:bookmarkEnd w:id="249"/>
      <w:r>
        <w:rPr>
          <w:rtl w:val="true"/>
        </w:rPr>
        <w:t>الفصل الثالث في الاجزاء</w:t>
      </w:r>
      <w:bookmarkEnd w:id="250"/>
    </w:p>
    <w:p>
      <w:pPr>
        <w:pStyle w:val="BookText"/>
        <w:rPr/>
      </w:pPr>
      <w:r>
        <w:rPr>
          <w:rFonts w:ascii="Amiri" w:hAnsi="Amiri" w:eastAsia="Amiri" w:cs="Amiri"/>
          <w:color w:val="111111"/>
          <w:sz w:val="28"/>
          <w:sz w:val="28"/>
          <w:szCs w:val="28"/>
          <w:rtl w:val="true"/>
          <w:lang w:bidi="ar-SA"/>
        </w:rPr>
        <w:t>و ينبغي تقديم أُمرين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11675008_1280447820"/>
      <w:bookmarkStart w:id="252" w:name="_Toc88"/>
      <w:bookmarkEnd w:id="251"/>
      <w:r>
        <w:rPr>
          <w:rtl w:val="true"/>
        </w:rPr>
        <w:t>الاول</w:t>
      </w:r>
      <w:r>
        <w:rPr>
          <w:rtl w:val="true"/>
        </w:rPr>
        <w:t xml:space="preserve">: </w:t>
      </w:r>
      <w:r>
        <w:rPr>
          <w:rtl w:val="true"/>
        </w:rPr>
        <w:t>في کون البحث من المباحث اللغوية ام العقلية</w:t>
      </w:r>
      <w:bookmarkStart w:id="253" w:name="pg16638_193717"/>
      <w:bookmarkEnd w:id="252"/>
    </w:p>
    <w:p>
      <w:pPr>
        <w:pStyle w:val="BookText"/>
        <w:rPr/>
      </w:pPr>
      <w:bookmarkEnd w:id="253"/>
      <w:r>
        <w:rPr>
          <w:rFonts w:ascii="IRNazanin" w:hAnsi="IRNazanin" w:eastAsia="IRNazanin"/>
          <w:color w:val="111111"/>
          <w:sz w:val="28"/>
          <w:sz w:val="28"/>
          <w:szCs w:val="28"/>
          <w:rtl w:val="true"/>
          <w:lang w:bidi="fa-IR"/>
        </w:rPr>
        <w:t>اختلفت كلمة الأُصوليين في عنوان البحث فعنونه صاحب الکفاية بما تقدم تبعا الشيخ في مطارح الأنظار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 المأمور به على وجهه يقتضي الاجزاء أو لا؟</w:t>
      </w:r>
      <w:r>
        <w:rPr>
          <w:rStyle w:val="FootnoteAnchor"/>
          <w:rtl w:val="true"/>
        </w:rPr>
        <w:footnoteReference w:id="222"/>
      </w:r>
      <w:r>
        <w:rPr>
          <w:rFonts w:ascii="IRNazanin" w:hAnsi="IRNazanin" w:eastAsia="IRNazanin"/>
          <w:color w:val="111111"/>
          <w:sz w:val="28"/>
          <w:sz w:val="28"/>
          <w:szCs w:val="28"/>
          <w:rtl w:val="true"/>
          <w:lang w:bidi="fa-IR"/>
        </w:rPr>
        <w:t>و عليه فيکون البحث عقليا و ينصب على وجود الملازمة بين الإتيان بالشي‌ء على وجهه و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عنونه المرتضى في الذريعة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يقتضي الإجزاء أو لا؟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الشيخ في العدة</w:t>
      </w:r>
      <w:r>
        <w:rPr>
          <w:rStyle w:val="FootnoteAnchor"/>
          <w:rtl w:val="true"/>
        </w:rPr>
        <w:footnoteReference w:id="224"/>
      </w:r>
      <w:r>
        <w:rPr>
          <w:rFonts w:ascii="IRNazanin" w:hAnsi="IRNazanin" w:eastAsia="IRNazanin"/>
          <w:color w:val="111111"/>
          <w:sz w:val="28"/>
          <w:sz w:val="28"/>
          <w:szCs w:val="28"/>
          <w:rtl w:val="true"/>
          <w:lang w:bidi="fa-IR"/>
        </w:rPr>
        <w:t>و تبعهما صاحب الفصول</w:t>
      </w:r>
      <w:r>
        <w:rPr>
          <w:rStyle w:val="FootnoteAnchor"/>
          <w:rtl w:val="true"/>
        </w:rPr>
        <w:footnoteReference w:id="225"/>
      </w:r>
      <w:r>
        <w:rPr>
          <w:rFonts w:ascii="Amiri" w:hAnsi="Amiri" w:eastAsia="Amiri" w:cs="Amiri"/>
          <w:color w:val="111111"/>
          <w:sz w:val="28"/>
          <w:sz w:val="28"/>
          <w:szCs w:val="28"/>
          <w:rtl w:val="true"/>
          <w:lang w:bidi="ar-SA"/>
        </w:rPr>
        <w:t>و القوانين</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فيکون البحث لفظيا، منصبّا على دلالة لفظ الأمر على الإجزاء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هو الاولی لأنّ النزاع ليس في مقام الدلالة و الإثبات بل في مرحلة الواقع و الثبوت، و لذا يجري هذا النزاع في جميع الواجبات و إن لم يكن الدليل عليها لفظياً، بل لُبياً، فلا وجه لجعل الاجزاء مدلولاً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 المقتضي للسقوط هو الامتثال المتحقق بإتيان متعلق الأمر بجميع ما اعتبر فيه، لا نفس الأمر، لأنّه لا يدل إلّا على مطلوبية المتعلق، و لا دلالة فيه على الاجزاء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11675010_1280447820"/>
      <w:bookmarkStart w:id="255" w:name="_Toc89"/>
      <w:bookmarkEnd w:id="254"/>
      <w:r>
        <w:rPr>
          <w:rtl w:val="true"/>
        </w:rPr>
        <w:t>الثاني</w:t>
      </w:r>
      <w:r>
        <w:rPr>
          <w:rtl w:val="true"/>
        </w:rPr>
        <w:t xml:space="preserve">: </w:t>
      </w:r>
      <w:r>
        <w:rPr>
          <w:rtl w:val="true"/>
        </w:rPr>
        <w:t>ما هو المراد من الاقتضاء؟</w:t>
      </w:r>
      <w:bookmarkEnd w:id="255"/>
    </w:p>
    <w:p>
      <w:pPr>
        <w:pStyle w:val="BookText"/>
        <w:rPr/>
      </w:pPr>
      <w:r>
        <w:rPr>
          <w:rFonts w:ascii="IRNazanin" w:hAnsi="IRNazanin" w:eastAsia="IRNazanin"/>
          <w:color w:val="111111"/>
          <w:sz w:val="28"/>
          <w:sz w:val="28"/>
          <w:szCs w:val="28"/>
          <w:rtl w:val="true"/>
          <w:lang w:bidi="fa-IR"/>
        </w:rPr>
        <w:t>و قد ظهر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البحث ليس من الأبحاث اللغوية التي يطلب فيها تشخيص مدلول اللفظ وضعاً أو غيره، بل من المباحث العقلية، كما هو محط استدلال الطرفين و عليه فلا شک في ان المراد من الاقتضاء هو العلية و التأثير لا الكشف و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يخلو من اشکال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إنّما يكون كذلك بالنسبة إلى أمره، و أمّا بالنسبة إلى أمر آخر كالإتيان بالمأمور به بالأمر الاضطراري أو الظاهري بالنسبة إلى الأمر الواقعي فالنزاع في الحقيقة في دلالة دليلهما على اعتباره بنحو يفيد الإجزاء أو بنحو آخر لا يفيده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إنّما يكون علّة و مؤثراً لسقوط الأمر المتعلّق بالمأتي به، و أمّا بالنسبة إلى الأمر الآخر الذي لم يمتثل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الأمر الواقعي فلا معنى لكون الامتثال بالأمر الاضطراري أو الظاهري علّة لسقوط الأمر الواقعي، فلا محيص في تصحيح النزاع من تفسير الاقتضاء بالدلالة و الكشف، بأن يكون مصب النزاع في دلالة الدليل على اشتمال المأتي به بالمصلحة الجابرة للمصلحة الفائتة فيجزي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التيمّم أحد الطهورين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يكفيك الصعيد عشر سنين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دالّ على اشتمال المورد على المصلحة التامّة الجابرة للمصلحة الفائتة و معه لا يبقى مجال للشكّ في السقوط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أجاب عن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لكنّه لا ينافي كون النزاع فيهما كان في الاقتضاء بالمعنى المتقدّم، غايته أنّ العمدة في سبب الاختلاف فيهما إنّما هو الخلاف في دلالة </w:t>
      </w:r>
    </w:p>
    <w:p>
      <w:pPr>
        <w:pStyle w:val="BookText"/>
        <w:rPr/>
      </w:pPr>
      <w:r>
        <w:rPr>
          <w:rFonts w:ascii="Amiri" w:hAnsi="Amiri" w:eastAsia="Amiri" w:cs="Amiri"/>
          <w:color w:val="111111"/>
          <w:sz w:val="28"/>
          <w:sz w:val="28"/>
          <w:szCs w:val="28"/>
          <w:rtl w:val="true"/>
          <w:lang w:bidi="ar-SA"/>
        </w:rPr>
        <w:t>دليلهما، هل أنّه على نحو يستقل العقل بأنّ الإتيان به موجب للإجزاء و يؤثر فيه و عدم دلالته و يكون النزاع فيه صغروياً أيضاً، بخلافه في الإجزاء بالاضافة إلى أمره فانّه لا يكون إلّا كبروياً لو كان هناك نزاع كما نقل عن بعض</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يتكفل كيفية تشريع المأمور به الاضطراري و الظاهري، و أنّه هل نزَّله منزلة المأمور به الواقعي الأوّلي أم لا؟ فإن دلّ على هذا التنزيل كان الإتيان به علة لسقوط الأمر الواقعي الأوّلي، و إلّا فلا، فالاقتضاء يكون بمعنى العلية و التأثير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التفاوت بين الاضطراري و الظاهري و بين المأمور به الواقعي الأوّلي في كون البحث في الأخير كُبرويّاً فقط، لكون الكلام فيه في الاجزاء لا غير،بخلاف الأوّلين، إذ البحث فيهما تارة يقع في الصغرى و هي كونهما مأموراً بهما مطلقاً و لو بعد ارتفاع الاضطرار و الجهل،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الكبرى و هي الإجزاء و عدمه، و موضوع البحث الأوّل هو دليل الأمر الاضطراري و الظاهري، و موضوع البحث الثاني هو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الاقتضاء في الجميع بمعنى التأثير و العلية، لا بمعنى الكشف و الدلالة، حتى في الأوامر الاضطرارية و الظاهرية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يخفی ان المراد من الاجزاء هو حكم العقل بالإجزاء، و المراد من العلّية كون الإتيان موضوعاً لحكم العقل، كما أنّ العدل موضوع لحكم العقل بالحسن، و الظلم موضوع لحكمه بالقبح، فتصبح المسألة عقلية بحتة في مورد، و عقلية و شرعية في مورد آخر، كما أفاده صاحب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تعرف ضعف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يصحّ تفسير الاقتضاء بالعليّة، سواء كان المعلول هو الإجزاء بالمعنى اللغوي أي الكفاية لانه </w:t>
      </w:r>
    </w:p>
    <w:p>
      <w:pPr>
        <w:pStyle w:val="BookText"/>
        <w:rPr/>
      </w:pPr>
      <w:r>
        <w:rPr>
          <w:rFonts w:ascii="Amiri" w:hAnsi="Amiri" w:eastAsia="Amiri" w:cs="Amiri"/>
          <w:color w:val="111111"/>
          <w:sz w:val="28"/>
          <w:sz w:val="28"/>
          <w:szCs w:val="28"/>
          <w:rtl w:val="true"/>
          <w:lang w:bidi="ar-SA"/>
        </w:rPr>
        <w:t xml:space="preserve">أمر انتزاعي لا يقع مورد التأثر و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سقوط الأمر لانه مع الاتيان ينتفي الأمر، بانتفاء مقتضيه و سببه ، أو سقوط إرادة المولى لأنّ الإتيان معلول لإرادة الآمر، فلا يكون المعلول علّة لارتفاع علّته فلا يكون علّة لسقوط الإرادة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لما عرفت من أنّ المعلول أمر آخر وراء هذه الأُمور الثلاثة و هو حكم العقل بالإجزاء ، و ان المراد من العلّية كون الإتيان موضوعاً لحكم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اورد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إتيان المأمور به، من معاليل إرادة المولى فكيف يكون المعلول طارداً لعلّته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مطلقاً تكوينية كانت أو تشريعية إنّما تتعلق بالفعل الاختياري و ليس فعل الغير في اختيار المريد، و لذلك قلنا إنّ الإرادة التشريعية متعلّقة بالبعث و الطلب و هو فعل اختياري للمريد، و هو بالنسبة إلى العبد مبيّن لموضوع الطاعة، و أمّا الانبعاث فهو من آثار الخوف من تبعات المخالفة كما لا يخفى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هذين الأُمرين و فهاهنا مسائل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الإتيان بالمأمور به بجميع ما اعتبر فيه جزءاً أو شرطاً يجزي عن التعبّد بنفس ذلك الأمر سواء أ كان واقعياً أم اضطرارياً أو ظاهرياً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الإتيان بالمأمور به بالامر الاضطراري يجزي عن الإتيان به بالأمر الواقعي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الإتيان بالمأمور به بالامر الظاهري يجزي عن الإتيان به بالأمر الواقعي ؟ </w:t>
      </w:r>
      <w:bookmarkStart w:id="256" w:name="pg16638_193721"/>
    </w:p>
    <w:p>
      <w:pPr>
        <w:pStyle w:val="Heading2"/>
        <w:numPr>
          <w:ilvl w:val="1"/>
          <w:numId w:val="1"/>
        </w:numPr>
        <w:rPr/>
      </w:pPr>
      <w:bookmarkStart w:id="257" w:name="__RefHeading___Toc11675012_1280447820"/>
      <w:bookmarkStart w:id="258" w:name="_Toc90"/>
      <w:bookmarkEnd w:id="256"/>
      <w:bookmarkEnd w:id="257"/>
      <w:r>
        <w:rPr>
          <w:rtl w:val="true"/>
        </w:rPr>
        <w:t>المسألة الاولی</w:t>
      </w:r>
      <w:r>
        <w:rPr>
          <w:rtl w:val="true"/>
        </w:rPr>
        <w:t xml:space="preserve">: </w:t>
      </w:r>
      <w:r>
        <w:rPr>
          <w:rtl w:val="true"/>
        </w:rPr>
        <w:t>امتثال كلّ أمر يجزي عن التعبّد به ثانياً</w:t>
      </w:r>
      <w:bookmarkEnd w:id="258"/>
    </w:p>
    <w:p>
      <w:pPr>
        <w:pStyle w:val="BookText"/>
        <w:rPr/>
      </w:pPr>
      <w:r>
        <w:rPr>
          <w:rFonts w:ascii="IRNazanin" w:hAnsi="IRNazanin" w:eastAsia="IRNazanin"/>
          <w:color w:val="111111"/>
          <w:sz w:val="28"/>
          <w:sz w:val="28"/>
          <w:szCs w:val="28"/>
          <w:rtl w:val="true"/>
          <w:lang w:bidi="fa-IR"/>
        </w:rPr>
        <w:t>اما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في الاجزاء و سقوط الامر به بمعنى عدم وجوب الإتيان به ثانياً باقتضاء نفس هذا الأمر، لا إعادة و لا قضاءً، و ذلك لوضوح انطباق متعلقه على المأتي به قهراً الموجب لسقوط الأمر المتعلق به عقلاً، إذ لو لم يكن إيجاد متعلقه أوّلاً مسقطاً له لكان سائر وجوداته أيضا كذلك، لاتحاد حكم الأمثال فيما يجوز و ما لا يجوز، و مع سقوطه لا موجب لإيجاده ثانياً، للزوم طلب الحاصل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يعترض بالحج الفاسد بالجماع محرّماً، فانّه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جامع و هو محرم، إمّا أن يكون عالماً بالحكم أو جاهلًا، فالحج في الصورة الأُولى فاسد فلم يأت بالمأمور به على وجهه، فيجب عليه القضاء في العام القابل، و هو في الصورة الثانية و إن كان صحيحاً لكن إيجاب الإعادة لأجل العقوبة لا لإيجاب التعبّد بما امتثل ثانياً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عليه صحيحة زرارة الدال على أنّ الاولى حجّته و الثاني عقوبة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مُحرمٍ غَشي امرأتهُ و هي مُحرمةٌ قال جاهلين أو عالمين قُلتُ أجبني في الوجهين جميعاً قال إن كانا جاهلين استغفرا ربَّهما و مضيا على حجّهما و ليس عليهما شيءٌ و إن كانا عالمين فُرِّق بينهُما من المكان الَّذي أحدثا فيه و عليهما بدنةٌو عليهما الحجُّ من قابلٍ فإذا بلغا المكان الَّذي أحدثا فيه فُرِّق بينَهُمَا حَتَّى يقضيَا نُسُكَهُما و يرجعا إلى المكان الَّذي أصابا فيه ما أصابا قلت فأيّ الحجَّتين لهما قال الأولى الَّتي أحدثا فيها ما أحدثا و </w:t>
      </w:r>
      <w:bookmarkStart w:id="259" w:name="pg16638_193722"/>
    </w:p>
    <w:p>
      <w:pPr>
        <w:pStyle w:val="BookText"/>
        <w:rPr/>
      </w:pPr>
      <w:bookmarkEnd w:id="259"/>
      <w:r>
        <w:rPr>
          <w:rFonts w:ascii="Amiri" w:hAnsi="Amiri" w:eastAsia="Amiri" w:cs="Amiri"/>
          <w:color w:val="111111"/>
          <w:sz w:val="28"/>
          <w:sz w:val="28"/>
          <w:szCs w:val="28"/>
          <w:rtl w:val="true"/>
          <w:lang w:bidi="ar-SA"/>
        </w:rPr>
        <w:t>الأخرى عليهما عقوبةٌ</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و بذلک تعرف ضعف ما حكي عن أبي هاشم الجبائي المتوفّى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القاضي عبد الجبار المتوفّى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المعتزليين من عدماقتضاء الإتيان بالمأمور به للإجزاء مستدلاً بإعادة الحجّ على من أفسد</w:t>
      </w:r>
      <w:r>
        <w:rPr>
          <w:rStyle w:val="FootnoteAnchor"/>
          <w:rtl w:val="true"/>
        </w:rPr>
        <w:footnoteReference w:id="234"/>
      </w:r>
      <w:r>
        <w:rPr>
          <w:rFonts w:ascii="Amiri" w:hAnsi="Amiri" w:eastAsia="Amiri" w:cs="Amiri"/>
          <w:color w:val="111111"/>
          <w:sz w:val="28"/>
          <w:sz w:val="28"/>
          <w:szCs w:val="28"/>
          <w:rtl w:val="true"/>
          <w:lang w:bidi="ar-SA"/>
        </w:rPr>
        <w:t>، إذ العالم بالحرمة ما أتى بالواجب على وجهه، و الجاهل و إن أتى على وجهه، لكن الحجّ الثاني عقوبة و ليس امتثالاً للأمر الأوّل</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1675014_1280447820"/>
      <w:bookmarkStart w:id="261" w:name="_Toc91"/>
      <w:bookmarkEnd w:id="260"/>
      <w:r>
        <w:rPr>
          <w:rtl w:val="true"/>
        </w:rPr>
        <w:t>تبديل الامتثال بامتثال آخر</w:t>
      </w:r>
      <w:bookmarkEnd w:id="261"/>
    </w:p>
    <w:p>
      <w:pPr>
        <w:pStyle w:val="BookText"/>
        <w:rPr/>
      </w:pPr>
      <w:r>
        <w:rPr>
          <w:rFonts w:ascii="IRNazanin" w:hAnsi="IRNazanin" w:eastAsia="IRNazanin"/>
          <w:color w:val="111111"/>
          <w:sz w:val="28"/>
          <w:sz w:val="28"/>
          <w:szCs w:val="28"/>
          <w:rtl w:val="true"/>
          <w:lang w:bidi="fa-IR"/>
        </w:rPr>
        <w:t>ثم ان صاحب الکفاية ذهب إلى أنّ للعبد تبديل امتثال بامتثال آخر مع کونه قائلا بالإجزاء، و القولان بظاهرهما متناقضان، فانّ الإجزاء يلازم سقوط الأمر، و معه لا يبقى موضوع للامتثال الثاني، فانّ مفاده هو الإتيان بالشي‌ء بقصد أمره السابق و المفروض انّه قد سقط، فكيف يمكن القول بالجمع بالإجزاء الذي يلازم سقوط الأمر و تبديل الامتثال بامتثال آخر و هو يستلزم بقاء الأمر الأوّل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عنه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لا يكون مجرّد امتثاله علّة تامة لحصول الغرض، و إن كان وافياً به لو اكتفى به، كما أنّه إذا أتى بماء أمر به مولاه ليشربه فلم يشربه بعد، فانّ الأمر بحقيقته و ملاكه لم يسقط بعدُ، و لذا لو أُهرق الماء و اطلع عليه العبد وجب عليه إتيانه ثانياً كما إذا لم يأت به أوّلًا، ضرورة بقاء طلبه ما لم يحصل غرضه الداعي إليه و </w:t>
      </w:r>
    </w:p>
    <w:p>
      <w:pPr>
        <w:pStyle w:val="BookText"/>
        <w:rPr/>
      </w:pPr>
      <w:r>
        <w:rPr>
          <w:rFonts w:ascii="Amiri" w:hAnsi="Amiri" w:eastAsia="Amiri" w:cs="Amiri"/>
          <w:color w:val="111111"/>
          <w:sz w:val="28"/>
          <w:sz w:val="28"/>
          <w:szCs w:val="28"/>
          <w:rtl w:val="true"/>
          <w:lang w:bidi="ar-SA"/>
        </w:rPr>
        <w:t>إلّا لما وجب حدوثه، فحينئذ يكون له الإتيان بماء آخر موافق للأمر كما كان له قبل إتيانه الأوّل بدلًا عنه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الامتثال الأوّل يوجب سقوط الأمر و لا يعقل صدق امتثال ثان بعد سقوطه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من المثالين، فالأوّل منهما من قبيل تبديل مصداق امتثال لمصداق آخر، لا تبديل امتثال بامتثال آخر، فانّ الأمر بحقيقته و ملاكه قد سقط و إنّما للمكلّف أن يبدّل مصداقاً بمصداق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الثاني، و هو أنّ الإتيان بالماء ثانياً ليس لأجل بقاء الأمر فانّه قد سقط بتمامه و إنّما الملزم هو العلم بالغرض الکاشف عن أمر اخر، كما إذا رأى انّ ابن المولى سقط في الماء و كان المولى غافلًا فعلى العبد إذا اطّلع عليهأن ينقذه و إن لم يكن هناك أمر من المولى لكفاية العلم بالغرض الکاشف عن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استدل على جواز تبديل الامتثال بامتثال آخر بالروايات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الكسوف ففي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إعادة صلاة الكسوف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المتبادر من الرواية هو إعادة الصلاة بأمر جديد لا بالأمر الساقط بالامتثال، و عليه فهي ظاهرة باستحباب کما هو واضح، بخلافه على القول بجواز تبديل امتثال بامتثال آخر فانّه ينوي في الإتيان الثاني امتثال الأمر الأوّل الذي وصفه المحقّق الخراساني بأنّه بحقيقته و ملاكه لم يسقط</w:t>
      </w:r>
      <w:r>
        <w:rPr>
          <w:rFonts w:eastAsia="IRNazanin" w:cs="IRNazanin"/>
          <w:color w:val="111111"/>
          <w:sz w:val="28"/>
          <w:szCs w:val="28"/>
          <w:rtl w:val="true"/>
          <w:lang w:bidi="fa-IR"/>
        </w:rPr>
        <w:t xml:space="preserve">. </w:t>
      </w:r>
      <w:bookmarkStart w:id="262" w:name="pg16638_193724"/>
    </w:p>
    <w:p>
      <w:pPr>
        <w:pStyle w:val="BookText"/>
        <w:rPr/>
      </w:pPr>
      <w:bookmarkEnd w:id="262"/>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إعادة الصلاة مع المخالف فهناك روايات تدلّ على أنّ من صلّى وحده يجوز له أن يعيد الصلاة خلف المخالف کما في صحيح عمر بن يزيد، عن أبي عبد اللّه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منكم أحد يصلّي فريضة في وقتها ثمّ يصلّي معهم صلاة تقية و هو متوضّئ إلّا كتب اللّه له بها خمساً و عشرين درجة فارغبوا في ذلك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علاقة لها بتبديل امتثال بامتثال آخر، بل هي كروايات الباب السابق تدلّ على استحباب إعادة الفريضة جماعة تقية، فهو من قبيل امتثال أمر بعد امتثال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الإعادة إذا وجد جماعة کما في صحيح هشام بن سالم، عن أبي عبد اللّه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يصلّي الصلاة وحده ثمّ يجد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معهم و يجعلها الفريضة إن شاء</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يجعلها الفريضة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في جواز تبديل الامتثال بالامتثال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اخص من المدعی من جواز تبديل الامتثال بالامتثال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هذا المورد بالخصوص تستحب الاعادة و ينوي بها الفريضة التي أقامها، و هو من تبديل الامتثال بالامتثال و لكنه لاجل الدليل الخاص و لا دليل على جواز تبديل الامتثال بامتثال آخر مطلقا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11675016_1280447820"/>
      <w:bookmarkStart w:id="264" w:name="_Toc92"/>
      <w:bookmarkEnd w:id="263"/>
      <w:r>
        <w:rPr>
          <w:rtl w:val="true"/>
        </w:rPr>
        <w:t>الثانية</w:t>
      </w:r>
      <w:r>
        <w:rPr>
          <w:rtl w:val="true"/>
        </w:rPr>
        <w:t xml:space="preserve">: </w:t>
      </w:r>
      <w:r>
        <w:rPr>
          <w:rtl w:val="true"/>
        </w:rPr>
        <w:t>هل الإتيان بالمأمور به بالامر الاضطراري يجزي عن الإتيان به بالأمر الواقعي ؟</w:t>
      </w:r>
      <w:bookmarkEnd w:id="264"/>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يعبّر عن العنوان ايضاً باجزاء الأمر الواقعي الثانوي عن الأمر الواقعي الأوّلي، كالصلاة مع الطهارة الترابيّة أو على وفق التقية، و کيف کان فظاهر العنوان يعطي انّ هنا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واقعياً ثانوياً، و أمراً واقعياً أوّلياً، و محط البحث کفاية امتثال الأمر الأوّل، عن امتثال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بطلان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الحقّ أنّ هنا أمراً واحداً متعلقاً بالجامع الواحد، الصادق على جميع أفراده، غير أنّ المختار مكلّف بامتثاله بكيفية، و المضطرّ مكلّف بامتثاله بكيفية أُخرى، و الصلاة بكلتا الكيفيتين من مصاديق الجامع المنطبق على عامّة أفراد الصحيح فقوله سبحانه و تعالی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Style w:val="FootnoteAnchor"/>
          <w:rtl w:val="true"/>
        </w:rPr>
        <w:footnoteReference w:id="239"/>
      </w:r>
      <w:r>
        <w:rPr>
          <w:rFonts w:ascii="Amiri" w:hAnsi="Amiri" w:eastAsia="Amiri" w:cs="Amiri"/>
          <w:color w:val="111111"/>
          <w:sz w:val="28"/>
          <w:sz w:val="28"/>
          <w:szCs w:val="28"/>
          <w:rtl w:val="true"/>
          <w:lang w:bidi="ar-SA"/>
        </w:rPr>
        <w:t>خطاب لعامّة المكلفين بأمر واحد متعلق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قائماً أو قاعداً، راكباً أو راجلًا، مع الطهارة المائية أو الترابية من مصاديق الصلاة الواردة في تلك الآية و هي تعمها بوضعها للجامع الشامل لعامة أفراد الصحيح، فالأمر واحد، و المأمور به واحد، و لو كان هنا اختلاف فانّما هو في كيفية امتثال الأمر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الكيفية يكشف عن تعدد المأمور به، الملازم لتعدد الأمر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فيها إنّما يكشف عن تعدد المأمور به إذا كانت الكيفيات بصورها المختلفة كالطهارة المائية و الترابية مأخوذة في الموضوع، و عندئذ يكون لفظ الصلاة مشتركاً لفظياً لا معنوياً، و المفروض خلافه، لأنّ المأخوذ في الصلاة هي الطهارة بعرضها العريض الشامل لكلتا الطهارتين، و مثلها عدد الركعات، فلم يؤخذ فيه عدد معيّن كالثنائية أو الرباعية، و إلّا لصار اللفظ مشتركاً لفظيّاً، بل الموضوع له هي الهيئة الصلاتية الصادقة على الثنائية و الرباعية، فالصلاة بما لها من المعنى الواحد، </w:t>
      </w:r>
      <w:bookmarkStart w:id="265" w:name="pg16638_193726"/>
    </w:p>
    <w:p>
      <w:pPr>
        <w:pStyle w:val="BookText"/>
        <w:rPr/>
      </w:pPr>
      <w:bookmarkEnd w:id="265"/>
      <w:r>
        <w:rPr>
          <w:rFonts w:ascii="Amiri" w:hAnsi="Amiri" w:eastAsia="Amiri" w:cs="Amiri"/>
          <w:color w:val="111111"/>
          <w:sz w:val="28"/>
          <w:sz w:val="28"/>
          <w:szCs w:val="28"/>
          <w:rtl w:val="true"/>
          <w:lang w:bidi="ar-SA"/>
        </w:rPr>
        <w:t>الشامل لصلاة المختار و المضطر، أو الآمن و الخائف، و الحاضر و المسافر وقعت موضوعة للأمرالواحد، و دلّ الدليل الخارجي على أنّ الصلاة مع الطهارة المائية للواجد، و مع الترابية للفاقد، و هكذا سائر الأفراد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أنّ في المقام أمراً واحداً، يقع الكلام في الاجزاء، و عدمه ثبوتا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نکتفي في البحث عن مقام الإثبات و عليه فيقع الكلام تارة في العذر غير المستوعب، و أُخرى في المستوعب منه </w:t>
      </w:r>
      <w:r>
        <w:rPr>
          <w:rFonts w:eastAsia="IRNazanin" w:cs="IRNazanin"/>
          <w:color w:val="111111"/>
          <w:sz w:val="28"/>
          <w:szCs w:val="28"/>
          <w:rtl w:val="true"/>
          <w:lang w:bidi="fa-IR"/>
        </w:rPr>
        <w:t>.</w:t>
      </w:r>
    </w:p>
    <w:p>
      <w:pPr>
        <w:pStyle w:val="Heading2"/>
        <w:numPr>
          <w:ilvl w:val="1"/>
          <w:numId w:val="1"/>
        </w:numPr>
        <w:rPr/>
      </w:pPr>
      <w:bookmarkStart w:id="266" w:name="__RefHeading___Toc11675018_1280447820"/>
      <w:bookmarkStart w:id="267" w:name="_Toc93"/>
      <w:bookmarkEnd w:id="266"/>
      <w:r>
        <w:rPr>
          <w:rtl w:val="true"/>
        </w:rPr>
        <w:t>حکم العذر غير المستوعب علی القول بوحدة الامر</w:t>
      </w:r>
      <w:bookmarkEnd w:id="2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لدليل البدل إطلاق دون دليل المبدل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المبدل إطلاق دون دليل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دليلي البدل و المبدل مهملين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الاولی بأن يكون لدليل البدل إطلاق و المراد من الإطلاق كون العذر غير المستوعب مسوّغاً للتيمّم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علی القول بجواز البدار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إيقاع الصلاة منه ، بمعنى شمول دليله، لمن فقد الماء في بعض الوقت دون الجميع، فيجب على غير المستوعب كالمستوعب، امتثال الأمر بالطهارة الترابية، و في مثله لا شک في الاجزاء لأنّ امتثال كلّ أمر موجب لإجزاء نفسه، لأنّ المفروض أنّ هنا أمراً واحداً ، و الامتثال، آية الإجزاء و ليس هنا أمر آخر حتى يبحث عن إجزائه عنه</w:t>
      </w:r>
      <w:r>
        <w:rPr>
          <w:rFonts w:eastAsia="IRNazanin" w:cs="IRNazanin"/>
          <w:color w:val="111111"/>
          <w:sz w:val="28"/>
          <w:szCs w:val="28"/>
          <w:rtl w:val="true"/>
          <w:lang w:bidi="fa-IR"/>
        </w:rPr>
        <w:t xml:space="preserve">. </w:t>
      </w:r>
      <w:bookmarkStart w:id="268" w:name="pg16638_193727"/>
    </w:p>
    <w:p>
      <w:pPr>
        <w:pStyle w:val="BookText"/>
        <w:rPr/>
      </w:pPr>
      <w:bookmarkEnd w:id="268"/>
      <w:r>
        <w:rPr>
          <w:rFonts w:ascii="Amiri" w:hAnsi="Amiri" w:eastAsia="Amiri" w:cs="Amiri"/>
          <w:color w:val="111111"/>
          <w:sz w:val="28"/>
          <w:sz w:val="28"/>
          <w:szCs w:val="28"/>
          <w:rtl w:val="true"/>
          <w:lang w:bidi="ar-SA"/>
        </w:rPr>
        <w:t>و اما الثانية و هي أن يكون لدليل المبدل فقط إطلاق أعني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الخ بحيث يفرض على المكلف الواجد للماء في بعض الوقت الصلاةَ مع الطهارة المائية أيضاً، فلا شكّ في عدم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الثالثة و هي أن يكون الدليلان مهملين، كأن يكون عدم الوجدان في بعض الأوقات دون بعض غير داخل تحت موضوع المبدل و البدل، فيكون المرجع عندئذ هو الأُصول العملية، و حيث أنّ مرجع الشك إلى الشك في سقوط الأمربالصلاة بالطهارة الترابية و عدمها فالمرجع هنا هو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على القول بوحدة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على مختار القوم من تعدد الأمر و الشكّ في کفاية امتثال أحد الأمرين عن الآخر، فقد بحث عنه المحقّق الخراساني تارة من حيث الثبوت و أُخرى من حيث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نکتفي بالبحث عن مقام الاثبات فيقع الكلام تارة في العذر غير المستوعب، و أُخرى في المستوعب منه</w:t>
      </w:r>
      <w:r>
        <w:rPr>
          <w:rFonts w:eastAsia="IRNazanin" w:cs="IRNazanin"/>
          <w:color w:val="111111"/>
          <w:sz w:val="28"/>
          <w:szCs w:val="28"/>
          <w:rtl w:val="true"/>
          <w:lang w:bidi="fa-IR"/>
        </w:rPr>
        <w:t>.</w:t>
      </w:r>
    </w:p>
    <w:p>
      <w:pPr>
        <w:pStyle w:val="Heading2"/>
        <w:numPr>
          <w:ilvl w:val="1"/>
          <w:numId w:val="1"/>
        </w:numPr>
        <w:rPr/>
      </w:pPr>
      <w:bookmarkStart w:id="269" w:name="__RefHeading___Toc11675020_1280447820"/>
      <w:bookmarkStart w:id="270" w:name="_Toc94"/>
      <w:bookmarkEnd w:id="269"/>
      <w:r>
        <w:rPr>
          <w:rtl w:val="true"/>
        </w:rPr>
        <w:t>المقام الأوّل</w:t>
      </w:r>
      <w:r>
        <w:rPr>
          <w:rtl w:val="true"/>
        </w:rPr>
        <w:t xml:space="preserve">: </w:t>
      </w:r>
      <w:r>
        <w:rPr>
          <w:rtl w:val="true"/>
        </w:rPr>
        <w:t>في العذر غير المستوعب علی القول بتعدد الامر</w:t>
      </w:r>
      <w:bookmarkEnd w:id="270"/>
    </w:p>
    <w:p>
      <w:pPr>
        <w:pStyle w:val="BookText"/>
        <w:rPr/>
      </w:pPr>
      <w:r>
        <w:rPr>
          <w:rFonts w:ascii="Amiri" w:hAnsi="Amiri" w:eastAsia="Amiri" w:cs="Amiri"/>
          <w:color w:val="111111"/>
          <w:sz w:val="28"/>
          <w:sz w:val="28"/>
          <w:szCs w:val="28"/>
          <w:rtl w:val="true"/>
          <w:lang w:bidi="ar-SA"/>
        </w:rPr>
        <w:t>ذكر المحقّق الخراساني في المقام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لدليل البدل إطلاق بمعنى،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أحد الطهورين يكفيك عشر سنين و فرضنا شموله للعذر غير المستوعب و لم يذكر شيئاً من الإعادة و القضاء، فالظاهر هو الإجزاء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لدليل البدل إطلاق، فالمرجع هو البراءة، لكونه شكّاً في أصل التكليف، من غير فرق بين الإعادة و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للمسألة صوراً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لدليل البدل إطلاق دون دليل المبدل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المبدل إطلاق دون دليل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دليلي البدل و المبدل 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الإجزاء، لأنّ المفروض أنّ دليل البدل يعم العذر غير المستوعب، و هو بصدد بيان ما هي الوظيفة فلو وجبت الإعادة و القضاء وراء الإتيان بالبدل لأشار إليه في 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الإطلاق هو البدار، إذ لو كان الانتظار لازماً و كان الشرط هو العذر المستوعب لصرّح 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المحقّق الخوئي أنكر وجود الإطلاق في أدلّة التيمم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إطلاق لأدلّة مشروعية التيمم بالقياس إلى من يتمكّن من الإتيان بالعمل الاختياري في الوقت، بداهة أنّ وجوب التيمم وظيفة المضطر، و لا يكون مثله مضطراً لفرض تمكّنه من الصلاة مع الطهارة المائية في الوقت، و مجرّد عدم تمكّنهمنها في جزء منه لا يوجب كونه مكلفاً بالتكليف الاضطراري ما لم يستوعب تمام الوقت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الوضوء و التيمم جاءا في آية واحدة و هي الآية السادسة من سورة المائدة و الفقهاء يحتجون بإطلاق الآية في مورد الوضوء، فكيف يمكن أن يقال أنّها في مورد التيمم ليست في مقام البيان؟</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التيمم هو غير الواجد لا المضطر، و الفاقد و إن كان مضطراً لكنّه عنوان ملازم و ليس بموضوع للحكم، فإذا كان الموضوع هو الفاقد للطهارة المائية يتحقق الموضوع في المقام، ويحكم بإيجاب التيمم و عدم لزوم الإعادة و القضاء بحكم أنّ الآية في مقام البيان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اولا و ثانيا صحيح اذا لم يکن لنا دليل خاص و معه فلا تصل النوبة لما قال و ظاهر الادلة الخاصة هو التفصيل بين رجاء زوال العذر و عدمه بعدم جواز البدار في الاول و جوازه في الثاني کما عليه مشهور المتقدمين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جواز البدار مع الطمع في الماء فلصحيح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 التيمم الی اخر الوقت</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و كذلك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 مادام في الوقت فاذا خاف ان يفوته الوقت فليتيمم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 غيرهما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جواز البدار مع اليأس فهو ظاهر العماني</w:t>
      </w:r>
      <w:r>
        <w:rPr>
          <w:rStyle w:val="FootnoteAnchor"/>
          <w:rtl w:val="true"/>
        </w:rPr>
        <w:footnoteReference w:id="247"/>
      </w:r>
      <w:r>
        <w:rPr>
          <w:rFonts w:ascii="Amiri" w:hAnsi="Amiri" w:eastAsia="Amiri" w:cs="Amiri"/>
          <w:color w:val="111111"/>
          <w:sz w:val="28"/>
          <w:sz w:val="28"/>
          <w:szCs w:val="28"/>
          <w:rtl w:val="true"/>
          <w:lang w:bidi="ar-SA"/>
        </w:rPr>
        <w:t>والاسكافي</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مع اليأس صحيح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اصاب الماء و قد صلّی بتيمم و هو في وقت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صلاته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اعادة عليه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والمراد منها حالة اليأس بدليلصحيحه المتقدم من وجوب التأخير مع عدم اليأس و بمضمونه افتی الفقيه</w:t>
      </w:r>
      <w:r>
        <w:rPr>
          <w:rStyle w:val="FootnoteAnchor"/>
          <w:rtl w:val="true"/>
        </w:rPr>
        <w:footnoteReference w:id="250"/>
      </w:r>
      <w:r>
        <w:rPr>
          <w:rFonts w:ascii="Amiri" w:hAnsi="Amiri" w:eastAsia="Amiri" w:cs="Amiri"/>
          <w:color w:val="111111"/>
          <w:sz w:val="28"/>
          <w:sz w:val="28"/>
          <w:szCs w:val="28"/>
          <w:rtl w:val="true"/>
          <w:lang w:bidi="ar-SA"/>
        </w:rPr>
        <w:t>و مثله خبر علي بن سالم</w:t>
      </w:r>
      <w:r>
        <w:rPr>
          <w:rStyle w:val="FootnoteAnchor"/>
          <w:rtl w:val="true"/>
        </w:rPr>
        <w:footnoteReference w:id="251"/>
      </w:r>
      <w:r>
        <w:rPr>
          <w:rFonts w:ascii="IRNazanin" w:hAnsi="IRNazanin" w:eastAsia="IRNazanin"/>
          <w:color w:val="111111"/>
          <w:sz w:val="28"/>
          <w:sz w:val="28"/>
          <w:szCs w:val="28"/>
          <w:rtl w:val="true"/>
          <w:lang w:bidi="fa-IR"/>
        </w:rPr>
        <w:t>و خبر ابن سالم</w:t>
      </w:r>
      <w:r>
        <w:rPr>
          <w:rStyle w:val="FootnoteAnchor"/>
          <w:rtl w:val="true"/>
        </w:rPr>
        <w:footnoteReference w:id="252"/>
      </w:r>
      <w:r>
        <w:rPr>
          <w:rFonts w:ascii="Amiri" w:hAnsi="Amiri" w:eastAsia="Amiri" w:cs="Amiri"/>
          <w:color w:val="111111"/>
          <w:sz w:val="28"/>
          <w:sz w:val="28"/>
          <w:szCs w:val="28"/>
          <w:rtl w:val="true"/>
          <w:lang w:bidi="ar-SA"/>
        </w:rPr>
        <w:t>و خبر معاوية بن ميسرة</w:t>
      </w:r>
      <w:r>
        <w:rPr>
          <w:rStyle w:val="FootnoteAnchor"/>
          <w:rtl w:val="true"/>
        </w:rPr>
        <w:footnoteReference w:id="253"/>
      </w:r>
      <w:r>
        <w:rPr>
          <w:rFonts w:ascii="Amiri" w:hAnsi="Amiri" w:eastAsia="Amiri" w:cs="Amiri"/>
          <w:color w:val="111111"/>
          <w:sz w:val="28"/>
          <w:sz w:val="28"/>
          <w:szCs w:val="28"/>
          <w:rtl w:val="true"/>
          <w:lang w:bidi="ar-SA"/>
        </w:rPr>
        <w:t>و قد عمل بها الصدوق في الفقيه و الامالي</w:t>
      </w:r>
      <w:r>
        <w:rPr>
          <w:rStyle w:val="FootnoteAnchor"/>
          <w:rtl w:val="true"/>
        </w:rPr>
        <w:footnoteReference w:id="254"/>
      </w:r>
      <w:r>
        <w:rPr>
          <w:rFonts w:ascii="Amiri" w:hAnsi="Amiri" w:eastAsia="Amiri" w:cs="Amiri"/>
          <w:color w:val="111111"/>
          <w:sz w:val="28"/>
          <w:sz w:val="28"/>
          <w:szCs w:val="28"/>
          <w:rtl w:val="true"/>
          <w:lang w:bidi="ar-SA"/>
        </w:rPr>
        <w:t>و الحاصل انه لا خلاف بينهم في عدم جواز التقديم مع الطمع بالماء</w:t>
      </w:r>
      <w:r>
        <w:rPr>
          <w:rStyle w:val="FootnoteAnchor"/>
          <w:rtl w:val="true"/>
        </w:rPr>
        <w:footnoteReference w:id="255"/>
      </w:r>
      <w:r>
        <w:rPr>
          <w:rFonts w:ascii="IRNazanin" w:hAnsi="IRNazanin" w:eastAsia="IRNazanin"/>
          <w:color w:val="111111"/>
          <w:sz w:val="28"/>
          <w:sz w:val="28"/>
          <w:szCs w:val="28"/>
          <w:rtl w:val="true"/>
          <w:lang w:bidi="fa-IR"/>
        </w:rPr>
        <w:t>حتی من العماني و ان قال بالصحة بشرط المراعاة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التيمم قبل اخر الوقت فان صلی و وجد الماء بطلت صلاته و ان لم يجد صحت</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xml:space="preserve">و انما الخلاف في جواز التقديم مع اليأس فما استدل به المتأخرون من جواز التيمم مطلقاً في اول الوقت لاطلاق الروايات المتقدمة </w:t>
      </w:r>
    </w:p>
    <w:p>
      <w:pPr>
        <w:pStyle w:val="BookText"/>
        <w:rPr/>
      </w:pPr>
      <w:r>
        <w:rPr>
          <w:rFonts w:ascii="IRNazanin" w:hAnsi="IRNazanin" w:eastAsia="IRNazanin"/>
          <w:color w:val="111111"/>
          <w:sz w:val="28"/>
          <w:sz w:val="28"/>
          <w:szCs w:val="28"/>
          <w:rtl w:val="true"/>
          <w:lang w:bidi="fa-IR"/>
        </w:rPr>
        <w:t>ليس في محله حيث انها ليست في مقام البيان حتی يتمسك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يکفي الشك في کونها في مقام البيان و عليه فلا يصح التمسک باطلاقها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المحقق الخوئي رحمه الله قال بجواز البدار عند التقية لدليل خاص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جواز البدار في بعض الموارد لكن بدليل خاص مع فرض تمكن المكلف من الفعل الاختياري التام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موارد التقيّة حيث يجوز البدار فيها واقعاً و إن علم المكلّف بارتفاعها في أثناء الوقت و تمكّنه من العمل بلا تقية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لدليل المبدل إطلاق دون دليل البدل، بمعنى أنّ ما دلّ على شرطية الطهارة المائية شاملة لهذه الصورة، و انّ الشارع لم يرفع اليد عن الشرط في هذه الصورة، فعدم الإجزاء واضح فيحتاج إلى الإعادة في الوقت و القضاء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ما إذا كان الدليلان مهملين، فالمتّبع هو الأصل، و هو عند صاحب الکفاية البراءة عن إيجاب الإعادة و القضاء، لأنّه شكّ في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التكليف بالأمر الواقعي لم يكن فعلياً في زمن الاضطرار و إنّما الفعلي هو التكليف الظاهري، و المفروض انّه امتثله، و بعد ارتفاع العذر يشكّ في فعلية الحكم الواقعي و عدمها، و معه يكون الشكّ في حدوث تكليف آخر بالإعادة أو القضاء و هو مدفوع بالأصل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الکلام هو عدم وجود إطلاق من ناحية البدل، و معه لا علم لنا بفعلية التكليف الظاهري أيضاً إذ يحتمل أن يكون الشرط المسوّغ للتيمّم هو استيعاب العذر و المفروض خلافه، و عند ذلك يكون مرجع الشكّ في المقام إلى دوران الأمر بين </w:t>
      </w:r>
    </w:p>
    <w:p>
      <w:pPr>
        <w:pStyle w:val="BookText"/>
        <w:rPr/>
      </w:pPr>
      <w:r>
        <w:rPr>
          <w:rFonts w:ascii="Amiri" w:hAnsi="Amiri" w:eastAsia="Amiri" w:cs="Amiri"/>
          <w:color w:val="111111"/>
          <w:sz w:val="28"/>
          <w:sz w:val="28"/>
          <w:szCs w:val="28"/>
          <w:rtl w:val="true"/>
          <w:lang w:bidi="ar-SA"/>
        </w:rPr>
        <w:t>الواجب التخييري أو التعييني، إذ لو كان العذر في بعض الوقت كافياً في إقامة الصلاة مع الطهارة الترابية يكون المكلّف مخيراً بين إتيانها في أوّل الوقت بالطهارة الترابية أو الصبر إلى ارتفاع العذر و الإتيان بها مع الطهارة المائية، و من المعلوم أنّ في دوران الأمر بين الواجب التخييري و الواجب التعييني هو الأخذ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العمل بما يحتمل التعيين علم بالبراءة القطعية بخلاف الأخذ بأحد طرفي الواجب التخييري المحتمل ففيه احتمال البراءة لا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اخر لاثبات البراءة</w:t>
      </w:r>
    </w:p>
    <w:p>
      <w:pPr>
        <w:pStyle w:val="BookText"/>
        <w:rPr/>
      </w:pPr>
      <w:r>
        <w:rPr>
          <w:rFonts w:ascii="Amiri" w:hAnsi="Amiri" w:eastAsia="Amiri" w:cs="Amiri"/>
          <w:color w:val="111111"/>
          <w:sz w:val="28"/>
          <w:sz w:val="28"/>
          <w:szCs w:val="28"/>
          <w:rtl w:val="true"/>
          <w:lang w:bidi="ar-SA"/>
        </w:rPr>
        <w:t>و استدل بوجه آخر لاثبات البراءة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حال العذر المؤقت قاطع بعدم الأمر بالإتيان بالصلاة مع الطهارة المائية، و لكن يحتمل أن يكون مأموراً بالأمر الاضطراري فقط، فيأتي به رجاء امتثاله على فرض الأمر به، فإذا أتى به رجاءً يشكّ في حدوث الأمر الآخر بالصلاة مع الطهارة المائية، فيرجع الشكّ إلى حدوث التكليف لا إلى سقوطه بعد العلم به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يصحّ بعد الإتيان بالأمر الاضطراري المحتمل،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قطعي الارتفاع و الثاني مشكوك الحدوث، و أمّا إذا لوحظ التكليف أوّل الوقت قبل الإتيان بالفرد الاضطراري فانّه عندئذ يعلم بتوجه أحد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بين امتثال الأمر الظاهري أو الأمر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تعيّن امتثال الأمر الواقعي فقط</w:t>
      </w:r>
      <w:r>
        <w:rPr>
          <w:rFonts w:eastAsia="Amiri" w:cs="Amiri" w:ascii="Amiri" w:hAnsi="Amiri"/>
          <w:color w:val="111111"/>
          <w:sz w:val="28"/>
          <w:szCs w:val="28"/>
          <w:rtl w:val="true"/>
          <w:lang w:bidi="ar-SA"/>
        </w:rPr>
        <w:t xml:space="preserve">. </w:t>
      </w:r>
      <w:bookmarkStart w:id="271" w:name="pg16638_193733"/>
    </w:p>
    <w:p>
      <w:pPr>
        <w:pStyle w:val="BookText"/>
        <w:rPr/>
      </w:pPr>
      <w:bookmarkEnd w:id="271"/>
      <w:r>
        <w:rPr>
          <w:rFonts w:ascii="Amiri" w:hAnsi="Amiri" w:eastAsia="Amiri" w:cs="Amiri"/>
          <w:color w:val="111111"/>
          <w:sz w:val="28"/>
          <w:sz w:val="28"/>
          <w:szCs w:val="28"/>
          <w:rtl w:val="true"/>
          <w:lang w:bidi="ar-SA"/>
        </w:rPr>
        <w:t>و من المعلوم أنّ المرجع في مثله، هو الأمر التعييني المحتمل، لأنّ فيه البراءة القطعية من التكليف دون الأوّل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11675022_1280447820"/>
      <w:bookmarkStart w:id="273" w:name="_Toc95"/>
      <w:bookmarkEnd w:id="272"/>
      <w:r>
        <w:rPr>
          <w:rtl w:val="true"/>
        </w:rPr>
        <w:t>المقام الثاني</w:t>
      </w:r>
      <w:r>
        <w:rPr>
          <w:rtl w:val="true"/>
        </w:rPr>
        <w:t xml:space="preserve">: </w:t>
      </w:r>
      <w:r>
        <w:rPr>
          <w:rtl w:val="true"/>
        </w:rPr>
        <w:t>في العذر المستوعب</w:t>
      </w:r>
      <w:bookmarkEnd w:id="273"/>
    </w:p>
    <w:p>
      <w:pPr>
        <w:pStyle w:val="BookText"/>
        <w:rPr/>
      </w:pPr>
      <w:r>
        <w:rPr>
          <w:rFonts w:ascii="Amiri" w:hAnsi="Amiri" w:eastAsia="Amiri" w:cs="Amiri"/>
          <w:color w:val="111111"/>
          <w:sz w:val="28"/>
          <w:sz w:val="28"/>
          <w:szCs w:val="28"/>
          <w:rtl w:val="true"/>
          <w:lang w:bidi="ar-SA"/>
        </w:rPr>
        <w:t>و فيه صورتان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لدليل البدل 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دليلي البدل و المبدل 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الثالثة غير متصورة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 لدليل المبدل إطلاق دون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لازم شرطية الطهارة المائية في الصلاة في العذر المستوعب هو جواز ترك الصلاة بتاتاً، و هو غير جائز لعدم جواز ترك الصلاة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فلا شكّ في الإجزاء، لأنّ المفروض انّ لدليل البدل إطلاقاً يعمُّ العذر المستوعب، و لم يرد فيه الأمر بالقضاء خارج الوقت، من غير فرق بين القول بوحدة الأمر كما هو واضح، و بين تعدده كما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الواجب هو الجامع المتحقّق بالفرد الاضطراري، و من المعلوم أنّه يسقط التكليف عندئذ لفرض تحقّق الطبيعة في فرد واحد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بتعدد الأمر فالأصل أيضاً هو البراءة، لأنّ البحث على أساس أنّ القضاء بأمر جديد مستفاد من ادلة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فإيجاب القضاء يحتاج إلى صدق عنوان الفوت و هو مردّد بين العناوين التالية</w:t>
      </w:r>
      <w:r>
        <w:rPr>
          <w:rFonts w:eastAsia="Amiri" w:cs="Amiri" w:ascii="Amiri" w:hAnsi="Amiri"/>
          <w:color w:val="111111"/>
          <w:sz w:val="28"/>
          <w:szCs w:val="28"/>
          <w:rtl w:val="true"/>
          <w:lang w:bidi="ar-SA"/>
        </w:rPr>
        <w:t xml:space="preserve">: </w:t>
      </w:r>
      <w:bookmarkStart w:id="274" w:name="pg16638_193734"/>
    </w:p>
    <w:p>
      <w:pPr>
        <w:pStyle w:val="BookText"/>
        <w:rPr/>
      </w:pPr>
      <w:bookmarkEnd w:id="27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الواجب بالأمر الظاهري، و المفروض أنّه لم يفت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الفريضة الواقعية الفعلية، و هو خلاف المفروض، إذ لا فعلية لأمر الصلاة بالطهارة المائية حتى يصدق على المورد فوت الفريضة الواقعية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الملاك الواقعي، و هو مشكوك، لاحتمال قيام الطهارة الترابية مكان الطهارة المائية في هذه الحالة، فلا علم بفوت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لا علم لنا بالملاک الّا من خلال الامر و هو 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محيص من القول بالبراءة في العذر المستوعب على كلا المبنيين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الثانية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كلّ من دليلي البدل و المبدل مهملين، فلا محيص حينئذ عن القول بالإجزاء على القول بوحدة الامر کما تقدم البحث عنه في العذر غير المستوعب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بتعدد الامر فالمرجع عندئذ هو الأُصول العملية، و حيث أنّ مرجع الشك إلى الشک في التکليف فالمرجع حينئذ البراءة عن وجوب الإعادة و القضاء، و نتيجة ذلك عدم وجوب الإعادة أو القضاء أيضا</w:t>
      </w:r>
      <w:r>
        <w:rPr>
          <w:rFonts w:eastAsia="IRNazanin" w:cs="IRNazanin"/>
          <w:color w:val="111111"/>
          <w:sz w:val="28"/>
          <w:szCs w:val="28"/>
          <w:rtl w:val="true"/>
          <w:lang w:bidi="fa-IR"/>
        </w:rPr>
        <w:t>.</w:t>
      </w:r>
    </w:p>
    <w:p>
      <w:pPr>
        <w:pStyle w:val="Heading2"/>
        <w:numPr>
          <w:ilvl w:val="1"/>
          <w:numId w:val="1"/>
        </w:numPr>
        <w:rPr/>
      </w:pPr>
      <w:bookmarkStart w:id="275" w:name="__RefHeading___Toc11675024_1280447820"/>
      <w:bookmarkStart w:id="276" w:name="_Toc96"/>
      <w:bookmarkEnd w:id="275"/>
      <w:r>
        <w:rPr>
          <w:rtl w:val="true"/>
        </w:rPr>
        <w:t>الموضع الثالث إجزاء الأمر الظاهري عن الأمر الواقعي</w:t>
      </w:r>
      <w:bookmarkEnd w:id="2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يخفی إنّ العمل بالأمارات و الأُصول تارة يكون لأجل استكشاف أصل التكليف؛ كما إذا قامت الأمارة على أنّ الواجب هو صلاة الظهر، و تبين أنّ الواجب هو الجمعة، و هنا لا معنى للبحث عن الإجزاء، أي إجزاء امتثال أمر موهوم عن امتثال أمر واقعي، و أُخرى يكون العمل بالأمارات و الأُصول لغاية استكشاف خصوصيات المكلّف به من </w:t>
      </w:r>
      <w:bookmarkStart w:id="277" w:name="pg16638_193735"/>
    </w:p>
    <w:p>
      <w:pPr>
        <w:pStyle w:val="BookText"/>
        <w:rPr/>
      </w:pPr>
      <w:bookmarkEnd w:id="277"/>
      <w:r>
        <w:rPr>
          <w:rFonts w:ascii="Amiri" w:hAnsi="Amiri" w:eastAsia="Amiri" w:cs="Amiri"/>
          <w:color w:val="111111"/>
          <w:sz w:val="28"/>
          <w:sz w:val="28"/>
          <w:szCs w:val="28"/>
          <w:rtl w:val="true"/>
          <w:lang w:bidi="ar-SA"/>
        </w:rPr>
        <w:t>كون شي‌ء جزءاً أو شرطاً أو مانعاً أو عدم كونه كذلك، و النزاع منصبّ على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البحث فيه في موردين</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1675026_1280447820"/>
      <w:bookmarkStart w:id="279" w:name="_Toc97"/>
      <w:bookmarkEnd w:id="278"/>
      <w:r>
        <w:rPr>
          <w:rtl w:val="true"/>
        </w:rPr>
        <w:t>المورد الأوّل</w:t>
      </w:r>
      <w:r>
        <w:rPr>
          <w:rtl w:val="true"/>
        </w:rPr>
        <w:t xml:space="preserve">: </w:t>
      </w:r>
      <w:r>
        <w:rPr>
          <w:rtl w:val="true"/>
        </w:rPr>
        <w:t>العمل بالأمارة لاستكشاف كيفية التكليف</w:t>
      </w:r>
      <w:bookmarkEnd w:id="279"/>
    </w:p>
    <w:p>
      <w:pPr>
        <w:pStyle w:val="BookText"/>
        <w:rPr/>
      </w:pPr>
      <w:r>
        <w:rPr>
          <w:rFonts w:ascii="Amiri" w:hAnsi="Amiri" w:eastAsia="Amiri" w:cs="Amiri"/>
          <w:color w:val="111111"/>
          <w:sz w:val="28"/>
          <w:sz w:val="28"/>
          <w:szCs w:val="28"/>
          <w:rtl w:val="true"/>
          <w:lang w:bidi="ar-SA"/>
        </w:rPr>
        <w:t>إذا عمل بالأمارة لاستكشاف خصوصيات المكلّف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إنسان أو توضأ أو اغتسل أو حجّ على وفق ما أخبر به الثقة اعتماداً على قول الشارع بحجّية خبره ثمّ بان الخلاف، فهل يكون مجزياً أو لا؟</w:t>
      </w:r>
    </w:p>
    <w:p>
      <w:pPr>
        <w:pStyle w:val="BookText"/>
        <w:rPr/>
      </w:pPr>
      <w:r>
        <w:rPr>
          <w:rFonts w:ascii="Amiri" w:hAnsi="Amiri" w:eastAsia="Amiri" w:cs="Amiri"/>
          <w:color w:val="111111"/>
          <w:sz w:val="28"/>
          <w:sz w:val="28"/>
          <w:szCs w:val="28"/>
          <w:rtl w:val="true"/>
          <w:lang w:bidi="ar-SA"/>
        </w:rPr>
        <w:t>ذهب المتأخرون من الأُصوليين، إلى عدم الإجزاء عند ظهور الخلاف، سواء انكشف الخلاف بعلم وجداني أو بأمارة شرعية</w:t>
      </w:r>
      <w:r>
        <w:rPr>
          <w:rStyle w:val="FootnoteAnchor"/>
          <w:rtl w:val="true"/>
        </w:rPr>
        <w:footnoteReference w:id="260"/>
      </w:r>
      <w:r>
        <w:rPr>
          <w:rFonts w:ascii="Amiri" w:hAnsi="Amiri" w:eastAsia="Amiri" w:cs="Amiri"/>
          <w:color w:val="111111"/>
          <w:sz w:val="28"/>
          <w:sz w:val="28"/>
          <w:szCs w:val="28"/>
          <w:rtl w:val="true"/>
          <w:lang w:bidi="ar-SA"/>
        </w:rPr>
        <w:t>،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لسان الأمارات لسان ما هو الشرط واقعاً، فانّ دليل حجّيتها حيث كان بلسان أنّه واجد لما هو شرطه الواقعي فبارتفاع الجهل ينكشف أنّه لم يكن كذلك بل كان شرطه فاقداً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 دليل التعبد بالأمارات هو التعبّد بها بما انّه طريق إلى الواقع و كاشف عنه و انّ الواقع متحقّق هنا، فإذا تعبّدنا الشارع بالعمل بالأمارة لأجل هذه الحيثية ثمّ تبيّن الخلاف و انّه لم يكن طريقاً و لا كاشفاً و لا الواقع متحقّقاً، يتبين أنّه لم يكن هنا تعبد بالعمل بها في هذا المورد، و معه كيف يمكن القول بالإجزاء؟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حجيّة الأمارة و إن كان هو الكشف عن الواقع غير أنّ المراد من الكشف هو الكشف النوعي الغالبي لا الكشف الدائمي، و ذلك واضح لمن </w:t>
      </w:r>
    </w:p>
    <w:p>
      <w:pPr>
        <w:pStyle w:val="BookText"/>
        <w:rPr/>
      </w:pPr>
      <w:r>
        <w:rPr>
          <w:rFonts w:ascii="Amiri" w:hAnsi="Amiri" w:eastAsia="Amiri" w:cs="Amiri"/>
          <w:color w:val="111111"/>
          <w:sz w:val="28"/>
          <w:sz w:val="28"/>
          <w:szCs w:val="28"/>
          <w:rtl w:val="true"/>
          <w:lang w:bidi="ar-SA"/>
        </w:rPr>
        <w:t>لاحظ الأمارة، فانّ الثقة ليس بمعصوم و إنّما يُصيب قوله الواقع في أكثر الموارد لا جميعها، فمن اعتبره حجّة فإنّما اعتبره بهذا الملاك أي كونه كاشفاً عن الواقع في غالب الموارد، فإذا كان هذا هو الملاك فهو موجود في عامّة الموارد حتّى فيما خالف الواقع</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دليل حجية الامارة و هو بناء العقلاء و الادلة النقلية الممضية له قائم علی اکتفاء المولی بما عليه العقلاء و هم لا يعملون به مع انکشاف الواقع و لا من دليل يدل علی امضاء المولی للعمل بالامارة في مورد انکشاف الواقع علی خلافها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الأمر بالعمل بالأمارة حتّى على القول بالطريقية و الاكتفاء بمدلول الأمارة في مقام الامتثال ملازمة واضحة، و تعد هذه الملازمة من المداليل العرفية التي هي حجّة عندهم و تكون حجّة على العبد، و نوضح الملازمة بالمثالين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عبده بأن يهيئ له دواء ليتداوى به، و أمره بأن يسأل صيدلياً بالخصوص عن نوعية اجزائه و كميته و كيفية تركيبه، فاتّبع العبد إرشادات الصيدليّ الذي جعل قوله حجّة في هذا الباب، ثمّ ظهر أنّ الصيدلي كان قد أخطأ في مورد أو موردين، فانّ العرف يعدّون العبد ممتثلًا لأمر مولاه، و يرون عمله مسقطاً للتكليف، من دون إيجابه بالقيام مجدّداً بتهيئة الدواء، اللّهمّ إلّا أن يأمره المولى مجدداً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عبده ببناء بيت، و أمره أن يرجع في كلّ ما يتعلّق بالبناء إلى مهندس متخصص و معمار ماهر، و اتبع العبد أوامره فبنى البيت، لكن تبيّنخطأ المهندس أو المعمار، فانّ العبد معذور، و العمل مجز، اللّهمّ إلّا أن يأمره بالإعادة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الإنسان المتشرع إذا خوطب بهذه الارتكازات، بوجوب العمل بقول الثقة ينتقل منه إلى أنّ الشارع قد اكتفى في تحصيل مقاصده بما تؤدي إليه الأمارة تسهيلًا للأمر على العباد، فانّ الشارع واقف على أنّ إلزام المكلّف بتحصيل العلم يوجب العسر و الحرج و رغبة الناس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 من جانب آخر وقف على أنّ العمل بالأمارة يؤدّي إلى تحصيل مصلحة المولى بنسبة عالية أي تسعين بالمائة، و لذلك أمر بالعمل بها مكتفياً في تحصيل مقاصده و مصالحه بهذا المقدار لما أنّ في الأمر بتحصيل العلم عسراً و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يقتضي كون العمل بالأمارة موجباً للاجزاء عند كشف الخلاف مطلقاً، سواء انكشف بدليل قطعي أو بأمارة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لا عرف و لا عقلا و لا شرعا بين حجية الامارة و بين الاكتفاء بمدلولها في مقام الامتثال و يشهد لذلک اجماع العلماء علی عدمها في الموضوعات و لا فرق بين الموضوعات و الاحکام بل ان مستندهما واحد و عليه فدعوی الملازمة بلا دليل بل الدليل قائم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اتی به من شاهدين فاما االاول منهما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ظهر أنّ الصيدلي كان قد أخطأ في مورد أو موردين، فانّ العرف يعدّون العبد ممتثلًا لأمر مولاه، و يرون عمله مسقطاً للتكليف، من دون إيجابه بالقيام مجدّداً بتهيئة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قياس مع الفارق لانّ العرف اذا عدوه ممتثلًا لأمر مولاه فباعتبار انهم لا يعلمون ما هو تکليف المولی بعد ظهور الخطأ و اما ما نحن فيه فنعلم ما هو التکليف بعد ظهور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يری العرف سقوط التکليف عنه بل يأمرونه بالرجوع الی المولی ليعلم ما الذي عليه من تکليف </w:t>
      </w:r>
      <w:r>
        <w:rPr>
          <w:rFonts w:eastAsia="IRNazanin" w:cs="IRNazanin"/>
          <w:color w:val="111111"/>
          <w:sz w:val="28"/>
          <w:szCs w:val="28"/>
          <w:rtl w:val="true"/>
          <w:lang w:bidi="fa-IR"/>
        </w:rPr>
        <w:t xml:space="preserve">. </w:t>
      </w:r>
      <w:bookmarkStart w:id="280" w:name="pg16638_193738"/>
    </w:p>
    <w:p>
      <w:pPr>
        <w:pStyle w:val="Heading2"/>
        <w:numPr>
          <w:ilvl w:val="1"/>
          <w:numId w:val="1"/>
        </w:numPr>
        <w:rPr/>
      </w:pPr>
      <w:bookmarkStart w:id="281" w:name="__RefHeading___Toc11675028_1280447820"/>
      <w:bookmarkStart w:id="282" w:name="_Toc98"/>
      <w:bookmarkEnd w:id="280"/>
      <w:bookmarkEnd w:id="281"/>
      <w:r>
        <w:rPr>
          <w:rtl w:val="true"/>
        </w:rPr>
        <w:t>الاستدلال على الإجزاء بوجه آخر</w:t>
      </w:r>
      <w:bookmarkEnd w:id="282"/>
    </w:p>
    <w:p>
      <w:pPr>
        <w:pStyle w:val="BookText"/>
        <w:rPr/>
      </w:pPr>
      <w:r>
        <w:rPr>
          <w:rFonts w:ascii="Amiri" w:hAnsi="Amiri" w:eastAsia="Amiri" w:cs="Amiri"/>
          <w:color w:val="111111"/>
          <w:sz w:val="28"/>
          <w:sz w:val="28"/>
          <w:szCs w:val="28"/>
          <w:rtl w:val="true"/>
          <w:lang w:bidi="ar-SA"/>
        </w:rPr>
        <w:t>ثمّ إنّ المحقّق البروجردي رحمه الله ممّن تفرّد بين معاصريه في القول بالإجزاء عند تخلّف الأمارة، و استدلّ على ما رامه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دليل حجّية الأمارةحاكم على دليل الشرائط و الاجزاء و الموانع فيما إذا كانت الشبهة موضوعية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طاهر، كان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الواقعية، و كان الشرط لو لا الدليل الحاكم لصحّة الصلاة هو الطهارة الواقعية، و لكن لما جعل الشارع قول الثقة حجّة و أخبر هو عن طهارة الثوب المعيّن تصير نتيجة الجمع بين الدليلين هو توسعة المأمور به الصلاة في الثوب الطاهر و انّه تجوز الصلاة في ثوب طاهر واقعاً أو محكوم بالطهارة ظاهراً، فلو صلّى مع ثوب هذا شأنه، فقد حازت صلاته شرط الصلاة واقعاً، لأنّ الشرط واقعاً أعمّ من الواقعي و الظاهري، و تخلّف الأمارة يوجب ارتفاع الشرط من حين التخلّف</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دليل حجية الامارة و هو بناء العقلاء و الادلة النقلية الممضية له قائم علی اکتفاء المولی بما عليه العقلاء و هم لا يعملون به مع انکشاف الواقع و لا من دليل يدل علی امضاء المولی للعمل بالامارة في مورد انکشاف الواقع علی خلافها فکيف يکون دليلها حاکما و من المعلوم أنّ الحكومة تقوم باللفظ، و المفروض سكوت الشارع في مقابل عمل العقلاء بقول الثقة، و كون سكوته كاشفاً عن الرضا، فما </w:t>
      </w:r>
      <w:bookmarkStart w:id="283" w:name="pg16638_193739"/>
    </w:p>
    <w:p>
      <w:pPr>
        <w:pStyle w:val="BookText"/>
        <w:rPr/>
      </w:pPr>
      <w:bookmarkEnd w:id="283"/>
      <w:r>
        <w:rPr>
          <w:rFonts w:ascii="Amiri" w:hAnsi="Amiri" w:eastAsia="Amiri" w:cs="Amiri"/>
          <w:color w:val="111111"/>
          <w:sz w:val="28"/>
          <w:sz w:val="28"/>
          <w:szCs w:val="28"/>
          <w:rtl w:val="true"/>
          <w:lang w:bidi="ar-SA"/>
        </w:rPr>
        <w:t>هذا حاله كيف يكون حاكماً على دليل الشرائط 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 منه في مورد حجّيتها دليل لفظي</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1675030_1280447820"/>
      <w:bookmarkStart w:id="285" w:name="_Toc99"/>
      <w:bookmarkEnd w:id="284"/>
      <w:r>
        <w:rPr>
          <w:rtl w:val="true"/>
        </w:rPr>
        <w:t>التفصيل بين الانكشاف الوجداني و غيره</w:t>
      </w:r>
      <w:bookmarkEnd w:id="285"/>
    </w:p>
    <w:p>
      <w:pPr>
        <w:pStyle w:val="BookText"/>
        <w:rPr/>
      </w:pPr>
      <w:r>
        <w:rPr>
          <w:rFonts w:ascii="Amiri" w:hAnsi="Amiri" w:eastAsia="Amiri" w:cs="Amiri"/>
          <w:color w:val="111111"/>
          <w:sz w:val="28"/>
          <w:sz w:val="28"/>
          <w:szCs w:val="28"/>
          <w:rtl w:val="true"/>
          <w:lang w:bidi="ar-SA"/>
        </w:rPr>
        <w:t>و ربّما يفصل بين ما إذا انكشف الخلاف بعلم وجداني فلا يجزي، أو بحجّة معتبرة فيجزي، لأنّ الحجّة اللاحقة كالسابقة، فكما يحتمل أن تكون الحجّة اللاحقة مطابقة للواقع كذلك يحتمل أن تكون الحجّة السابقة مطابقة للواقع و إن كان الواجب على من قامت عنده الحجّة الثانية العمل على مفادها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في كلتا الصورتين عدم تحصيل البراءة اليقينية فيهما، فالعلم السابق بالتكليف كاف في عدم الإجزاء حتى يعلم الخروج عنه، إمّا بعلم قطعي أو بحجّة شرعية، فالعلم غير موجود و الحجّة الشرعية الأُولى قد انتفتحجيتها مع قيام الحجّة الشرعية الثانية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وقع التعارض بينهما و تسقط کلتاهما عن الحجية </w:t>
      </w:r>
      <w:r>
        <w:rPr>
          <w:rFonts w:eastAsia="IRNazanin" w:cs="IRNazanin"/>
          <w:color w:val="111111"/>
          <w:sz w:val="28"/>
          <w:szCs w:val="28"/>
          <w:rtl w:val="true"/>
          <w:lang w:bidi="fa-IR"/>
        </w:rPr>
        <w:t>.</w:t>
      </w:r>
    </w:p>
    <w:p>
      <w:pPr>
        <w:pStyle w:val="Heading2"/>
        <w:numPr>
          <w:ilvl w:val="1"/>
          <w:numId w:val="1"/>
        </w:numPr>
        <w:rPr/>
      </w:pPr>
      <w:bookmarkStart w:id="286" w:name="__RefHeading___Toc11675032_1280447820"/>
      <w:bookmarkStart w:id="287" w:name="_Toc100"/>
      <w:bookmarkEnd w:id="286"/>
      <w:r>
        <w:rPr>
          <w:rtl w:val="true"/>
        </w:rPr>
        <w:t>التفصيل بين الطريقية و السببية</w:t>
      </w:r>
      <w:bookmarkEnd w:id="2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صاحب المحاضرات بين الطريقية و السببية، و أنّ الحقّ على الأولى هو عدم الإجزاء، لأنّ ما أُتي به ليس بمأمور به، و المأمور به ليس بمأتي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 الصحّة إنّما تنتزع من مطابقة المأتي به للمأمور به في الخارج، الموجبة لسقوط الإعادة </w:t>
      </w:r>
    </w:p>
    <w:p>
      <w:pPr>
        <w:pStyle w:val="BookText"/>
        <w:rPr/>
      </w:pPr>
      <w:r>
        <w:rPr>
          <w:rFonts w:ascii="Amiri" w:hAnsi="Amiri" w:eastAsia="Amiri" w:cs="Amiri"/>
          <w:color w:val="111111"/>
          <w:sz w:val="28"/>
          <w:sz w:val="28"/>
          <w:szCs w:val="28"/>
          <w:rtl w:val="true"/>
          <w:lang w:bidi="ar-SA"/>
        </w:rPr>
        <w:t>في الوقت، و القضاء في خارجه، كما أنّ الفساد ينتزع من عدم مطابقة المأتي به للمأمور به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السببية من مباني العامة و هي عندهم علی معنيين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الأشاعرة من إنكار الحكم المشترك بين العالم و الجاهل، و انّ أحكامه سبحانه تابعة لآراء المجتهدين أو الأمارات و الأُصول القائمة في المورد، و هذا النوع من التصويب يستلزم الدور، لأنّ البحث و التفحّص و الاجتهاد آية وجود الحكم المشترك بين العالم و الجاهل، فيبحث عن العثور عليه، فلو فرض تحقّق وجوده تابعاً للفحص و البحث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المعتزلة،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الحكم المشترك بين العالم و الجاهل، غير أنّه إذا طابقت الأمارة الواقع تنجزه، و إن خالفت الأمارة الواقع ينقلب الواقع إلى مضمون الأمارة، فيكون مضمونها هو الحكم الواقعي عند من قامت الأمارة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إن كان يسلّم وجود الحكم الواقعي المشترك بين العالم و الجاهل، و لكنّه يخصّه بالعالم دون من قامت الأمارة عنده على خلاف الواقع، و إلّا ينقلب الواقع إلى مضمون الأمارة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المعنيين يستلزمان التصويب و هو باطل عندنا بالاجماع و عليه فلا اجد من اللازم البحث عما يتعلق بالسببية فانه بلا جدوی و لا ثمرة و لذا فقد اعرضنا في هذا الکتاب عن کل المباحث التي لها تعلق بالسببية </w:t>
      </w:r>
      <w:r>
        <w:rPr>
          <w:rFonts w:eastAsia="IRNazanin" w:cs="IRNazanin"/>
          <w:color w:val="111111"/>
          <w:sz w:val="28"/>
          <w:szCs w:val="28"/>
          <w:rtl w:val="true"/>
          <w:lang w:bidi="fa-IR"/>
        </w:rPr>
        <w:t xml:space="preserve">. </w:t>
      </w:r>
      <w:bookmarkStart w:id="288" w:name="pg16638_193741"/>
    </w:p>
    <w:p>
      <w:pPr>
        <w:pStyle w:val="Heading2"/>
        <w:numPr>
          <w:ilvl w:val="1"/>
          <w:numId w:val="1"/>
        </w:numPr>
        <w:rPr/>
      </w:pPr>
      <w:bookmarkStart w:id="289" w:name="__RefHeading___Toc11675034_1280447820"/>
      <w:bookmarkStart w:id="290" w:name="_Toc101"/>
      <w:bookmarkEnd w:id="288"/>
      <w:bookmarkEnd w:id="289"/>
      <w:r>
        <w:rPr>
          <w:rtl w:val="true"/>
        </w:rPr>
        <w:t>المورد الثاني العمل بالأُصول العملية لاستكشاف كيفية التكليف</w:t>
      </w:r>
      <w:bookmarkEnd w:id="2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مما تقدم أنّ التخلّف في أصل الحكم لا يوجب الإجزاء، من غير فرق بين الأمارة و الأصل کما هو المشهور من عدم الإجزاء مطلقاً، و وجوب الإتيان بالمأمور به الواقعي إعادة ان كان انكشاف الخلاف في الوقت، و قضاء إن كان في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المحقق الخراساني فصل بين الاصول التي لسانها لسان المنقح للموضوع و بين غيرها فقال بالجزاء في الاولی دون الثانية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الأمر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تنقيح ما هو موضوع التكليف، و تحقيق متعلقه، و كان بلسان تحقق ما هو شرطه أو شطره كقاعدة الطهارة أو الحلية، بل و استصحابهما في وجه قويٍّ، و نحوها بالنسبة إلى كل ما اشترط بالطهارة أو الحلية يجزئ فإنّ دليله يكون حاكماً على دليل الاشتراط و مبيِّنا لدائرة الشرط، و أنّه أعم من الطهارة الواقعية و الظاهرية، فانكشاف الخلاف فيه لا يكون موجباً لانكشاف فقدان العمل لشرطه، بل بالنسبة إليه يكون من قبيل ارتفاعه من حين ارتفاع الجهل</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أصالة الطهارة حاكم على أدلّة الأجزاء و الشرائط، بتوسعة الموضوع، مثلاً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أنّه يشترط أن يكون اللباس طاهراً واقعياً، فإذا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 فبالمقارنة نستكشف أنّ الثاني بصدد توسعة الموضوع و أنّ الطهارة التي هي شرط صحّة الصلاة أعمّ من الطهارة الواقعية و الظاهرية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أنّ الثوب نجس فانكشاف الخلاف إنّما هو بالنسبة إلى نفس الطهارة و النجاسة حيث تبين انّ الثوب نجس، و أمّا بالنسبة إلى شرط الصلاة فالانكشاف من حينه لا من أصله، لما عرفت من أنّ شرط الصحّة هو الشرط الأعمّ من الظاهري و الواقعي لا الشرط الواقعي فقط حتّى تصحّ نسبة انكشاف الخلاف بالنسبة إلى الشرط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استفاده من الاصول کاصالة الطهارة خلاف ظواهر ادلتها التي ادعي حاکمتيها فلا تحمل هذا المعنی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لاصالة الطهارة دلالة علیتوسعة شرطية الطهارة في الصلاة و هکذا الحال في أصالة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التجاوز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انه لا يمکن المصير الی هذا المعنی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حكومة دليله ظاهريّة، لا واقعيّة، و ذلك لتأخر موضوع الحكم الظاهري و هو الشك عن موضوع الحكم الواقعي، بحيث لا يمسّ كرامة الواقع، و مع هذا التأخر لا يصلح أن يكون دليل الحكم الظاهري مبيّناً لدائرة الشرط، و مفسِّراً لموضوعه، فلا محيص عن كون الحكومة ظاهرية، و هي لا تقتضي أزيد من ترتيب آثار الواقع ما دام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فإذا انكشف الخلاف وجب عليه الإتيان بالواقع، لارتفاع المانع عن فعليته، و هذا من غير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لسان الأصل التعبد بوجود ما هو الشرط واقعاً المستلزم لجواز الدخول في المشروط، كما هو قضية الأصل التنزيلي،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لسانه التعبد بنفس الشرط، بمعنى جعل الطهارة مثلًا و إنشائها المستلزم لجعل آثارها التكليفية و الوضعيّة التي منها الشرطية، و الموجب لحكومته على دليل الشرطية، و ذلك لأنّ موضوع الأصل هو </w:t>
      </w:r>
    </w:p>
    <w:p>
      <w:pPr>
        <w:pStyle w:val="BookText"/>
        <w:rPr/>
      </w:pPr>
      <w:r>
        <w:rPr>
          <w:rFonts w:ascii="Amiri" w:hAnsi="Amiri" w:eastAsia="Amiri" w:cs="Amiri"/>
          <w:color w:val="111111"/>
          <w:sz w:val="28"/>
          <w:sz w:val="28"/>
          <w:szCs w:val="28"/>
          <w:rtl w:val="true"/>
          <w:lang w:bidi="ar-SA"/>
        </w:rPr>
        <w:t>الشك، و مقتضى تبعية الحكم لموضوعه هو بقاؤه ما دام الموضوع باقياً، فيرتفع بارتفاع الشك، فلا مانع حينئذ عن فعلية الحكم الواقعي، فيجب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جعل الأصل تدارك ما فات عن المكلف لأجل الاستناد إليه، فإنْ انكشف الخلاف في الوقت، فالفائت مصلحة أوّل الوقت، و إن انكشف بعده، فالفائت مصلحة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الإتيان بالواقع رأساً، فليس مقتضى الحكم الظاهري أصلا، إذ لو كان كذلك لزم منه تقييد الواقع بصورة العلم، و المفروض تأخّره عنه كما مر، فلا يتصرف دليل الأصل في موضوع الحكم الواقعي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إجزاء الحكم الظاهري عن الواقعي منوط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تقييد الواقع، و إمّا استيفاء ملاكه، بأن يكون ملاك الحكم الظاهري وافياً بكلّه، أو جلّه، بحيث لا يبقى منه ما يجب تداركه ليسقط الأمر الواقعي، و هذا و إن كان ممكناً ثبوتاً، لكنه لا دليل عليه إثباتاً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صاحب الکفاية من التفصيل بين الأحكام الظاهرية بالإجزاء في القسم الأول دون الثاني لم يظهر له وجه وجيه، فالأقوى ما عن المشهور من عدم الإجزاء مطلقاً، و وجوب الإتيان بالمأمور به الواقعي إعادة ان كان انكشاف الخلاف في الوقت، و قضاء إن كان في خارجه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91" w:name="pg16638_193744"/>
    </w:p>
    <w:p>
      <w:pPr>
        <w:pStyle w:val="Heading2"/>
        <w:numPr>
          <w:ilvl w:val="1"/>
          <w:numId w:val="1"/>
        </w:numPr>
        <w:rPr/>
      </w:pPr>
      <w:bookmarkStart w:id="292" w:name="__RefHeading___Toc11675036_1280447820"/>
      <w:bookmarkStart w:id="293" w:name="_Toc102"/>
      <w:bookmarkEnd w:id="291"/>
      <w:bookmarkEnd w:id="292"/>
      <w:r>
        <w:rPr>
          <w:rtl w:val="true"/>
        </w:rPr>
        <w:t>استدلال اخر</w:t>
      </w:r>
      <w:bookmarkEnd w:id="293"/>
    </w:p>
    <w:p>
      <w:pPr>
        <w:pStyle w:val="BookText"/>
        <w:rPr/>
      </w:pPr>
      <w:r>
        <w:rPr>
          <w:rFonts w:ascii="Amiri" w:hAnsi="Amiri" w:eastAsia="Amiri" w:cs="Amiri"/>
          <w:color w:val="111111"/>
          <w:sz w:val="28"/>
          <w:sz w:val="28"/>
          <w:szCs w:val="28"/>
          <w:rtl w:val="true"/>
          <w:lang w:bidi="ar-SA"/>
        </w:rPr>
        <w:t>و للسيد البروجردي بيان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صلّى في ثوب طاهر تمسّكاً بأصالة الطهارة، ينطبق على المأتي به عنوان الصلاة فيسقط التكليف المتعلّق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و قد قام الإجماع على عدم وجوب صلاتين من نوع واحد للمكلّف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بالإعادة و القضاء خرق لهذا الإجماع، و معناه وجوب صلاتي الظهر في وقت واحد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نقول باجتماع وجوبين لصلاة الظهر بل نقول بوجوب واحد بعد انکشاف الخلاف و ينتفي بانکشافه الحکم الظاهري فلا حکم بعد انکشاف الخلاف بل هو سراب </w:t>
      </w:r>
      <w:r>
        <w:rPr>
          <w:rFonts w:eastAsia="IRNazanin" w:cs="IRNazanin"/>
          <w:color w:val="111111"/>
          <w:sz w:val="28"/>
          <w:szCs w:val="28"/>
          <w:rtl w:val="true"/>
          <w:lang w:bidi="fa-IR"/>
        </w:rPr>
        <w:t>.</w:t>
      </w:r>
    </w:p>
    <w:p>
      <w:pPr>
        <w:pStyle w:val="Heading2"/>
        <w:numPr>
          <w:ilvl w:val="1"/>
          <w:numId w:val="1"/>
        </w:numPr>
        <w:rPr/>
      </w:pPr>
      <w:bookmarkStart w:id="294" w:name="__RefHeading___Toc11675038_1280447820"/>
      <w:bookmarkStart w:id="295" w:name="_Toc103"/>
      <w:bookmarkEnd w:id="294"/>
      <w:r>
        <w:rPr>
          <w:rtl w:val="true"/>
        </w:rPr>
        <w:t>تبدّل رأي المجتهد</w:t>
      </w:r>
      <w:bookmarkEnd w:id="29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تبدّل رأي المجتهد إلى رأي آخر أو مات المقلَّد و قلّد مجتهداً آخر، يخالف رأيه، رأي الميت فقيل بالاجزاء و انه يكفي ما أتى به سابقاً، و ذلك لقصور أدلّة حجّية الاجتهاد الثاني، عن شموله لما مضى، بل القدر المتيقّن هو لزوم تطبيق العمل عليه في المستقبل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عدم جواز العدول بعد ان کان التقليد الاول صحيحا و لو الی الاعلم کما حققناه في الفقه نعم علی مبنی من يجوز العدول او يوجبه فلا وجه للاجزاء عقلا کما ذهب اليه المحقّق الخوئي و استدلّ عليه بالوجه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قيام الحجّة الثانية و إن كان لا يستكشف به عن عدم حجّية الاجتهاد الأوّل مثلًا في ظرفه إلّا أنّ مقتضاها ثبوت مدلولها في الشريعة المقدّسة من الابتداء لعدم اختصاصه بعصر دون عصر، إذاً العمل المأتي به على طبق الحجّة السابقة باطل، لأنّه مقتضى الحجّة الثانية، و معه لا بدّ من إعادته أو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مخالفة الواقع، و إن كانت تشترك فيه الحجتان، إلّا أنّ هذا الاحتمال يلغى في الحجّة الثانية حسب أدلّة اعتبارها، و لا يلغى في الأُولى، لسقوطها عن الاعتبار، و مجرد احتمال المخالفة يكفي في الحكم بالإعادة أو القضاء، لأنّه لا مؤمِّن معه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العقل مستقل بلزوم تحصيل المؤمن، فلا مناص من الحكم بوجوب الاعادة على طبق الحجّة الثانية، لأنّ بها يندفع احتمال الضرر بمعنى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فهو أيضاً كذلك، لأنّ مقتضى الحجّة الثانية أنّ ما أتى به المكلّف على طبق الحجّة السابقة، غير مطابق للواقع فلا مناص من الحكم ببطلانه، و معه يصدق فوت الفريضة و هو يقتضي وجوب القضاء</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قيل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الحجّة الثانية لما كانت ظنية لا تكشف عن بطلان الحجّة الأُولی</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الغرابة و قد تقدم ما يوضح بطلانه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و من قال بالاجزاء هنا لم يعلم انه قال به لاجل قوله بالاجزاء فلعله اعتمد علی الاجماع کما ادعي في المقام</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ما يستظهر من بعض النصوص من انه لا شيء علی الجاهل القاصر و من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يجب عليه تقليد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بالغاء خصوصية المورد مثل ما في صحيح ليث المرادي عن أبي عبد الله عليه السلام قال إذا سافر الرجل في شهر رمضان أفطر و إن صامه بجهالة لم يقضه</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صام في السَّفر فقال إن كان بلغه أنَّ رسول اللَّه ص نهى عن ذلكفعليه القضاء و إن لم يكن بلغه فلا شيء عليه</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الدلالة ان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يكن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العلة لوجوب القضاء و عدمه و العلة تعمم فالمقلد الذي اعتمد علی فتوی مجتهده جاهل بل و نفس المجتهد بعد تبدل اجتهاده کان جاهلا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شيء عليهما و الصحيحة الثانية مفسرة للجهالة في الصحيحة الاولی و النتيجة ان الجهالة التي يکون الانسان معذورا فيها لا شيء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الاحکام التکليفية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الوضعية فهي علی ما تقتضيه القاعدة من عدم الاجزاء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استدل به الشيخ الاصفهاني حيث ذهب إلى الاجزاء في كل من الأحكام التكليفية و الوضعية و حاصل ما ذكره في مسألة ما إذا اختلف المتعاقدان اجتهاداً أو تقليداً في شروط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الأحكام الوضعية الأعم مما في موارد المعاملات بالمعنى </w:t>
      </w:r>
    </w:p>
    <w:p>
      <w:pPr>
        <w:pStyle w:val="BookText"/>
        <w:rPr/>
      </w:pPr>
      <w:r>
        <w:rPr>
          <w:rFonts w:ascii="Amiri" w:hAnsi="Amiri" w:eastAsia="Amiri" w:cs="Amiri"/>
          <w:color w:val="111111"/>
          <w:sz w:val="28"/>
          <w:sz w:val="28"/>
          <w:szCs w:val="28"/>
          <w:rtl w:val="true"/>
          <w:lang w:bidi="ar-SA"/>
        </w:rPr>
        <w:t>الأعم و المعاملات بالمعنى الأخص إنما تتعلق بحسب الغالب على الأجسام و الموضوعات الخارجية كما مرّ، و من الظاهر أن الجسم الخارجي لا معنى لقيام المصلحة به حتى يكون الأحكام الوضعية تابعة للمصالح و المفاسد في متعلقاتها، فلا مناص من أن تكون تابعة للمصالح في جعلها و اعتبارها، فإذا أدت الحجة إلى أن المعاطاة مملّكة أو أن الصيغة الفارسية كافية في العقود، فقد وجدت المصلحة في جعل الملكية في المعاطاة أو الزوجية في العقد غير العربي و هكذا، فإذا قامت الحجة الثانية على أن المعاطاة مفيدة للإباحة أو أن العربية معتبرة في الصيغة، لم يستكشف بذلك أن الملكية في المعاطاة أو الزوجية في العقد الفارسي غير متطابقين للواقع، و ذلك لأن الأحكام الوضعية لا واقع لها سوى أنفسها و المفروض أنها تتحقق بقيام الحجة الأُولىٰ، فلا يستكشف بسببها أن جعل الملكية في المعاطاة مثلًا لم يكن على وفق المصلحة إذ لو لم تكن هناك مصلحة تدعو إلى جعلها و اعتبارها لم يمكن للشارع أن يعتبرها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يستكشف بالحجة الثانية أن المصلحة من لدن قيامها إنما هي في جعل الإباحة في المعاطاة لا في جعل الملكية، أو أنها في جعل الزوجية في العقد العربي لا الفارسي، فقيام الحجة الثانية على الخلاف إنما هو من باب التبدل في الموضوع و ليس من باب انكشاف الخلاف في السابقة باللّاحقة، و مع كونالثانية موجبة للتبدل في الموضوع لا مناص من الالتزام بالإجزاء في الأحكام الوضعية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الوضعية منتزعة من الأحكام التكليفية و غير مجعولة في نفسها، كما عليه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الوضعية حينئذٍ حال التكليفية </w:t>
      </w:r>
    </w:p>
    <w:p>
      <w:pPr>
        <w:pStyle w:val="BookText"/>
        <w:rPr/>
      </w:pPr>
      <w:r>
        <w:rPr>
          <w:rFonts w:ascii="Amiri" w:hAnsi="Amiri" w:eastAsia="Amiri" w:cs="Amiri"/>
          <w:color w:val="111111"/>
          <w:sz w:val="28"/>
          <w:sz w:val="28"/>
          <w:szCs w:val="28"/>
          <w:rtl w:val="true"/>
          <w:lang w:bidi="ar-SA"/>
        </w:rPr>
        <w:t>فيتصوّر فيها انكشاف الخلاف كما كان يتصوّر في التكليفية، إلّا أنه مما لا يسعنا الالتزام به لما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التكليفية، فهي و إن كانت تابعة للمصالح و المفاسد في متعلقاتها و يتصوّر فيها كشف الخلاف، إلّا أن الحجة الثانية إنما يتّصف بالحجية بعد انسلاخ الحجية عن السابقة بموت المجتهد أو بغيره من الأسباب، فالحجة الثانية لم تكن بحجة في ظرف الحجة السابقة، و إنما حجيتها تحدث بعد سلب الحجية عن سابقتها و إذا كان الأمر كذلك، استحال أن يكون الحجة المتأخرة و الحادثة موجبة لانقلاب الأعمال المتقدمة عليها بزمان، و هي الأفعال الصادرة على طبق الحجة السابقة حتى بناءً على الطريقية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إنما تكون مؤثرة بالإضافة إلى الأفعال الّتي يصدرها المكلف بعد اتصاف الثانية بالاعتبار، لأنها لو لم تكن مطابقة معها بطلت، أمّا الأعمال الصادرة قبل اتصافها بالحجية فلا يعقل أن تكون مؤثرة فيها بوجه، لأن حجيتها حادثة و ليست منها عين و لا أثر في ظرف صدور الأعمال المتقدمة كما مرّ، بل قد يكون الموضوع للحجة المتأخرة، و هو المجتهد المفتي ببطلان الأعمال المتقدمة غير متولد في تلك الأزمنة أو لو كان لم يكن مجتهداً أو كان و لم يكن بأعلم، و معه كيف تكون فتواه المتأخرة وجوداً و حجيةً موجبة لقلب الأعمال السابقة عليها بزمان لتجب إعادتها أو قضاؤها، لأن الإعادة أو القضاء و إن كانا من الأُمور المتأخرة عن الحجة الثانية إلّا أنهما من لوازم بطلان الأعمال المتقدمة، و لا يعقل أن يكون الملاك المؤثر في بطلانها أي الأعمال السابقة مخالفتها للحجة المتأخرة، إذ قد عرفت عدم إمكان تأثير المتأخر في المتقدم، </w:t>
      </w:r>
    </w:p>
    <w:p>
      <w:pPr>
        <w:pStyle w:val="BookText"/>
        <w:rPr/>
      </w:pPr>
      <w:r>
        <w:rPr>
          <w:rFonts w:ascii="Amiri" w:hAnsi="Amiri" w:eastAsia="Amiri" w:cs="Amiri"/>
          <w:color w:val="111111"/>
          <w:sz w:val="28"/>
          <w:sz w:val="28"/>
          <w:szCs w:val="28"/>
          <w:rtl w:val="true"/>
          <w:lang w:bidi="ar-SA"/>
        </w:rPr>
        <w:t>بل الملاك مخالفتها للحجة السابقة و المفروض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مناص من الالتزام في الأحكام التكليفية أيضاً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البيان الّذي حررناه في تقريب الإجزاء في الأحكام التكليفية، يأتي في الأحكام الوضعية بعينه، إلّا أنها تمتاز عن التكليفية بالوجه السابق الّذي قرّبناه بما لا مزيد عليه لأنه لا يأتي في التكليفية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بتوضيح منّا في تقريبه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رسالة في 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عليه المحقق الخوئي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الأحكام الوضعية فلأنها و إن كانت تابعة للمصالح في جعلها، و لا واقع لها إلّا أنفسها كما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فيها انكشاف الخلاف بعد تحققها، إلّا أن الكلام في أنها هل تحققت من الابتداء أم لم تتحقق، و أن المعاطاة الصادرة في الزمان المتقدم هل أفادت الملكية أم لا، حيث إن المكلف بعد سقوط الحجة السابقة عن الحجية و اتصاف الثانية بها و هي الّتي تدل على أن المعاطاة مفيدة للإباحة يشك في أن الملكية هل حصلت بالمعاطاة الصادرة منه أم لم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الثانية تكشف عن أن الملكية لم تحصل من الابتداء لأنها تخبر عن أن الملكية بسبب المعاطاة غير مجعولة في الشريعة المقدسة لعدم الفرق في مدلولها بين الزمان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فحال الأحكام الوضعية حال الأحكام التكليفية بعينها و لا تختص الأحكام الوضعية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الأحكام التكليفية فلأن المكلف بعد ما سقطت الحجة السابقة عن حجيتها و اتصفت الثانية بالاعتبار، يشك في وجوب إعادة الأعمال الّتي أتى بها على طبق الحجة السابقة أو قضائها، إذ لا علم له بمطابقتها للواقع، و حيث إن الإعادة أو القضاء في ظرف الحجة المتأخرة عمل من أعمال المكلف، و هو لا يدري حكمه فلا مناص من أن يحرز ذلك بإحراز أن إعماله السابقة كانت مطابقة للواقع أم لم تكن، و حيث لم يحرز مطابقتهما إحرازاً وجدانياً فلا بدّ من أن يحرزها بالحجة التعبدية، و ليست الحجة عليه هي السابقة لسقوطها عن الاعتبار، و ليس له أن يعتمد عليها بعد قيام الحجة الثانية، فيتعيّن أن تكون هيالحجة المتأخرة لاعتبارها في حقه، و بما أنها تدل على بطلانها و عدم كونها مطابقة مع الواقع فتجب إعادتها أو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أن الحجة المتأخرة لا يعقل أن تكون مؤثرة في الأعمال المتقدمة عليها فيرد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فرضنا رجلين فاسقين تابا و اتصفا بالعدالة فشهدا على ملكية شي‌ء لشخص منذ أسبوع، أو بنجاسته من أوّل الشهر الماضي، أو بزوجية امرأة من السنة الماضية، فهل ترد شهادتهما نظراً إلى أن الشهادة المتصفة بالحجية المتأخرة عن تلك الأُمور لا يعقل أن تؤثر في الأُمور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صلّى فشك في أنه ركع أم لم يركع فبنى على أنه قد ركع بقاعدة التجاوز أو بصحة صلاته بقاعدة الفراغ، و بعد هذا شهد العادلان اللّذان كانا فاسقين حال الصلاة و قد تابا بعد ذلك، بأنه قد نقص ركوعاً أو ركعة، أ فلا يحكم ببطلان الصلاة نظراً إلى أن حجية الشهادة متأخرة عن الصلاة فلا تؤثر في الأمر المتقدم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 الحل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بأن الحجة المتأخرة لا يمكن أن تؤثر في الأعمال المتقدمة، إن كان هو أن الحجة المتأخرة لا تؤثر في بطلانها و لا يقلب الصحيح باطلًا فلا ينبغي التأمل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كذلك حتى في الحجة المقارنة فضلًا عن المتأخرة، و ذلك لأن المدار في الصحة و البطلان إنما هو مطابقة المأتي به مع الواقع و عدمها دون الحجة المقارنة أو المتأخرة، مثلًا إذا كان المكلف جنباً و تيمم لعذر ثمّ أحدث بالأصغر و توضأ فصلّى لفتوى مقلده على أن الوظيفة هو الوضوء حينئذ إلّا أنه تيمم فصلّى لغفلته عن فتوى مقلّده ثمّ بلغ مرتبة الاجتهاد فجزم من الأدلّة بأن الوظيفة هو التيمم حالئذٍ دون الوضوء، أ فلا يحكم بصحة صلاته بدعوى كونها غير مطابقة للحجة المقارنة، مع جزم المكلف و استكشافه أن الواجب الواقعي هو الصلاة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المدار في الصحة و البطلان على مطابقة الواقع و عدمها دون الحجة المقارنة أو المتأخرة، فإنّ شيئاً منهما غير مؤثر في البطلان كما أُفيد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 أن الحجة المتأخرة غير مؤثرة في الأعمال المتقدمة و لو بالكشف عن مطابقتها مع الواقع و عدمها فهو أمر مخالف للوجدان، لأن مدلول الحجةالمتأخرة غير مختص بعصر، فإنها تكشف عن أن الحكم الواقعي هو وجوب الصلاة مع التيمم في المثال دون الصلاة مع الوضوء، و هذا لا يختص بعصر دون عصر، فالحجة المتأخرة تكشف عن بطلان الأعمال السابقة و وجوب إعادتها أو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الحجة المتأخرة غير مؤثرة في الأعمال السابقة عليها أوّل النزاع و ليست كبرى مسلمة، بل قد عرفت أنها على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أمكن أن تكون الحجة الثانية كاشفة عن مطابقة الأعمال المتقدمة مع الواقع، أتى ما قدّمناه من أن العامي يشك حينئذٍ في وجوب </w:t>
      </w:r>
      <w:bookmarkStart w:id="296" w:name="pg16638_193752"/>
    </w:p>
    <w:p>
      <w:pPr>
        <w:pStyle w:val="BookText"/>
        <w:rPr/>
      </w:pPr>
      <w:bookmarkEnd w:id="296"/>
      <w:r>
        <w:rPr>
          <w:rFonts w:ascii="Amiri" w:hAnsi="Amiri" w:eastAsia="Amiri" w:cs="Amiri"/>
          <w:color w:val="111111"/>
          <w:sz w:val="28"/>
          <w:sz w:val="28"/>
          <w:szCs w:val="28"/>
          <w:rtl w:val="true"/>
          <w:lang w:bidi="ar-SA"/>
        </w:rPr>
        <w:t>الإعادة أو القضاء، و إحراز وظيفته يتوقف على استكشاف كون الأعمال السابقة مطابقة للواقع و عدمها، إلى آخر ما قدمناه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سردناه يندفع ما ربما يتوهّم من أن الحكم بعدم الإجزاء عملًا بالحجة الثانية ترجيح بلا مرجح، لأن الحجة السابقة كانت حجة في ظرفها كما أن الثانية حجة في ظرفها فلا موجب لتقديم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السابقة قد سقطت عن الحجية في ظرف الرجوع بخلاف الحجة الثانية، و هذا هو المرجح لها على سابقتها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إلى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عدم الاجزاء الّا ما خرج بالدليل </w:t>
      </w:r>
      <w:r>
        <w:rPr>
          <w:rFonts w:eastAsia="IRNazanin" w:cs="IRNazanin"/>
          <w:color w:val="111111"/>
          <w:sz w:val="28"/>
          <w:szCs w:val="28"/>
          <w:rtl w:val="true"/>
          <w:lang w:bidi="fa-IR"/>
        </w:rPr>
        <w:t>.</w:t>
      </w:r>
    </w:p>
    <w:p>
      <w:pPr>
        <w:pStyle w:val="Heading2"/>
        <w:numPr>
          <w:ilvl w:val="1"/>
          <w:numId w:val="1"/>
        </w:numPr>
        <w:rPr/>
      </w:pPr>
      <w:bookmarkStart w:id="297" w:name="__RefHeading___Toc11675040_1280447820"/>
      <w:bookmarkStart w:id="298" w:name="_Toc104"/>
      <w:bookmarkEnd w:id="297"/>
      <w:r>
        <w:rPr>
          <w:rtl w:val="true"/>
        </w:rPr>
        <w:t>الفصل الرابع مقدّمة الواجب</w:t>
      </w:r>
      <w:bookmarkEnd w:id="298"/>
    </w:p>
    <w:p>
      <w:pPr>
        <w:pStyle w:val="BookText"/>
        <w:rPr/>
      </w:pPr>
      <w:r>
        <w:rPr>
          <w:rFonts w:ascii="IRNazanin" w:hAnsi="IRNazanin" w:eastAsia="IRNazanin"/>
          <w:color w:val="111111"/>
          <w:sz w:val="28"/>
          <w:sz w:val="28"/>
          <w:szCs w:val="28"/>
          <w:rtl w:val="true"/>
          <w:lang w:bidi="fa-IR"/>
        </w:rPr>
        <w:t>و ينبغي التنبيه علی امور</w:t>
      </w:r>
      <w:r>
        <w:rPr>
          <w:rFonts w:eastAsia="IRNazanin" w:cs="IRNazanin"/>
          <w:color w:val="111111"/>
          <w:sz w:val="28"/>
          <w:szCs w:val="28"/>
          <w:rtl w:val="true"/>
          <w:lang w:bidi="fa-IR"/>
        </w:rPr>
        <w:t>:</w:t>
      </w:r>
    </w:p>
    <w:p>
      <w:pPr>
        <w:pStyle w:val="Heading2"/>
        <w:numPr>
          <w:ilvl w:val="1"/>
          <w:numId w:val="1"/>
        </w:numPr>
        <w:rPr/>
      </w:pPr>
      <w:bookmarkStart w:id="299" w:name="__RefHeading___Toc11675042_1280447820"/>
      <w:bookmarkStart w:id="300" w:name="_Toc105"/>
      <w:bookmarkEnd w:id="299"/>
      <w:r>
        <w:rPr>
          <w:rtl w:val="true"/>
        </w:rPr>
        <w:t>الامر الأوّل</w:t>
      </w:r>
      <w:r>
        <w:rPr>
          <w:rtl w:val="true"/>
        </w:rPr>
        <w:t xml:space="preserve">: </w:t>
      </w:r>
      <w:r>
        <w:rPr>
          <w:rtl w:val="true"/>
        </w:rPr>
        <w:t>في تحرير محلّ النزاع</w:t>
      </w:r>
      <w:bookmarkEnd w:id="3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محلّ النزاع يحتمل أن يكون أحد الأُمور التالية</w:t>
      </w:r>
      <w:r>
        <w:rPr>
          <w:rFonts w:eastAsia="Amiri" w:cs="Amiri" w:ascii="Amiri" w:hAnsi="Amiri"/>
          <w:color w:val="111111"/>
          <w:sz w:val="28"/>
          <w:szCs w:val="28"/>
          <w:rtl w:val="true"/>
          <w:lang w:bidi="ar-SA"/>
        </w:rPr>
        <w:t xml:space="preserve">: </w:t>
      </w:r>
      <w:bookmarkStart w:id="301" w:name="pg16638_193753"/>
    </w:p>
    <w:p>
      <w:pPr>
        <w:pStyle w:val="BookText"/>
        <w:rPr/>
      </w:pPr>
      <w:bookmarkEnd w:id="30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 الذي يدركه العقل و يعبّر عنه باللابدية، و لكنّه ليس موضع النزاع قطعاً لحكمه بالوجوب بالبداهة أوّلًا، و اتّفاق العقلاء على وجوبها ثانياً لمن أراد الوصول إلى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العرضي، بمعنى أنّ هنا وجوباً واحداً ينسب إلى ذيها حقيقة و إلى مقدمته مجازاً، كنسبة الجريان إلى الماء بالحقيقة و إلى الميزاب بالمجاز، و هذا أيضاً خارج عن محط البحث لأنّه يصبح بحثاً أدبياً خارجاً عن غرض الأُصولي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الملازمة بين وجوب الشي‌ء و وجوب مقدمته، و عليه تكون المسألة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فيها من غير المستقلات العقلية و الفرق بين المستقلات و غيرها هو انه لو كانت الصغرى و الكبرى عقليتين عدّت المسألة من المستقلات العقلية، كما في حسن العدل و قبح الظلم، و حسن العمل بالميثاق و قبح التخلّف عنه، و حسن جزاء الإحسان بالإحسان و قبح جزائه بالإساءة، فالصغرى و الكبرى كلاهما ممّا يدركهما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الصغرى شرعية و الكبرى عقلية فتكون المسألة من الأحكام العقلية غير المستقلة، كما في المقام حيث إنّ الصغرى في باب المقدمة مأخوذة إمّا من الشارع أو من العرف و العادة،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بوجود الملازمة بين الوجوبين،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المسجد واجبة، يحكم العقل بوجود الملازمة بين وجوبها و حرمة ضدّها أعني الصلاة</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11675044_1280447820"/>
      <w:bookmarkStart w:id="303" w:name="_Toc106"/>
      <w:bookmarkEnd w:id="302"/>
      <w:r>
        <w:rPr>
          <w:rtl w:val="true"/>
        </w:rPr>
        <w:t>الأمر الثاني</w:t>
      </w:r>
      <w:r>
        <w:rPr>
          <w:rtl w:val="true"/>
        </w:rPr>
        <w:t xml:space="preserve">: </w:t>
      </w:r>
      <w:r>
        <w:rPr>
          <w:rtl w:val="true"/>
        </w:rPr>
        <w:t>تقسيمات المقدّمة</w:t>
      </w:r>
      <w:bookmarkEnd w:id="3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المقدّمة إلى أقسام كثيرة نبحث فيها على وجه التفصيل</w:t>
      </w:r>
      <w:r>
        <w:rPr>
          <w:rFonts w:eastAsia="Amiri" w:cs="Amiri" w:ascii="Amiri" w:hAnsi="Amiri"/>
          <w:color w:val="111111"/>
          <w:sz w:val="28"/>
          <w:szCs w:val="28"/>
          <w:rtl w:val="true"/>
          <w:lang w:bidi="ar-SA"/>
        </w:rPr>
        <w:t xml:space="preserve">. </w:t>
      </w:r>
      <w:bookmarkStart w:id="304" w:name="pg16638_193754"/>
    </w:p>
    <w:p>
      <w:pPr>
        <w:pStyle w:val="Heading2"/>
        <w:numPr>
          <w:ilvl w:val="1"/>
          <w:numId w:val="1"/>
        </w:numPr>
        <w:rPr/>
      </w:pPr>
      <w:bookmarkStart w:id="305" w:name="__RefHeading___Toc11675046_1280447820"/>
      <w:bookmarkStart w:id="306" w:name="_Toc107"/>
      <w:bookmarkEnd w:id="304"/>
      <w:bookmarkEnd w:id="305"/>
      <w:r>
        <w:rPr>
          <w:rtl w:val="true"/>
        </w:rPr>
        <w:t>التقسيم الأوّل</w:t>
      </w:r>
      <w:r>
        <w:rPr>
          <w:rtl w:val="true"/>
        </w:rPr>
        <w:t xml:space="preserve">: </w:t>
      </w:r>
      <w:r>
        <w:rPr>
          <w:rtl w:val="true"/>
        </w:rPr>
        <w:t>تقسيمها إلى داخلية و خارجية</w:t>
      </w:r>
      <w:bookmarkEnd w:id="306"/>
    </w:p>
    <w:p>
      <w:pPr>
        <w:pStyle w:val="BookText"/>
        <w:rPr/>
      </w:pPr>
      <w:r>
        <w:rPr>
          <w:rFonts w:ascii="Amiri" w:hAnsi="Amiri" w:eastAsia="Amiri" w:cs="Amiri"/>
          <w:color w:val="111111"/>
          <w:sz w:val="28"/>
          <w:sz w:val="28"/>
          <w:szCs w:val="28"/>
          <w:rtl w:val="true"/>
          <w:lang w:bidi="ar-SA"/>
        </w:rPr>
        <w:t>أمّا الداخلية ففيها اصطلاحان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 بالمعنى الأخص</w:t>
      </w:r>
    </w:p>
    <w:p>
      <w:pPr>
        <w:pStyle w:val="BookText"/>
        <w:rPr/>
      </w:pPr>
      <w:r>
        <w:rPr>
          <w:rFonts w:ascii="Amiri" w:hAnsi="Amiri" w:eastAsia="Amiri" w:cs="Amiri"/>
          <w:color w:val="111111"/>
          <w:sz w:val="28"/>
          <w:sz w:val="28"/>
          <w:szCs w:val="28"/>
          <w:rtl w:val="true"/>
          <w:lang w:bidi="ar-SA"/>
        </w:rPr>
        <w:t xml:space="preserve">قد تطلق الداخلية و يراد بها ما يكون القيد و التقيّد داخلين في ماهية الواجب، كالأجزاء، فذات الركوع و اتّصاف الصلاة به داخلان في ماهية الصلاة، و على ذلك فيخرج كلّ من الشرط، و عدم المانع، و المعد، عن كونها مقدمةداخلية لأنّ ذواتها خارجية عن الواجب و انّما الداخل فيها هو تقيّد الصلاة بها، و هذا ما يطلق عليه الداخلية بالمعنى الأخص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 بالمعنى الأعم</w:t>
      </w:r>
    </w:p>
    <w:p>
      <w:pPr>
        <w:pStyle w:val="BookText"/>
        <w:rPr/>
      </w:pPr>
      <w:r>
        <w:rPr>
          <w:rFonts w:ascii="Amiri" w:hAnsi="Amiri" w:eastAsia="Amiri" w:cs="Amiri"/>
          <w:color w:val="111111"/>
          <w:sz w:val="28"/>
          <w:sz w:val="28"/>
          <w:szCs w:val="28"/>
          <w:rtl w:val="true"/>
          <w:lang w:bidi="ar-SA"/>
        </w:rPr>
        <w:t xml:space="preserve">و قد تطلق الداخلية على ما إذا كان التقيّد داخلاً في ماهية الواجب، سواء أ كان القيد داخلاً أم خارجاً، و على ذلك فلا شكّ انّ الشرط و عدم المانع و المعد داخلة في المقدمة الداخلية و هذا ما يطلق عليه الداخلية بالمعنى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يشترط بين المقدمة و ذيها التعدّد و الاثنينية فيكون وجود الشرط و عدم المانع و المعد داخلاً في محط النزاع لوجود الملاك فيها، لأنّ الشرط غير المشروط، و هكذا المعد غير المعدّ له، إنّما الكلام في دخول الأجزاء في محط النزاع و ذلك لأجل عدم ملاك البحث فيها أعني الاثنينية، حيث إنّ الأجزاء نفس الكلّ، و عليه فهل يصحّ وصف الأجزاء بالمقدمية؟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7" w:name="__RefHeading___Toc11675048_1280447820"/>
      <w:bookmarkStart w:id="308" w:name="_Toc108"/>
      <w:bookmarkEnd w:id="307"/>
      <w:r>
        <w:rPr>
          <w:rtl w:val="true"/>
        </w:rPr>
        <w:t>هل يصحّ وصف الأجزاء بالمقدمية؟</w:t>
      </w:r>
      <w:bookmarkEnd w:id="308"/>
    </w:p>
    <w:p>
      <w:pPr>
        <w:pStyle w:val="BookText"/>
        <w:rPr/>
      </w:pPr>
      <w:r>
        <w:rPr>
          <w:rFonts w:ascii="IRNazanin" w:hAnsi="IRNazanin" w:eastAsia="IRNazanin"/>
          <w:color w:val="111111"/>
          <w:sz w:val="28"/>
          <w:sz w:val="28"/>
          <w:szCs w:val="28"/>
          <w:rtl w:val="true"/>
          <w:lang w:bidi="fa-IR"/>
        </w:rPr>
        <w:t>ذهب الشيخ محمد تقي الاصفهاني في هداية المسترشدين في شرح معالم الدين، إلى عدم صحّة وصف الأجزاء بالمقدّمية، لأنّ الأجزاء ليست إلّا نفس الشي‌ء و ليس بين الأجزاء و الكلّ، تعدد و مغايرة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علی هذا المعنی المحقّق الخراساني فجعل المقدمة ذات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للشيخ الأنصاري حيث جعل المقدّمة نفس الجزء، و خلافا للمحقّق البروجردي حيث جعل المقدّمة كلّ جزء جزء على حدة، فصارت هناك بعدد الأجزاء مقدمات</w:t>
      </w:r>
      <w:r>
        <w:rPr>
          <w:rStyle w:val="FootnoteAnchor"/>
          <w:rtl w:val="true"/>
        </w:rPr>
        <w:footnoteReference w:id="278"/>
      </w:r>
      <w:r>
        <w:rPr>
          <w:rFonts w:ascii="IRNazanin" w:hAnsi="IRNazanin" w:eastAsia="IRNazanin"/>
          <w:color w:val="111111"/>
          <w:sz w:val="28"/>
          <w:sz w:val="28"/>
          <w:szCs w:val="28"/>
          <w:rtl w:val="true"/>
          <w:lang w:bidi="fa-IR"/>
        </w:rPr>
        <w:t>، هذا هو الاشکال و اجيب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الأعظم</w:t>
      </w:r>
    </w:p>
    <w:p>
      <w:pPr>
        <w:pStyle w:val="BookText"/>
        <w:rPr/>
      </w:pPr>
      <w:r>
        <w:rPr>
          <w:rFonts w:ascii="Amiri" w:hAnsi="Amiri" w:eastAsia="Amiri" w:cs="Amiri"/>
          <w:color w:val="111111"/>
          <w:sz w:val="28"/>
          <w:sz w:val="28"/>
          <w:szCs w:val="28"/>
          <w:rtl w:val="true"/>
          <w:lang w:bidi="ar-SA"/>
        </w:rPr>
        <w:t>ذهب الشيخ الأعظم إلى أنّ الجزء له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لا بشرط، و هو بهذا الاعتبار عين الكلّ، و متّحد معه، إذ لا ينافي ذلك انضمامَ سائر الأجزاء إليه، فيصير مركباً منها، و يكون هو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بشرط لا، و هو بهذا الاعتبار يغاير الكلّ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كلا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لحاظ الجزء كالركوع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يحدث المغايرة بين الجزء و الكلّ، لكنّه يخرجه عن المقدّمية، لأنّ المقدمية ما يكون في خدمة ذيها، فإذا لوحظ الجزء بشرط لا فمعنى ذلك أنّ الجزء لوحظ منفصلًا عن كلّ شي‌ء، و أن لا يكون معه شي‌ء آخر فالجزء في هذا اللحاظ لا يجتمع مع الكلّ، و معه كيف يكون مقدمة له بمعنى كونه جزءاً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لحاظ الجزء على نحو اللابشرط فلحاظه بهذا المعنى لا يجعله عين الكلّ في عامّة الشرائط، و ذلك لأنّ اللابشرط يجتمع مع ألف شرط، فكما أنّ من الشروط الانضمام فلحاظ الجزء في هذه </w:t>
      </w:r>
    </w:p>
    <w:p>
      <w:pPr>
        <w:pStyle w:val="BookText"/>
        <w:rPr/>
      </w:pPr>
      <w:r>
        <w:rPr>
          <w:rFonts w:ascii="Amiri" w:hAnsi="Amiri" w:eastAsia="Amiri" w:cs="Amiri"/>
          <w:color w:val="111111"/>
          <w:sz w:val="28"/>
          <w:sz w:val="28"/>
          <w:szCs w:val="28"/>
          <w:rtl w:val="true"/>
          <w:lang w:bidi="ar-SA"/>
        </w:rPr>
        <w:t>الحالة يجعله عين الكلّ، لكن من الشروط أيضاً الوحدة و التجرّد، فالجزء الموصوف لا بشرط عند لحاظ الوحدة، يخرجه عن كونه عين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الخراساني</w:t>
      </w:r>
    </w:p>
    <w:p>
      <w:pPr>
        <w:pStyle w:val="BookText"/>
        <w:rPr/>
      </w:pPr>
      <w:r>
        <w:rPr>
          <w:rFonts w:ascii="Amiri" w:hAnsi="Amiri" w:eastAsia="Amiri" w:cs="Amiri"/>
          <w:color w:val="111111"/>
          <w:sz w:val="28"/>
          <w:sz w:val="28"/>
          <w:szCs w:val="28"/>
          <w:rtl w:val="true"/>
          <w:lang w:bidi="ar-SA"/>
        </w:rPr>
        <w:t>و ذهب المحقّق الخراساني إلى إنّ المقدمة هي نفس الأجزاء بالأسر، و ذا المقدمة هو الأجزاء بشرط الاجتماع، فتحصل المغايرة بينهما، و على ذلك يلزم في اعتبار الجزئية، أخذ الأجزاء لا بشرط، كما أنّه لا بدّ في اعتبار الكلية من أخذه بشرط الاجتماع</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المحقّق البروجردي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الإشكال في المقدّمة الداخلية هو تخيّل أنّ هناك مقدّمة واحدة باسم الأجزاء فأُثير الإشكال و هو أنّه عين الكلّ فكيف توصف بالمقدّمية؟</w:t>
      </w:r>
    </w:p>
    <w:p>
      <w:pPr>
        <w:pStyle w:val="BookText"/>
        <w:rPr/>
      </w:pPr>
      <w:r>
        <w:rPr>
          <w:rFonts w:ascii="Amiri" w:hAnsi="Amiri" w:eastAsia="Amiri" w:cs="Amiri"/>
          <w:color w:val="111111"/>
          <w:sz w:val="28"/>
          <w:sz w:val="28"/>
          <w:szCs w:val="28"/>
          <w:rtl w:val="true"/>
          <w:lang w:bidi="ar-SA"/>
        </w:rPr>
        <w:t>و يندفع بأنّه ليست هنا مقدمة واحدة حتّى يترتب عليه الاشكال، بل هناك مقدّمات حسب تعدد الأجزاء، فلو كانت الصلاة ملتئمة من أجزاء عشرة، فهناك عشر مقدمات في كلّ واحد ملاك المقدمية، و هو توقّف الكلّ عليه، و من المعلوم أنّ الجزء بما هو جزء غير الكل، و الفرق بينها واضح جدّاً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الخوئي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قد تطلق و يراد بها ما يكون وجوده في الخارج غير وجود ذيه، بأن يكون هناك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و يراد بها مطلق ما يتوقف عليه وجود الشي‌ء، و إن لم يكن وجوده في الخارج غير وجود ذيه</w:t>
      </w:r>
      <w:r>
        <w:rPr>
          <w:rFonts w:eastAsia="Amiri" w:cs="Amiri" w:ascii="Amiri" w:hAnsi="Amiri"/>
          <w:color w:val="111111"/>
          <w:sz w:val="28"/>
          <w:szCs w:val="28"/>
          <w:rtl w:val="true"/>
          <w:lang w:bidi="ar-SA"/>
        </w:rPr>
        <w:t xml:space="preserve">. </w:t>
      </w:r>
      <w:bookmarkStart w:id="309" w:name="pg16638_193757"/>
    </w:p>
    <w:p>
      <w:pPr>
        <w:pStyle w:val="BookText"/>
        <w:rPr/>
      </w:pPr>
      <w:bookmarkEnd w:id="309"/>
      <w:r>
        <w:rPr>
          <w:rFonts w:ascii="Amiri" w:hAnsi="Amiri" w:eastAsia="Amiri" w:cs="Amiri"/>
          <w:color w:val="111111"/>
          <w:sz w:val="28"/>
          <w:sz w:val="28"/>
          <w:szCs w:val="28"/>
          <w:rtl w:val="true"/>
          <w:lang w:bidi="ar-SA"/>
        </w:rPr>
        <w:t>أمّا المقدّمة بالإطلاق الأوّل، فلا تصدق على الأجزاء، بداهة أنّ وجود الاجزاء ليس مغايراً لوجود الكلّ، بل وجوده عين وجود أجزائه بالأسر، و التغاير لحاظاً لا يثبت التغاير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بالإطلاق الثاني فتشمل الأجزاء أيضاً، لوضوح أنّ وجود الكلّ يتوقّف على وجود أجزائه، و أمّا وجودها فلا يتوقّف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كالواحد بالنسبة إلى الاثنين، فانّ وجود الاثنين يتوقّف على وجود الواحد دون العكس</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المراد هو ان للمقدمة اطلاقين احدهما عرفي و الاخر عقلي و الاول لا يصدق علی الاجزاء انها مقدمة لأنّ الأجزاء ليست إلّا نفس الشي‌ء و ليس بين الأجزاء و الكلّ، تعدد و مغايرة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يعني بالتحليل العقلي يصدق عليها انها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متين 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ينفي مقدميتها العقلية </w:t>
      </w:r>
      <w:r>
        <w:rPr>
          <w:rFonts w:eastAsia="IRNazanin" w:cs="IRNazanin"/>
          <w:color w:val="111111"/>
          <w:sz w:val="28"/>
          <w:szCs w:val="28"/>
          <w:rtl w:val="true"/>
          <w:lang w:bidi="fa-IR"/>
        </w:rPr>
        <w:t>.</w:t>
      </w:r>
    </w:p>
    <w:p>
      <w:pPr>
        <w:pStyle w:val="Heading2"/>
        <w:numPr>
          <w:ilvl w:val="1"/>
          <w:numId w:val="1"/>
        </w:numPr>
        <w:rPr/>
      </w:pPr>
      <w:bookmarkStart w:id="310" w:name="__RefHeading___Toc11675050_1280447820"/>
      <w:bookmarkStart w:id="311" w:name="_Toc109"/>
      <w:bookmarkEnd w:id="310"/>
      <w:r>
        <w:rPr>
          <w:rtl w:val="true"/>
        </w:rPr>
        <w:t>في وجود الملاك لوصف الأجزاء بالوجوب المقدّمي</w:t>
      </w:r>
      <w:bookmarkEnd w:id="3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 وقع الخلاف في کون الأجزاء واجد لملاك المقدمية و المختار عدم کونها واجدة للملاک عرفا لکنها واجدة لملاك المقدمية عقلا و عليه فهل يمكن وصفها بالوجوب الغيري أم لا؟ ذهب صاحب الكفاية إلى عدمه، قائلاً بأنّه ليس فيها ملاك الوجوب الغيري، حيث إنّه لا وجود لها غير وجودها في ضمن الكلّ حتى يتوقف على وجودها، و بدون التوقّف لا وجه لعروض الوجوب عليها أصلاً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12" w:name="pg16638_193758"/>
    </w:p>
    <w:p>
      <w:pPr>
        <w:pStyle w:val="BookText"/>
        <w:rPr/>
      </w:pPr>
      <w:bookmarkEnd w:id="312"/>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يبتني على أنّ هنا مقدمة واحدة باسم الأجزاء بالأسر، و بما أنّها نفس الكلّ فلا توصف بالوجوب الغيري وراء الوجوب النفسي، و أمّا على القول بأنّه هنا مقدمات حسب تعدد الأجزاء کما تقدم، فملاك الوجوب موجود في كلّ جزء، لأنّ الجزء غير الكلّ عنواناً و تحقّقاً </w:t>
      </w:r>
      <w:r>
        <w:rPr>
          <w:rFonts w:eastAsia="IRNazanin" w:cs="IRNazanin"/>
          <w:color w:val="111111"/>
          <w:sz w:val="28"/>
          <w:szCs w:val="28"/>
          <w:rtl w:val="true"/>
          <w:lang w:bidi="fa-IR"/>
        </w:rPr>
        <w:t>.</w:t>
      </w:r>
    </w:p>
    <w:p>
      <w:pPr>
        <w:pStyle w:val="Heading2"/>
        <w:numPr>
          <w:ilvl w:val="1"/>
          <w:numId w:val="1"/>
        </w:numPr>
        <w:rPr/>
      </w:pPr>
      <w:bookmarkStart w:id="313" w:name="__RefHeading___Toc11675052_1280447820"/>
      <w:bookmarkStart w:id="314" w:name="_Toc110"/>
      <w:bookmarkEnd w:id="313"/>
      <w:r>
        <w:rPr>
          <w:rtl w:val="true"/>
        </w:rPr>
        <w:t>في وجود المانع عن تعلّق الوجوب‌</w:t>
      </w:r>
      <w:bookmarkEnd w:id="314"/>
    </w:p>
    <w:p>
      <w:pPr>
        <w:pStyle w:val="BookText"/>
        <w:rPr/>
      </w:pPr>
      <w:r>
        <w:rPr>
          <w:rFonts w:ascii="IRNazanin" w:hAnsi="IRNazanin" w:eastAsia="IRNazanin"/>
          <w:color w:val="111111"/>
          <w:sz w:val="28"/>
          <w:sz w:val="28"/>
          <w:szCs w:val="28"/>
          <w:rtl w:val="true"/>
          <w:lang w:bidi="fa-IR"/>
        </w:rPr>
        <w:t>بعد ثبوت وجود المقتضي للوجوب، فهل هناک مانع عن عروض الوجوب الغيري على الأجزاء أم لا؟</w:t>
      </w:r>
    </w:p>
    <w:p>
      <w:pPr>
        <w:pStyle w:val="BookText"/>
        <w:rPr/>
      </w:pPr>
      <w:r>
        <w:rPr>
          <w:rFonts w:ascii="Amiri" w:hAnsi="Amiri" w:eastAsia="Amiri" w:cs="Amiri"/>
          <w:color w:val="111111"/>
          <w:sz w:val="28"/>
          <w:sz w:val="28"/>
          <w:szCs w:val="28"/>
          <w:rtl w:val="true"/>
          <w:lang w:bidi="ar-SA"/>
        </w:rPr>
        <w:t>ذهب المحقّق الخراساني إلى وجود المانع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بالأسر عين المأمور به ذاتاً، و إن كانت المغايرة بينهما اعتباراً، فتكون واجبة بعين وجوبه، و مبعوثاً إليها بنفس الأمر الباعث إليه، فلا تكون واجبة بوجوب آخر، لامتناع اجتماع المثلين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اجتماع للمثلين لان معروض الوجوب الغيري يعني الجزء، غير معروض الوجوب النفسي يعني الكل، فالموضوعان متغايران لما تقدم من تعدد المقدّمات فليس هناک مقدّمة واحدة حتی يجتمع فيها المثلان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اجتماع المثلين محال في عالم التکوين لا عالم التشريع فلا مانع من وجوب شيء واحد باعتبارين کالنفسية و الغيرية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القول بانّ اجتماع الحكمين المذكورين في شي‌ء واحد، لا يؤدي إلى اجتماع المثلين، بل يؤدي إلى اندكاك أحدهما في الآخر، فيصيران حكماً واحداً مؤكداً</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الاندكاك فرع إمكان التعلّق، فإذا كان </w:t>
      </w:r>
      <w:bookmarkStart w:id="315" w:name="pg16638_193759"/>
    </w:p>
    <w:p>
      <w:pPr>
        <w:pStyle w:val="BookText"/>
        <w:rPr/>
      </w:pPr>
      <w:bookmarkEnd w:id="315"/>
      <w:r>
        <w:rPr>
          <w:rFonts w:ascii="Amiri" w:hAnsi="Amiri" w:eastAsia="Amiri" w:cs="Amiri"/>
          <w:color w:val="111111"/>
          <w:sz w:val="28"/>
          <w:sz w:val="28"/>
          <w:szCs w:val="28"/>
          <w:rtl w:val="true"/>
          <w:lang w:bidi="ar-SA"/>
        </w:rPr>
        <w:t xml:space="preserve">التعلّق غير ممكن لاستلزامه اجتماع المثلين حسب الفرض فلا تصل النوبة إلى الاندكاك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حاجة للوجوب الغيري بعد تحقق الوجوب النفسي ، و ذلك لأنّ الأمر الداعي إلى الكل يدعو إلى كلّ جزء جزء، و معه يكون إيجاب الجزء أمراً لغواً و عبثاً لا فائدة فيه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إلى إيجاب المقدمات الداخلية إيجاباً غيرياً وراء الإيجاب النفسي المتعلّق بالكل</w:t>
      </w:r>
      <w:r>
        <w:rPr>
          <w:rFonts w:eastAsia="IRNazanin" w:cs="IRNazanin"/>
          <w:color w:val="111111"/>
          <w:sz w:val="28"/>
          <w:szCs w:val="28"/>
          <w:rtl w:val="true"/>
          <w:lang w:bidi="fa-IR"/>
        </w:rPr>
        <w:t>.</w:t>
      </w:r>
    </w:p>
    <w:p>
      <w:pPr>
        <w:pStyle w:val="Heading2"/>
        <w:numPr>
          <w:ilvl w:val="1"/>
          <w:numId w:val="1"/>
        </w:numPr>
        <w:rPr/>
      </w:pPr>
      <w:bookmarkStart w:id="316" w:name="__RefHeading___Toc11675054_1280447820"/>
      <w:bookmarkStart w:id="317" w:name="_Toc111"/>
      <w:bookmarkEnd w:id="316"/>
      <w:r>
        <w:rPr>
          <w:rtl w:val="true"/>
        </w:rPr>
        <w:t>المقدمة الخارجية</w:t>
      </w:r>
      <w:bookmarkEnd w:id="317"/>
    </w:p>
    <w:p>
      <w:pPr>
        <w:pStyle w:val="BookText"/>
        <w:rPr/>
      </w:pPr>
      <w:r>
        <w:rPr>
          <w:rFonts w:ascii="IRNazanin" w:hAnsi="IRNazanin" w:eastAsia="IRNazanin"/>
          <w:color w:val="111111"/>
          <w:sz w:val="28"/>
          <w:sz w:val="28"/>
          <w:szCs w:val="28"/>
          <w:rtl w:val="true"/>
          <w:lang w:bidi="fa-IR"/>
        </w:rPr>
        <w:t>تنقسم المقدمة الخارجية إلى مقدمة خارجية بالمعنى الأخص، و خارجية بالمعنى الأعم، أمّا الأولی فهي ما يكون القيد و التقيّد كلاهما خارجين عن الواجب، و يمثل لها بالمكان، فانّ المكان ليس جزءاً من الواجب، بل هو خارج عنه قيداً و تقيّداً، لكنّها متوقفة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فهي ما يكون القيد خارجاً سواء كان التقيّد أيضاً خارجاً كالمكان أو كان التقيّد داخلاً، كطهارة البدن، و طهارة الثوب، و استقبال القبلة، و الطهارةمن الحدث، فانّها بوجوداتها الخارجية خارجة عن الصلاة، لكن تقيّد الصلاة بها داخلة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اختلفت كلماتهم في وجوب المقدمة الخارجية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السبب و الشرط، فالأوّل واجب دون الثاني، و هو المحكي عن السيد المرتضى، و لكن صاحب المعالم أمعن في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في غير محلّها، بل هو يريد أنّ وجوب الواجب لا يمكن أن يكون مشروطاً بالنسبة إلى سببه لاستلزامه</w:t>
      </w:r>
      <w:bookmarkStart w:id="318" w:name="pg16638_193760"/>
    </w:p>
    <w:p>
      <w:pPr>
        <w:pStyle w:val="BookText"/>
        <w:rPr/>
      </w:pPr>
      <w:bookmarkEnd w:id="318"/>
      <w:r>
        <w:rPr>
          <w:rFonts w:ascii="Amiri" w:hAnsi="Amiri" w:eastAsia="Amiri" w:cs="Amiri"/>
          <w:color w:val="111111"/>
          <w:sz w:val="28"/>
          <w:sz w:val="28"/>
          <w:szCs w:val="28"/>
          <w:rtl w:val="true"/>
          <w:lang w:bidi="ar-SA"/>
        </w:rPr>
        <w:t>طلب الحاصل، بخلاف غيره من المقدمات، فان وجوبه بالنسبة إليها يمكن أن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مشروط</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اي حال فلا وجه لهذا التفصيل کما سيأتي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النفسي هو السبب و إن كان الوجوب في الظاهر متعلقاً بالمسبب لكونه هو المقدور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المسبب أيضاً مقدوراً عليه بالقدرة على 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ما يكون وجود أحدهما مغايراً لوجود الآخر في الخارج، كشرب الماء و رفع العطش، و ما يكون عنوانين لموجود واحد، مثل الإلقاء في النار و الإحراق، و الغسل و التطهير، ففي مثل ذلك يمتنع وجود وجوبين، دون القسم الأوّل، لاستلزامه اجتماع المثلين في مورد واحد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المثال المذكور للقسم الثاني لا ينطبق عليه لتغاير الإلقاء و الإحراق وجوداً، و الغسل و التطهير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كيف يتصوّر العلية و المعلولية في القسم الثاني الذي يكون العنوانان متّحدين في الوجود، فانّ وزان العلة وزان التأثير، و وزان المعلول وزان التأثر، فكيف يمكن أن يتحد المؤثر و المتأثر وجوداً و مع ذلك يطلق عليهما العلة و المعلول؟</w:t>
      </w:r>
    </w:p>
    <w:p>
      <w:pPr>
        <w:pStyle w:val="Heading2"/>
        <w:numPr>
          <w:ilvl w:val="1"/>
          <w:numId w:val="1"/>
        </w:numPr>
        <w:rPr/>
      </w:pPr>
      <w:bookmarkStart w:id="319" w:name="__RefHeading___Toc11675056_1280447820"/>
      <w:bookmarkStart w:id="320" w:name="_Toc112"/>
      <w:bookmarkEnd w:id="319"/>
      <w:r>
        <w:rPr>
          <w:rtl w:val="true"/>
        </w:rPr>
        <w:t>التقسيم الثاني</w:t>
      </w:r>
      <w:r>
        <w:rPr>
          <w:rtl w:val="true"/>
        </w:rPr>
        <w:t xml:space="preserve">: </w:t>
      </w:r>
      <w:r>
        <w:rPr>
          <w:rtl w:val="true"/>
        </w:rPr>
        <w:t>تقسيمها إلى عقلية و شرعية و عادية</w:t>
      </w:r>
      <w:bookmarkEnd w:id="3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الاولی كمقدمية العلّة للمعلول، و تسمّى مقدمة عقلية لحكم العقل بأنّها مقدمة؛ و الثانية كالطهارة بالنسبة إلى الصلاة فيكون مقدمة شرعية لحكم الشرع بأنّها مقدمة ؛ و </w:t>
      </w:r>
      <w:bookmarkStart w:id="321" w:name="pg16638_193761"/>
    </w:p>
    <w:p>
      <w:pPr>
        <w:pStyle w:val="BookText"/>
        <w:rPr/>
      </w:pPr>
      <w:bookmarkEnd w:id="321"/>
      <w:r>
        <w:rPr>
          <w:rFonts w:ascii="IRNazanin" w:hAnsi="IRNazanin" w:eastAsia="IRNazanin"/>
          <w:color w:val="111111"/>
          <w:sz w:val="28"/>
          <w:sz w:val="28"/>
          <w:szCs w:val="28"/>
          <w:rtl w:val="true"/>
          <w:lang w:bidi="fa-IR"/>
        </w:rPr>
        <w:t>الثالثة کنصب السلم للصعود علی السطح و تسمی عادية لحکم العادةبأنّها مقدمة، و ملاك التقسيم في المقام غير ملاكه فيما مضى حيث كان الملاك في التقسيم السابق لحاظ المقدمة بنفسها و ذاتها بالنسبة إلى المأمور به، و هنا لحاظ المقدمة بالنسبة إلى الحاكم بأنّها مقدمة</w:t>
      </w:r>
      <w:r>
        <w:rPr>
          <w:rFonts w:eastAsia="IRNazanin" w:cs="IRNazanin"/>
          <w:color w:val="111111"/>
          <w:sz w:val="28"/>
          <w:szCs w:val="28"/>
          <w:rtl w:val="true"/>
          <w:lang w:bidi="fa-IR"/>
        </w:rPr>
        <w:t>.</w:t>
      </w:r>
    </w:p>
    <w:p>
      <w:pPr>
        <w:pStyle w:val="Heading2"/>
        <w:numPr>
          <w:ilvl w:val="1"/>
          <w:numId w:val="1"/>
        </w:numPr>
        <w:rPr/>
      </w:pPr>
      <w:bookmarkStart w:id="322" w:name="__RefHeading___Toc11675058_1280447820"/>
      <w:bookmarkStart w:id="323" w:name="_Toc113"/>
      <w:bookmarkEnd w:id="322"/>
      <w:r>
        <w:rPr>
          <w:rtl w:val="true"/>
        </w:rPr>
        <w:t xml:space="preserve">التقسيم الثالث تقسيمها إلى مقدمة الوجود و الصحّة و </w:t>
      </w:r>
      <w:r>
        <w:rPr>
          <w:rtl w:val="true"/>
        </w:rPr>
        <w:t>...</w:t>
      </w:r>
      <w:bookmarkEnd w:id="323"/>
    </w:p>
    <w:p>
      <w:pPr>
        <w:pStyle w:val="BookText"/>
        <w:rPr/>
      </w:pPr>
      <w:r>
        <w:rPr>
          <w:rFonts w:ascii="Amiri" w:hAnsi="Amiri" w:eastAsia="Amiri" w:cs="Amiri"/>
          <w:color w:val="111111"/>
          <w:sz w:val="28"/>
          <w:sz w:val="28"/>
          <w:szCs w:val="28"/>
          <w:rtl w:val="true"/>
          <w:lang w:bidi="ar-SA"/>
        </w:rPr>
        <w:t>المقدمة بالنسبة إلى ذيها تارة تكون مقدمة لوجود ذي المقدمة كالأجزاء بالنسبة إلى الكل، و أُخرى مقدمة لصحتها كما في الشرائط بالنسبة إلى الصلاة على القول بكونها اسماً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مقدمة لوجوب ذيها كالاستطاعة بالنسبة إلى وجوب الحجّ، و رابعة مقدمة للعلم بها كالصلاة إلى الجوانب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التقسيم هو دور المقدمة بالنسبة إلى 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ينبغي التنبيه علی 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الصحّة ترجع إلى مقدمة الوجود، أمّا إذا قلنا بأنّ ألفاظ العبادات أسام للصحيح منها فواضح، و أمّا على القول بأنّها موضوعة للأعم، فهي و إن كانت لا ترجع إلى مقدمة الوجود لكن لمّا كان الواجب هو الصحيح من الصلاة لكون المأمور به هو الصحيح تكون مقدمة وجودية للواجب، و البحث في مقدمة الواجب لا في مقدمة المسمّى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الوجوب خارجة عن محلّ البحث، لأنّه لولاها لما اتصف الواجب بالوجوب، فكيف تتصف بالوجوب من قبل الواجب المشروط وجوبه بها</w:t>
      </w:r>
      <w:r>
        <w:rPr>
          <w:rFonts w:eastAsia="Amiri" w:cs="Amiri" w:ascii="Amiri" w:hAnsi="Amiri"/>
          <w:color w:val="111111"/>
          <w:sz w:val="28"/>
          <w:szCs w:val="28"/>
          <w:rtl w:val="true"/>
          <w:lang w:bidi="ar-SA"/>
        </w:rPr>
        <w:t xml:space="preserve">. </w:t>
      </w:r>
      <w:bookmarkStart w:id="324" w:name="pg16638_193762"/>
    </w:p>
    <w:p>
      <w:pPr>
        <w:pStyle w:val="BookText"/>
        <w:rPr/>
      </w:pPr>
      <w:bookmarkEnd w:id="32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العلمية كالصلاة إلى أربع جهات، ممّا يحكم بها العقل إرشاداً ليؤمن من العقاب لا من باب الملازمة بين وجوبها و وجوب ذيها، فانّ ملاك الملازمة هو التوقّف و هو منتف في المقام</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11675060_1280447820"/>
      <w:bookmarkStart w:id="326" w:name="_Toc114"/>
      <w:bookmarkEnd w:id="325"/>
      <w:r>
        <w:rPr>
          <w:rtl w:val="true"/>
        </w:rPr>
        <w:t>التقسيم الرابع تقسيمها إلى السبب و الشرط و المعدّ و عدم المانع</w:t>
      </w:r>
      <w:bookmarkEnd w:id="326"/>
    </w:p>
    <w:p>
      <w:pPr>
        <w:pStyle w:val="BookText"/>
        <w:rPr/>
      </w:pPr>
      <w:r>
        <w:rPr>
          <w:rFonts w:ascii="Amiri" w:hAnsi="Amiri" w:eastAsia="Amiri" w:cs="Amiri"/>
          <w:color w:val="111111"/>
          <w:sz w:val="28"/>
          <w:sz w:val="28"/>
          <w:szCs w:val="28"/>
          <w:rtl w:val="true"/>
          <w:lang w:bidi="ar-SA"/>
        </w:rPr>
        <w:t>و ملاك التقسيم هو اختلاف كيفية تأثير السبب و الشرط و المعدّ في ذي المقدمة، و إليك تعاريفها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کما في القوانين و التقريرات و غيرهما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يلزم من وجوده الوجود و من عدمه العدم لذاته</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ينطبق على المقتضي الذي هو جزء العلّة التامة كالنار بالنسبة إلى احتراق الحطب، فانّ وجود الاحتراق من النار، و لكنّها ليست علّة تامّة لوضوح انّ الاحتراق رهن أُمور أُخرى، كيبوسة الحطب و تحقّق المحاذاة بينهما و عدم المانع إلى غير ذلك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وجود المسبب و من عدمه عدمه، و السبب بهذا المعنى ينطبق على العلّة التامة و لعلّ تعريفه به نظراً إلى إطلاق السبب في لسان الفقهاء على الأُمور التالية التي هي أشبه بالعلّة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كصيغة العتق بالنسبة إلى العتق الواجب، و الوضوء و الغسل بالنسبة إلى الطهارة عن الحدث، و الغَسْل بالنسبة إلى إزالة الخبث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 من عدمه عدم المشروط، و لا يلزم من وجوده وجوده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المانع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يلزم من عدمه عدم شي‌ء بل يلزم من وجوده عدم شي‌ء</w:t>
      </w:r>
      <w:r>
        <w:rPr>
          <w:rFonts w:eastAsia="Amiri" w:cs="Amiri" w:ascii="Amiri" w:hAnsi="Amiri"/>
          <w:color w:val="111111"/>
          <w:sz w:val="28"/>
          <w:szCs w:val="28"/>
          <w:rtl w:val="true"/>
          <w:lang w:bidi="ar-SA"/>
        </w:rPr>
        <w:t xml:space="preserve">» </w:t>
      </w:r>
      <w:bookmarkStart w:id="327" w:name="pg16638_193763"/>
    </w:p>
    <w:p>
      <w:pPr>
        <w:pStyle w:val="BookText"/>
        <w:rPr/>
      </w:pPr>
      <w:bookmarkEnd w:id="327"/>
      <w:r>
        <w:rPr>
          <w:rFonts w:ascii="Amiri" w:hAnsi="Amiri" w:eastAsia="Amiri" w:cs="Amiri"/>
          <w:color w:val="111111"/>
          <w:sz w:val="28"/>
          <w:sz w:val="28"/>
          <w:szCs w:val="28"/>
          <w:rtl w:val="true"/>
          <w:lang w:bidi="ar-SA"/>
        </w:rPr>
        <w:t>و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العلة من المعلول كارتقاء السلّم، فانّ صعود درجة يُهيئ الفاعل إلى الصعود إلى درجة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الشرط و المعد من سنخ واحد و الجامع بينهما هو إفاضة القابلية، فلو كانت الإفاضة شيئاً فشيئاً فهو معد و إلّا فهو شرط، فيكون المعدّ من أقسام الشرط بالمعنى الجامع</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11675062_1280447820"/>
      <w:bookmarkStart w:id="329" w:name="_Toc115"/>
      <w:bookmarkEnd w:id="328"/>
      <w:r>
        <w:rPr>
          <w:rtl w:val="true"/>
        </w:rPr>
        <w:t>التقسيم الخامس تقسيمها إلى متقدمة و مقارنة و متأخرة</w:t>
      </w:r>
      <w:bookmarkEnd w:id="329"/>
    </w:p>
    <w:p>
      <w:pPr>
        <w:pStyle w:val="BookText"/>
        <w:rPr/>
      </w:pPr>
      <w:r>
        <w:rPr>
          <w:rFonts w:ascii="Amiri" w:hAnsi="Amiri" w:eastAsia="Amiri" w:cs="Amiri"/>
          <w:color w:val="111111"/>
          <w:sz w:val="28"/>
          <w:sz w:val="28"/>
          <w:szCs w:val="28"/>
          <w:rtl w:val="true"/>
          <w:lang w:bidi="ar-SA"/>
        </w:rPr>
        <w:t>قد عرفت أنّ لكلّ تقسيم من تقسيمات المقدمة ملاكاً خاصّاً، و الملاك في هذا التقسيم هو الزمان، فتارة تكون المقدمة، متقدمة في الزمان على ذيها، و أُخرى مقارنة، و ثالثة متأخرة عنه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يوجب هذا التقسيم وجود الأقسام الثلاثة في الفقه، و إليك أمثلتها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أوصى بتمليك شي‌ء من تركته لزيد فالوصية شرط متقدّم على الملكية، و الملكية تحصل بعد موت الموصي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الفقهاء على أنّ العقل و البلوغ شرطان لعامّة التكاليف فهما من الشرائط المقارنة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افتی بعض الفقهاء بأنّ صوم المستحاضة في اليوم الذي تصوم محكوم في يومها بالصحة مع تأخر شرطها،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اغتسالها ليلاً بناء علی شرطيته، فالصحّة متقدّمة و الشرط متأخر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0" w:name="__RefHeading___Toc11675064_1280447820"/>
      <w:bookmarkStart w:id="331" w:name="_Toc116"/>
      <w:bookmarkEnd w:id="330"/>
      <w:r>
        <w:rPr>
          <w:rtl w:val="true"/>
        </w:rPr>
        <w:t>الاشکال في تقدم و تأخر الشرط</w:t>
      </w:r>
      <w:bookmarkStart w:id="332" w:name="pg16638_193764"/>
      <w:bookmarkEnd w:id="331"/>
    </w:p>
    <w:p>
      <w:pPr>
        <w:pStyle w:val="BookText"/>
        <w:rPr/>
      </w:pPr>
      <w:bookmarkEnd w:id="332"/>
      <w:r>
        <w:rPr>
          <w:rFonts w:ascii="Amiri" w:hAnsi="Amiri" w:eastAsia="Amiri" w:cs="Amiri"/>
          <w:color w:val="111111"/>
          <w:sz w:val="28"/>
          <w:sz w:val="28"/>
          <w:szCs w:val="28"/>
          <w:rtl w:val="true"/>
          <w:lang w:bidi="ar-SA"/>
        </w:rPr>
        <w:t>هذا و هنا إشكال و هو أنّ الشرط من أجزاء العلّة، و العلّة تكون مقارنة للمعلول وجوداً و متقدّمة عليه رتبةً، فإذا كان هذا حال العلّة، و كان الشرط على وجه الإطلاق جزءاً للعلة، فكيف ينقسم الشرط بالنسبة إلى المعلول إلى أقسام ثلاثة متقدم، مقارن، متأخر؟</w:t>
      </w:r>
    </w:p>
    <w:p>
      <w:pPr>
        <w:pStyle w:val="BookText"/>
        <w:rPr/>
      </w:pPr>
      <w:r>
        <w:rPr>
          <w:rFonts w:ascii="Amiri" w:hAnsi="Amiri" w:eastAsia="Amiri" w:cs="Amiri"/>
          <w:color w:val="111111"/>
          <w:sz w:val="28"/>
          <w:sz w:val="28"/>
          <w:szCs w:val="28"/>
          <w:rtl w:val="true"/>
          <w:lang w:bidi="ar-SA"/>
        </w:rPr>
        <w:t>و لأجل رفع الإشكال يقع البحث في مقامات ثلاثة لانه لا يخلو عن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الوضع</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11675066_1280447820"/>
      <w:bookmarkStart w:id="334" w:name="_Toc117"/>
      <w:bookmarkEnd w:id="333"/>
      <w:r>
        <w:rPr>
          <w:rtl w:val="true"/>
        </w:rPr>
        <w:t>المقام الأوّل</w:t>
      </w:r>
      <w:r>
        <w:rPr>
          <w:rtl w:val="true"/>
        </w:rPr>
        <w:t xml:space="preserve">: </w:t>
      </w:r>
      <w:r>
        <w:rPr>
          <w:rtl w:val="true"/>
        </w:rPr>
        <w:t>شرط المأمور به</w:t>
      </w:r>
      <w:bookmarkEnd w:id="334"/>
    </w:p>
    <w:p>
      <w:pPr>
        <w:pStyle w:val="BookText"/>
        <w:rPr/>
      </w:pPr>
      <w:r>
        <w:rPr>
          <w:rFonts w:ascii="IRNazanin" w:hAnsi="IRNazanin" w:eastAsia="IRNazanin"/>
          <w:color w:val="111111"/>
          <w:sz w:val="28"/>
          <w:sz w:val="28"/>
          <w:szCs w:val="28"/>
          <w:rtl w:val="true"/>
          <w:lang w:bidi="fa-IR"/>
        </w:rPr>
        <w:t>تنقسم شرائط المأمور به إلى متقدّم على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كالغسل و الوضوء، إذا قلنا بشرطية نفس الأعمال الخارجية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قلنا ان الطهارة الحاصلة منهما شرط کانت من مثال الشرط المقارن ، و الی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كالستر و الاستقبال، و الی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أمر بالصوم نهاراً مقيّداً إياه بالاغتسال ليلاً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عنه المحقّق النائيني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هو خروج شروط المأمور به عن حريم النزاع، بداهة أنّ شرطية شي‌ء للمأمور به ليست إلّا بمعنى أخذه قيداً في المأمور به، فكما يجوز تقييده بأمر سابق أو مقارن، يجوز تقييده بأمر لاحق أيضاً، كتقييد صوم المستحاضة بالاغتسال في الليلة اللاحقة، إذ لا يزيد الشرط بالمعنى المزبور على الجزء، الدخيل في المأمور به تقيّداً و قيداً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الشرط المستعمل في المقام غير الشرط العقلي، فانّ الثاني عبارة عمّا يكون مكملًا لفاعلية الفاعل أو قابلية القابل، فالأوّل </w:t>
      </w:r>
      <w:bookmarkStart w:id="335" w:name="pg16638_193765"/>
    </w:p>
    <w:p>
      <w:pPr>
        <w:pStyle w:val="BookText"/>
        <w:rPr/>
      </w:pPr>
      <w:bookmarkEnd w:id="335"/>
      <w:r>
        <w:rPr>
          <w:rFonts w:ascii="Amiri" w:hAnsi="Amiri" w:eastAsia="Amiri" w:cs="Amiri"/>
          <w:color w:val="111111"/>
          <w:sz w:val="28"/>
          <w:sz w:val="28"/>
          <w:szCs w:val="28"/>
          <w:rtl w:val="true"/>
          <w:lang w:bidi="ar-SA"/>
        </w:rPr>
        <w:t>كالمحاذاة للنار فلولا المحاذاة لم تؤثر النار في إحراق القطن، و الثاني كيبوسة الحطب فلولاها لم يحترق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الشرط العقلي، و يجب أن يكون مقارناً مع العلّة لا متقدّماً و لا متأخراً عليها، فالمحاذاة و اليبوسة الخارجتان عن تلك الضابطة لا تؤثران لا في فاعلية الفاعل، و لا في قابلية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المستعمل في المأمور به فهو عبارة عمّا يكون القيد خارجاً و التقيّد داخلاً في مقابل الجزء، فانّ الجزء كالركوع يكون داخلاً في المأمور به قيداً و تقيّداً، بخلاف الوضوء فانّه يكون داخلاً تقيداً لا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أوجد الإشكال في المقام هو اشتراك لفظ الشرط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يستعمل في العلوم العقلية و الآخر ما يستعمل في الفقه، فالاشتراك اللفظي أحد أسباب المغالطة مثل قولك مشيراً إلى الباصرة هذه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مشيراً إلى نبع جار و كلّ عين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فتستنتج هذه جارية، و إنّما نشأ الخلط في أنّ المقصود من العين الأولى هي الباصرة، و من الثانية النبع الجاري، و مثله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ذلك فالمقصود من الشرط أي ما يكون من متعلقات المأمور به، و من المعلوم أنّ المأمور به أمر تدريجي لا دفعي، فيتقدّم قسم من أجزائه و يؤخّر قسم آخر، و المتقدم و المتأخر يعد اعتباراً عملاً واحداً ذا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هو حقيقة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نستغني عمّا ذكره المحقّق الخراساني من الجواب علی فرض تماميته، لما عرفت من أنّ الإشكال غير شامل لهذه الصورة، إذ لا علّية و لا معلولية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6" w:name="__RefHeading___Toc11675068_1280447820"/>
      <w:bookmarkStart w:id="337" w:name="_Toc118"/>
      <w:bookmarkEnd w:id="336"/>
      <w:r>
        <w:rPr>
          <w:rtl w:val="true"/>
        </w:rPr>
        <w:t>المقام الثاني</w:t>
      </w:r>
      <w:r>
        <w:rPr>
          <w:rtl w:val="true"/>
        </w:rPr>
        <w:t xml:space="preserve">: </w:t>
      </w:r>
      <w:r>
        <w:rPr>
          <w:rtl w:val="true"/>
        </w:rPr>
        <w:t>شرائط التكليف</w:t>
      </w:r>
      <w:bookmarkEnd w:id="337"/>
    </w:p>
    <w:p>
      <w:pPr>
        <w:pStyle w:val="BookText"/>
        <w:rPr/>
      </w:pPr>
      <w:r>
        <w:rPr>
          <w:rFonts w:ascii="Amiri" w:hAnsi="Amiri" w:eastAsia="Amiri" w:cs="Amiri"/>
          <w:color w:val="111111"/>
          <w:sz w:val="28"/>
          <w:sz w:val="28"/>
          <w:szCs w:val="28"/>
          <w:rtl w:val="true"/>
          <w:lang w:bidi="ar-SA"/>
        </w:rPr>
        <w:t>إنّ شرائط التكليف على أقسام، تارة تكون متقدمةً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اليوم يجب عليك إكرامه غداً، على وجه يكون لفظة غداً قيداً للوجوب، و منها ما يكون مقارناً كالبلوغ و العقل المقارنين للوجوب، و منها ما يكون متأخراً كوجوب الحجّ في أوّل أشهر الحجّ للمستطيع مع كونه مشروطاً بادراك الوقوفين،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فعل من أفعال المولى، و شرطه جزء من عللالتكليف فكيف يكون متقدّماً تارة و متأخراً أُخرى مع أنّه من أجزاء العلّة التي يجب أن تكون مجتمعة في زمان و مكان واحد؟</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يطلق و يراد منه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 الزجر الاعتباريان الإنشائيّان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الحقيقية الظاهرة في نفس المولى الباعثة إلى الإيجاب و الزجر الاعتباريين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الأُمور الاعتبارية قائمة بنفس الاعتبار و تابعة لكيفيته فلا يحكم عليها بضوابط التكوين، فما ذكر من أنّ شرط العلة يجب أن يكون مقارناً فهو راجع إلى الشرط التكويني كالمحاذاة في يبوسة الحطب، و أمّا الخارجة عن مدار التكوين فهي تابعة لكيفية الاعتبار، فللمعتبر أن يجعل الشي‌ء المتقدّم شرطاً للاعتبار المتأخر و بالعكس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الإرادة الظاهرة في لوح النفس من الأُمور التكوينية فلو كان شي‌ء شرطاً لظهور الإرادة يجب أن يكون تابعاً لضوابط التكوين بأن يكون مقارناً لعلة الإرادة لا متقدّماً و لا متأخراً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الإشكال، و أمّا الحل فلا شكّ أنّ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الإرادة من الأُمور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لزوم اقتران شرط العلة التكوينية معها صحيح، إنّما الإشكال في تعيين ما هو الشرط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فالخلط حصل بين ما هو شرط في القضية اللفظية للإيجاب، و ما هو شرط للإرادة الحقيقية، ففي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اليوم يجب عليك إكرامه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الإيجاب و إن كان هو المجي‌ء المتقدّم على الإيجاب، لكنّه ليس شرط الإرادة بل شرطها هو تصوّر المولى في أنّ إكرام زيد غداً لأجل قدومه إلى هذا البلد مصلحة ملزمة، و هذه الصورة العلمية تصير سبباً لظهور الإرادة في ذهن المولى التي يتبعها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فالمجي‌ء المتقدّم شرط للإيجاب الاعتباري، و أمّا شرط الإرادة فهو عبارة عن الصورة العلمية للقضية الموجودة في النفس المقارنة لانقداح الإرادة، و المراد من الصورة العلمية هو علمه بوجود المصلحة في الإكرام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حال الشرط المتأخر، فانّ حياة المكلف في أيّام الحجّ و دركه الموقفين شرط للإيجاب الاعتباري للحج للمستطيع في أوائل أشهر الحجّ، و أمّا انقداح الإرادة في ذهن المولى التي يتبعها الإيجاب فشرطها عبارة عن العلمبالمصلحة في هذا النوع من العمل، و العلم بالمصلحة مقرون بانقداح الإرادة، فالخلط حصل بين شرط الايجاب و شرط انقداح الإرادة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38" w:name="pg16638_193768"/>
    </w:p>
    <w:p>
      <w:pPr>
        <w:pStyle w:val="BookText"/>
        <w:rPr/>
      </w:pPr>
      <w:bookmarkEnd w:id="338"/>
      <w:r>
        <w:rPr>
          <w:rFonts w:ascii="Amiri" w:hAnsi="Amiri" w:eastAsia="Amiri" w:cs="Amiri"/>
          <w:color w:val="111111"/>
          <w:sz w:val="28"/>
          <w:sz w:val="28"/>
          <w:szCs w:val="28"/>
          <w:rtl w:val="true"/>
          <w:lang w:bidi="ar-SA"/>
        </w:rPr>
        <w:t>و الحاصل أنّ الشرط فيما تجب فيه المقارنة الزمانية، مقارن لمشروطه، و فيما هو متقدّم و متأخر ممّا لا تجب فيه المقارنة لخروجها عن مصب القاعدة العقلية،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مقارنة الشرط لمشروطه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المحقّق الخراساني من أنّ الشرط هو لحاظه ذهناً لا وجوده خارجاً فإنّما يتمّ في شرائط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و الإرادة الحقيقية، لا في شرائط الوضع الذي هو المقام الثالث</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11675070_1280447820"/>
      <w:bookmarkStart w:id="340" w:name="_Toc119"/>
      <w:bookmarkEnd w:id="339"/>
      <w:r>
        <w:rPr>
          <w:rtl w:val="true"/>
        </w:rPr>
        <w:t>المقام الثالث</w:t>
      </w:r>
      <w:r>
        <w:rPr>
          <w:rtl w:val="true"/>
        </w:rPr>
        <w:t xml:space="preserve">: </w:t>
      </w:r>
      <w:r>
        <w:rPr>
          <w:rtl w:val="true"/>
        </w:rPr>
        <w:t>في شرائط الوضع</w:t>
      </w:r>
      <w:bookmarkEnd w:id="340"/>
    </w:p>
    <w:p>
      <w:pPr>
        <w:pStyle w:val="BookText"/>
        <w:rPr/>
      </w:pPr>
      <w:r>
        <w:rPr>
          <w:rFonts w:ascii="Amiri" w:hAnsi="Amiri" w:eastAsia="Amiri" w:cs="Amiri"/>
          <w:color w:val="111111"/>
          <w:sz w:val="28"/>
          <w:sz w:val="28"/>
          <w:szCs w:val="28"/>
          <w:rtl w:val="true"/>
          <w:lang w:bidi="ar-SA"/>
        </w:rPr>
        <w:t>المراد بالوضع هو الأحكام الوضعية من الصحة و الملكية و الزوجية و غير ذلك، فتارة يكون الشرط الذي ربّما يطلق عليه السبب متقدّماً على الوضع، و أُخرى مقارناً له، و ثالثة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كالوصية التمليكيّة حيث إنّ الإيصاء جزء السبب لحصول الملكية، و الجزء الآخر موت الموصي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و البلوغ المقرون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كالاجازة بالنسبة إلى صحّة البيع الفضولي، إذا قلنا بأنّ الإجازة كاشفة عن حدوث الملكية للمشتري من زمان العقد، و مثلها الأغسال الليلية إذا كانت شرطاً لوصف الصوم بالصحّة الفعلية بشرط تعقبها بالأغسال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في المقام هو تقدّم الشرط على المشروط أو تأخّره عنه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الأُمور الاعتبارية لا تخضع للقواعد التكوينية فمقارنة الشرط مع العلّة و عدم تأخّره أو تقدّمه عليه إنّما يختص بالعلل التكوينية، و أمّا الأُمور الاعتبارية الخاضعة </w:t>
      </w:r>
      <w:bookmarkStart w:id="341" w:name="pg16638_193769"/>
    </w:p>
    <w:p>
      <w:pPr>
        <w:pStyle w:val="BookText"/>
        <w:rPr/>
      </w:pPr>
      <w:bookmarkEnd w:id="341"/>
      <w:r>
        <w:rPr>
          <w:rFonts w:ascii="Amiri" w:hAnsi="Amiri" w:eastAsia="Amiri" w:cs="Amiri"/>
          <w:color w:val="111111"/>
          <w:sz w:val="28"/>
          <w:sz w:val="28"/>
          <w:szCs w:val="28"/>
          <w:rtl w:val="true"/>
          <w:lang w:bidi="ar-SA"/>
        </w:rPr>
        <w:t>لاعتبار المعتبر فلا مانع من أن يتّخذ المتقدم أو المتأخّر شرطاً، فلا إشكال في القول بصحّة البيع الفضولي فيما مضى إذا لحقت الإجازة، أو صحّة صوم المستحاضة في يومها إذا اغتسلت بعد اليوم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الشرع المقدس اذا قرر شرطا بما له من معنی الشرطية فلا فرق فيه بين عالم التکوين و عالم الاعتبار و الّا خرج ما جعله شرطا عن معنی الشرطية و حينئذ لا علاقة له ببحثنا و عليه فکل ما له معنی الشرطية لابد و ان يکون مقارنا و يستحيل تقدمه و تاخره بلا فرق بين عالم التکوين او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ذلک انه يلزم في الامر الاعتباري الّا يشتمل على التناقض، مثلاً إذا اعتبر شيئاً جزءاً للسبب و مع ذلك رتّب الأثر مع عدم هذا الجزء فانّه و إن لم يكن أمراً محالاً لكنّه بما انّه تناقض في الاعتبار و تناقض في القانون فلا يحوم حوله العقلاء و يسقط عن الاعتبار</w:t>
      </w:r>
      <w:r>
        <w:rPr>
          <w:rFonts w:eastAsia="IRNazanin" w:cs="IRNazanin"/>
          <w:color w:val="111111"/>
          <w:sz w:val="28"/>
          <w:szCs w:val="28"/>
          <w:rtl w:val="true"/>
          <w:lang w:bidi="fa-IR"/>
        </w:rPr>
        <w:t>.</w:t>
      </w:r>
    </w:p>
    <w:p>
      <w:pPr>
        <w:pStyle w:val="Heading2"/>
        <w:numPr>
          <w:ilvl w:val="1"/>
          <w:numId w:val="1"/>
        </w:numPr>
        <w:rPr/>
      </w:pPr>
      <w:bookmarkStart w:id="342" w:name="__RefHeading___Toc11675072_1280447820"/>
      <w:bookmarkStart w:id="343" w:name="_Toc120"/>
      <w:bookmarkEnd w:id="342"/>
      <w:r>
        <w:rPr>
          <w:rtl w:val="true"/>
        </w:rPr>
        <w:t>جواب المحقّق الخراساني</w:t>
      </w:r>
      <w:bookmarkEnd w:id="3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شرائط الوضع مطلقاً و لو كان مقارناً فإن دخل شي‌ء في الحكم به و صحّة انتزاعه لدى الحاكم به ليس إلّا ما كان بلحاظه يصحّ انتزاعه لدى الحاكم و بدونه لا يكاد يصحّ اختراعه عنده فيكون دخل كلّ من المقارن و غيره بتصوره و لحاظه و هو مقارن فأين انخرام القاعدة العقلية في غير المقارن، فتأمّل تعرف</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44" w:name="pg16638_193770"/>
    </w:p>
    <w:p>
      <w:pPr>
        <w:pStyle w:val="BookText"/>
        <w:rPr/>
      </w:pPr>
      <w:bookmarkEnd w:id="344"/>
      <w:r>
        <w:rPr>
          <w:rFonts w:ascii="Amiri" w:hAnsi="Amiri" w:eastAsia="Amiri" w:cs="Amiri"/>
          <w:color w:val="111111"/>
          <w:sz w:val="28"/>
          <w:sz w:val="28"/>
          <w:szCs w:val="28"/>
          <w:rtl w:val="true"/>
          <w:lang w:bidi="ar-SA"/>
        </w:rPr>
        <w:t>و حاصله ان الشرط عبارة عن لحاظ الحاكم كون الرضا مقارناً أو متأخّراً عنه، فنفس الرضا و إن كان مقارناً أو متأخّراً لكن لحاظ العقد معه مقارن للعقد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ظاهر الأدلّة فانّ الشرط عبارة عن نفس الرضا، قال سبحانه إِلَّا أَنْ تَكُونَ تِجارَةً عَنْ تَراض</w:t>
      </w:r>
      <w:r>
        <w:rPr>
          <w:rStyle w:val="FootnoteAnchor"/>
          <w:rtl w:val="true"/>
        </w:rPr>
        <w:footnoteReference w:id="292"/>
      </w:r>
      <w:r>
        <w:rPr>
          <w:rFonts w:ascii="Amiri" w:hAnsi="Amiri" w:eastAsia="Amiri" w:cs="Amiri"/>
          <w:color w:val="111111"/>
          <w:sz w:val="28"/>
          <w:sz w:val="28"/>
          <w:szCs w:val="28"/>
          <w:rtl w:val="true"/>
          <w:lang w:bidi="ar-SA"/>
        </w:rPr>
        <w:t>و ما تخلّص به لا يرفع الإشكال، إذ الإشكال فيما هو المتبادر من الأدلّة، فانّ المتبادر من أدلّة الشروط هو الوجود الخارجي للشرط لا لحاظ الحاكم وجوده في ظرفه</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11675074_1280447820"/>
      <w:bookmarkStart w:id="346" w:name="_Toc121"/>
      <w:bookmarkEnd w:id="345"/>
      <w:r>
        <w:rPr>
          <w:rtl w:val="true"/>
        </w:rPr>
        <w:t>إجابة المحقّق النائيني عن الإشكال</w:t>
      </w:r>
      <w:bookmarkEnd w:id="346"/>
    </w:p>
    <w:p>
      <w:pPr>
        <w:pStyle w:val="BookText"/>
        <w:rPr/>
      </w:pPr>
      <w:r>
        <w:rPr>
          <w:rFonts w:ascii="Amiri" w:hAnsi="Amiri" w:eastAsia="Amiri" w:cs="Amiri"/>
          <w:color w:val="111111"/>
          <w:sz w:val="28"/>
          <w:sz w:val="28"/>
          <w:szCs w:val="28"/>
          <w:rtl w:val="true"/>
          <w:lang w:bidi="ar-SA"/>
        </w:rPr>
        <w:t>و اجاب المحقّق النائيني عن الإشكال بوجه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امتناع الشرط المتأخّر من القضايا التي قياساتها معها و لا تحتاج إلى برهان، بل يكفي فيامتناعه نفس تصوّره، فانّ حال الشرعيات حال العقليات التي تقدّم امتناع تأخّر العلّة فيها أو جزئها أو شرطها ممّا له دخل في تحقّق المعلول، عن معلولها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توهّم انّ امتناع الشرط المتأخّر إنّما يكون في التكوينيات دون الاعتباريات و الشرعيات التي أمرها بيد المعتبر و الشارع، حيث إنّ له أن يعتبر كون الشي‌ء المتأخّر شرطاً لأمر متقدّم، ففساده أيضاً غني عن البيان، لأنّه ليس المراد من الاعتبار مجرّد لقلقة اللسان، بل للاعتباريات واقع، غايته أنّ واقعها عين اعتبارها، و بعد اعتبار شي‌ء شرطاً لشي‌ء و أخذه مفروض الوجود في ترتب الحكم عليه كما هو الشأن في كلّ شرط، كيف يمكن تقدّم الحكم على شرطه؟ و هل هذا إلّا خلاف ما اعتبره؟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اعتبار شي‌ء موضوعاً للحكم لا يمكن أن يتخلّف و يتقدّم ذلك الحكم على موضوعه، فظهر فساد ما ذكر من الوجوه لجواز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ما قيل في المقام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عنوان التعقب و الوصف الانتزاعي، و قد تقدّم عدم توقّف انتزاع وصف التعقب على وجود المتأخّر في موطن الانتزاع، بل يكفي في الانتزاع وجود الشي‌ء في موطنه، فيكون الشرط في باب الفضولي هو وصف التعقّب، و انّ السبب للنقل و الانتقال هو العقد المتعقب بالإجازة، و هذا الوصف حاصل من زمن العقد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امتناع الشرط المتأخّر من القضايا التي قياساتها معها لا يخلو من خلط التكوين بالتشريع، فانّ الممتنع هو الأوّل، و أمّا الثاني فلا يقبل الامتناع، نعم فرض وجود المعتبَر مع فقد ما يعتبر علة له يوجب تناقضاً في الاعتبار و هو أمر خارج عن سيرة العقلاء لا أنّه أمر محال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وصفه بأحسن الأجوبة و هو أنّ الشرط عنوان التعقّب و هو موجود مع العقد و إن لم يوجد 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ففيه أيضاً خلط بين ذات المتعقّب و عنوان التعقب، فالأوّل متحقّق و إن لم يلحق به الإجازة، و أمّا التعقّب بالعنوان الوصفي فبما انّه أمر انتزاعي و الأمر الانتزاعي من مراتب التكوين، فكيف يمكن انتزاعه بالفعل مع عدم وجود منشأ الانتزاع،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التعقّب امّا منتزع من ذات العقد و ذات الصوم بلا لحاظ ضمّ الاجازة و الاغتسال، فلازمه حدوث الملكية، و وصفالصوم بالصحة الفعلية، و إن لم تنضم إليهما الإجازة و الاغتسال، و هو خلاف الفرض</w:t>
      </w:r>
      <w:r>
        <w:rPr>
          <w:rFonts w:eastAsia="Amiri" w:cs="Amiri" w:ascii="Amiri" w:hAnsi="Amiri"/>
          <w:color w:val="111111"/>
          <w:sz w:val="28"/>
          <w:szCs w:val="28"/>
          <w:rtl w:val="true"/>
          <w:lang w:bidi="ar-SA"/>
        </w:rPr>
        <w:t xml:space="preserve">. </w:t>
      </w:r>
      <w:bookmarkStart w:id="347" w:name="pg16638_193772"/>
    </w:p>
    <w:p>
      <w:pPr>
        <w:pStyle w:val="BookText"/>
        <w:rPr/>
      </w:pPr>
      <w:bookmarkEnd w:id="347"/>
      <w:r>
        <w:rPr>
          <w:rFonts w:ascii="Amiri" w:hAnsi="Amiri" w:eastAsia="Amiri" w:cs="Amiri"/>
          <w:color w:val="111111"/>
          <w:sz w:val="28"/>
          <w:sz w:val="28"/>
          <w:szCs w:val="28"/>
          <w:rtl w:val="true"/>
          <w:lang w:bidi="ar-SA"/>
        </w:rPr>
        <w:t>و إمّا منتزعة عنهما بملاحظة الاجازة و الاغتسال، فلازمه عدم إمكان انتزاعهما ما لم تلحق بهما الإجازة و الاغتسال، إذ لو لم يكن ذات العقد أو الصوم كافياً في صحّة الانتزاع، فلا معنى لانتزاع الخصوصية بلا ضم الإجازة أو الغسل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11675076_1280447820"/>
      <w:bookmarkStart w:id="349" w:name="_Toc122"/>
      <w:bookmarkEnd w:id="348"/>
      <w:r>
        <w:rPr>
          <w:rtl w:val="true"/>
        </w:rPr>
        <w:t>الأمر الثالث في تقسيمات الواجب</w:t>
      </w:r>
      <w:bookmarkEnd w:id="349"/>
    </w:p>
    <w:p>
      <w:pPr>
        <w:pStyle w:val="BookText"/>
        <w:rPr/>
      </w:pPr>
      <w:r>
        <w:rPr>
          <w:rFonts w:ascii="Amiri" w:hAnsi="Amiri" w:eastAsia="Amiri" w:cs="Amiri"/>
          <w:color w:val="111111"/>
          <w:sz w:val="28"/>
          <w:sz w:val="28"/>
          <w:szCs w:val="28"/>
          <w:rtl w:val="true"/>
          <w:lang w:bidi="ar-SA"/>
        </w:rPr>
        <w:t>قسم الواجب إلى أقسام بملاكات مختلفة، نستعرضها فيما يلي</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1675078_1280447820"/>
      <w:bookmarkStart w:id="351" w:name="_Toc123"/>
      <w:bookmarkEnd w:id="350"/>
      <w:r>
        <w:rPr>
          <w:rtl w:val="true"/>
        </w:rPr>
        <w:t>التقسيم الأوّل</w:t>
      </w:r>
      <w:r>
        <w:rPr>
          <w:rtl w:val="true"/>
        </w:rPr>
        <w:t xml:space="preserve">: </w:t>
      </w:r>
      <w:r>
        <w:rPr>
          <w:rtl w:val="true"/>
        </w:rPr>
        <w:t>تقسيمه إلى مطلق و مشروط</w:t>
      </w:r>
      <w:bookmarkEnd w:id="351"/>
    </w:p>
    <w:p>
      <w:pPr>
        <w:pStyle w:val="BookText"/>
        <w:rPr/>
      </w:pPr>
      <w:r>
        <w:rPr>
          <w:rFonts w:ascii="Amiri" w:hAnsi="Amiri" w:eastAsia="Amiri" w:cs="Amiri"/>
          <w:color w:val="111111"/>
          <w:sz w:val="28"/>
          <w:sz w:val="28"/>
          <w:szCs w:val="28"/>
          <w:rtl w:val="true"/>
          <w:lang w:bidi="ar-SA"/>
        </w:rPr>
        <w:t>عرّف المطلق و المشروط بتعاريف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الفصول تبعا للسيد عميد الدين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الواجب المطلق ما لا يتوقف وجوبه على أمر زائد على الشرائط العامة المعتبرة في التكليف من البلوغ، و العقل، و القدرة كالصلاة، فإنّ وجوبها بعد حصول الشرائط لا يتوقف على شي‌ء، و الواجب المشروط ما يتوقف وجوبه بعد الشرائط العامة على شي‌ء آخر فإنّ وجوب الحج مشروط بعد الشرائط العامة بالاستطاعة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التفتازاني، و المحقق الشريف، و صاحب القوانين، بل عن المشهور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الواجب المطلق ما لا يتوقف وجوبه على ما يتوقف عليه وجوده، و المشروط ما يتوقف وجوبه على ما يتوقف عليه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الفصول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المطلق ما لا يتوقف تعلقه بالمكلّف على حصول أمر غير حاصل سواء توقف على غير ما مرّ و حصل كما في الحج بعد الاستطاعة أو لم يتوقف كما مرّ،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المشروط و هو ما يتوقف تعلّقه بالمكلّف على حصول أمر غير حاصل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 التعريف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تعريف المطلق بما ذكر يوجب أن لا يوجد له مصداق إلّا معرفة اللّه سبحانه، إذ ما من واجب إلّا و هو مشروط بشي‌ء مضافاً إلى الأُمور العامّة كالصلاة و الصوم و الحجّ بالنسبة إلى الوقت، و الجهاد بالنسبة إلى أمر الإمام به،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کذلک فالصلاة و الصوم و الحج بالنسبة الی الوقت من الواجبات المشروطة لا المطلقة و عليه فيكون كل واجب بالنسبة إلى ما أنيط به وجوبه مشروطا، و بالنسبة إلى غيره مطلقا كالصلاة، فإنّها بالنسبة إلى الوقت مشروطة، و بالإضافة إلى الطهارة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محيص عن إرادة الإضافيين من المطلق و المشروط و عليه فلا اشکال في هذا التعريف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 التعريف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الحجّ موقوف على الاستطاعة الشرعية، لكن وجودَه لا يتوقّف على الشرعية منها، بل يكفي الاستطاعة العقلية كما في حج المتسكع، فانّ الاستطاعة العقلية أوسع من الاستطاعة الشرعية، فالناس أكثرهم مستطيعون للحجّ بالاستطاعة العقلية دون الشرعية</w:t>
      </w:r>
      <w:r>
        <w:rPr>
          <w:rFonts w:eastAsia="IRNazanin" w:cs="IRNazanin"/>
          <w:color w:val="111111"/>
          <w:sz w:val="28"/>
          <w:szCs w:val="28"/>
          <w:rtl w:val="true"/>
          <w:lang w:bidi="fa-IR"/>
        </w:rPr>
        <w:t xml:space="preserve">. </w:t>
      </w:r>
      <w:bookmarkStart w:id="352" w:name="pg16638_193774"/>
    </w:p>
    <w:p>
      <w:pPr>
        <w:pStyle w:val="BookText"/>
        <w:rPr/>
      </w:pPr>
      <w:bookmarkEnd w:id="352"/>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توقّف الحجّ الواجب لا مطلق الحجّ، فالقسم الواجب من الحجّ موقوف وجوده على الاستطاعة الشرعية، كما أنّ وجوبه موقوف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فالتعريف سالم عن الاشکال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التعريف الأخير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صيرورة الحج بعد الاستطاعة واجبا مطلقا، مع أنّه لا يخرج الحج عن الواجب المشروط و لو بعد حصول الاستطاعة إذ لا إشكال في اعتبار الاستطاعة إلى آخر المناسك، و عليه فتعريف الواجب المطلق بهذا ليس مانعا، لدخول الواجب المشروط الّذي حصل شرطه في المطلق، مع أنّه خارج عنه</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11675080_1280447820"/>
      <w:bookmarkStart w:id="354" w:name="_Toc124"/>
      <w:bookmarkEnd w:id="353"/>
      <w:r>
        <w:rPr>
          <w:rtl w:val="true"/>
        </w:rPr>
        <w:t>الإطلاق و التقييد من الأُمور النسبية</w:t>
      </w:r>
      <w:bookmarkEnd w:id="354"/>
    </w:p>
    <w:p>
      <w:pPr>
        <w:pStyle w:val="BookText"/>
        <w:rPr/>
      </w:pPr>
      <w:r>
        <w:rPr>
          <w:rFonts w:ascii="Amiri" w:hAnsi="Amiri" w:eastAsia="Amiri" w:cs="Amiri"/>
          <w:color w:val="111111"/>
          <w:sz w:val="28"/>
          <w:sz w:val="28"/>
          <w:szCs w:val="28"/>
          <w:rtl w:val="true"/>
          <w:lang w:bidi="ar-SA"/>
        </w:rPr>
        <w:t>قد عرفت مما تقدم ان الإطلاق و التقييد من الأُمور الاضافية كالأُبوّة و البنوّة لا يجتمعان في شي‌ء واحد من جهة واحدة و إن كانا يجتمعان فيه من جهتين، و هكذا الإطلاق و الاشتراط، فانّ وجوب الشي‌ء قد يكون بالنسبة إلى شي‌ء مطلقاً، كوجوب الصلاة بالنسبة إلى الوضوء، و بالنسبة إلى شي‌ء آخر مشروطاً كوجوبها بالنسبة إلى الوقت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الثمرة أنّه إذا كان وجوب الشي‌ء بالنسبة إلى شي‌ء مطلقاً يجب تحصيله بخلاف ما إذا كان بالنسبة إليه مشروطاً، فلو كان خارجاً عن الاختيار ينتظر إلى حصوله کالوقت، و إن كان داخلاً في الاختيار لا يجب تحصيله كالاستطاعة الشرعية</w:t>
      </w:r>
      <w:r>
        <w:rPr>
          <w:rFonts w:eastAsia="IRNazanin" w:cs="IRNazanin"/>
          <w:color w:val="111111"/>
          <w:sz w:val="28"/>
          <w:szCs w:val="28"/>
          <w:rtl w:val="true"/>
          <w:lang w:bidi="fa-IR"/>
        </w:rPr>
        <w:t xml:space="preserve">. </w:t>
      </w:r>
      <w:bookmarkStart w:id="355" w:name="pg16638_193775"/>
    </w:p>
    <w:p>
      <w:pPr>
        <w:pStyle w:val="Heading2"/>
        <w:numPr>
          <w:ilvl w:val="1"/>
          <w:numId w:val="1"/>
        </w:numPr>
        <w:rPr/>
      </w:pPr>
      <w:bookmarkStart w:id="356" w:name="__RefHeading___Toc11675082_1280447820"/>
      <w:bookmarkStart w:id="357" w:name="_Toc125"/>
      <w:bookmarkEnd w:id="355"/>
      <w:bookmarkEnd w:id="356"/>
      <w:r>
        <w:rPr>
          <w:rtl w:val="true"/>
        </w:rPr>
        <w:t>هل القيد يرجع إلى مفاد الهيئة أو إلى مفاد المادة؟</w:t>
      </w:r>
      <w:bookmarkEnd w:id="357"/>
    </w:p>
    <w:p>
      <w:pPr>
        <w:pStyle w:val="BookText"/>
        <w:rPr/>
      </w:pPr>
      <w:r>
        <w:rPr>
          <w:rFonts w:ascii="Amiri" w:hAnsi="Amiri" w:eastAsia="Amiri" w:cs="Amiri"/>
          <w:color w:val="111111"/>
          <w:sz w:val="28"/>
          <w:sz w:val="28"/>
          <w:szCs w:val="28"/>
          <w:rtl w:val="true"/>
          <w:lang w:bidi="ar-SA"/>
        </w:rPr>
        <w:t>المعروف عند قاطبة علماء اللغة و الاصوليين أنّ القيد في الواجب المشروط يرجع إلى مفاد الهيئة، و تكون النتيجة عدم الوجوب ما لم يحصل القيد، و أمّا المادة فهي باقية على إطلاقها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خالف في ذلک الشيخ الأنصاري في التقريرات فاختار أنّ القيد يرجع إلى الواجب فيكون الواجب مقيداً بالقيد، و أمّا الوجوب فهو باق على إطلاقه، فالصلاة قبل الوقت واجبة غير أنّ الواجب مقيّد بالزوال</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متاجره امکان رجوع القيد إلى الهيئة و قد صرّح بأنّه لا مانع من إنشاء الملكية المعلّقة لكن الإجماع قام على بطلان التعليق، فما أُفيد هنا يخالف ما صرّح به في متاجره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كتاب البيع،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فالقيد في قوله سبحانه</w:t>
      </w:r>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المشهور أو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عليه الشيخ الأنصاري، و علی الاول القيد يکون قيدا للوجوب المستفاد من هيئة أكرم، و علی الثاني يکون القيد قيدا للإكرام و يکون الوجوب حاليا و إن كان ظرف العمل استقبالياً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8" w:name="__RefHeading___Toc11675084_1280447820"/>
      <w:bookmarkStart w:id="359" w:name="_Toc126"/>
      <w:bookmarkEnd w:id="358"/>
      <w:r>
        <w:rPr>
          <w:rtl w:val="true"/>
        </w:rPr>
        <w:t>أدلّة رجوع القيد إلى المادة</w:t>
      </w:r>
      <w:bookmarkEnd w:id="359"/>
    </w:p>
    <w:p>
      <w:pPr>
        <w:pStyle w:val="BookText"/>
        <w:rPr/>
      </w:pPr>
      <w:r>
        <w:rPr>
          <w:rFonts w:ascii="Amiri" w:hAnsi="Amiri" w:eastAsia="Amiri" w:cs="Amiri"/>
          <w:color w:val="111111"/>
          <w:sz w:val="28"/>
          <w:sz w:val="28"/>
          <w:szCs w:val="28"/>
          <w:rtl w:val="true"/>
          <w:lang w:bidi="ar-SA"/>
        </w:rPr>
        <w:t>استدلّ الشيخ على رجوع القيد إلى المادة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الأمر موضوعة بالوضع النوعي العام و الموضوع له الخاص لخصوصيات أفراد الطلب و الإرادة الحتمية الإلزامية التي يوقعها الآمر و يوجدها، فالموضوع له و المستعمل فيه، فرد خاص من الطلب، و هو غير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موضوعة بالوضع العام للموضوع له الخاص، فيكون مفادها إيجاد البعث، و هو أمر جزئي لمساواة الإيجاد بالجزئية، و الجزئي لا يقبل التقييد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الجزئي فاقد للسعة و الإطلاق من حيث الأفراد، و أمّا من حيث الحالات فهو قابل للتقييد، فانّ الوجوب المنشأ، له مصداق واحد و لكنّه من حيث الحالات ينقسم إلى 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المقرون بالدلوک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المجرّد عن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فالقيد إذا رجع إلى المقيّد يخص البعث بحالة خاصّة و هو حالة الدلوک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لخصه المحقّق الخراساني في الكفاية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إذا توجّه إلى شي‌ء و التفت إليه، فإمّا أن يتعلّق طلبه به أو لا يتعلّق به طلبه أصلاً، لا كلام في الثاني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 فإمّا أن يكون ذلك الشي‌ء مورداً لطلبه و أمره مطلقاً، على اختلاف أطواره، أو على تقدير خاص، و ذلك التقدير تارة يكون من الأُمور الاختيارية، و أُخرى لا يكون كذلك، و ما يكون من الأُمور الاختيارية قد يكون مأخوذاً فيه على نحو يكون مورداً للتكليف، و قد لا يكون كذلك على اختلاف الأغراض الداعية إلى طلبه و الأمر به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المقسم من أوّل الأمر هو المطلوب و ذكر له أقساماً، و لنا أن نجعل المقسم هو الطلب،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 الإنسان بنظره إلى شي‌ء، فإمّا أن يطلبه أو لا يطلبه، و على الثاني إمّا أن يتعلّق طلبه به على وجه الإطلاق، و أُخرى على وجه التقييد، ثمّ القيد إمّا أن يكون أمراً اختيارياً أو خارجاً عنه، و القيد الاختياري إمّا أن يكون مطلوباً حصوله أو مطلوباً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الإنشاء ليس مفهوم الطلب الاسمي، بل إيجاد مصداقه في الخارج إنشاءً و اعتباراً، و مثله غير ملحوظ مستقلاً، بل ملحوظ على نحوالاندكاك في ضمن لحاظ متعلّقه،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و الشي‌ء ما لم يلحظ مستقلاً و لم يقع في أُفق النفس كذلك يمتنع تقييده، إذ التقييد عبارة عن لحاظ شي‌ء مستقلاً، ثمّ تقييده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اعتمد المحقّق النائيني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حيث إنّها مدلولة للهيئة فهي ملحوظة آلة و معنى حرفياً، و الإطلاق و التقييد من شؤون المفاهيم الاسمية الاستقلالية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التي هي من المعاني الحرفية من المقاصد الأصلية ايضا للمتكلّم، و القيد يرجع إلى المقاصد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حسب الواقع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لا يصلح إلّا أن يكون قيداً للمتعلّق، و قسم لا يصلح إلّا أن يكون قيداً لمفاد الهيئة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أنّ المصلحة قائمة بإقامة الصلاة جماعة، أو إقامتها في المسجد، أو الطواف بالبيت على نحو تكون الصلاة و الطواف مجرّدتين عن القيود فاقدتين للمصلحة، ففي هذا الظرف يكون القيد راجعاً إلى الواجب،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المسجد، </w:t>
      </w:r>
    </w:p>
    <w:p>
      <w:pPr>
        <w:pStyle w:val="BookText"/>
        <w:rPr/>
      </w:pPr>
      <w:r>
        <w:rPr>
          <w:rFonts w:ascii="Amiri" w:hAnsi="Amiri" w:eastAsia="Amiri" w:cs="Amiri"/>
          <w:color w:val="111111"/>
          <w:sz w:val="28"/>
          <w:sz w:val="28"/>
          <w:szCs w:val="28"/>
          <w:rtl w:val="true"/>
          <w:lang w:bidi="ar-SA"/>
        </w:rPr>
        <w:t>أو صلِّ صلاة الجمعة جماعة، أو طف بالبيت، فجميع تلك القيود من محصلات المصلحة في الصلاة و الطواف، فهذا النوع من القيد لا يصلح إلّا أن يكون قيداً للواجب لا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افترضنا انّ الصوم بما هو هو ذو مصلحة أو انّ العتق بما هو هو أمر راجح، و لكن مثل هذه المصلحة غير كافية، لانشاء البعث إليه، إلّا إذا صدر منه فعل لا يغتفر إلّا بالتكفير من الصوم و العتق، ففي هذا المورد يكون القيد راجعاً إلى مفاد الهيئة أي البعث،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أفطرت فكفّر، و إن ظاهرت فأعتق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فالإفطار و الظهار من قيود البعث، و مثل المورد الأُمور العامّة، فانّ العقل و القدرة من شروط الإيجاب، فلولاهما لما ظهرت الإرادة و لا البعث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فالقيود ثبوتاً على قسمين، قسم يرجع إلى المادة و لا يصلح أن يكون قيداً للوجوب و البعث، و قسم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فأنّ الغرض الأصلي من التكلّم غالباً هو افادة النسب التي هي قسم من المعاني الحرفية كالهوهوية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و الظرفية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يرجع إلى المقاصد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الإثبات تابع للثبوت و قد عرفت أنّ القيد تارة يرجع إلى الطلب و أُخرى إلى المطلوب، فإذا كان الثبوت على قسمين فكيف يمكن لنا جعله في الإثبات قسماً واحداً؟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من أنّه لو سلّمنا امتناع تقييد المعاني الملحوظة آلية، فانّه إنّما يمنع عن التقييد لو أنشأ أوّلًا غير مقيّد، لا ما إذا أنشأ من الأوّل مقيّداً غاية الأمر قد دلّ بدالّين و هو غير إنشائه أوّلًا ثمّ تقييده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مفاد الهيئة يستلزم تعليق الإنشاء و هو أمر محال، لأنّ الإنشاء من مقولة الإيجاد و هو لا يقبل التقييد، بل أمره دائر بين الوجود و العدم، فامّا أن يكون الإيجاد محقّقاً أو غير محقّق، و لا معنى للإيجاد المعلّق من غير فرق بين الإيجاد التكويني و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أُفيد من أنّ الإنشاء لا يقبل التعليق، إنّما يتم في الأُمور التكوينية فالوجود التكويني لا يقبل التعليق، و أمّا الوجود الاعتباري أعني الطلب فلا مانع من تعليقه فتارة يكون المنشأ هو الطلب المطلق، و أُخرى الطلب المشروط بشرط الاستطاعة، و الاشتباه انما هو من قياس الأُمور الاعتبارية بالتكوينية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رجوع القيد إلى الهيئة مستلزماً لرجوع القيد إلى المنشأ يلزم تفكيك الإنشاء عن المنشأ، حيث إنّ الإنشاء قد تمّ، مع أنّ المنشأ أعني الطلب غير موجود، للاتفاق على عدم حصول الطلب قبل تحقّق الشرط، و هذا نظير القول بتحقّق الإيجاد من دون أن يتحقّق الوجود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غير منفك عن الإنشاء، و ذلك لأنّ المنشأ لو كان هو الطلب المطلق لكان لما ذكر وجه، و أمّا إذا كان المنشأ الطلب على تقدير حصول الشرط فهذا النوع من الطلب موجود قبل حصول الشرط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عند دلوك الشمس، فالطلب على تقدير الدلوك موجود و إن لم يكن هناك دلوك و ينقلب إلى الطلب المطلق بعد دلوكها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الأُمور الاعتبارية رهن ترتّب الأثر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التناقض في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ضوء ذلک لا مانع من إنشاء الطلب المطلق كما لا مانع من انشاء الطلب المقيّد، و ذلك لأنّ المولى ينظر إلى أحوال المكلّفين فيرى بعضهم واجداً للشرط فعلًا، كما يرى البعض الآخر فاقداً له لكنّه سوف </w:t>
      </w:r>
      <w:bookmarkStart w:id="360" w:name="pg16638_193780"/>
    </w:p>
    <w:p>
      <w:pPr>
        <w:pStyle w:val="BookText"/>
        <w:rPr/>
      </w:pPr>
      <w:bookmarkEnd w:id="360"/>
      <w:r>
        <w:rPr>
          <w:rFonts w:ascii="Amiri" w:hAnsi="Amiri" w:eastAsia="Amiri" w:cs="Amiri"/>
          <w:color w:val="111111"/>
          <w:sz w:val="28"/>
          <w:sz w:val="28"/>
          <w:szCs w:val="28"/>
          <w:rtl w:val="true"/>
          <w:lang w:bidi="ar-SA"/>
        </w:rPr>
        <w:t>يحصله أو يحصل له، فعندئذ ينشئ الوجوب المقيّد ليكون حجّة في حقّ الحائزين للشرط بالفعل و للحائزين له عند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إلى إمكان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هو صحّة الوصية التمليكية فيما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لزيد بعد وفاتي، فالإنشاء فعلي مع أنّ المنشأ معلّق، و هو حصول الملكية للموصى له بعد وفاته، و فائدة هذا الإنشاء انّ الدار تكون ملكاً منجّزاً له بعد الموت</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1675086_1280447820"/>
      <w:bookmarkStart w:id="362" w:name="_Toc127"/>
      <w:bookmarkEnd w:id="361"/>
      <w:r>
        <w:rPr>
          <w:rtl w:val="true"/>
        </w:rPr>
        <w:t>التقسيم الثاني تقسيم الواجب المطلق إلى منجّز و معلَّق</w:t>
      </w:r>
      <w:bookmarkEnd w:id="3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صاحب الفصول الواجب المطلق إلى منجّز و معلّق و 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إذا تعلّق بالمكلّف به، و لم يتوقّف حصول الواجب على أمر غير مقدور، كالمعرفة يسمّى منجّزاً، و إن تعلّق به و توقّف حصول الواجب في الخارج على أمر غير مقدور، كالوقت في الحج يسمّى معلقاً، فانّ وجوبه يتعلّق بالمكلّف من أوّل زمن الاستطاعة أو خروج الرفقة، و يتوقّف فعله على مجي‌ء وقته و هو غير مقدور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بعبارة اخری إذا لم يكن وجوب الواجب و لا نفس الواجب متوقّفين على حصول أمر غير مقدور فهو الواجب المنجز كالمعرفة، و إن كان وجوبه غير متوقّف على شي‌ء لكن كان الواجب متوقّفاً على حصول أمر غير مقدور فهو الواجب المعلّق أي علق الإتيان به على مجي‌ء زمنه، و على ذلك فالوجوب و الواجب في المنجّز حاليّان، و في المعلّق الوجوب حاليّ و الواجب استقبالي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الحقيقة أنّ ما اختاره صاحب الفصول في تفسير المعلّق هو نفس ما فسّر به الشيخ الواجبَ المشروط حيث إنّ الوجوب في الواجب المشروط لدى الشيخ مطلق و الواجب مقيّد، غير انّ صاحب الفصول خصّ القيد في كلامه المتقدّم بغير المقدور و هو عمّمه إلى المقدور و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المعلّق قسم من الواجب المشروط لدى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أورد على هذا التقسيم إشكالات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الخراساني</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لتخصيص المعلّق بما يتوقّف حصوله على أمر غير مقدور، بل ينبغي تعميمه إلى أمر مقدور متأخّر أخذ على نحو لا يكون مورداً للتكليف و يترشح عليه الوجوب من الواجب</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 لم يخصّه بغير المقدور بشهادة أنّه قال بعد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كما يصحّ أن يكون وجوبه على تقدير حصول أمر غير مقدور، كذلك يصحّ أن يكون وجوبه على تقدير أمر مقدور، فيكون بحيث لا يجب على تقدير عدم حصوله</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هو أيضاً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الداعي إلى تصوير الواجب المعلّق إنّما هو دفع الإشكال عن المقدّمات المفوتة، حيث أطبق القوم على وجوب الغُسل على الجنب الصائم قبل طلوع الفجر، و قطع المسافة على المستطيع قبل زمان الحجّ، و لا يتعلّق الوجوب بهما إلّا بجعل الوجوب فعلياً و الواجب استقبالياً، فعندئذ وجوب المقدّمة إنّما </w:t>
      </w:r>
    </w:p>
    <w:p>
      <w:pPr>
        <w:pStyle w:val="BookText"/>
        <w:rPr/>
      </w:pPr>
      <w:r>
        <w:rPr>
          <w:rFonts w:ascii="Amiri" w:hAnsi="Amiri" w:eastAsia="Amiri" w:cs="Amiri"/>
          <w:color w:val="111111"/>
          <w:sz w:val="28"/>
          <w:sz w:val="28"/>
          <w:szCs w:val="28"/>
          <w:rtl w:val="true"/>
          <w:lang w:bidi="ar-SA"/>
        </w:rPr>
        <w:t>هو من آثار إطلاق الوجوب و حاليته لا من استقبالية الواجب، فلا ثمرة لهذا التقسيم، لأنّ الذي يميّز المعلّق عن المنجّز إنّما هو استقبالية الواجب في الأوّل دون الثاني و ليس لذلك القيد أثر عملي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يرتب الثمرة على المعلّق في مقابل المنجّز حتّى يقال بأنّ الثمرة مشتركة بينهما، بل على المعلق في مقابل الواجب المشروط على مذهب المشهور، فالواجب المشروط بما انّ الوجوب غير حالي لا تجب مقدّماته بخلاف الواجب المعلّق فبما أنّ وجوبه حالي تجب مقدماته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ملا علي النهاوندي و قد نقله المحقّق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و الإيجاب إنّما يكون بإزاء الإرادة المحركة للعضلات نحو المراد، فكما لا يكاد تكون الارادة منفكة عن المراد فليكن الإيجاب غير منفك عمّا تتعلّق به، فكيف يتعلّق بأمر استقبالي فلا يكاد يصحّ الطلب و البعث فعلًا نحو أمر متأخّر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هذا الإشكال يتركّب 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بين الإرادة التکوينية و التشريعية و هو أنّ التكوينية تتعلّق بفعل النفس و التشريعية بفعل الغير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المشترك بين الإرادتين و هو امتناع انفكاك الإرادة عن المراد، فاستنتج من المقدمتين أنّ الإرادة لا تتعلّق بأمر استقبالي في التكوين و التشريع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و هو بيان الفرق بين الإرادتين فغير صحيح، لأنّ الإرادة لا تتعلّق إلّا بالفعل الاختياري، و الفعل الاختياري هو فعل النفس، و النتيجة أنّ الإرادة لا تتعلّق </w:t>
      </w:r>
    </w:p>
    <w:p>
      <w:pPr>
        <w:pStyle w:val="BookText"/>
        <w:rPr/>
      </w:pPr>
      <w:r>
        <w:rPr>
          <w:rFonts w:ascii="Amiri" w:hAnsi="Amiri" w:eastAsia="Amiri" w:cs="Amiri"/>
          <w:color w:val="111111"/>
          <w:sz w:val="28"/>
          <w:sz w:val="28"/>
          <w:szCs w:val="28"/>
          <w:rtl w:val="true"/>
          <w:lang w:bidi="ar-SA"/>
        </w:rPr>
        <w:t xml:space="preserve">إلّا بفعل النفس، و أمّا فعل الغير فهو خارج عن سلطان المريد، فكيف يريده مع أنّه ليس تحت قدرته؟ و لذلك ربّما يعصي و لا يطيع، كلّ ذلك يدلّ على أنّ التشريعية كالتكوينية تتعلّق بأمر اختياري غير أنّ متعلّقها في التشريعية هو إنشاء البعث و في غيرها تحريك الأعضاء أو انجاز المراد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المراد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في التشريعية مطلقاً غير منفكّة عن المراد، و ذلك لأنّ المراد فيها هو إنشاء الطلب و البعث أو إنشاء الزجر، و المفروض تحقّق الإنشاء بعد الإرادة، و كون المراد حالياً أو استقبالياً لا يضر بفعلية المراد في الإرادة التشريعية، لما عرفت من أنّ المراد فيها هو فعل المريد و هو نفس إنشاء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المكلّف فهو خارج عن حيطة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 الإرادة غير منفكّة عن المراد في هذا القسم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تفكيك المراد عن الإرادة التكوينية فاستدل له المحقّق الأصفهاني في تعليقته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النفس في وحدتها كل القوى، و في كلّ مرتبة عينها، فإذا أدركت في مرتبة العاقلة فائدة الفعل تجد في مرتبة القوة الشوقية شوقاً إليه، و إذا لم تجد مزاحماً تخرج منها إلى حدّ الكمال الذي يعبّر عنه بالقصد و الإرادة و ينبعث منها هيجان في القوة العاملة و يحرك العضلات، و من الواضح أنّ الشوق و إن أمكن تعلّقه بأمر استقبالي، إلّا انّ الإرادة لا يمكن تعلّقها بأمر استقبالي، و إلّا يلزم تفكيك العلّة التامة عن معلولها،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انبعاث القوة العاملة المنبثَّة في العضلات، و أمّا الشوق المتعلّق </w:t>
      </w:r>
    </w:p>
    <w:p>
      <w:pPr>
        <w:pStyle w:val="BookText"/>
        <w:rPr/>
      </w:pPr>
      <w:r>
        <w:rPr>
          <w:rFonts w:ascii="Amiri" w:hAnsi="Amiri" w:eastAsia="Amiri" w:cs="Amiri"/>
          <w:color w:val="111111"/>
          <w:sz w:val="28"/>
          <w:sz w:val="28"/>
          <w:szCs w:val="28"/>
          <w:rtl w:val="true"/>
          <w:lang w:bidi="ar-SA"/>
        </w:rPr>
        <w:t>بالمقدّمات بما هي مقدّمات فإنّما يحصل من الشوق إلى ذيها، لكنّه فيها يحصل إلى حد الباعثية لعدم المزاحمة، دون ذي المقدّمة فانّه فيه يبقى بحاله إلى أن يرفع المانع</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أنّ في الأفعال الإرادية إرادة واحدة و هي تستمدّ وجودها من العلم بالفائدة إلى الشوق و منه إلى حصول القصد و الإرادة الذي يستعقب تحريك العضلات نحو الفعل الإرادي، فلو صحّ ذلك لصحّ ما ذكره من أنّ تعلّق الإرادة بأمر استقبالي يستلزم تفكيك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معلولها أي تحريك العضلات، لأنّ في مثل المقام لا تستعقب الإرادةُ تحريك العضلات، لعلمها بوجود حوائل بين النفس و المراد، فلا فائدة في مثله لتحريك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في كلّ فعل خارجي إرادي إرادتين إحداهما تتعلّق بتحريك العضلات و الأُخرى بإنجاز العمل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متعلّق الإرادة الثانية أمراً فعلياً تستعقب ذلك ظهور إرادة أُخرى متعلّقة بتحريك العضلات لاستشعار النفس بعدم الموانع بشهادة أنّ الإرادة تعلّقت بأمر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متعلّق الإرادة الثانية أمراً استقبالياً، ففي مثله لا تحدث إرادة متعلّقة بتحريك العضلات، لأنّ تعلّقها بأمر استقبالي قرينة على وجود الحائل بين النفس و المراد، و بالتالي لا تظهر في لوح النفس إرادة محرّكة للعضلات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تفكيك العلة عن المعلول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يدلّ على تعدّد الإرادة هو أنّه لو كان هناك إرادة واحدة، متعلّقة بتحريك العضلات كان الفعل الخارجي فعلًا غير إرادي لعدم تعلّق الإرادة به، و تصوّر انّ إرادة واحدة تتعلّق بتحريك العضلات و إنجاز العمل بالفعل الخارجي، أمر مرفوض، و ذلك </w:t>
      </w:r>
    </w:p>
    <w:p>
      <w:pPr>
        <w:pStyle w:val="BookText"/>
        <w:rPr/>
      </w:pPr>
      <w:r>
        <w:rPr>
          <w:rFonts w:ascii="Amiri" w:hAnsi="Amiri" w:eastAsia="Amiri" w:cs="Amiri"/>
          <w:color w:val="111111"/>
          <w:sz w:val="28"/>
          <w:sz w:val="28"/>
          <w:szCs w:val="28"/>
          <w:rtl w:val="true"/>
          <w:lang w:bidi="ar-SA"/>
        </w:rPr>
        <w:t xml:space="preserve">لأنّ تشخّص الإرادة بالمراد، فإذا تعدّد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العضلات و إنجاز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تتعدد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يدعم تعلّق الإرادة بأمر استقبالي هو أنّ إرادته سبحانه إرادة بسيطة قديمة تعلّقت بخلق الأشياء حسب التدريج في عالم المادة فالإرادة قديمة و المراد أمر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اشتهر بين الأعاظم من أنّ الإرادة علّة تامّة لا تتخلّف عن المراد بين صحيح و غير صحيح، فإن أُريد الإرادة المتعلّقة بتحريك العضلات فهو صحيح، و إن أُريد تعلّقها بالعمل الخارجي فليس بصحيح، لأنّها ليست علّةتامة فيمكن تخلّفها عن المراد إلّا إذا كانت هناك إرادة ثانية متعلّقة بتحريك العضلات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الخوئي رحمه الله فصل في إمكان تعلّق الإرادة بأمر استقبالي بأنّه إن كان المراد من الإرادة هو الشوق فلا شكّ في تعلّقها بأمر استقبالي كتعلّقها بأمر حالي، و هذا لا يحتاج إلى إقامة برهان، بل هو أمر وجداني، و إن أُريد منها الاختيار و إعمال القدرة فهي لا تتعلّق بفعل الإنسان نفسه إذا كان في زمن متأخّر فضلًا عن فعل غيره، و لذا لا يمكن تعلّقها بالمركب من أجزاء طولية كالصلاة دفعة واحدة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الإرادة ليست نفس الشوق بشهادة أنّ الإنسان يريد شرب الدواء المرّ مع عدم الشوق، و لا إعمال القدرة، فانّه من آثار الإرادة و نتائجها، بل هي عبارة عن إجماع النفس و تصميمها و جزمها بحيث لا يرى المريد في نفسه أيَّ تردد في الإتيان بالعمل، فحينئذ إذا كان المقتضي موجوداً و المانع مفقوداً، تتعقبها إرادة أُخرى بتحريك </w:t>
      </w:r>
    </w:p>
    <w:p>
      <w:pPr>
        <w:pStyle w:val="BookText"/>
        <w:rPr/>
      </w:pPr>
      <w:r>
        <w:rPr>
          <w:rFonts w:ascii="Amiri" w:hAnsi="Amiri" w:eastAsia="Amiri" w:cs="Amiri"/>
          <w:color w:val="111111"/>
          <w:sz w:val="28"/>
          <w:sz w:val="28"/>
          <w:szCs w:val="28"/>
          <w:rtl w:val="true"/>
          <w:lang w:bidi="ar-SA"/>
        </w:rPr>
        <w:t>العضلات، و إن كانت هناك موانع لا تكون هناك إلّا إرادة واحدة متعلّقة بالمطلوب بالذات إلى أن يرتفع المانع، فتنقدح إرادة أُخرى بتحريك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استشهد به في ذيل كلامه على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لا تتعلّق بأمر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تعلّقها بالمركّب من أجزاء طولية كالصلاة دفعة واحدة، فغير تام، لأنّ عدم تعلّقها به لأجل أنّه مستلزم لاجتماع النقيضين، لأنّ كون الشي‌ء تدريجياً يستلزم التعاقب في الوجود، و كونه دفعياً يستلزم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تعلّقت بالمركب من أجزاء طولية على نحو التدريج فانّه في غاية الإمكان، بل لا محيص عنه، و إلّا يلزم تعدّد الإرادة حسب تعدّد الأجزاء الكثيرة و هو كما ترى</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ما ذكره العلّامة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إطلاق الوجوب و كون القيد راجعاً إلى الواجب، يقتضي ايجاب الفعل مع القيد و هذا إنّما يتصوّر في القيود الاختيارية، و أمّا القيود الخارجة عن قدرة المكلّف فيستحيل تعلّق الطلب بماليس تحت قدرة المكلّف، فلا محيص عن إرجاع القيد إلى الهيئة، فيكون الطلب المتعلق بالفعل المقيد بالزمان من أقسام الطلب المشروط</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تارة يلاحظ جزءاً للواجب و أُخرى شرطاً له، ففي الأوّل يكون القيد و التقيّد داخلين في الواجب، و أمّا على الثاني فيكون التقيد داخلًا و القيد خارجاً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فانّ الإشكال إنّما يرد إذا كان الوقت جزءاً للواجب فيجب إيجاده بحكم إطلاق الوجوب مع أنّه خارج عن اختيار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 شرطاً على نحو يكون ذات القيد خارجاً و التقيّد داخلًا فامتثاله أمر ممكن، مثلًا انّ الزمان و السماء خارجان عن اختيار المكلّف، إلّا انّ إيجاد الصلاة تحت السماء مقدور و إتيانها في الوقت المزبور أمر ممكن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المحقق الخراساني من عدم القدرة على المكلّف به في حال البعث مع أنّها من 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عنه واضحة حيث إنّ الشرط كما ذكره المحقّق الخراساني القدرة على الواجب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زمان الإيجاب و التكليف</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كلام مفصّل كما جاء في تقريراته و يتألف كلامه من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القيود ترجع إلى الموضوع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الأحكام الشرعية موضوعة على نهج القضايا الحقيقية، و هي عبارة عن وضع الحكم على العنوان الكلي الصادق على الأفراد المتحقّقة أو المقدرة عبر الزمان على نحو يكون الإنشاء أزلياً و فعلية الحكم مشروطة بتحقّق الموضوع،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العاقل البالغ 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مترتب على موضوع كلي لا تنحصر مصاديقه بالموجودين وقت التشريع بل يشمل مصاديقه عبر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القيود راجعة إلى الموضوع فلا معنى لاستثناء قيد الزمان فهو أيضاً راجع إلى الموضوع كسائر الشروط،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البالغ العاقل المستطيع المدرك لزمان الحج يجب عليه الحجّ، و من المعلوم أنّ كلّ حكم مشروط بوجود الموضوع فيكون الموضوع بعامّة شروطه قيداً للحكم أي الوجوب، من غير فرق بين الاستطاعة و الزمان، فكما أنّه لو لا الاستطاعة لا وجوب فهكذا لو لا الزمان لا بعث 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فرق بين الاستطاعة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نسأل القائل بالواجب المعلّق، أيّة خصوصية في الوقت حتى يتقدّم الوجوب عليه؟ مع أنّا لم نقل بذلك في سائر القيود من البلوغ و الاستطاعة مع اشتراك الكلّ في كونه مأخوذاً قيداً للموضوع، فأيّ فرق بين الوقت و الاستطاعة، بحيث يتقدم الوجوب على الأوّل دون الثاني؟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أولى أن يكون قيداً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الوقت أوضح، لأنّه لا يمكن أخذه إلّا مفروض الوجود، لأنّه أمر غير اختياري ينشأ من حركة الفلك، و يكون فوق دائرة الطلب، و يكون التكليف بالنسبة إليه مشروطاً، و إلّا يلزم تكليف العاجز</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عامّة القيود إلى الموضوع غير تام، و ذلك ما تقدم في المطلق و المشروط من انّ القيود ثبوتاً على قسمين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لها دور أساسي في ظهور الإرادة و انقداحها في النفس على نحو لولاه لما أراده المولى و إن كان المتعلق ذا مصلحة و هذا كالاستطاعة بالنسبة إلى وجوب الحجّ، فانّ الحجّ مطلقاً ذو مصلحة من غير فرق بين المستطيع و المتسكع، لكن إيجابه على نحو الإطلاق مستلزم للحرج، و لذلك قيّد المولى الوجوب بالاستطاعة لئلا يكون حرج </w:t>
      </w:r>
    </w:p>
    <w:p>
      <w:pPr>
        <w:pStyle w:val="BookText"/>
        <w:rPr/>
      </w:pPr>
      <w:r>
        <w:rPr>
          <w:rFonts w:ascii="Amiri" w:hAnsi="Amiri" w:eastAsia="Amiri" w:cs="Amiri"/>
          <w:color w:val="111111"/>
          <w:sz w:val="28"/>
          <w:sz w:val="28"/>
          <w:szCs w:val="28"/>
          <w:rtl w:val="true"/>
          <w:lang w:bidi="ar-SA"/>
        </w:rPr>
        <w:t>بالنسبة إلى غير المستطيع، فهذا القسم من القيود يرجع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يرجع إلى الموضوع، و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البالغ العاقل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 يرجع إلى المتعلّق بمعنى أنّه لو لا القيد لما كان فيه أيّة مصلحة، و هذا كما في الطواف بالبيت و الصلاة مع الوضوء، فلولا البيت لا يوصف الطواف بالصلاح، كما أنّه لو لا الوضوء لا توصف الصلاة بالمصلحة، ففيهذا النوع من القيود لا محيص من القول برجوعها إلى المتعلق دون الوجوب و بالتالي دون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القيود ثبوتاً على قسمين فكيف جعلها قسماً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فللفرق بين الاستطاعة و الزمان و ذلک لانّ للاستطاعة دوراً في ظهور الإرادة و لذلك تكون قيداً للوجوب و بالتالي جزءً من الموضوع، و أمّا الزمان فليس له مدخلية في انقداح الإرادة، بل له دور في ترتب المصلحة على الأعمال التي يقوم بها الحاج في أيّام الحج، فالأعمال إنّما تكون ذات مصلحة إذا أتى بها الحاج في الأراضي المقدّسة و الأزمنة المحددة، و لو كان له دور في ظهور الإرادة فإنّما هو بتبع تأثيره في المتعلّق، و لأجل ذلك صارت الاستطاعة قيداً للوجوب، و صار الزمان قيداً للواجب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الثالث بأنّ ما ذكره صحيح لو کان الزمان جزءاً و حينئذ يرد الإشكال و هو عبارة عن كون القيد و التقيّد داخلين في المتعلّق مع أنّ الزمان فوق دائرة الطلب فكيف يقع مورد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قلنا إنّ الزمان شرط لا جزء، فانه و إن كان خارجاً عن حيّز القدرة و لكن التقيّد داخل في إطار الاختيار فللمكلّف الإتيان بالأفعال في ذلك المقطع من الزمان كما أنّ له الاختيار في الإتيان بها في غير ذلك المقطع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نظير استقبال الكعبة فانّ الكعبة خارجة عن اختيار المكلّف لكن إيقاع الصلاة نحوها داخل في اختياره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الخوئي من أنّ الواجب المعلّق ليس من أقسام الواجب المطلق في مقابل المشروط بل هو قسم منه، و ذلك لأنّ وجوب الحجّ مثلًا إمّا مشروط بيوم عرفة أو مطلق، و بما أنّ التكليف لم يتعلّق بذات الفعل على الإطلاق و إنّما تعلّق بإيقاعه في زمن خاص، فعلم من ذلك أنّ للزمان دخلًا في ملاكه و إلّا فلا مقتضى لأخذه في موضوعه، وعليه فبطبيعة الحال يكون الوجوب مشروطاً به غاية الأمر على نحو الشرط المتأخر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مبني على عدم التفريق ثبوتاً بين القيود الراجعة إلى الإرادة و الوجوب و القيود الراجعة إلى المتعلّق، و على وفق ما ذكرنا من الضابطة، فالزمان بما له مدخلية في ترتّب المصلحة على المتعلّق على نحو لو لا إيقاع الفعل في تلك الفترة لما ترتب على الفعل أي مصلحة، فالزمان قيد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وجوب الحجّ إمّا مشروط بيوم عرفة أو مطلق، لا يثبت مرامه، لأنّا نختار أنّ وجوبه مطلق و له مدخلية في ملاك الواجب، و ما رتّب عليه من أنّه إذا كان دخيلًا في الملاك يكون الوجوب مشروطاً به، غير تام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فانّ الوضوء له مدخلية تامّة في الصلاة، مع أنّ الوجوب غير مشروط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تعلّق الوجوب بغير ما فيه الملاك، ليس بمعنى اشتراط الوجوب به، بل بمعنى عدم تعلّق الوجوب بما ليس فيه الملاك و تضيّقه ذاتاً لا اشتراطه بالقيد، و هذا كتضيق كلّ حكم بالنسبة إلى موضوعه، إذ ليس كلّ حكم مشروطاً بموضوعه، و مع ذلك ليس له دعوة إلّا إلى موضوعه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63" w:name="pg16638_193791"/>
    </w:p>
    <w:p>
      <w:pPr>
        <w:pStyle w:val="BookText"/>
        <w:rPr/>
      </w:pPr>
      <w:bookmarkEnd w:id="363"/>
      <w:r>
        <w:rPr>
          <w:rFonts w:ascii="Amiri" w:hAnsi="Amiri" w:eastAsia="Amiri" w:cs="Amiri"/>
          <w:color w:val="111111"/>
          <w:sz w:val="28"/>
          <w:sz w:val="28"/>
          <w:szCs w:val="28"/>
          <w:rtl w:val="true"/>
          <w:lang w:bidi="ar-SA"/>
        </w:rPr>
        <w:t>و بالجملة، هذه الإشكالات لا تورد أيَّ خدشة على تقسيم الواجب المطلق إلى معلّق و منجّز، و من أوضح الأدلّة على إمكان القسمين هو وجود المعلّق و المنجّز بين العقلاء</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11675088_1280447820"/>
      <w:bookmarkStart w:id="365" w:name="_Toc128"/>
      <w:bookmarkEnd w:id="364"/>
      <w:r>
        <w:rPr>
          <w:rtl w:val="true"/>
        </w:rPr>
        <w:t>المقدمات المفوتة أو ثمرات الواجب المعلّق</w:t>
      </w:r>
      <w:bookmarkEnd w:id="365"/>
    </w:p>
    <w:p>
      <w:pPr>
        <w:pStyle w:val="BookText"/>
        <w:rPr/>
      </w:pPr>
      <w:r>
        <w:rPr>
          <w:rFonts w:ascii="Amiri" w:hAnsi="Amiri" w:eastAsia="Amiri" w:cs="Amiri"/>
          <w:color w:val="111111"/>
          <w:sz w:val="28"/>
          <w:sz w:val="28"/>
          <w:szCs w:val="28"/>
          <w:rtl w:val="true"/>
          <w:lang w:bidi="ar-SA"/>
        </w:rPr>
        <w:t>إنّ الغاية من تقسيم الواجب المطلق إلى منجّز و معلّق هو رفع الإشكال في قسم من المقدمات الوجودية التي أفتى المشهور بوجوب المقدّمة مع عدم وجوب ذيها، و عندئذ أشكل عليهم بأنّ وجوب المقدّمة نابع عن وجوب ذيها، و معه كيف يوجد المعلول قبل وجود العلة، و ذلك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الاحتفاظ بالماء قبل الوقت لواجده إذا علم عدم تمكّنه منه بعد دخول الوقت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الغسل للمجنب قبل الفجر في الصيام الواجب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تحصيل المقدّمات الوجودية للحج قبل وقته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الأحكام للبالغ قبل مجي‌ء وقت وجوب العمل، إذا ترتب على تركه فوت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يتقدّم فيها وجوب المقدّمة على وجوب ذيها، و هو بمنزلة تقدّم المعلول على العلة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اجاب العلماء علی هذا الاشکال باجوبة مختلفة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الأنصاري إلى أنّ القيد في الواجب المشروط يرجع إلى المادة، و الوجوب مطلق و الواجب مقيّد بقيد اختياري أو غير اختياري، ففي الموارد المذكورة وجوب المقدّمة رافق وجوب ذيها، لإطلاق الوجوب و عدم تقيّده بقيد، حتّى لا يتحقّق إلّا بعد تحقّقه و المفروض عدم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رجوع القيد الی الهيأة لا المادة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صاحب الفصول الی جعل هذه الموارد من قبيل الواجب المعلّق حيث إنّ الوجوب حاليّ و الواجب استقباليّ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اختاره من المعلّق هو نفس ما اختاره الشيخ الأنصاري في تفسير الواجب المشروط و قد تقدم 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الخراساني من جعل الشرط في هذه الموارد من قبيل الشرط المتأخّر الذي مرجعه عنده إلى الشرط المقارن فيكون وجوب ذيها فعلياً، و لا يلزم منه محذور وجوب المقدّمة قبل وجوب ذيها، و إنّما اللازم الإتيان بها قبل الإتيان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لزوم الإتيان بالمقدّمة قبل زمان الواجب إذا لم يقدر عليه في الموارد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كان منجزاً و كان الوجوب و الواجب حاليّين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كان معلّقاً و كان الوجوب حالياً دون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مشروطاً بشرط متأخّر كان معلوم الوجود فيما بعد ضرورة فعلية وجوبه و تنجّزه بالقدرة عليه بتمهيد مقدّمة فيترشح منه الوجوب عليها على الملازمة، و لا يلزم منه محذور وجوب المقدّمة قبل وجوب ذيها و إنّما اللازم الإتيان بها قبل الإتيان 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الشرط المتأخر کما سيأتي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الأردبيلي في خصوص مسألة خصوص التعلّم قبل الوقت و هو القول بالوجوب النفسي التهيئي للجاهل البالغ الذي يعلم عدم تمكّنه من التعلّم بعد دخول الوقت فهو واجب نفسي لكن يُهيّئ الإنسان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العلامة الحائري ره و هو أنّ الوجوب هنا وجوب عقلي إرشادي إلى حفظ غرض المولى، لأنّ العقل لا يفرق في القبح بين مخالفة التكليف الشرعي و بين مخالفة التكليف العقلي حيث إنّ العقل يستقل بلزوم الإتيان بالمقدّمات المفوّتة قبل وجوب ذيها، لأنّ في ترك الإتيان تفويت للملاك و الغرض اللازم</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الجواب أشار المحقّق الخراساني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لزوم الإتيان بها عقلًا و لو لم نقل بالملازمة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العقل بذلک فلا ريب فيه لکن لا لما قال من أنّ في ترك الإتيان تفويت للملاك و الغرض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انه لا علم لنا بالملاکات خارج الاوامر الشرعية فاذا لم يکن امر فلا ملاک و لکن لاجل ما علم من الشرع من ان الانسان مسؤول بالنسبة الی التکاليف الاتية فان للمسألة صورتين فمنها ما يکون من قبيل وجوب الاحتفاظ بالماء قبل الوقت لواجده إذا علم عدم تمكّنه منه بعد دخول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يکون من قبيل وجوب الغسل للمجنب قبل الفجر في الصيام الواجب و وجوب تحصيل المقدّمات الوجودية للحج قبل وقته و تعلّم الأحكام للبالغ قبل مجي‌ء وقت وجوب العمل، إذا ترتب على تركه فوت الواجب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الثانية فقد اخذ فيها وجوب الاقدام قبل حصول شرط الوجوب و الّا لو لم يکن واجبا لزم التکليف بالمحال و ذلک لان المفروض ان المولی قد اوجب الصيام </w:t>
      </w:r>
    </w:p>
    <w:p>
      <w:pPr>
        <w:pStyle w:val="BookText"/>
        <w:rPr/>
      </w:pPr>
      <w:r>
        <w:rPr>
          <w:rFonts w:ascii="IRNazanin" w:hAnsi="IRNazanin" w:eastAsia="IRNazanin"/>
          <w:color w:val="111111"/>
          <w:sz w:val="28"/>
          <w:sz w:val="28"/>
          <w:szCs w:val="28"/>
          <w:rtl w:val="true"/>
          <w:lang w:bidi="fa-IR"/>
        </w:rPr>
        <w:t xml:space="preserve">بشرط الطهارة من حدث الجنابة في اول آناته و حکم ببطلانه لو لم يکن طاهرا من الحدث فان لم يکن واجبا و جاز ترکه لاجل عدم وجوب ذي المقدمة لزم من ذلک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يتعلق بالصورة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يظهر حکم الصورة الاولی بدلالة 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في السفر و لم يجد الّا الثلج او الماء الجامد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الضرورة يتيمم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اری ان يعود الی هذه الارض التي توبق دينه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الفقرة تدلنا علی كون الانسان مسؤول عن المقدمات المفوتة للواجب الشرعي و لو قبل الوقت فيمكن الاستدلال بها علی حرمة كل مقدمة مفوته بل و موجبة للاضطرار و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جهة ان هذا الامر ممايدركه العقل، و هذا ايضا من موارد الاحتياط المنصوص فقد نصت الرواية علی المحافظة علی امر الدين بان لا يذهب الی المكان الذي يُذهِب بالدين فقوله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توبق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علی حرمة هذا العمل فالانسان مسؤول علی دينه عقلا و شرعا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يظهر ضعف ما قاله المحقّق الخراساني في التفريق بين إراقة الماء قبل الوقت مع العلم بعدم إمكان تحصيله بعده، و بين إجناب الرجل نفسه اختياراً بمواقعة أهله قبل الوقت، مع علمه بعدم تمكّنه من الطهارة المائية بعده، بعدم جواز الأوّل و جواز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الواجبات الشرعية مختلفة من ناحية المقدّمة، فقد تكون القدرة المعتبرة قدرة مطلقة، فعندئذ يجب تحصيلها أو حفظها، و قد يكون الواجب قدرة </w:t>
      </w:r>
      <w:bookmarkStart w:id="366" w:name="pg16638_193795"/>
    </w:p>
    <w:p>
      <w:pPr>
        <w:pStyle w:val="BookText"/>
        <w:rPr/>
      </w:pPr>
      <w:bookmarkEnd w:id="366"/>
      <w:r>
        <w:rPr>
          <w:rFonts w:ascii="Amiri" w:hAnsi="Amiri" w:eastAsia="Amiri" w:cs="Amiri"/>
          <w:color w:val="111111"/>
          <w:sz w:val="28"/>
          <w:sz w:val="28"/>
          <w:szCs w:val="28"/>
          <w:rtl w:val="true"/>
          <w:lang w:bidi="ar-SA"/>
        </w:rPr>
        <w:t>خاصّة و هي القدرة على الصلاة مع الطهارة المائية إذا لم يقدم على مواقعة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فالتجويز من الفقهاء كاشف عن كون المعتبر هو القدرة الخاصّة لا العامة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تجويز الفقهاء للاجناب لا لاجل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عن كون المعتبر هو القدرة الخاصّة لا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ادعاء بلا دليل بل لاجل لزوم العسر و الحرج لو قلنا بحرمة الاجناب لانه من قبيل العطشان نقول له يحرم عليک اتلاف الماء بالشرب و لا ريب في کون هذا من موارد العسر و الحرج </w:t>
      </w:r>
      <w:r>
        <w:rPr>
          <w:rFonts w:eastAsia="IRNazanin" w:cs="IRNazanin"/>
          <w:color w:val="111111"/>
          <w:sz w:val="28"/>
          <w:szCs w:val="28"/>
          <w:rtl w:val="true"/>
          <w:lang w:bidi="fa-IR"/>
        </w:rPr>
        <w:t>.</w:t>
      </w:r>
    </w:p>
    <w:p>
      <w:pPr>
        <w:pStyle w:val="Heading2"/>
        <w:numPr>
          <w:ilvl w:val="1"/>
          <w:numId w:val="1"/>
        </w:numPr>
        <w:rPr/>
      </w:pPr>
      <w:bookmarkStart w:id="367" w:name="__RefHeading___Toc11675090_1280447820"/>
      <w:bookmarkStart w:id="368" w:name="_Toc129"/>
      <w:bookmarkEnd w:id="367"/>
      <w:r>
        <w:rPr>
          <w:rtl w:val="true"/>
        </w:rPr>
        <w:t>إذا دار الأمر بين رجوع القيد إلى الهيئة أو المادة</w:t>
      </w:r>
      <w:bookmarkEnd w:id="368"/>
    </w:p>
    <w:p>
      <w:pPr>
        <w:pStyle w:val="BookText"/>
        <w:rPr/>
      </w:pPr>
      <w:r>
        <w:rPr>
          <w:rFonts w:ascii="Amiri" w:hAnsi="Amiri" w:eastAsia="Amiri" w:cs="Amiri"/>
          <w:color w:val="111111"/>
          <w:sz w:val="28"/>
          <w:sz w:val="28"/>
          <w:szCs w:val="28"/>
          <w:rtl w:val="true"/>
          <w:lang w:bidi="ar-SA"/>
        </w:rPr>
        <w:t>و قبل الدخول في البحث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البحث ما إذا كان القيد منفصلاً، و أمّا إذا كان القيد متّصلاً و دار الأمر بين رجوعه إلى الهيئة أو المادة، يصير الكلام مجملاً شأن كلّ كلام محتف بما يصلح للقرينية مع عدم وجود ظهور لغوي أو انصراف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البحث هو انّه إن دلّ الدليل على رجوع القيد إلى الهيئة يكون من قبيل الواجب المشروط فلا يجب تحصيل الشرط، و إن رجع إلى المادة فإنّ إطلاق الوجوب يقتضي وجوب تحصيل القيد إذا كان أمراً اختيارياً، إلّا إذا دلّ الدليل على أنّ المطلوب حصول القيد لا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تظهر الثمرة في القيود الخارجة عن الاختيار كطلوع الفجر و زوال الشمس</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الكلام يقع تارة في مقتضى الأُصول اللفظية و أُخرى في مقتضى الأُصول العملية </w:t>
      </w:r>
      <w:r>
        <w:rPr>
          <w:rFonts w:eastAsia="Amiri" w:cs="Amiri" w:ascii="Amiri" w:hAnsi="Amiri"/>
          <w:color w:val="111111"/>
          <w:sz w:val="28"/>
          <w:szCs w:val="28"/>
          <w:rtl w:val="true"/>
          <w:lang w:bidi="ar-SA"/>
        </w:rPr>
        <w:t xml:space="preserve">. </w:t>
      </w:r>
      <w:bookmarkStart w:id="369" w:name="pg16638_193796"/>
    </w:p>
    <w:p>
      <w:pPr>
        <w:pStyle w:val="Heading2"/>
        <w:numPr>
          <w:ilvl w:val="1"/>
          <w:numId w:val="1"/>
        </w:numPr>
        <w:rPr/>
      </w:pPr>
      <w:bookmarkStart w:id="370" w:name="__RefHeading___Toc11675092_1280447820"/>
      <w:bookmarkStart w:id="371" w:name="_Toc130"/>
      <w:bookmarkEnd w:id="369"/>
      <w:bookmarkEnd w:id="370"/>
      <w:r>
        <w:rPr>
          <w:rtl w:val="true"/>
        </w:rPr>
        <w:t>مقتضى الأصل اللفظي عند الترديد</w:t>
      </w:r>
      <w:bookmarkEnd w:id="371"/>
    </w:p>
    <w:p>
      <w:pPr>
        <w:pStyle w:val="BookText"/>
        <w:rPr/>
      </w:pPr>
      <w:r>
        <w:rPr>
          <w:rFonts w:ascii="IRNazanin" w:hAnsi="IRNazanin" w:eastAsia="IRNazanin"/>
          <w:color w:val="111111"/>
          <w:sz w:val="28"/>
          <w:sz w:val="28"/>
          <w:szCs w:val="28"/>
          <w:rtl w:val="true"/>
          <w:lang w:bidi="fa-IR"/>
        </w:rPr>
        <w:t>استدلّ الشيخ في ما إذا دار الأمر بين تقييد الهيئة و تقييد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ترجيح الإطلاق في طرف الهيئة، و تقييد المادة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الهيئة يكون شموليّا، كما في شمول العام لأفراده، فإنّ وجوب الإكرام على تقدير الإطلاق يشمل جميع التقادير الّتي يمكن أن يكون تقديرا له، و إطلاق المادة يكون بدليّا غير شامل لفردين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الهيئة يوجب بطلان محل الإطلاق في المادة، و يرتفع به مورده، بخلاف العكس، و كلّما دار الأمر بين تقييدين كذلك كان التقييد الّذي لا يوجب بطلان الآخر أولى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 فلأجل أنّه لا يبقى مع تقييد الهيئة محل حاجة و بيان لإطلاق المادة، لأنّها لا محالة لا تنفك عن وجود قيد الهيئة، بخلاف تقييد المادة فإنّ محل الحاجة إلى إطلاق الهيئة على حاله، فيمكن الحكم بالوجوب على تقدير وجود القيد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الكبرى، فلأنّ التقييد و إن لم يكن مجازا، إلّا أنّه خلاف الأصل، و لا فرق في الحقيقة بين تقييد الإطلاق، و بين أن يعمل عملا يشترك مع التقييد في الأثر، و بطلان العمل به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اجابه في الکفاية بما حاصله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انّه لا کلام في تقديم العام الشمولي على الإطلاق البدلي لا تقديم الإطلاق الشمولي على الإطلاق البدلي، و ذلك لأنّه إذا كان الشمول بالدلالة اللفظية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الشمولي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دلالته تامّة غير معلقة بشي‌ء، بخلاف ما إذا كان الإطلاق البدلي مستفاداً من الإطلاق فدلالته معلّقة على عدم ورود البيان بخلافها، و المفروض أنّ العام الشمولي الذي دلالته وضعية يصلح لأن يكون قرينة و بياناً للقيد في جانب الإطلاق البدلي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إنّ الميزان في حفظ أحد المدلولين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الشمولي و البدلي و إيراد القيد على الآخر ليس هو الشمولية أو البدلية، بل الميزان هو قوّة الدلالة و هو يرجع إلى كون أحدهما مدلولًا بالدلالة اللفظية و الآخر مدلولًا بالدلالة العقلية، فاللفظية مقدّمة على العقلية، سواء كانت في جانب الشمولي أو في جانب البدلي،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كل العلماء،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أهن فاسقاً، و بما انّ النسبة بين الدليلين عموم و خصوص من وجه يتعارضان في العالم الفاسق، فيقدّم العام الوضعي و هو الشمولي على الإطلاق و هو البدلي، و ذلك لأنّ دلالة العام دلالة تامّة و دلالة الإطلاق معلّقة على عدم القرينة على خلافه، و المفروض أنّ العام يصلح أن يكون قرينة على الإطلاق، ففي هذا المثال يقدّم الشمولي على البدلي لا بملاكهما، بل ملاك أنّ الأوّل مدلول </w:t>
      </w:r>
    </w:p>
    <w:p>
      <w:pPr>
        <w:pStyle w:val="BookText"/>
        <w:rPr/>
      </w:pPr>
      <w:r>
        <w:rPr>
          <w:rFonts w:ascii="Amiri" w:hAnsi="Amiri" w:eastAsia="Amiri" w:cs="Amiri"/>
          <w:color w:val="111111"/>
          <w:sz w:val="28"/>
          <w:sz w:val="28"/>
          <w:szCs w:val="28"/>
          <w:rtl w:val="true"/>
          <w:lang w:bidi="ar-SA"/>
        </w:rPr>
        <w:t>لفظي و الآخر مدلول عقلي، و لو عُكِس، عُكِس،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أي واحد من العلماء، بصورة العام البدلي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تكرم فاسقاً، و بما أنّ بين الدليلين عموماً من وجه، يتعارضان في العالم الفاسق، فيقدّم البدلي على الشمولي بحكم أنّ دلالة البدلي دلالة وضعية و دلالة الشمولي دلالة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اللفظ على البدل غير معلّقة على شي‌ء بخلاف دلالته على الشمولي فانّها معلّقة على عدم ما يصلح أن يكون قرينة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الميزان هو تقدّم الدلالة الوضعية على الدلالة الإطلاقية من غير فرق بين الشمولي و البدلي، و أمّا المقام فالمفروض أنّ المدلولين على شاكلة واحدة، حيث إنّ كلًا من الشمولي و البدلي مفهومان من الإطلاق، فهما سيّان في الأقوائية، فلا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إنّما يتمّ إذا كان القيد منفصلًا، بحيث ينعقد لكلّ من الهيئة و المادة إطلاق، فيدور الأمر بين التصرّفين و التصرّف الواحد، و أمّا إذا كان القيد متّصلًا فبما أنّه لم ينعقد للكلام أي ظهور و إطلاق، فلو رجع القيدإلى الهيئة فهو لا يستلزم تقييد المادة، بل يستلزم إبطال محلّ الإطلاق و إلغاء القابلية في المادة، و هو ليس أمراً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دار الأمر بين تقييد واحد كالمادة، و تقييد واحد و إبطال محلّ الإطلاق في الآخر، بمعنى أنّه لا ينعقد الإطلاق فيه من أوّل الأمر فلا دليل على الترجيح</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خروج عن موضع النزاع لما عرفت من أنّ النزاع فيما إذا كان القيد منفصلاً، و أمّا إذا كان متّصلاً فيعود الكلام مجملاً لا يعتبر كلّ من الظهورين</w:t>
      </w:r>
      <w:r>
        <w:rPr>
          <w:rFonts w:eastAsia="IRNazanin" w:cs="IRNazanin"/>
          <w:color w:val="111111"/>
          <w:sz w:val="28"/>
          <w:szCs w:val="28"/>
          <w:rtl w:val="true"/>
          <w:lang w:bidi="fa-IR"/>
        </w:rPr>
        <w:t xml:space="preserve">. </w:t>
      </w:r>
      <w:bookmarkStart w:id="372" w:name="pg16638_193799"/>
    </w:p>
    <w:p>
      <w:pPr>
        <w:pStyle w:val="BookText"/>
        <w:rPr/>
      </w:pPr>
      <w:bookmarkEnd w:id="372"/>
      <w:r>
        <w:rPr>
          <w:rFonts w:ascii="IRNazanin" w:hAnsi="IRNazanin" w:eastAsia="IRNazanin"/>
          <w:color w:val="111111"/>
          <w:sz w:val="28"/>
          <w:sz w:val="28"/>
          <w:szCs w:val="28"/>
          <w:rtl w:val="true"/>
          <w:lang w:bidi="fa-IR"/>
        </w:rPr>
        <w:t>هذا و يرد علی ما ذكره الشيخ ان استدلاله استحسان عقلي لا ينعقد به الظهور حتّى يكون موجباً لتقديم ما هو الأقوى دلالة و ظهوراً على الأضعف كذلك، لما تقدم عند البحث في تعارض الأحوال أنّ ما ذكروه من الوجوه لتقديم بعض الأحوال على بعض كالنقل المجاز مثلاً وجوه استحسانية لا يلتفت إليها العرف و لا ينعقد بها الظهور</w:t>
      </w:r>
      <w:r>
        <w:rPr>
          <w:rFonts w:eastAsia="IRNazanin" w:cs="IRNazanin"/>
          <w:color w:val="111111"/>
          <w:sz w:val="28"/>
          <w:szCs w:val="28"/>
          <w:rtl w:val="true"/>
          <w:lang w:bidi="fa-IR"/>
        </w:rPr>
        <w:t>.</w:t>
      </w:r>
    </w:p>
    <w:p>
      <w:pPr>
        <w:pStyle w:val="Heading2"/>
        <w:numPr>
          <w:ilvl w:val="1"/>
          <w:numId w:val="1"/>
        </w:numPr>
        <w:rPr/>
      </w:pPr>
      <w:bookmarkStart w:id="373" w:name="__RefHeading___Toc11675094_1280447820"/>
      <w:bookmarkStart w:id="374" w:name="_Toc131"/>
      <w:bookmarkEnd w:id="373"/>
      <w:r>
        <w:rPr>
          <w:rtl w:val="true"/>
        </w:rPr>
        <w:t>جواب المحقّق النائيني</w:t>
      </w:r>
      <w:bookmarkEnd w:id="3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المحقّق النائيني عن الاشکال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فرضنا ثبوت أقوائية الإطلاق الشمولي على الإطلاق البدلي، فلا يوجب ذلك تقديمه عليه، لأنّ الأقوائية إنّما توجب التقديم، لو كان التخالف و التكاذب بينها بالذات، كما في المثالين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تكرم فاسقاً ، أكرم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يفيد الشمول، و الثاني يفيد البدلية، فانّ كلّ واحد منها يكذّب الآخر، إذ لا تجتمع حرمة إكرام الفاسق على إطلاقه و لو كان عالماً مع وجوب إكرام مطلق العالم و لو كان فاسقاً، ففي مثله يقدّم الأقوى على الأضعف، و هذا هو محل الكلام في مبحث التعادل و الترجيح، لا في المقام إذ ليس بين إطلاق الهيئة و المادة في أنفسهما تكاذب في المقام إذ لا مانع من كونهما مطلقين غير مقيدين، و إنّما جاء التعارض لأجل علم إجمالي بطروء القيد على أحدهما مع تساويه بالنسبة إلى الأقوى و الأضعف، و في مثله، لا وجه لتقديم الأقوى على الأضعف لما ذكرناه من تساوي العلم الإجمالي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75" w:name="pg16638_193800"/>
    </w:p>
    <w:p>
      <w:pPr>
        <w:pStyle w:val="Heading2"/>
        <w:numPr>
          <w:ilvl w:val="1"/>
          <w:numId w:val="1"/>
        </w:numPr>
        <w:rPr/>
      </w:pPr>
      <w:bookmarkStart w:id="376" w:name="__RefHeading___Toc11675096_1280447820"/>
      <w:bookmarkStart w:id="377" w:name="_Toc132"/>
      <w:bookmarkEnd w:id="375"/>
      <w:bookmarkEnd w:id="376"/>
      <w:r>
        <w:rPr>
          <w:rtl w:val="true"/>
        </w:rPr>
        <w:t>مقتضى الأصل العملي</w:t>
      </w:r>
      <w:bookmarkEnd w:id="377"/>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تقدم هو أنّه لا أصلَ لفظي في المقام يعتمد عليه، و انّ القيد إذا كان متصلاً يلزم منه الإجمال في الكلام، و إن كان منفصلاً فالعلم الإجمالي بتقييد أحد الإطلاقين يمنع عن الأخذ بواحد منهما، فلا بدّ من الرجوع إلى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مقتضی الاصل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انّ الشكّ شكّ في وجوب تحصيل القيد فالمرجع فيه البراءة و ذلک لاننا نشک في كون القيد راجعاً إلى الهيئة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يجب تحصيله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فيجب تحصيله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ان هذا الأصل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لا يثبت أحد الظهورين أي كون القيد قيداً للهيئة أو المادة</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11675098_1280447820"/>
      <w:bookmarkStart w:id="379" w:name="_Toc133"/>
      <w:bookmarkEnd w:id="378"/>
      <w:r>
        <w:rPr>
          <w:rtl w:val="true"/>
        </w:rPr>
        <w:t>التقسيم الثالث تقسيم الواجب إلى نفسي و غيري</w:t>
      </w:r>
      <w:bookmarkEnd w:id="37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الواجب النفسي بانه ما أُمر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الغيري ما أمر به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كلمة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أمر به لا لبعث آخر، كما أنّ المراد من لفظة لغيره ما أمر به لبعث آخر، و عليه فلا يرد ما قاله الشيخ الأعظم من کون تعريف النفسي غير جامع، كما أنّ تعريف الغيري غير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النفسي ينحصر بمعرفة اللّه تعالى التي أمر بها لنفسها، و أمّا سائر الواجبات النفسية كالصلاة و الصوم و الزكاة فتخرج عن التعريف، لأنّها لم يؤمر بها لأنفسها، بل أمر بها لغاياتها المعلومة من النهي عن الفحشاء و كونه جُنّة من النار و اختباراً للأغنياء إلى غير ذلك من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 ممّا ذكر، لأنّ </w:t>
      </w:r>
      <w:bookmarkStart w:id="380" w:name="pg16638_193801"/>
    </w:p>
    <w:p>
      <w:pPr>
        <w:pStyle w:val="BookText"/>
        <w:rPr/>
      </w:pPr>
      <w:bookmarkEnd w:id="380"/>
      <w:r>
        <w:rPr>
          <w:rFonts w:ascii="Amiri" w:hAnsi="Amiri" w:eastAsia="Amiri" w:cs="Amiri"/>
          <w:color w:val="111111"/>
          <w:sz w:val="28"/>
          <w:sz w:val="28"/>
          <w:szCs w:val="28"/>
          <w:rtl w:val="true"/>
          <w:lang w:bidi="ar-SA"/>
        </w:rPr>
        <w:t>غير المعرفة إذا خرج عن تحت الواجب النفسي يدخل في الواجب الغيري، لأنّه أمر به لغيره،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الغايات</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فالاشکال اجنبي عنالتعريف لان الملاك في كون الواجب نفسياً أن يتعلّق به البعث في ملاك فيه لا لأجل بعث آخر، كما أنّ الملاك في كون الواجب غيرياً أن يتعلّق به البعث لأجل بعث آخر، و عندئذ تدخل الواجبات النفسية المعلومة كونها نفسية في التعريف الأوّل و لا يعمّها التعريف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التعريف بالظهر و المغرب إذ فيهما كلا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و الغيرية، و بأفعال الحج، و ذلك لأنّ المتقدّم منها واجب نفسي و في الوقت نفسه وجب لبعث آخر أو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المقدّمة ليست هي نفس الصلاة أو نفس العمل في أعمال الحجّ، بل المقدّمة هو تقدّمه على العصر، و العمل شي‌ء و التقدّم شي‌ء آخر، أو الشرط تأخّر العصر عن الظهر أو تأخّر السعي عن الطواف، و تأخّرهما لا صلة له بالظهر و العمل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هناک تعريف اخر للنفسي و الغيري و حيث انه يرجع الی التعريف المتقدم اعرضنا عن ذکره</w:t>
      </w:r>
      <w:r>
        <w:rPr>
          <w:rFonts w:eastAsia="IRNazanin" w:cs="IRNazanin"/>
          <w:color w:val="111111"/>
          <w:sz w:val="28"/>
          <w:szCs w:val="28"/>
          <w:rtl w:val="true"/>
          <w:lang w:bidi="fa-IR"/>
        </w:rPr>
        <w:t>.</w:t>
      </w:r>
    </w:p>
    <w:p>
      <w:pPr>
        <w:pStyle w:val="Heading2"/>
        <w:numPr>
          <w:ilvl w:val="1"/>
          <w:numId w:val="1"/>
        </w:numPr>
        <w:rPr/>
      </w:pPr>
      <w:bookmarkStart w:id="381" w:name="__RefHeading___Toc11675100_1280447820"/>
      <w:bookmarkStart w:id="382" w:name="_Toc134"/>
      <w:bookmarkEnd w:id="381"/>
      <w:r>
        <w:rPr>
          <w:rtl w:val="true"/>
        </w:rPr>
        <w:t>دوران الوجوب بين النفسي و الغيري</w:t>
      </w:r>
      <w:bookmarkEnd w:id="38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تعريف الواجب النفسي و الغيري، فلو تبيّن كون شي‌ء نفسيّاً أو غيرياً فهو، و إلّا فيرجع إلى الأصل اللفظي أوّلًا، و الأصل العملي ثانياً، فيقع الكلام في إمكان التمسّك بالأصلين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الأصل اللفظي؟</w:t>
      </w:r>
    </w:p>
    <w:p>
      <w:pPr>
        <w:pStyle w:val="BookText"/>
        <w:rPr/>
      </w:pPr>
      <w:r>
        <w:rPr>
          <w:rFonts w:ascii="Amiri" w:hAnsi="Amiri" w:eastAsia="Amiri" w:cs="Amiri"/>
          <w:color w:val="111111"/>
          <w:sz w:val="28"/>
          <w:sz w:val="28"/>
          <w:szCs w:val="28"/>
          <w:rtl w:val="true"/>
          <w:lang w:bidi="ar-SA"/>
        </w:rPr>
        <w:t xml:space="preserve">إنّ مقتضى الأصل اللفظي كون الواجب نفسياً لعدم حاجة النفسي إلى القيد و حاجة الغيري إليه، فالأمر بالشي‌ء مع السكوت عن شي‌ء آخر آية كونه نفسياً، و أمّا الغيري فلا يكفي فيه الأمر بالشي‌ء، بل يتوقّف على الأمر بالشي‌ء الآخر حتّى يكون الأمر الأوّل لأجل الأمر الثاني، هذا ما لا إشكال فيه، إنّما الكلام في إمكان انعقاد الإطلاق في مفاد الهيأة، و إلّا فلو قلنا بالإطلاق فمقتضاه هو النفسية، و المتأخّرون من الأُصوليّين في المقام بين ناف لإمكان انعقاد الإطلاق كالشيخ الأنصاري و مثبت كالمحقّق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على عدم إمكان انعقاد الإطلاق في مفاد الهيأة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موضوعة لمصاديق الطلب الحقيقي المنقدح في نفس الطالب لا لمفهوم الطلب، فانّ الفعل لا يتّصف بالمطلوبية إلّا بواسطة تعلّق واقع الإرادةو حقيقتها به لا بواسطة مفهومها، و من المعلوم أنّ الفرد الحقيقي المنقدح في نفس الطالب جزئي لا يقبل فيه التقييد و الإطلاق، فلا معنى للتمسّك بإطلاق الصيغة لكون الواجب نفسياً لا غيرياً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إشكال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التّمسك بإطلاق الهيئة لدفع الشك في النفسيّة و الغيريّة يعتمد علی مقدّمتين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كون المعنى الحرفي الّذي يكون منه مدلول الهيئة جزئيا خارجيا غير قابل للإطلاق و التقييد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 اتّصاف الفعل بالمطلوبية لأجل تعلّق مصداق الطلب و فرده الخارجي القائم بنفس الطالب به، لا لأجل تعلّق مفهوم الطلب به، </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الهيئة ليس الفرد الحقيقي من الطلب بل مفادها هو مفهوم الطلب كما عرفت تحقيقه في وضع الحروف و لا يكاد يكون مفادها، الفرد الحقيقي من الطلب،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بالحمل الشائع طلباً، و إلّا لما صحّ إنشاؤه بها ضرورة انّه من الصفات الخارجية الناشئة من الأسباب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لإنشائه، بل المنشأ هو الطلب الإنشائي و الوجود الإنشائي لكلّ شي‌ء ليس إلّا قصد مفهومه بلفظه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جوابه للمقدمة الاولی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الهيئة ليس جزئيّا خارجيّا، و هو الطلب القائم بالنفس، بل مفادها مفهوم الطلب، كما تقدّم في المعاني الحرفيّة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أصاب في نفي كون الموضوع له هو الطلب الحقيقي، لأنّه غير قابل للإنشاء لكنّه أخطأ في قوله في أنّ الموضوع له هو الطلب الكلي أي مفهوم الطلب الذي هو مفهوم اسمي لما عرفت من أنّ الموضوع له في الحروف و الهيئات النسبة الطلبية يعني مصاديق الطلب الكلي، فانّ القابل للإنشاء هو الفرد لا المفهوم الكلي بقيد انّه كلي، کما تقدم ذلک عند البحث عن المعاني الحرفية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المقدّمة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اتّصاف الفعل بالمطلوبيّة لأجل تعلّق مصداق الطلب به، لا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رده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التكوينية كالطلب الحقيقي غير قابلة للإنشاء، و إنّما القابل للإنشاء هو المفهوم لا المصداق الحقيقي، فالزوجية التكوينية كالعينين و الأُذنين بما انّهما ظاهرة تكوينية غيرقابلة للإنشاء اللفظي، و إنّما القابل للإنشاء الزوجية الاعتبارية فبالإنشاء يصيران زوجين رجل و امرأة اعتباراً </w:t>
      </w:r>
      <w:r>
        <w:rPr>
          <w:rFonts w:eastAsia="Amiri" w:cs="Amiri" w:ascii="Amiri" w:hAnsi="Amiri"/>
          <w:color w:val="111111"/>
          <w:sz w:val="28"/>
          <w:szCs w:val="28"/>
          <w:rtl w:val="true"/>
          <w:lang w:bidi="ar-SA"/>
        </w:rPr>
        <w:t xml:space="preserve">. </w:t>
      </w:r>
      <w:bookmarkStart w:id="383" w:name="pg16638_193804"/>
    </w:p>
    <w:p>
      <w:pPr>
        <w:pStyle w:val="BookText"/>
        <w:rPr/>
      </w:pPr>
      <w:bookmarkEnd w:id="383"/>
      <w:r>
        <w:rPr>
          <w:rFonts w:ascii="Amiri" w:hAnsi="Amiri" w:eastAsia="Amiri" w:cs="Amiri"/>
          <w:color w:val="111111"/>
          <w:sz w:val="28"/>
          <w:sz w:val="28"/>
          <w:szCs w:val="28"/>
          <w:rtl w:val="true"/>
          <w:lang w:bidi="ar-SA"/>
        </w:rPr>
        <w:t xml:space="preserve">هذا و أمّا إمكان تقييد الجزئي فلما تقدم من أنّ الجزئي و إن كان غير قابل للتقييد من حيث الأفراد لكنّه قابل للتقييد من حيث الأحوال، فانّ الطلب المنشأ و إن كان جزئياً لكن لها سعة من حيث الأحوال فيقال في المقام الوجوب ثابت، سواء أوجب شي‌ء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الحرفية و إن كانت كلّية إلّا أنّها ملحوظة بتبع لحاظ متعلّقاتها،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الاسمية لكونها قد اتخذت آلة لملاحظة أحوال المعاني الاسمية، و ما كان هذا شأنه فهو دائماً مغفول عن ملاحظته بخصوصه، وعليه فكيف يعقل توجّه الإطلاق و التقييد إليه لاستلزامه الالتفات إليه بخصوصه في حال كونه مغفولًا عنه بخصوصه، و هذا خلف</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كون المعاني الحرفية معان آلية غير كونها مغفولًا عنها، و قد عرفت في ما تقدم أنّ الغرض ربّما يتعلّق بتفهيم المعاني الحرفية و تكون هي المقصد الأصلي في الكلام،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فالغرض الأصلي هو كينونة زيد على السطح و الماء في الإناء، فكيف يكون مفهوماً مغفولًا عنه؟</w:t>
      </w:r>
    </w:p>
    <w:p>
      <w:pPr>
        <w:pStyle w:val="BookText"/>
        <w:rPr/>
      </w:pPr>
      <w:r>
        <w:rPr>
          <w:rFonts w:ascii="Amiri" w:hAnsi="Amiri" w:eastAsia="Amiri" w:cs="Amiri"/>
          <w:color w:val="111111"/>
          <w:sz w:val="28"/>
          <w:sz w:val="28"/>
          <w:szCs w:val="28"/>
          <w:rtl w:val="true"/>
          <w:lang w:bidi="ar-SA"/>
        </w:rPr>
        <w:t>و قد تبيّن من ذلك انّ المنشأ قابل لانعقاد الإطلاق و ليست الجزئية كما في كلام الشيخ و لا الآلية كما في كلام المحقّق العراقي مانعين لانعقاد الإطلاق</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11675102_1280447820"/>
      <w:bookmarkStart w:id="385" w:name="_Toc135"/>
      <w:bookmarkEnd w:id="384"/>
      <w:r>
        <w:rPr>
          <w:rtl w:val="true"/>
        </w:rPr>
        <w:t>أدلّة المتمسّكين بإطلاق الهيئة</w:t>
      </w:r>
      <w:bookmarkEnd w:id="38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لإمكان انعقاد الإطلاق في مفاد الهيئة و انّ نتيجة الإطلاق كون الواجب نفسيّاً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من أنّ الهيأة و إن كانت موضوعة لما يعمهما إلّا انّ إطلاقها يقتضي كونه نفسياً، فانّه لو كان شرطاً لغيره لوجب التنبيه على المتكلم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الواجب الغيري و النفسي يشاركان في أصل الوجوب و يمتازان بشي‌ء آخر، و الفصل المميّز لهما هو كون الوجوب في الأوّل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يحتاج إلى بيان زائد وراء بيان أصل الوجوب، و لو كان النفسي نفس الوجوب لزم كون القسم نفس المقسم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ما ذكره صحيح إذا لوحظ كلّ من القسمين برؤية عقلية، فلكلّ، قيد يمتاز به عن المقسم و القسم الآخر، و أمّا إذا لوحظ برؤية عرفية فالعرف يرى الوجوب النفسي، نفس الوجوب بلا قيد، و هكذا الآخران، من دون أن يزيد على الوجوب بشي‌ء، و ذلك لأنّ القيد في الواجب النفسي،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لذاته أو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زائداً على أصل الأمر، بل هو تأكيد له، فلا يتلقّاه العرف أمراً زائداً على أصل الوجوب و إن كان في نظر العقل قيداً زائداً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البروجردي من أنّ الصيغ الإنشائية قد وضعت للبعث و التحريك نحو متعلّقاتها، و البعث الغيري المتعلّق بالمقدّمات ليس في الحقيقة بعثاً نحوَ المتعلّق و إنّما هو تأكيد للبعث المتعلّق بذيها، فالكلام يُحمل على ظاهره و هو البعث الحقيقي نحو ما تعلّق به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إذا كان دليل المقدّمة إرشاداً إلى الشرطية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و أمّا إذا كان بلسان الأمر المولوي بالمقدّمة فلا وجه لإنكار البعث نحوها كما في الآيتين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الأُولى تؤكد على الوضوء و تبيّن كيفيته، و معه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بعث نحوه، كما أنّ الآية الثانية تأمر بحفظ الحذر و تبيّن كيفية النفر، و معه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الأمر الغيري بعث إلى المقدّمة؟</w:t>
      </w:r>
    </w:p>
    <w:p>
      <w:pPr>
        <w:pStyle w:val="BookText"/>
        <w:rPr/>
      </w:pPr>
      <w:r>
        <w:rPr>
          <w:rFonts w:ascii="Amiri" w:hAnsi="Amiri" w:eastAsia="Amiri" w:cs="Amiri"/>
          <w:color w:val="111111"/>
          <w:sz w:val="28"/>
          <w:sz w:val="28"/>
          <w:szCs w:val="28"/>
          <w:rtl w:val="true"/>
          <w:lang w:bidi="ar-SA"/>
        </w:rPr>
        <w:t>و كون البعث إلى المقدّمة لأجل ذيها شي‌ء، و عدم البعث إلى المقدّمة شي‌ء آخر، و الصحيح هو الأوّل دون الثاني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وجود البعث الأكيد إلى المقدّمة في الآية الثانية قوله سبحانه في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86" w:name="pg16638_193807"/>
    </w:p>
    <w:p>
      <w:pPr>
        <w:pStyle w:val="BookText"/>
        <w:rPr/>
      </w:pPr>
      <w:bookmarkEnd w:id="38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حمل الواجب على كونه نفسياً و القيام به و إلغاء احتمال كونه غيرياً الذي لو اعتمدنا عليه لا يجب القيام بالفعل، و ذلك لأنّ الأمر عند العقلاء يحتاج إلى جواب فلا يصحّ للعبد ترك المأمور به باحتمال انّه غيري و لم يثبت وجوب ذيه بعد فلا يصحّ تقاعس العبد عن الامتثال باحتمال كونه غيرياً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العقلاء للواجب على كونه نفسياً لاجل الاطلاق العرفي المتقدم و الّا لو لم يکن هناک اطلاق کما لو فرضنا العلم بواجب و لا نعلم ماهيته فلا نجد من العقلاء حمله علی النفسي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هو أنّ مقتضى الأُصول اللفظية في كون الأمر المشكوك نفسياً أو غيرياً هو النفسية، و لا تصل النوبة إلى الأصل العملي، و أمّا لو افترضنا أنّ الهيئة غير قابلة لانعقاد الإطلاق فيها فلا بدّ من الرجوع إلى الأُصول العملية </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11675104_1280447820"/>
      <w:bookmarkStart w:id="388" w:name="_Toc136"/>
      <w:bookmarkEnd w:id="387"/>
      <w:r>
        <w:rPr>
          <w:rtl w:val="true"/>
        </w:rPr>
        <w:t>المقام الثاني</w:t>
      </w:r>
      <w:r>
        <w:rPr>
          <w:rtl w:val="true"/>
        </w:rPr>
        <w:t xml:space="preserve">: </w:t>
      </w:r>
      <w:r>
        <w:rPr>
          <w:rtl w:val="true"/>
        </w:rPr>
        <w:t>في مقتضى الأصل العملي</w:t>
      </w:r>
      <w:bookmarkEnd w:id="3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في البين إطلاق، كما إذا كان دليل الوجوب لبّيّا من إجماع و نحوه، أو لفظيّا مجملا، فقد ذكر في الکفاية له صورتين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كان هناك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يكن، فلا بد من الإتيان به فيما إذا كان التكليف بما احتمل كونه شرطا له فعليّا، للعلم بوجوبه فعلا و إن‌لم يعلم جهة وجوبه، و إلّا فلا، لصيرورة الشك فيه بدويّا، كما لا يخفى</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الصورتان 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النفسية و الغيرية مع العلم بوجوب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الإتيان بالواجب الّذي شك في نفسيّته و غيريّته، كما إذا علم بوجوبه مطلقا، يعني سواء أ كان نفسيّا أم غيريّا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كونه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كونه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فللعلم بفعليّة وجوب ما يشك في كون هذا الشي‌ء المشكوك وجوبه نفسيّا أو غيريّا من مقدّماته، ضرورة أنّ فعليّة وجوب ذي المقدّمة تستلزم فعليّة 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شكّ في وجوب الوضوء نفسيّا أو غيريّا مع فرض فعليّة وجوب الصلاة مثلا، فلا بد حينئذ من الإتيان بالوضوء، للعلم بفعليّة وجوبه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نفسيّته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مقدّميته، فلكون وجوب ذي المقدّمة فعليّا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يحكم بلزوم الإتيان بمثل الوضوء، للعلم بوجوبه على كلّ تقدير، و الجهل بكيفيّة وجوبه من النفسيّة و الغيريّة لا يقدح في هذا الحكم العقلي، كما لا يقدح فيه جريان البراءة في تقيّد الصلاة بالوضوء، لكون الشک بين الأقل و الأكثر كما لا يخفى</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وجوب الإتيان بالوضوء، إنّما الكلام في تعيين محلّه، فهل هو مختار بين الإتيان به قبل الصلاة و بعدها كما هو مقتضى النفسية، أو انّه يأتي به قبل الصلاة قطعاً لا بعدها كما هو مقتضى الغيرية؟ مقتضى الاشتغال اليقيني هو الإتيان به قبل الصلاة، لأنّ الإتيان به بعدها يلازم الشكّ في الامتثال، فالاشتغال اليقيني بوجوب الإتيان بالوضوء، امّا قبل الصلاة متعيّناً أو قبل الصلاة و بعدها متخيراً يقتضي الإتيان به على نحو يعلم بفراغ الذمة عمّا اشتغلت به و ليس هو إلّا الإتيان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ذهب المحقّق النائيني إلى أنّ المرجع في المقام هو البراءة و انّه يكون مختاراً بين الوقتين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الشكّ في المقام إلى الشكّ في تقييد الصلاة بالوضوء و انّه شرط لصحتها، فيرجع الشك بالنسبة إلى الصلاة إلى الشك بين الأقل و الأكثر الارتباطي، و أصالة البراءة تقتضي عدم شرطية الوضوء للصلاة، فتكون النتيجة، النفسية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بوجهين</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مثبت حيث إنّ إجراء البراءة عن تقييد الصلاة بالوضوء لا يثبت كون الأمر المشكوك واجباً نفسياً إلّا بالقول بالأصل المثبت فانّ كون الأمر المشكوك نفسياً لازم عقلي لعدم تقييد الصلاة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مبنی حجية الاصل المثبت لا مانع منه و تثبت النفسية و سيأتي الکلام في حجيته في بحث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اجراء الأصل في ناحية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يؤثر في انحلال العلم الإجمالي فانّه يعلم بوجوب الوضوء إمّا غيرياً أو نفسياً، و لكلّ من الغيرية و النفسية أثر شرعي، إذ على الغيري يجب تقديمه، و على النفسي مخيّر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هذا العلم الإجمالي هو لزوم الامتثال اليقيني و هو فرع الإتيان بالعمل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النفسية لا اثر له فکونه مخيرا لعدم الاثر و عليه فينحل العلم الاجمالي و تثبت البراءة و نتيجتها عدم وجوب الاتيان به قبل الصلاة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الشكّ في النفسية و الغيرية مع الشكّ في وجوب الغير فحکم فيها بالبراءة، إذ لو كان وجوبه غيرياً لم يجب الآن لعدم وجوب ذيه فبقي كونه واجباً نفسياً و هو مشكوك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عليه المحقّق النائيني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الأقوى وجوبه، لأنّ المقام يكون من التّوسّط في التنجيز الّذي عليه يبتني جريان البراءة في الأقلّ و الأكثر الارتباطي، إذ كما انّ العلم بوجوب ما عدا السّورة مع الشّك في وجوبها يقتضي وجوب امتثال، ما علم، و لا يجوز إجراء البراءة فيه، مع انّه يحتمل كون ما عدا السّورة واجبا غيريّا و مقدّمة للصّلاة مع السّورة، فكذلك المقام من غير فرق بينهما، سوى تعلّق العلم بمعظم الواجب في مثل الصّلاة بلا سورة، و في المقام تعلّق العلم بمقدار من الواجب كالوضوء فقط، و هذا لا يصلح ان يكون فارقا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يصلح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المقام قد تعلّق العلم بما يحتمل كونه مقدّمة خارجيّة كالوضوء بالنّسبة إلى الصّلاة، و في ذلك المقام تعلّق العلم بما يحتمل كونه مقدّمة داخليّة، فانّ المناط في الجميع واحد و هو العلم بالوجوب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في الدوران بين الاقل و الاکثر الارتباطيين انحلال العلم التفصيلي بوجوب الاقل و البراءة عن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وجود الفرق بين المقام و الأقل و الأكثر الارتباطيين، و ذلك لأنّ الأقل في الارتباطي واجب بالوجوب النفسي لما سيوافيك أنّ الأجزاء واجبة بالوجوب النفسي غير أنّ الشكّ يدور بين كون وجوبه قصيراً لقلة أجزائه أو طويلاً لكثرة أجزائه، و على كلّتقدير فقد أحرز وجوب الأقل نفسياً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الوضوء في المقام فانّه إمّا واجب نفسي أو واجب غيري، و على فرض كونه قيداً للصلاة يصبح وجوبه غيرياً لا نفسياً لكونه خارجاً عن ماهيّة الصلاة، و يُعد من المقدّمات الخارجة عنها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89" w:name="pg16638_193811"/>
    </w:p>
    <w:p>
      <w:pPr>
        <w:pStyle w:val="BookText"/>
        <w:rPr/>
      </w:pPr>
      <w:bookmarkEnd w:id="389"/>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بين المقامين اذ علی فرض كونه قيداً للصلاة يصبح وجوبه غيرياً و نشک في تقيد الصلاة به و البراءة تجري في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بقيت هناک صورة اخری لم يتعرض لها صاحب الکفاية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النفسية و الغيرية مع العلم بعدم وجوب الغير کما إذا تردد أمر الوضوء بين كونه نفسيّاً أو غيرياً لواجب يعلم قطعاً بعدم وجوبه، كما هو الحال في الحائض إذا دار حكم الوضوء بين كونه واجباً نفسيّاً أو غيرياً للصلاة التي تعلم أنّها غير واجبة في حقّها، فلا شكّ أنّه لا يجب عليها التوضّؤ بل هو مجرى للبراءة لكون الشكّ في وجوبه بدوي، فتلخص انّ المرجع في الفرع الأوّل هو وجوب الاتيان به مع البراءة عن وجوب تقديم الوضوء على الصلاة و في الأخيرين هو البراءة</w:t>
      </w:r>
      <w:r>
        <w:rPr>
          <w:rFonts w:eastAsia="IRNazanin" w:cs="IRNazanin"/>
          <w:color w:val="111111"/>
          <w:sz w:val="28"/>
          <w:szCs w:val="28"/>
          <w:rtl w:val="true"/>
          <w:lang w:bidi="fa-IR"/>
        </w:rPr>
        <w:t>.</w:t>
      </w:r>
    </w:p>
    <w:p>
      <w:pPr>
        <w:pStyle w:val="Heading2"/>
        <w:numPr>
          <w:ilvl w:val="1"/>
          <w:numId w:val="1"/>
        </w:numPr>
        <w:rPr/>
      </w:pPr>
      <w:bookmarkStart w:id="390" w:name="__RefHeading___Toc11675106_1280447820"/>
      <w:bookmarkStart w:id="391" w:name="_Toc137"/>
      <w:bookmarkEnd w:id="390"/>
      <w:r>
        <w:rPr>
          <w:rtl w:val="true"/>
        </w:rPr>
        <w:t>إشكالات الطهارات الثلاث</w:t>
      </w:r>
      <w:bookmarkEnd w:id="39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في عبادية الطهارات الثلاث للاجماع علی عباديتها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لا شک في کونها واجبة بالوجوب الغيري لکونها مقدمة للصلاة و غيرها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وقعت مورداً للإشكال من جهات ثلاثة</w:t>
      </w:r>
      <w:r>
        <w:rPr>
          <w:rFonts w:eastAsia="IRNazanin" w:cs="IRNazanin"/>
          <w:color w:val="111111"/>
          <w:sz w:val="28"/>
          <w:szCs w:val="28"/>
          <w:rtl w:val="true"/>
          <w:lang w:bidi="fa-IR"/>
        </w:rPr>
        <w:t>:</w:t>
      </w:r>
    </w:p>
    <w:p>
      <w:pPr>
        <w:pStyle w:val="Heading2"/>
        <w:numPr>
          <w:ilvl w:val="1"/>
          <w:numId w:val="1"/>
        </w:numPr>
        <w:rPr/>
      </w:pPr>
      <w:bookmarkStart w:id="392" w:name="__RefHeading___Toc11675108_1280447820"/>
      <w:bookmarkStart w:id="393" w:name="_Toc138"/>
      <w:bookmarkEnd w:id="392"/>
      <w:r>
        <w:rPr>
          <w:rtl w:val="true"/>
        </w:rPr>
        <w:t>الإشكال الأوّل</w:t>
      </w:r>
      <w:r>
        <w:rPr>
          <w:rtl w:val="true"/>
        </w:rPr>
        <w:t>:</w:t>
      </w:r>
      <w:bookmarkEnd w:id="393"/>
    </w:p>
    <w:p>
      <w:pPr>
        <w:pStyle w:val="BookText"/>
        <w:rPr/>
      </w:pPr>
      <w:r>
        <w:rPr>
          <w:rFonts w:ascii="Amiri" w:hAnsi="Amiri" w:eastAsia="Amiri" w:cs="Amiri"/>
          <w:color w:val="111111"/>
          <w:sz w:val="28"/>
          <w:sz w:val="28"/>
          <w:szCs w:val="28"/>
          <w:rtl w:val="true"/>
          <w:lang w:bidi="ar-SA"/>
        </w:rPr>
        <w:t>اتّفقت كلمة الفقهاء على أنّ الآتي بها يثاب، مع أنّ الأمر الغيري لا يترتّب عليه ثواب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اهمية لهذا الإشكال في علم الاصول، لأنّه إن قلنا بأنّ الثواب بالاستحقاق فلا ريب انه يترتّب على إطاعة أمر المولى من غير فرق بين كونه نفسياً أو غيرياً، غاية الأمر يشترط في امتثال قصد الأمر الغيري كون الامتثال بقصد التوصّل إلى ذيه</w:t>
      </w:r>
      <w:r>
        <w:rPr>
          <w:rFonts w:eastAsia="Amiri" w:cs="Amiri" w:ascii="Amiri" w:hAnsi="Amiri"/>
          <w:color w:val="111111"/>
          <w:sz w:val="28"/>
          <w:szCs w:val="28"/>
          <w:rtl w:val="true"/>
          <w:lang w:bidi="ar-SA"/>
        </w:rPr>
        <w:t xml:space="preserve">. </w:t>
      </w:r>
      <w:bookmarkStart w:id="394" w:name="pg16638_193812"/>
    </w:p>
    <w:p>
      <w:pPr>
        <w:pStyle w:val="BookText"/>
        <w:rPr/>
      </w:pPr>
      <w:bookmarkEnd w:id="394"/>
      <w:r>
        <w:rPr>
          <w:rFonts w:ascii="Amiri" w:hAnsi="Amiri" w:eastAsia="Amiri" w:cs="Amiri"/>
          <w:color w:val="111111"/>
          <w:sz w:val="28"/>
          <w:sz w:val="28"/>
          <w:szCs w:val="28"/>
          <w:rtl w:val="true"/>
          <w:lang w:bidi="ar-SA"/>
        </w:rPr>
        <w:t>و أمّا لو قلنا بأنّ الثواب بالتفضّل فلا طريق إلى تحقيق الحال إلّا بالرجوع إلى الكتاب و السنّة، فلو دلّ الدليل على ترتّب الثواب على امتثال الأمر الغيري بالطهارات الثلاث اٌخذ به</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11675110_1280447820"/>
      <w:bookmarkStart w:id="396" w:name="_Toc139"/>
      <w:bookmarkEnd w:id="395"/>
      <w:r>
        <w:rPr>
          <w:rtl w:val="true"/>
        </w:rPr>
        <w:t>الاشکال الثاني</w:t>
      </w:r>
      <w:r>
        <w:rPr>
          <w:rtl w:val="true"/>
        </w:rPr>
        <w:t>:</w:t>
      </w:r>
      <w:bookmarkEnd w:id="396"/>
    </w:p>
    <w:p>
      <w:pPr>
        <w:pStyle w:val="BookText"/>
        <w:rPr/>
      </w:pPr>
      <w:r>
        <w:rPr>
          <w:rFonts w:ascii="IRNazanin" w:hAnsi="IRNazanin" w:eastAsia="IRNazanin"/>
          <w:color w:val="111111"/>
          <w:sz w:val="28"/>
          <w:sz w:val="28"/>
          <w:szCs w:val="28"/>
          <w:rtl w:val="true"/>
          <w:lang w:bidi="fa-IR"/>
        </w:rPr>
        <w:t>اتّفق الفقهاء غير أبي حنيفة على أنّ الطهارات الثلاث أخذت مقدّمة للصلاة بما هي عبادة يتقرّب بها إلى اللّه تعالى، مع أنّ الأوامر المتعلّقة بها أوامر غيرية و هي توصلية دائماً لا تُصحّح عبادية متعلّقاتها، إذ ليست المقدّمة محبوبة للمولى إذ لو أمكنه الأمر بذيها بدون التوصّل بها، لأمر، فالأمر بها من باب اللابدية و مثل هذا لا يصلح للمقربية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الأوامر الغيرية أوامر توصلية، و هي لا تكون منشأ لعبادية المتعلّق</w:t>
      </w:r>
      <w:r>
        <w:rPr>
          <w:rFonts w:eastAsia="IRNazanin" w:cs="IRNazanin"/>
          <w:color w:val="111111"/>
          <w:sz w:val="28"/>
          <w:szCs w:val="28"/>
          <w:rtl w:val="true"/>
          <w:lang w:bidi="fa-IR"/>
        </w:rPr>
        <w:t>.</w:t>
      </w:r>
    </w:p>
    <w:p>
      <w:pPr>
        <w:pStyle w:val="Heading2"/>
        <w:numPr>
          <w:ilvl w:val="1"/>
          <w:numId w:val="1"/>
        </w:numPr>
        <w:rPr/>
      </w:pPr>
      <w:bookmarkStart w:id="397" w:name="__RefHeading___Toc11675112_1280447820"/>
      <w:bookmarkStart w:id="398" w:name="_Toc140"/>
      <w:bookmarkEnd w:id="397"/>
      <w:r>
        <w:rPr>
          <w:rtl w:val="true"/>
        </w:rPr>
        <w:t>الاشکال الثالث</w:t>
      </w:r>
      <w:r>
        <w:rPr>
          <w:rtl w:val="true"/>
        </w:rPr>
        <w:t>:</w:t>
      </w:r>
      <w:bookmarkEnd w:id="398"/>
    </w:p>
    <w:p>
      <w:pPr>
        <w:pStyle w:val="BookText"/>
        <w:rPr/>
      </w:pPr>
      <w:r>
        <w:rPr>
          <w:rFonts w:ascii="Amiri" w:hAnsi="Amiri" w:eastAsia="Amiri" w:cs="Amiri"/>
          <w:color w:val="111111"/>
          <w:sz w:val="28"/>
          <w:sz w:val="28"/>
          <w:szCs w:val="28"/>
          <w:rtl w:val="true"/>
          <w:lang w:bidi="ar-SA"/>
        </w:rPr>
        <w:t>انّ الطهارات الثلاث، إنّما أخذت مقدّمة للصلاة بما انّها عبادة، و ليس حالُها حالَ بقيّة المقدّمات في كون مطلق وجودها في الخارج مقدّمة، سواء أتي بها عبادة أم لا، فحينئذ لا إشكال في توقّف الأمر الغيري على عباديتها، فلو توقفت عباديتها على الأمر الغيري،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الغيري يتعلّق بما يتوقّف عليه الواجب، و المفروض أنّ الطهارات الثلاث بعنوان كونها عبادة، مقدّمة، وعليه فالأمر الغيري المتعلّق بها بطبيعة الحال، يتعلّق بها بعنوان انّها عبادة، و معه كيف يعقل أن يكون الأمر الغيري منشأ لعباديتها؟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9" w:name="__RefHeading___Toc11675114_1280447820"/>
      <w:bookmarkStart w:id="400" w:name="_Toc141"/>
      <w:bookmarkEnd w:id="399"/>
      <w:r>
        <w:rPr>
          <w:rtl w:val="true"/>
        </w:rPr>
        <w:t>التصوير العلمي لعبادية الطهارات و مقدميّتها</w:t>
      </w:r>
      <w:bookmarkEnd w:id="400"/>
    </w:p>
    <w:p>
      <w:pPr>
        <w:pStyle w:val="BookText"/>
        <w:rPr/>
      </w:pPr>
      <w:r>
        <w:rPr>
          <w:rFonts w:ascii="IRNazanin" w:hAnsi="IRNazanin" w:eastAsia="IRNazanin"/>
          <w:color w:val="111111"/>
          <w:sz w:val="28"/>
          <w:sz w:val="28"/>
          <w:szCs w:val="28"/>
          <w:rtl w:val="true"/>
          <w:lang w:bidi="fa-IR"/>
        </w:rPr>
        <w:t>و الغرض من هذه الاجوبة هو بيان التصوير العلمي في کونها عبادية مع کونها واجبة بالوجوب الغيري و الّا فلا شک لنا لا في عباديتها و لا في مقدميّتها و قد أٌفيد في تصوير ذلک بأجوبة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الطهارات الثلاث بنفسها مستحبة فذهب المحقّق الخراساني بأنّ المقدّمة فيها بنفسها مستحبة و عبادة، و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متوقّفة على إحدى هذه العبادات، فلا بدّ أن يؤتى بها عبادة، و إلّا فلم يؤت بما هو مقدّمة لها، فقصد القربة فيها لأجل كونها في نفسها أُموراً عبادية، و مستحبات نفسية لا لكونها مطلوبات غيرية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البيان دفع الإشكالين، أمّا الأوّل فلأنّ عباديتها بالأمر النفسي لا بالأمر الغيري، كما دفع إشكال الدور لأنّ عبادة الوضوء إنّما هو بالأمر النفسي المتعلّق بها، فصار الوضوء عبادة قبل تعلّق الأمر الغيري، فالأمر الغيري موقوف على الموضوع، و الموضوع أي كون الوضوء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موقوف على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لا يتم في خصوص التيمّم الذي لم يدلّ على كونه مطلوباً في حدّ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النفسي الاستحبابي ينعدم بعروض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يصحّ الإتيان بجميع الطهارات بقصد الأمر النفسي المتعلّق بذيها، من دون التفات إلى الأمر النفسي المتعلّق بها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النفسي المتعلّق بها مغفول عند الناس، </w:t>
      </w:r>
    </w:p>
    <w:p>
      <w:pPr>
        <w:pStyle w:val="BookText"/>
        <w:rPr/>
      </w:pPr>
      <w:r>
        <w:rPr>
          <w:rFonts w:ascii="Amiri" w:hAnsi="Amiri" w:eastAsia="Amiri" w:cs="Amiri"/>
          <w:color w:val="111111"/>
          <w:sz w:val="28"/>
          <w:sz w:val="28"/>
          <w:szCs w:val="28"/>
          <w:rtl w:val="true"/>
          <w:lang w:bidi="ar-SA"/>
        </w:rPr>
        <w:t>فكيف يكون ملاكاً لتصحيح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مراده من قصد الأمر النفسي في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 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المرتكز في أذهان المتشرّعة أنّ الطهارات الثلاث حتّى التيمّم عبادة في ظرف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سعة الغاية و ضيقها فلو قلنا بأنّ التيمّم رافع للحدث فالتيمّم و الوضوء سيّان، فيجوز لفاقد الماء أن يتيمّم لأجل مسح المصحف أو المكث في المسجد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بأنّه مبيح للصلاة فتكون عباديته منحصرة بهذا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الوجوبي لا يزاحم الأمر النفسي الاستحبابي، و ذلك لاختلاف متعلّقهما، فالأمر الاستحبابي تعلّق بذات الطهارات الثلاث، و أمّا الأمر الوجوبي الغيري فقد تعلّق بالطهارات بما هي مستحبة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بما هو هو مستحب نفسي متعلّق للأمر النفسي، و الوضوء بما هو مستحب نفسي متعلّق للأمر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صلاة الليل، فالأمر الاستحبابي تعلّق بذات صلاة الليل، و الأمر النذري الوجوبي تعلّق بالوفاء بالنذر، و لا يتحقّق الوفاء إلّا بالإتيان بصلاة الليل على وجه الاستحباب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عن الثالث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بقصد أمرها الغيري، فإنّما هو لأجل انّه يدعو إلى ما هو كذلك في نفسه، حيث إنّه لا يدعو إلّا إلى ماهو مقدّمة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النفسي المتعلّق بالوضوء مثلاً و إن كان مغفولاً عنه لكن قصد الأمر </w:t>
      </w:r>
    </w:p>
    <w:p>
      <w:pPr>
        <w:pStyle w:val="BookText"/>
        <w:rPr/>
      </w:pPr>
      <w:r>
        <w:rPr>
          <w:rFonts w:ascii="Amiri" w:hAnsi="Amiri" w:eastAsia="Amiri" w:cs="Amiri"/>
          <w:color w:val="111111"/>
          <w:sz w:val="28"/>
          <w:sz w:val="28"/>
          <w:szCs w:val="28"/>
          <w:rtl w:val="true"/>
          <w:lang w:bidi="ar-SA"/>
        </w:rPr>
        <w:t>الغيري المتعلّق به يغني عن قصد الأمر النفسي، لأنّه يدعو إلى ما هو مقدّمة بالحمل الشائع، و المفروض أنّ المقدّمة بالأمر الشائع هو الوضوء الذي تعلق به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الأمر النفسي هو المقوّم لعبادية الوضوء، فكيف يكفي قصد الأمر الغيري؟ و مجرّد كون ذاك الأمر داعياً إلى ما هو عبادة لا يكفي في عبادية الوضوء، و الشاهد على ذلك انّه لو صلّى أحد الظهرَ بنيّة الأمر الغيري أي بما انّها مقدّمة للعصر لا يغني عن قصد الأمر النفسي، مع أنّ الأمر الغيري المتعلّق بالظهر يدعو إلى ما هو مقدّمة بالحمل الشائع، و ليس هو إلّا الظهر الواجب نفسيّاً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الغيري انما يدعو إلى ما هو مقدمة التي هي عبادة في نفسها فلا يتحقق امتثال الامر الغيري باتيان الوضوء من دون نية القربة و اما الظهر فهي ليست مقدمة للعصر حتی يؤتی بها بنية الامر الغيري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تقدمها مقدمة و شرط لاداء العصر لا انها مقدمة لها فالقياس مع الفارق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 إلى أنّ منشأ عبادية الطهارات الثلاث هو الأمر المتعلق بالصلاة المتقيّدة بالطهارة، و حيث إنّ الطهارة ممّا أخذت في متعلّق الأمر النفسي، فيصلح أن يكون الأمر النفسي مصحّحاً للطهارات الثلاث، فقال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لحصر منشأ عبادية الطهارات الثلاث في الأمر الغيري، و لا في الأمر النفسي المتعلّق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أمر ثالث و هو الموجب لكونها عبادة، فانّ الأمر النفسي المتعلّق بالصلاة، كما أنّ له تعلّقاً بأجزائها و هو موجب لكونها عبادة لا يسقط أمرها إلّا </w:t>
      </w:r>
    </w:p>
    <w:p>
      <w:pPr>
        <w:pStyle w:val="BookText"/>
        <w:rPr/>
      </w:pPr>
      <w:r>
        <w:rPr>
          <w:rFonts w:ascii="Amiri" w:hAnsi="Amiri" w:eastAsia="Amiri" w:cs="Amiri"/>
          <w:color w:val="111111"/>
          <w:sz w:val="28"/>
          <w:sz w:val="28"/>
          <w:szCs w:val="28"/>
          <w:rtl w:val="true"/>
          <w:lang w:bidi="ar-SA"/>
        </w:rPr>
        <w:t>بقصد التقرّب، فكذلك له تعلّق بالشرائط المأخوذة فيها، فلها أيضاً حصة من الأمر النفسي و هو الموجب لعباديتها، فالموجب لعباديتها في الأجزاء و الشرائط واحد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خلط بين الجزء و الشرط، فالجزء مأخوذ في الواجب النفسي قيداً و تقيّداً، فيصحّ الإتيان به بالأمر النفسي المتعلّق بالمركب، و هذا بخلاف الشرط فالتقيّد مأخوذ في متعلّق الأمر النفسي كالطهارة في الصلاة لكنالقيد من المقدمات الخارجة عن المركّب، فلا يصحّ إتيانه بالأمر النفسي المتعلّق بالمركب، لأنّ القيد خارج عن المتعلّق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البروجردي إلى أنّه يكفي في إضفاء العبادية على الطهارات الثلاث قصد التوصّل بها إلى الأمر النفسي المتعلّق بالغاية،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عبادية الشي‌ء أن يأتي به المكلّف تارة بقصد أمره النفسي الاستحبابي، و أُخرى أن يأتي به بقصد التوصّل به إلى إحدى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الداعي إلى إيجاده هو الأمر النفسي المتعلّق بالغاية المطلوبة من الصلاة و القراءة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المصحّح لعبادية المقدّمات هو قصد الأمر المتعلّق بذيها، من غير حاجة إلى قصد الأمر النفسي أو الغيري المتعلّق بأنفسها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هذا الجواب هو الظاهر من المحقّق الخوئي على ما في محاضراته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عبادية الطهارات أحد أمرين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قصد </w:t>
      </w:r>
    </w:p>
    <w:p>
      <w:pPr>
        <w:pStyle w:val="BookText"/>
        <w:rPr/>
      </w:pPr>
      <w:r>
        <w:rPr>
          <w:rFonts w:ascii="Amiri" w:hAnsi="Amiri" w:eastAsia="Amiri" w:cs="Amiri"/>
          <w:color w:val="111111"/>
          <w:sz w:val="28"/>
          <w:sz w:val="28"/>
          <w:szCs w:val="28"/>
          <w:rtl w:val="true"/>
          <w:lang w:bidi="ar-SA"/>
        </w:rPr>
        <w:t>امتثال الأمر النفسي، و ثانيهما قصد التوصّل بها إلى الواجب، فانّه أيضاً موجب لوقوع المقدّمة عبادة و لو لم نقل بوجوبها شرعاً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انّ الأمر المتعلّق بذي المقدّمة يدعو إلى الإتيان بالمقدّمة، فهو خلاف التحقيق، لأنّ كلّ أمر لا يتجافى عن متعلّقه و لا يدعو إلى الخارج عنه و الشرائط من الأُمور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 الإتيان بالشي‌ء للتوصّل به إلى العبادة كاف في تعنون المقدّمة بالعبادية، ففيه أنّه غير تام بشهادة أنّ الإتيان بالستر و طهارته إذا قصد به التوصّل إلى الصلاة لا يوصفان بالعبادة، فلا بدّ وراء التوصّل إلى العبادة من شي‌ء آخر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قصد الإتيان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إضفاء وصف العبادية على الطهارات الثلاث و حلّ الإشكالين الأخيرين يتحقّق بکون الشي‌ء إذا كان صالحاً للعبادة فيكفي في إضفاء وصف العبادة عليه الإتيان به للّه سبحانه، من دون حاجة إلى قصد الأمر النفسي و لا الغيري، بل إذا كان لشي‌ء في حدّ نفسه صالحاً للتعبّد و جاء به المكلّف للّه سبحانه يوصف بالعبادة، و الطهارات الثلاث من هذا القبيل،فقد اتّفق العلماء على كونها صالحة للعبادة، فمع إحراز هذه الصلاحية يكفي الإتيان بها للّه سبحانه في تعنونها بالعبادة من دون نظر إلى الأمر النفسي المتعلّق بها أو الأمر النفسي المتعلّق بذيها أو الأمر الغيري المتعلّق بها، و على ضوء هذا ينحل الإشكالان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لا حاجة بعد اتّصافها بالعبادية إلى الأمر الغيري حتّى يتوجّه الإشكال</w:t>
      </w:r>
      <w:r>
        <w:rPr>
          <w:rFonts w:eastAsia="IRNazanin" w:cs="IRNazanin"/>
          <w:color w:val="111111"/>
          <w:sz w:val="28"/>
          <w:szCs w:val="28"/>
          <w:rtl w:val="true"/>
          <w:lang w:bidi="fa-IR"/>
        </w:rPr>
        <w:t xml:space="preserve">. </w:t>
      </w:r>
      <w:bookmarkStart w:id="401" w:name="pg16638_193818"/>
    </w:p>
    <w:p>
      <w:pPr>
        <w:pStyle w:val="BookText"/>
        <w:rPr/>
      </w:pPr>
      <w:bookmarkEnd w:id="401"/>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قصد الإتيان للّه يصح بعد تعلق الامر العبادي به و لو علی سبيل الاستحباب و الّا لم يکن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الوجه يرجع الی کفاية قصد الامر الاستحبابي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إذا كان صالحاً للعبادة فيكفي فيه إضفاء وصف العبادة عليه الإتيان به للّه سبحانه، من دون حاجة إلى قصد الأمر النفسي و لا الغيري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المراد من صلاحيته للعبادة؟ فاذا کان المراد بعد تعلق الامر به فهذا صحيح و لا ينفع الاستدلال به لانه مما تعلق به الامر فيؤتی به لاجل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المراد انه صالح للعبادة قبل تعلق الامر به کما في الصلاة عشر رکعات متصلة بتسليم واحد فلا يقول احد بان الاتيان به لله يوجب عباديته بل الکل قالوا ببدعيته </w:t>
      </w:r>
      <w:r>
        <w:rPr>
          <w:rFonts w:eastAsia="IRNazanin" w:cs="IRNazanin"/>
          <w:color w:val="111111"/>
          <w:sz w:val="28"/>
          <w:szCs w:val="28"/>
          <w:rtl w:val="true"/>
          <w:lang w:bidi="fa-IR"/>
        </w:rPr>
        <w:t>.</w:t>
      </w:r>
    </w:p>
    <w:p>
      <w:pPr>
        <w:pStyle w:val="Heading2"/>
        <w:numPr>
          <w:ilvl w:val="1"/>
          <w:numId w:val="1"/>
        </w:numPr>
        <w:rPr/>
      </w:pPr>
      <w:bookmarkStart w:id="402" w:name="__RefHeading___Toc11675116_1280447820"/>
      <w:bookmarkStart w:id="403" w:name="_Toc142"/>
      <w:bookmarkEnd w:id="402"/>
      <w:r>
        <w:rPr>
          <w:rtl w:val="true"/>
        </w:rPr>
        <w:t>الأمر الخامس وجوب المقدّمة تابع لوجوب ذيها إطلاقاً و اشتراطاً</w:t>
      </w:r>
      <w:bookmarkEnd w:id="403"/>
    </w:p>
    <w:p>
      <w:pPr>
        <w:pStyle w:val="BookText"/>
        <w:rPr/>
      </w:pPr>
      <w:r>
        <w:rPr>
          <w:rFonts w:ascii="IRNazanin" w:hAnsi="IRNazanin" w:eastAsia="IRNazanin"/>
          <w:color w:val="111111"/>
          <w:sz w:val="28"/>
          <w:sz w:val="28"/>
          <w:szCs w:val="28"/>
          <w:rtl w:val="true"/>
          <w:lang w:bidi="fa-IR"/>
        </w:rPr>
        <w:t>هل ان وجوب المقدّمة علی القول به، تابع وجوبُها لوجوب ذيها في الإطلاق و الاشتراط؛ فإذا كان وجوب ذيها مشروطاً بشي‌ء، كالوقت في الصلاة، و الاستطاعة في الحجّ، يكون وجوبها مشروطاً بها؛ و لو كان وجوب ذيها مطلقاً بالنسبة إلى شي‌ء كوجوب الظهر بالنسبة إلى إتيانها بالجماعة، يكون وجوب المقدّمة كالطهارة بالنسبة إليه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على التبعية بوجهين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معلول لوجوب ذيها و مسبّب عنه، فكلّ ما يكون شرطا و قيدا للوجوب النفسيّ، فهو شرط للوجوب الغيري، فالوجوب المعلولي تابع للوجوب العلّي في الإطلاق و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نشوء إرادة من إرادة أُخرى ممّا لا حقيقة له، لأنّ إرادة ذيها ليست علّة فاعليّة لإرادة المقدّمة، بل هي غاية لإرادتها، و لكلّ من الإرادتين، مبادئ و مقدّمات إذا حصلت، ظهرت الإرادة في لوح النفس، و على ذلك ففاعلالإرادة و موجدها في الذهن هو النفس، فإذا بطل نشوء إرادة عن أُخرى بطل ما رتب عليه من حديث التبعيّة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المقدمة علی القول به انما هو للملازمة بين وجوب ذي المقدمة و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فلاجل التلازم و جبت المقدمة و هذا هو المراد من کون وجوب المقدّمة معلول لوجوب ذيها و عليه فلا وجوب للمقدمة خارج الملازمة و بذلک يظهر ضعف ما ذکر من کون الارادة غير ناشئة من إرادة 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المراد من الارادة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المراد بالارادة مبادئ الوجوب فقد تحققت تلک المبادئ علی القول بالملازمة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المقدّمة و إن لم تكن ناشئة من إرادة ذيها، لكن الثانية غاية لإرادة المقدّمة، فلا معنى لأن يكون ذو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الغاية، و قد ثبت في محلّه انّ الأفعال الاختيارية تتضيق ضيقاً ذاتياً حسب غاياتها، فلا يطلب العاقل شيئاً أوسع من الغاية التي يطلبه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غير القول بأنّ وجوب المقدّمة مشروط بوجوب ذيها، إذ هو أمر باطل، بل متضيق بالذات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جواب الوجه الاول و انه في الحقيقة يرجع الی ما ذکرناه من التلازم </w:t>
      </w:r>
      <w:r>
        <w:rPr>
          <w:rFonts w:eastAsia="IRNazanin" w:cs="IRNazanin"/>
          <w:color w:val="111111"/>
          <w:sz w:val="28"/>
          <w:szCs w:val="28"/>
          <w:rtl w:val="true"/>
          <w:lang w:bidi="fa-IR"/>
        </w:rPr>
        <w:t xml:space="preserve">. </w:t>
      </w:r>
      <w:bookmarkStart w:id="404" w:name="pg16638_193820"/>
    </w:p>
    <w:p>
      <w:pPr>
        <w:pStyle w:val="Heading2"/>
        <w:numPr>
          <w:ilvl w:val="1"/>
          <w:numId w:val="1"/>
        </w:numPr>
        <w:rPr/>
      </w:pPr>
      <w:bookmarkStart w:id="405" w:name="__RefHeading___Toc11675118_1280447820"/>
      <w:bookmarkStart w:id="406" w:name="_Toc143"/>
      <w:bookmarkEnd w:id="404"/>
      <w:bookmarkEnd w:id="405"/>
      <w:r>
        <w:rPr>
          <w:rtl w:val="true"/>
        </w:rPr>
        <w:t>الأمر السادس ما هو الواجب من المقدّمة؟</w:t>
      </w:r>
      <w:bookmarkEnd w:id="406"/>
    </w:p>
    <w:p>
      <w:pPr>
        <w:pStyle w:val="BookText"/>
        <w:rPr/>
      </w:pPr>
      <w:r>
        <w:rPr>
          <w:rFonts w:ascii="IRNazanin" w:hAnsi="IRNazanin" w:eastAsia="IRNazanin"/>
          <w:color w:val="111111"/>
          <w:sz w:val="28"/>
          <w:sz w:val="28"/>
          <w:szCs w:val="28"/>
          <w:rtl w:val="true"/>
          <w:lang w:bidi="fa-IR"/>
        </w:rPr>
        <w:t>اختلفت كلماتهم في ما هو الواجب منها بناء علی القول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 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مطلق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حين إرادة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بشرط إرادة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التي يتوصل بها إلى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الموصلة إلى ذيها في نفس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في حال الإيصال</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11675120_1280447820"/>
      <w:bookmarkStart w:id="408" w:name="_Toc144"/>
      <w:bookmarkEnd w:id="407"/>
      <w:r>
        <w:rPr>
          <w:rtl w:val="true"/>
        </w:rPr>
        <w:t>القول الأوّل</w:t>
      </w:r>
      <w:r>
        <w:rPr>
          <w:rtl w:val="true"/>
        </w:rPr>
        <w:t xml:space="preserve">: </w:t>
      </w:r>
      <w:r>
        <w:rPr>
          <w:rtl w:val="true"/>
        </w:rPr>
        <w:t>وجوب مطلق المقدّمة</w:t>
      </w:r>
      <w:bookmarkEnd w:id="4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المحقق الخراساني علی إيجاب مطلق المقدّمة بأنّ الغرض من وجوب المقدّمة في نظر العقل الحاكم بالملازمة بين وجوب المقدّمة و ذيها هو التمكّن من الإتيان بالواجب، إذ المفروض توقّف وجود الواجب على المقدّمة، و انه من الواضح أنّ هذا التمكّن يتحقّق من دون تقييد بشي‌ء من القيود من الأقوال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المشهور، بناء على القول بوجوب المقدّمة، و يُعلم حاله من خلال الجواب عن سائر الأقوال فان تم الجواب عليها ثبت المدعی هنا و الّا فلا</w:t>
      </w:r>
      <w:r>
        <w:rPr>
          <w:rFonts w:eastAsia="IRNazanin" w:cs="IRNazanin"/>
          <w:color w:val="111111"/>
          <w:sz w:val="28"/>
          <w:szCs w:val="28"/>
          <w:rtl w:val="true"/>
          <w:lang w:bidi="fa-IR"/>
        </w:rPr>
        <w:t xml:space="preserve">. </w:t>
      </w:r>
      <w:bookmarkStart w:id="409" w:name="pg16638_193821"/>
    </w:p>
    <w:p>
      <w:pPr>
        <w:pStyle w:val="Heading2"/>
        <w:numPr>
          <w:ilvl w:val="1"/>
          <w:numId w:val="1"/>
        </w:numPr>
        <w:rPr/>
      </w:pPr>
      <w:bookmarkStart w:id="410" w:name="__RefHeading___Toc11675122_1280447820"/>
      <w:bookmarkStart w:id="411" w:name="_Toc145"/>
      <w:bookmarkEnd w:id="409"/>
      <w:bookmarkEnd w:id="410"/>
      <w:r>
        <w:rPr>
          <w:rtl w:val="true"/>
        </w:rPr>
        <w:t>القول الثاني</w:t>
      </w:r>
      <w:r>
        <w:rPr>
          <w:rtl w:val="true"/>
        </w:rPr>
        <w:t xml:space="preserve">: </w:t>
      </w:r>
      <w:r>
        <w:rPr>
          <w:rtl w:val="true"/>
        </w:rPr>
        <w:t>وجوب المقدّمة حين إرادة ذيها</w:t>
      </w:r>
      <w:bookmarkEnd w:id="411"/>
    </w:p>
    <w:p>
      <w:pPr>
        <w:pStyle w:val="BookText"/>
        <w:rPr/>
      </w:pPr>
      <w:r>
        <w:rPr>
          <w:rFonts w:ascii="Amiri" w:hAnsi="Amiri" w:eastAsia="Amiri" w:cs="Amiri"/>
          <w:color w:val="111111"/>
          <w:sz w:val="28"/>
          <w:sz w:val="28"/>
          <w:szCs w:val="28"/>
          <w:rtl w:val="true"/>
          <w:lang w:bidi="ar-SA"/>
        </w:rPr>
        <w:t>و نسب هذا القول صاحب المعالم رحمه الله في بحث الضّد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فحجة القول بوجوب المقدّمة على تقدير تسليمها إنّما ينهض دليلا على الوجوب في حال كون المكلّف مريداً للفعل المتوقّف عليها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تضييق وجوب المقدّمة بما إذا أراد ذيها، يستلزم أن يكون إيجابها حينئذ أمراً لغواً، لأنّ الغاية من إيجاب المقدّمة إيجاد الداعي بالنسبة إلى إتيانها، فلو أراد إتيان ذيها، عن جدّ فهو لا محالة يأتي بالمقدّمة، فلا وجه لإيجاب المقدّمة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المقدمة لاجل الملازمة و علی فرضها فهي ازلية فلا يلزم اللغو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کلام صاحب المعالم يحتمل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استظهره المحقق الخراساني تبعا للشيخ و غيره، و احتمله صاحب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إرادة ذي المقدّمة شرطا لوجوب مقدّمته</w:t>
      </w:r>
      <w:r>
        <w:rPr>
          <w:rStyle w:val="FootnoteAnchor"/>
          <w:rtl w:val="true"/>
        </w:rPr>
        <w:footnoteReference w:id="351"/>
      </w:r>
      <w:r>
        <w:rPr>
          <w:rFonts w:ascii="IRNazanin" w:hAnsi="IRNazanin" w:eastAsia="IRNazanin"/>
          <w:color w:val="111111"/>
          <w:sz w:val="28"/>
          <w:sz w:val="28"/>
          <w:szCs w:val="28"/>
          <w:rtl w:val="true"/>
          <w:lang w:bidi="fa-IR"/>
        </w:rPr>
        <w:t>و يشهد له ان العقل يحکم بالملازمة لمن اراد الامتثال و اما مع عدم ارادته للامتثال فلا حکم للعقلبوجوب المقدمة من دون ارادة 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ثانيهما ما سيأتي الکلام عنه عند البحث عن القول الخامس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2" w:name="__RefHeading___Toc11675124_1280447820"/>
      <w:bookmarkStart w:id="413" w:name="_Toc146"/>
      <w:bookmarkEnd w:id="412"/>
      <w:r>
        <w:rPr>
          <w:rtl w:val="true"/>
        </w:rPr>
        <w:t>القول الثالث</w:t>
      </w:r>
      <w:r>
        <w:rPr>
          <w:rtl w:val="true"/>
        </w:rPr>
        <w:t xml:space="preserve">: </w:t>
      </w:r>
      <w:r>
        <w:rPr>
          <w:rtl w:val="true"/>
        </w:rPr>
        <w:t>وجوب المقدّمة بشرط إرادة ذيها</w:t>
      </w:r>
      <w:bookmarkEnd w:id="413"/>
    </w:p>
    <w:p>
      <w:pPr>
        <w:pStyle w:val="BookText"/>
        <w:rPr/>
      </w:pPr>
      <w:r>
        <w:rPr>
          <w:rFonts w:ascii="Amiri" w:hAnsi="Amiri" w:eastAsia="Amiri" w:cs="Amiri"/>
          <w:color w:val="111111"/>
          <w:sz w:val="28"/>
          <w:sz w:val="28"/>
          <w:szCs w:val="28"/>
          <w:rtl w:val="true"/>
          <w:lang w:bidi="ar-SA"/>
        </w:rPr>
        <w:t>و الفرق بين هذا و القول الثاني هو الفرق بين الحينية و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حين هو كاتب، فالقضية 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ما دام كاتباً، فالقضيّة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القضيتان تشتركان في أنّ تحرك الأصابع لا يعدو عن حالة الكتابة إلّا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هو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الأُولى و إن لم يكن قيداً لكن القضية لا تصدق إلّا في هذه الصورة، فلها ضيق ذاتي بالنسبة إلى غير هذه الصورة، بخلاف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قيد و شرط له و إيجاد ضيق في مقام الدلالة و 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 تقدير فالقول المزبور باطل، و ذلك لإنّ إرادة ذي المقدّمة إذا کان شرطا لوجوب المقدّمة ففيه اشکالان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باشتراط المقدّمة بإرادة ذيها فقط يخالف ما تقدم من أنّ وجوب المقدّمة تابع لوجوب ذيها إطلاقاً و اشتراطاً، فكيف يكون وجوب المقدّمة مشروطاً بإرادة ذيها دون وجوب ذي المقدّمة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وجوب المقدّمة تابع لوجوب ذيها إطلاقاً و اشتراطاً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من جهة الامتثال و العقل يحکم بالملازمة لمن اراد الامتثال و اما مع عدم ارادته للامتثال فلا حکم للعقل بوجوب المقدمة من دون ارادة 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الجواب عن اشکاله الثاني و هو</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التفكيك بين وجوب ذيها و وجوب المقدّمة عند عدم إرادة ذيها، حيث تلزم فعلية وجوب ذي المقدّمة في ظرف عدم وجوب المقدّمة لأجل عدم وجود شرط </w:t>
      </w:r>
      <w:bookmarkStart w:id="414" w:name="pg16638_193823"/>
    </w:p>
    <w:p>
      <w:pPr>
        <w:pStyle w:val="BookText"/>
        <w:rPr/>
      </w:pPr>
      <w:bookmarkEnd w:id="414"/>
      <w:r>
        <w:rPr>
          <w:rFonts w:ascii="Amiri" w:hAnsi="Amiri" w:eastAsia="Amiri" w:cs="Amiri"/>
          <w:color w:val="111111"/>
          <w:sz w:val="28"/>
          <w:sz w:val="28"/>
          <w:szCs w:val="28"/>
          <w:rtl w:val="true"/>
          <w:lang w:bidi="ar-SA"/>
        </w:rPr>
        <w:t>وجوبها و هو إرادة ذيها</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ملازمة مطلقا و انما الملازمة مع ارادة الامتثال و لعل هذا المعنی هو مراد الشيخ الاعظم رحمه الله الذي جعل قولا مستقلا و هو القول الرابع</w:t>
      </w:r>
      <w:r>
        <w:rPr>
          <w:rFonts w:eastAsia="IRNazanin" w:cs="IRNazanin"/>
          <w:color w:val="111111"/>
          <w:sz w:val="28"/>
          <w:szCs w:val="28"/>
          <w:rtl w:val="true"/>
          <w:lang w:bidi="fa-IR"/>
        </w:rPr>
        <w:t>.</w:t>
      </w:r>
    </w:p>
    <w:p>
      <w:pPr>
        <w:pStyle w:val="Heading2"/>
        <w:numPr>
          <w:ilvl w:val="1"/>
          <w:numId w:val="1"/>
        </w:numPr>
        <w:rPr/>
      </w:pPr>
      <w:bookmarkStart w:id="415" w:name="__RefHeading___Toc11675126_1280447820"/>
      <w:bookmarkStart w:id="416" w:name="_Toc147"/>
      <w:bookmarkEnd w:id="415"/>
      <w:r>
        <w:rPr>
          <w:rtl w:val="true"/>
        </w:rPr>
        <w:t>القول الرابع</w:t>
      </w:r>
      <w:r>
        <w:rPr>
          <w:rtl w:val="true"/>
        </w:rPr>
        <w:t xml:space="preserve">: </w:t>
      </w:r>
      <w:r>
        <w:rPr>
          <w:rtl w:val="true"/>
        </w:rPr>
        <w:t>وجوب المقدّمة بشرط التوصّل إلى ذيها</w:t>
      </w:r>
      <w:bookmarkEnd w:id="416"/>
    </w:p>
    <w:p>
      <w:pPr>
        <w:pStyle w:val="BookText"/>
        <w:rPr/>
      </w:pPr>
      <w:r>
        <w:rPr>
          <w:rFonts w:ascii="IRNazanin" w:hAnsi="IRNazanin" w:eastAsia="IRNazanin"/>
          <w:color w:val="111111"/>
          <w:sz w:val="28"/>
          <w:sz w:val="28"/>
          <w:szCs w:val="28"/>
          <w:rtl w:val="true"/>
          <w:lang w:bidi="fa-IR"/>
        </w:rPr>
        <w:t>و ينسب هذا القول إلى الشيخ الأعظم رحمه الله و حيث ان عبارة مطارح الانظار تحتمل وجوها مختلفة فلابد من نقل عبارته حتی يتبين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اليک عبارته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يعتبر في وقوعه على صفة الوجوب أن يكون الإتيان لأجل التوصّل إلى الغير أو لا؟ وجهان، أقواهما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الثاني إلى المشهور، و لم نتحقّقه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يمكن الاستناد إليه في تقريب مرادهم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ليس إلّا مثل الصلاة في لحوق الطلب الإيجابي بهما، غاية الأمر أنّ الداعي إلى إيجاب الواجب الغيري هو التوصّل به إلى الغير، و الداعي إلى إيجاب الصلاة هو وجوب نفس الصلاة، و لا دليل على لزوم قصد دواعي الأمر في الامتثال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فاسد؛ إذ بعد ما عرفت من تخصيص النزاع بما إذا اريد الامتثال بالمقدّمة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لزوم قصد عنوان الواجب فيما إذا اريد الامتثال بالواجب و إن لم يجب الامتثال، و لا ريب في عدم تعلّق القصد بعنوان الواجب فيما إذا لم يكن الآتي بالواجب الغيري قاصدا للإتيان بذلك الغير، فلا يتحقّق الامتثال بالواجب الغيري إذا لم يكن قاصدا للإتيان بذلك، و 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فقد عرفت فيما تقدّم أنّ الامتثال لا نعني به إلّا أن يكون الداعي إلى إيجاد الفعل هو الأمر، و يمتنع دعاء الأمر إلى عنوان آخر غير ما تعلّق به الأمر، لعدم الارتباط بينهما، فلو كان الداعي هو الأمر يجب قصد المأ مور به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الحاكم بالوجوب الغيري ليس إلّا العقل، و ليس الملحوظ عنده في عنوان حكمه بالوجوب إلّا عنوان المقدميّة و الموقوف عليه، و هذه الجهة لا تلحق ذات المقدّمة إلّا بملاحظة ذيها، ضرورة كونها من العناوين الملحوظة باعتبار الغير، فالإتيان بشي‌ء على جهة المقدميّة للغير يمتنع انفكاكه عن قصد الغير، و إلّا لم يكن الداعي هو الأمر اللازم من أمر الغير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المقدّمة معنونة بعنوانات كثيرة، منها المقدميّة، و هذا هو عنوان وجوبها الغيري، فلا بدّ عند إرادة الامتثال بالمقدّمة من قصد هذاالعنوان، لما قرّر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عنوان المقدّمة</w:t>
      </w:r>
      <w:r>
        <w:rPr>
          <w:rStyle w:val="FootnoteAnchor"/>
          <w:rtl w:val="true"/>
        </w:rPr>
        <w:footnoteReference w:id="354"/>
      </w:r>
      <w:r>
        <w:rPr>
          <w:rFonts w:ascii="Amiri" w:hAnsi="Amiri" w:eastAsia="Amiri" w:cs="Amiri"/>
          <w:color w:val="111111"/>
          <w:sz w:val="28"/>
          <w:sz w:val="28"/>
          <w:szCs w:val="28"/>
          <w:rtl w:val="true"/>
          <w:lang w:bidi="ar-SA"/>
        </w:rPr>
        <w:t>على وجه يكون الداعي إلى إيجاده ملاحظة المنفعة في هذا العنوان لا يعقل بدون قصد الغير، إذ لا يعقل القصد إلى شي‌ء يترتّب عليه فائدة لأجل تلك الفائدة بدون أن يكون تلك الفائدة مقصودة، لكونه 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مراد كلّ من حكم بوجوب قصد الاستباحة في الوضوء، إذ لا يظهر من الاستدلال بالآية الشريفة إِذا قُمْتُمْ‌</w:t>
      </w:r>
      <w:r>
        <w:rPr>
          <w:rStyle w:val="FootnoteAnchor"/>
          <w:rtl w:val="true"/>
        </w:rPr>
        <w:footnoteReference w:id="35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الإتيان بالوضوء لأجل الصلاة</w:t>
      </w:r>
      <w:r>
        <w:rPr>
          <w:rStyle w:val="FootnoteAnchor"/>
          <w:rtl w:val="true"/>
        </w:rPr>
        <w:footnoteReference w:id="356"/>
      </w:r>
      <w:r>
        <w:rPr>
          <w:rFonts w:ascii="Amiri" w:hAnsi="Amiri" w:eastAsia="Amiri" w:cs="Amiri"/>
          <w:color w:val="111111"/>
          <w:sz w:val="28"/>
          <w:sz w:val="28"/>
          <w:szCs w:val="28"/>
          <w:rtl w:val="true"/>
          <w:lang w:bidi="ar-SA"/>
        </w:rPr>
        <w:t>، و لا يظهر</w:t>
      </w:r>
      <w:r>
        <w:rPr>
          <w:rStyle w:val="FootnoteAnchor"/>
          <w:rtl w:val="true"/>
        </w:rPr>
        <w:footnoteReference w:id="357"/>
      </w:r>
      <w:r>
        <w:rPr>
          <w:rFonts w:ascii="Amiri" w:hAnsi="Amiri" w:eastAsia="Amiri" w:cs="Amiri"/>
          <w:color w:val="111111"/>
          <w:sz w:val="28"/>
          <w:sz w:val="28"/>
          <w:szCs w:val="28"/>
          <w:rtl w:val="true"/>
          <w:lang w:bidi="ar-SA"/>
        </w:rPr>
        <w:t>منها الدلالة على قصد الاستباحة مع عدم إرادة الصلاة،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اشتراط </w:t>
      </w:r>
    </w:p>
    <w:p>
      <w:pPr>
        <w:pStyle w:val="BookText"/>
        <w:rPr/>
      </w:pPr>
      <w:r>
        <w:rPr>
          <w:rFonts w:ascii="Amiri" w:hAnsi="Amiri" w:eastAsia="Amiri" w:cs="Amiri"/>
          <w:color w:val="111111"/>
          <w:sz w:val="28"/>
          <w:sz w:val="28"/>
          <w:szCs w:val="28"/>
          <w:rtl w:val="true"/>
          <w:lang w:bidi="ar-SA"/>
        </w:rPr>
        <w:t>رفع الحدث، فمرجعه أيضا إلى ذلك لو لم نقل بأنّ الحدث هي الحالة المانعة عن الدخول فيما يشترط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بأنّها من الامور الانتزاعيّة عن الأحكام التكليفيّة فرجوعه إلى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 نسبة القول الثاني إلى المشهور لعلّها في غير محلّها،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اشتراط وقوع المقدّمة على صفة الوجوب و المطلوبيّة بقصد الغير المترتّب عليها،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عن ذلك ملاحظة الأوامر العرفيّة المعمولة عند الموالي و العبيد، فإنّ الموالي إذا أمروا عبيدهم بشراء اللحم الموقوف على الثمن، فحصّل العبد الثمن لا لأجل اللحم، لم يكن ممتثلا للأمر الغيري قطعا، و إن كان بعد ما بدا له الامتثال مجزيا، لأنّ الغرض منه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المقدّمة العباديّة ليست حالتها مثل تلك المقدّمات في الاكتفاء بذات المقدّمة عنها، وجب إعادتها كما في غيرها من العبادات، فلا يكاد يظهر الثمرة في هذا النزاع في المقدّمات الغير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الثوب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حصول ذات الواجب و إن لم يحصل فيه الامتثال على وجه حصوله في الواجبات الغيريّة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الاعلام لهذه العبارة وجوها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ما قيل يرجع الی معنيين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التوصّل جزء الموضوع و انه قيد لحصول الامتثال و هو يرجع الی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عليه بعض التعابير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يعتبر في وقوعه على صفة الوجوب أن يكون الإتيان لأجل التوصّل إلى الغير أو لا؟ وجهان، أقواهما الأول، و تظهر الثمرة فيما إذا كان على المكلّف فائتة فتوضّأ قبل الوقت غير قاصد لأدائها و لا لإحدى غاياتها، فعلى المختار لا يجوز الدخول به في الصلاة الحاضرة و لا الفائتة؛ و أيضاً تظهر </w:t>
      </w:r>
    </w:p>
    <w:p>
      <w:pPr>
        <w:pStyle w:val="BookText"/>
        <w:rPr/>
      </w:pPr>
      <w:r>
        <w:rPr>
          <w:rFonts w:ascii="IRNazanin" w:hAnsi="IRNazanin" w:eastAsia="IRNazanin"/>
          <w:color w:val="111111"/>
          <w:sz w:val="28"/>
          <w:sz w:val="28"/>
          <w:szCs w:val="28"/>
          <w:rtl w:val="true"/>
          <w:lang w:bidi="fa-IR"/>
        </w:rPr>
        <w:t xml:space="preserve">من جهة بقاء الفعل المقدّمي على حكمه السابق، فلو قلنا بعدم إنشاء قصد التوصّل في وقوع المقدمي على صفة الوجوب لا يحرم الدخول في ملك الغير إذا كانت مقدمة لإنقاذ غريق و إن لم يترتّب عليه، بخلاف ما لو اعتبرناه، فهو حرام ما لم يكن قاصداً لإنقاذه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تحقّق الامتثال بالواجب الغيري إذا لم يكن قاصداً للإتيان بذلك، إذ لا إشكال في لزوم قصد عنوان الواجب فيما إذا أُريد الامتثال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الوجوب هو التوقّف و انّه واضح، و على ذلك فلا فرق بين أن يقصد التوصّل أو لا يقصده، و لا معنى لأخذ ما لا مدخلية له في موضوع الوجوب</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مراده من الوضوح بلزوم الدور لو كان القصد دخيلا فيه،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التوصّل موقوف على المقدّمية، إذ لا معنى لقصد التوصّل بغير المقدّمة، فلو توقّفت المقدّمية على القصد المزبور كان دورا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الجواب من ان العقل يحکم بالملازمة لمن اراد الامتثال و اما مع عدم ارادته للامتثال فلا حکم للعقل بوجوب المقدمة من دون ارادة ذيها کما هو واضح بالبداهة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التوصّل شرط لرفع الحرمة عند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نقله المحقّق النائيني ره عن أُستاذه المحقّق الفشاركي ره و هو أنّ قصد التوصّل شرط لرفع حرمة المقدّمة عند التزاحم مع واجب أهم،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إنقاذ الغريق على اجتياز أرض مغصوبة فلا توصف المقدّمة بالوجوب إلّا إذا قصد باجتيازه انقاذَ الغريق و إلّا فلو اجتاز لا لهذا </w:t>
      </w:r>
      <w:bookmarkStart w:id="417" w:name="pg16638_193827"/>
    </w:p>
    <w:p>
      <w:pPr>
        <w:pStyle w:val="BookText"/>
        <w:rPr/>
      </w:pPr>
      <w:bookmarkEnd w:id="417"/>
      <w:r>
        <w:rPr>
          <w:rFonts w:ascii="Amiri" w:hAnsi="Amiri" w:eastAsia="Amiri" w:cs="Amiri"/>
          <w:color w:val="111111"/>
          <w:sz w:val="28"/>
          <w:sz w:val="28"/>
          <w:szCs w:val="28"/>
          <w:rtl w:val="true"/>
          <w:lang w:bidi="ar-SA"/>
        </w:rPr>
        <w:t>القصد بل للتنزّه و التفرّج فلا يوصف الاجتيازبالوجوب بل يبقى على حرمته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 يؤيد ذلك قول الشيخ في بيان وجه الثمرة 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جهة بقاء الفعل المقدّمي كالدخول في الأرض المغصوبة على حكمه السابق، فلو قلنا بعدم اعتبار قصد التوصّل في وقوع المقدّمة على قصد الوجوب لا يحرم الدخول في ملك الغير إذا كان مقدمة لإنقاذ غريق، و إن لم يقصد إنقاذه، بخلاف ما لو اعتبرناه، فهو حرام ما لم يكن قاصد لإنقاذه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الشيخ أعمّ من صورة التزاحم، بشهادة أنّه أفتى فيما إذا كان على المكلّف فريضة فائتة فتوضّأ قبل الوقت غير قاصد لأدائها و لا لغاية من غايات المقدّمة انّه لا يجوز له الدخول به في الصلاة الحاضرة، و لا الفائتة، فلو كان منحصراً بصورة المزاحمة لما كان وجه لعدم صحّة الوضوء مع عدم قصد التوصّل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8" w:name="__RefHeading___Toc11675128_1280447820"/>
      <w:bookmarkStart w:id="419" w:name="_Toc148"/>
      <w:bookmarkEnd w:id="418"/>
      <w:r>
        <w:rPr>
          <w:rtl w:val="true"/>
        </w:rPr>
        <w:t>استدلال المحقّق الاصفهاني تأييداً لمقالة الشيخ</w:t>
      </w:r>
      <w:bookmarkEnd w:id="419"/>
    </w:p>
    <w:p>
      <w:pPr>
        <w:pStyle w:val="BookText"/>
        <w:rPr/>
      </w:pPr>
      <w:r>
        <w:rPr>
          <w:rFonts w:ascii="Amiri" w:hAnsi="Amiri" w:eastAsia="Amiri" w:cs="Amiri"/>
          <w:color w:val="111111"/>
          <w:sz w:val="28"/>
          <w:sz w:val="28"/>
          <w:szCs w:val="28"/>
          <w:rtl w:val="true"/>
          <w:lang w:bidi="ar-SA"/>
        </w:rPr>
        <w:t>ثمّ إنّ المحقّق الاصفهاني ايّد الشيخ الأعظم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مقدّمتين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الحيثيات التعليلية في الأحكام العقلية راجعة إلى الحيثيات التقييدية، فإذا كانت مطلوبية المقدّمة لا لذاتها بل لحيثية مقدّميتها و التوصّل بها، فالمطلوب الجدّي، و الموضوع الحقيقي للحكم العقلي هو نفس التوصّل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لا يقع على صفة الوجوب و مصداقاً للواجب بما هو واجب، إلّا إذا أُتي به عن قصد و عمد حتّى في التوصّليات، لأنّ البعث توصّلياً كان أم تعبّدياً لا يتعلّق إلّا بالفعل الاختياري، فالغسل الصادر بلا اختيار، و إن كان مطابقاً لذات الواجب و محصّلًا لغرضه، و لكنّه لا يقع على صفة الوجوب و مصداقاً للواجب بما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استنتج من هاتين المقدّمتين لابديّة اعتبار قصد التوصّل في وقوع المقدّمة على صفة الوجوب مطلقاً، و ذلك من جهة انّ المطلوب الحقيقي بحكم العقل،هو التوصّل حسب المقدّمة الأُولى، و من جهة انّه ما لم يقع الواجب على وجهه المتعلّق به الوجوب و هو كونه عن قصد و عمد، لا يقع مصداقاً للواجب حسب المقدّمة الثانية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المقدّمة الأُولى أمر صحيح لا غبار عليه، إنّما الكلام في المقدّمة الثانية فقد أفاد فيها انّ الواجب هو نفس التوصّل الصادر من المكلّف باختياره،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 مقام التشريع و إن كان هو عنوان التوصّل لكن الامتثال يتحقّق بمصداقه و هو نفس الدخول إلى الأرض المغصوبة أو نفس الوضوء و الغسل، و يكفي في امتثال الأمر المقدّمي قصد نفس الدخول بما هو هو أو الوضوء كذلك، حتّى يكون فعلًا اختياريّاً، و أمّا القصد الزائد على هذا،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الدخول لغاية التوصّل إلى إنقاذ الغريق أو إيقاع الصلاة فلم يدلّ عليه دليل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 مقام الامتثال يجب أن يقصد مصداق ما يتوصّل به حتّى يكون الفعل اختيارياً، لما عرفت من أنّ المطلوب هو الفعل الصادر عن المكلّف باختيار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ضوء هذا فالواجب عليه هو الدخول و الورود عن اختيار، فلو دخل الأرض المغصوبة نائماً أو توضّأ غير قاصد للوضوء فلا يسقط الأمر المقدّمي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لزوم كون الدخول الاختياري لغاية الإنقاذ أو لغاية الصلاة فلا دليل عليه، فالذي يستنتج من المقدّمتين هو الإتيان بالمقدّمة عن قصد لا إتيانها منضماً إلى قصد ثان و هو التوصّل إلى الواجب</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انما هو في وجوب المقدمة و عدمه مع عدم ارادة امتثال ذيها و قلنا ان الملازمة بحکم العقل انما هي مع ارادة امتثال ذيها لا مطلقا و اما ان امتثالها مشروط او غير مشروط فاجنبي عن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المحقّق العراقي اعترض على بيان المحقّق الاصفهاني و حاصل اعتراضه يتلخّص في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انّ الجهات التعليلية في الأحكام العقلية جهات تقييدية، لوضوح أنّ العقل يرى لحكمه موضوعاً و علّة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ذكره، فإنّما هو في الأحكام العقلية المحضة لا الشرعية المستكشفة كما في المقام، فانّ الوجوب فيه بحكم الشارع و لا دخل للعقل فيه إلّا بنحو الكاشفية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 إلى الوجه الثاني يشير المحقّق الخوئي في تعليقته على تقريرات أُستاذه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نشأت من خلط الحكم الشرعي المستكشف من حكم عقلي، بالحكم العقلي الثابت لجهة تعليلية، و من الواضح انّ كون الجهات التعليلية في الأحكام العقلية، جهات تقييدية، أجنبي عن كون الجهات في الأحكام الشرعية جهات تقييدية و لو كانت مستكشفة من طريق العقلي</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20" w:name="pg16638_193830"/>
    </w:p>
    <w:p>
      <w:pPr>
        <w:pStyle w:val="BookText"/>
        <w:rPr/>
      </w:pPr>
      <w:bookmarkEnd w:id="420"/>
      <w:r>
        <w:rPr>
          <w:rFonts w:ascii="Amiri" w:hAnsi="Amiri" w:eastAsia="Amiri" w:cs="Amiri"/>
          <w:color w:val="111111"/>
          <w:sz w:val="28"/>
          <w:sz w:val="28"/>
          <w:szCs w:val="28"/>
          <w:rtl w:val="true"/>
          <w:lang w:bidi="ar-SA"/>
        </w:rPr>
        <w:t>و اجيب بان الظاهر ضعف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نابع من خلط مقام الثبوت بالإثبات، فما ذكره من أنّ للعقل حكماً و موضوعاً و علّة، صحيح في مقام الإثبات،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قبيح لأنّه مضر للمجتمع، و أمّا في مقام الثبوت فليس هناك إلّا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الموضوع، و الموضوع عند العقل في مقام الثبوت هو الإضرار، و الكذب محكوم بالقبح لا بالذات بل لكونه من مصاديق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قبيح لكونه مفسداً للمجتمع، ففي مقام الإثبات أُمور ثلاثة، و أمّا مقام الثبوت فليس هناك إلّا موضوع، و هو المفسد، و حكم، و هو القبح، و أمّا الظلم فليس موضوعاً للقبح بالذات، بل لأجل كونه داخلًا تحت عنوان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الحكم العقلي و الحكم الشرعي المستكشف من الحكم العقلي، إذ لا معنى لأن يكون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علّته أي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ملاك الحكم الشرعي في الواقع أوسع من ملاك الحكم العقلي، إذ ليس للعقل الإحاطة بعامّة الملاكات، بخلاف الشرع فانّه محيط بعامّة الملاكات، و لكنّه لا يوجب أن يكون الحكم الشرعي المستكشف في مقام الإثبات، أوسع من الحكم العقلي الذي هو بمنزلة العلّة 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1" w:name="__RefHeading___Toc11675130_1280447820"/>
      <w:bookmarkStart w:id="422" w:name="_Toc149"/>
      <w:bookmarkEnd w:id="421"/>
      <w:r>
        <w:rPr>
          <w:rtl w:val="true"/>
        </w:rPr>
        <w:t>القول الخامس وجوب المقدمة الموصلة</w:t>
      </w:r>
      <w:bookmarkEnd w:id="422"/>
    </w:p>
    <w:p>
      <w:pPr>
        <w:pStyle w:val="BookText"/>
        <w:rPr/>
      </w:pPr>
      <w:r>
        <w:rPr>
          <w:rFonts w:ascii="IRNazanin" w:hAnsi="IRNazanin" w:eastAsia="IRNazanin"/>
          <w:color w:val="111111"/>
          <w:sz w:val="28"/>
          <w:sz w:val="28"/>
          <w:szCs w:val="28"/>
          <w:rtl w:val="true"/>
          <w:lang w:bidi="fa-IR"/>
        </w:rPr>
        <w:t>وهو الذي اختاره صاحب الفصول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الموصلة بقيد الإيصال، و قد تقدم ان لکلام صاحب المعالم احتمالين هذا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كون إرادة ذي المقدّمة شرطا لاتصاف المقدّمة بالوجوب لا شرطا لوجوبها،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إرادة ذي المقدّمة شرطا للواجب، لا للوجوب،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المقدّمة بالوجوب و كونها مأمورا بها منوط بإرادة ذي المقدّمة نظير اتّصاف الصلاة مع الطهارة بكونها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هل يعتبر في وقوع الواجب الغيري على صفة وجوبه أن يترتّب عليه فعل الغير، أو الامتثال به و إن لم يقصد به ذلك، أو يعتبر قصد التوصّل إليه، أو إلى الامتثال به و إن لم يترتب عليه، أو يعتبر الأمران، أو لا يعتبر شي‌ء منهما؟ وجوه، و التحقيق هو الأوّل، لأنّ مطلوبيّة شي‌ء للغير تقتضي مطلوبيّة ما يترتب ذلك الغير عليه دون غيره، لما عرفت من أنّ المطلوب فيه المقيّد من حيث كونه مقيّدا، و هذا لا يتحقّق بدون القيد الّذي هو فعل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القصد، فلا يعقل له مدخل في حصول الواجب و إن اعتبر في الامتثال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كان عبادة و كان مطلوبيّتها من حيث كونها للغير فقط اعتبر فيه ذلك، كما في الوضوء، و الغسل بناء على نفي رجحانهما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أوّل تنبيهات مقدّمة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نقول هنا توضيحا لذلك و تأكيدا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لا تتصف بالوجوب و المطلوبيّة من حيث كونها مقدّمة إلّا إذا ترتّب عليها وجود ذي المقدّمة، لا بمعنى أنّ وجوبها مشروط بوجوده، فيلزم أن لا يكون خطاب بالمقدّمة أصلا على تقدير عدمه، فإنّ ذلك متّضح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إطلاق وجوبها و عدمه عندنا تابع لإطلاق وجوبه و عدمه،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وقوعها على الوجه المطلوب منوط بحصول الواجب، حتى أنّها إذا وقعت مجرّدة عنه تجرّدت عن وصف </w:t>
      </w:r>
      <w:bookmarkStart w:id="423" w:name="pg16638_193832"/>
    </w:p>
    <w:p>
      <w:pPr>
        <w:pStyle w:val="BookText"/>
        <w:rPr/>
      </w:pPr>
      <w:bookmarkEnd w:id="423"/>
      <w:r>
        <w:rPr>
          <w:rFonts w:ascii="Amiri" w:hAnsi="Amiri" w:eastAsia="Amiri" w:cs="Amiri"/>
          <w:color w:val="111111"/>
          <w:sz w:val="28"/>
          <w:sz w:val="28"/>
          <w:szCs w:val="28"/>
          <w:rtl w:val="true"/>
          <w:lang w:bidi="ar-SA"/>
        </w:rPr>
        <w:t>الوجوب و المطلوبيّة، لعدم وجوبها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فالتوصّل بها إلى الواجب من قبيل شرط الوجود لها، لا من قبيل شرط الوجوب، و هذا عندي هو التحقيق الّذي لا مزيد عليه و إن لم أقف على من يتفطن له، 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لمّا كان من باب الملازمة العقليّة، فالعقل لا يدل عليه زائدا على القدر المذكور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11675132_1280447820"/>
      <w:bookmarkStart w:id="425" w:name="_Toc150"/>
      <w:bookmarkEnd w:id="424"/>
      <w:r>
        <w:rPr>
          <w:rtl w:val="true"/>
        </w:rPr>
        <w:t>الادلة علی وجوب المقدمة الموصلة</w:t>
      </w:r>
      <w:bookmarkEnd w:id="425"/>
    </w:p>
    <w:p>
      <w:pPr>
        <w:pStyle w:val="BookText"/>
        <w:rPr/>
      </w:pPr>
      <w:r>
        <w:rPr>
          <w:rFonts w:ascii="Amiri" w:hAnsi="Amiri" w:eastAsia="Amiri" w:cs="Amiri"/>
          <w:color w:val="111111"/>
          <w:sz w:val="28"/>
          <w:sz w:val="28"/>
          <w:szCs w:val="28"/>
          <w:rtl w:val="true"/>
          <w:lang w:bidi="ar-SA"/>
        </w:rPr>
        <w:t>استدلّ صاحب الفصول على وجوب المقدّمة الموصلة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بالملازمة بين الوجوبين هو العقل، و لا يرى العقل إلّا الملازمة بين وجوب الشي‌ء و وجوب ما يقع في طريق حصول الشي‌ء و سلسلة وجوده، و فيما سوى ذلك لا يدرك العقل أية ملازمة بينهما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الحاكم بالملازمة دلّ على وجوب مطلق المقدّمة لا خصوص ما إذا ترتّب عليها الواجب فيما لم يكن هناك مانع 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مناط الوجوب حينئذ في مطلقها و عدم اختصاصه بالمقيّد بذلك منها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أجابه المحقّق الاصفهاني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التمكّن من ذي المقدّمة ملاكاً لوجوبها، فانّ التمكّن من ذيها حاصل بصرف التمكّن من المقدّمة و إن لم يأت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تتوقّف فعلية ذيها على فعلية مقدّمته، و يتوقّف تحقّقه على تحقّقها، بل الملاك هو إيصالها إلى </w:t>
      </w:r>
    </w:p>
    <w:p>
      <w:pPr>
        <w:pStyle w:val="BookText"/>
        <w:rPr/>
      </w:pPr>
      <w:r>
        <w:rPr>
          <w:rFonts w:ascii="Amiri" w:hAnsi="Amiri" w:eastAsia="Amiri" w:cs="Amiri"/>
          <w:color w:val="111111"/>
          <w:sz w:val="28"/>
          <w:sz w:val="28"/>
          <w:szCs w:val="28"/>
          <w:rtl w:val="true"/>
          <w:lang w:bidi="ar-SA"/>
        </w:rPr>
        <w:t>الواجب حيث إنّ الاشتياق إلى شي‌ء لا ينفك عن الاشتياق إلى ما يقع في سلسلة علل وجوده دون ما لا يقع في سلسلتها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الكلمات تدور حول محور واحد، و هو أنّ الملاك لوجوب المقدّمة هل هو التوقّف أو التوصّل؟ و كل يدّعي واحداً منهما من دون أن يقيم برهاناً عقلياً قاطعاً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يمكن أن يحسم به النزاع هو تشخيص الغاية الذاتية عن العرضية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الإجابة بالغاية الذاتية تقطع السؤال، بخلاف الإجابة بالغاية العرضيّة فانّها لا تقطع، بل للسائل أن يسأل عن وجه تحصيل الغاية العرضيّة أيضاً، و قبل أن نميّز الغاية العرضية عن الذاتية في المقام نطرح مثالًا لينجلي فيه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طالب العلم يتحمّل مشقّة و عناءً في سبيل التعلم، فلو طرحنا عليه السؤال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تدرس و تتحمل كلّ هذا العناء؟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بغية النجاح في 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ذا تريد النجاح في الامتحان؟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تريد نيل الشهادة العلميّة؟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للارتزاق بها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تنتهي الأسئلة المتواردة، فلو سألته بقولك لما ذا تريد الارتزاق؟ يكون السؤال غلطاً، لأنّ الارتزاق من ضروريات الحياة، و هي غاية ذاتية لا تنفك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 سائل الآمر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أوجبت المقدّمة؟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المراد عليها سواء أ كانت موصلة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المقدّمة غير مطلوبة بالذات فلما ذا تطلبها في صورة عدم كونها موصلة؟ </w:t>
      </w:r>
    </w:p>
    <w:p>
      <w:pPr>
        <w:pStyle w:val="BookText"/>
        <w:rPr/>
      </w:pPr>
      <w:r>
        <w:rPr>
          <w:rFonts w:ascii="Amiri" w:hAnsi="Amiri" w:eastAsia="Amiri" w:cs="Amiri"/>
          <w:color w:val="111111"/>
          <w:sz w:val="28"/>
          <w:sz w:val="28"/>
          <w:szCs w:val="28"/>
          <w:rtl w:val="true"/>
          <w:lang w:bidi="ar-SA"/>
        </w:rPr>
        <w:t>و هذا دليل على أنّ التوقّف غاية عرضية و ليست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أجاب عن السؤال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أوجبتها لتوصل بها إلى المقصود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ينقطع السؤال و يقتنع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أكثر إشكالات المحقّق الخراساني التي ساقها على صاحب الفصول و ستمرّ عليك، غير صحيحة، لأنّ أساسها أنّ الغاية من الإيجاب هي التوقّف، مع أنّك عرفت أنّ الغاية حسب التحليل هي التوصّل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تشخيص الغاية الذاتية عن العرضية لا علاقة له بالملازمة بين وجوب ذي المقدمة و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بالملازمة و کانت مطلقة کانت المقدمة واجبة مطلقا و لو قلنا ان العقل يحکم بالملازمة لمن اراد الامتثال و اما مع عدم ارادته للامتثال فلا حکم للعقل بالتلازم من دون ارادة ذيها و علی کل تقدير لا علاقة للملازمة بين کون الغاية ذاتية ام عرضية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من ذلک هو صحة القول الثالث لا ان الملاک کونها موصلة او غير موصله و هکذا سائر الادلة الاتية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يمنع من أن يقول الآمر الحكيم بأنّه يريد من المأمور الحجَ، و يريد منه السير الذي يتوصّل به إلى ذلك الفعل الواجب دون ما لا يتوصّل به إليه، بل الضرورة قاضية بجواز تصريح الآمر بذلك، كما أنّها قاضية بقبح التصريح بعدم مطلوبيتها له مطلقاً أو على تقدير التوصّل بها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آية عدم الملازمة بين وجوبه و وجوب مقدّماته على تقدير عدم التوصّل بها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 الملاك عند المحقّق الخراساني هو رفع الإحالة و إيجاد التمكّن أنكر هذا الدليل،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على الحكيم ذلك، لأنّ دعوى قضاء الضرورة بذلك مجازفة، و كيف يكون ذلك بعد كون المناط موجوداً في مطلق المقدّمة الموصلةو غيرها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هو كونها واقعة في سلسلة الغرض الأسمى و كونها موصلة لما هو المطلوب الأقصى، و على ذلك فالتصريح المذكور بمكان من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الملاك هو ان الملازمة انما هي فيمن يريد امتثال ذي المقدمة لا مطلقا، و على ذلك فالتصريح المذكور بمكان من الصحّة و الحاصل من ذلک هو صحة القول الثالث لا ان الملاک کونها موصلة او غير موصله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الوجدان قاض بأنّ من يريد شيئاً بمجرّد حصول شي‌ء آخر لا يريده إذا وقع مجرّداً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أن يكون وقوعه على وجهه المطلوب منوطاً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مطلوبية المقدّمة انّما هي لأجل عدم التمكّن من التوصّل بدونها، لا لأجل التوصّل بها، لأنّ التوصّل ليس من آثارها بل ممّا يترتب عليها أحياناً بالاختيار و لو لا إرادة ذيها لما تكون موصلة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الملاك هو ان الملازمة انما هي فيمن يريد امتثال ذي المقدمة لا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قيداً لذي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تخلّفها موجباً لعدم وقوع ذي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المطلوبية الغيرية، و إلّا يلزم أن تكون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بطلب غيري كسائر قيود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إيجاب المقدّمة الموصلة، كون الغاية من قيود ذي الغاية على نحو تكون الغاية واجبة بوجوب ذيها الغيري، لأنّ مدخلية الغاية في المقدّمة على نحو دخول التقيّد و خروج القيد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الملازمة انما هي فيمن اراد امتثال ذي المقدمة و الحاصل من ذلک هو صحة القول الثالث لا ان الملاک کونها موصلة او غير موصله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الرابع</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للمولى تجويز الموصلة و تحريم غيرها و لا يجوز له تحريم مطلق المقدّمة أو خصوص الموصلة، و ذلك دليل على عدم وجود الملاك في غير الموصلة و إلّا لما صحّ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قريب من الدليل الثاني الماضي لصاحب الفصول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يمنع أن يقول الآمر الحكيم بأنّه يريد من المأمور الحج و يريد منه السير الموصل دون ما لا يوصل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فتجويز الموصلة و تحريم غيرها آية وجود الملاك في الأُولى و عدمها في الثانية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أورد عليه بوجهين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الواجب في هذه الصورة و إن كان مختصّاً بالموصلة لكن خروج غير الموصلة ليس لأجل اختصاص الوجوب بالموصلة في باب المقدّمة بل لأجل المنع من غيرها المانع من الاتّصاف بالوجوب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إذا كانت المقدّمة محرمة بالذات كما في اجتياز الأرض المغصوبة فلا تكون الحرمة فيه دليلًا على عدم الملاك، و أمّا إذا كانت حلالًا بالذات و صارت ممنوعة بعنوان غير الموصلة كنصب السلّم لغاية الرياضة، فانّ صحّة النهي آية عدم ملاك الوجوب الغيري فيه، و إلّا لما صحّ النهي بعد اشتراك الموصلة و غيرها في الملاك، بل يكون النهي لغواً على خلاف الحكمة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الملازمة انما هي فيمن اراد امتثال ذي المقدمة و الحاصل من ذلک هو صحة القول الثالث لا ان الملاک کونها موصلة او غير موصله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تجويز الموصلة و تحريم غيرها يستلزم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الإيصال إمّا أن يكون موجوداً بالفعل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تحصيل الحاصل، لأنّ كون المقدّمة موصلة بالفعل يلازم وجود ذيها، و معه يكون الطلب أشبه بتحصيل الحاصل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أي ما إذا كان الإيصال بالقوّة لا بالفعل يكون الشروع في المقدّمة لفقدان وصفها أمراً حراماً، و الحرمة تُعجِزُ المكلّف عن امتثال الواجب عجزاً تشريعياً، و يترتّب عليه المحذور الثاني و هو تفويت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إلى المحذور الثاني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لا يكون ترك الواجب حينئذ مخالفة و عصياناً لعدم التمكّن شرعاً منه لاختصاص جواز المقدّمة بصورة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المحذور الأوّل يشير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يلزم أن يكون الإيجاب مختصّاً بصورة الإتيان، لاختصاص جواز المقدّمة بها، و هو محال فانّه يكون من طلب الحاصل المحال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يرد أحد المحذورين إذا أُريد من الإيصال، هو فعليته بنحو الشرط المتقدّم أو المقارن، فعلى فرض وجوده يلزم طلب الحاصل، و على فرض عدمه يلزم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شرطاً متأخّراً لجواز المقدّمة فيكفي في جوازها علم الفاعل بالترتّب في المستقبل فتكون المقدّمة جائزة، و لا يلزم لا تفويت الواجب و لا تحصيل الحاصل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الجواب مبني علی صحة الشرط المتاخر و المختار عدم صحته و 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 کان المراد من الإيصال فعلية ترتّب ذيها عليها فحينئذ يلزم أحد المحذورين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المراد بالإيصال هو كون المقدّمة واقعة في طريق الإتيان بذيها حسب تشخيص المكلّف و إرادته، و يكفي في تحقّق الشرط بهذا المعنى كون المقدّمة في طريق ذيها في نيّة المكلّف فلا يلزم من ذلک أحد المحذورين المتقدمين</w:t>
      </w:r>
      <w:r>
        <w:rPr>
          <w:rFonts w:eastAsia="IRNazanin" w:cs="IRNazanin"/>
          <w:color w:val="111111"/>
          <w:sz w:val="28"/>
          <w:szCs w:val="28"/>
          <w:rtl w:val="true"/>
          <w:lang w:bidi="fa-IR"/>
        </w:rPr>
        <w:t xml:space="preserve">. </w:t>
      </w:r>
      <w:bookmarkStart w:id="426" w:name="pg16638_193839"/>
    </w:p>
    <w:p>
      <w:pPr>
        <w:pStyle w:val="BookText"/>
        <w:rPr/>
      </w:pPr>
      <w:bookmarkEnd w:id="426"/>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الإيصال قيداً لجواز المقدّمة، بل من قيود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يجب على المكلّف تحصيلها، و ذلك بالسعي حتّى تنتهي المقدّمة إلى 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لا يلزم أحد المحذورين، أمّا تحصيل الحاصل فلأنّ المفروض عدم تحقّق وصف الإيصال، و أمّا تفويت الواجب فلأنّ المفروض جواز المقدّمة التي وقعت في طريق ذيها حسب نية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كسائر قيود الواجب قيد اختياري يجب على المكلّف تحصيله حتّى لا يؤاخذ بترك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قد عرفت ان الملازمة انما هي فيمن اراد امتثال ذي المقدمة و الحاصل من ذلک هو صحة القول الثالث لا ان الملاک کونها موصلة او غير موصله</w:t>
      </w:r>
      <w:r>
        <w:rPr>
          <w:rFonts w:eastAsia="IRNazanin" w:cs="IRNazanin"/>
          <w:color w:val="111111"/>
          <w:sz w:val="28"/>
          <w:szCs w:val="28"/>
          <w:rtl w:val="true"/>
          <w:lang w:bidi="fa-IR"/>
        </w:rPr>
        <w:t>.</w:t>
      </w:r>
    </w:p>
    <w:p>
      <w:pPr>
        <w:pStyle w:val="Heading2"/>
        <w:numPr>
          <w:ilvl w:val="1"/>
          <w:numId w:val="1"/>
        </w:numPr>
        <w:rPr/>
      </w:pPr>
      <w:bookmarkStart w:id="427" w:name="__RefHeading___Toc11675134_1280447820"/>
      <w:bookmarkStart w:id="428" w:name="_Toc151"/>
      <w:bookmarkEnd w:id="427"/>
      <w:r>
        <w:rPr>
          <w:rtl w:val="true"/>
        </w:rPr>
        <w:t>إشكالات القول بوجوب المقدّمة الموصلة</w:t>
      </w:r>
      <w:bookmarkEnd w:id="428"/>
    </w:p>
    <w:p>
      <w:pPr>
        <w:pStyle w:val="BookText"/>
        <w:rPr/>
      </w:pPr>
      <w:r>
        <w:rPr>
          <w:rFonts w:ascii="Amiri" w:hAnsi="Amiri" w:eastAsia="Amiri" w:cs="Amiri"/>
          <w:color w:val="111111"/>
          <w:sz w:val="28"/>
          <w:sz w:val="28"/>
          <w:szCs w:val="28"/>
          <w:rtl w:val="true"/>
          <w:lang w:bidi="ar-SA"/>
        </w:rPr>
        <w:t>بقي الكلام في البحث عن الشبهات التي وُجهت إلى تلك النظرية من قبل المتأخّرين عن صاحب النظرية،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انقلاب الواجب النفسي إلى الغيري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تقييد المقدّمة بالإيصال يوجب أخذ ذي الغاية جزءاً للمقدمة، و هو يستلزم أن يكون الشي‌ء الواحد واجباً نفسياً، و واجباً غيريّاً حيث جعل ذي المقدّمة جزءاً من المقدّمة، و مجموع المقدّمة واجب بالوجوب الغيري فيكون جزؤه أيضاً كذلك، و إلى هذا أشار في الكفاية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لا تكاد تكون قيداً لذي الغاية بحيث كان تخلّفها </w:t>
      </w:r>
    </w:p>
    <w:p>
      <w:pPr>
        <w:pStyle w:val="BookText"/>
        <w:rPr/>
      </w:pPr>
      <w:r>
        <w:rPr>
          <w:rFonts w:ascii="Amiri" w:hAnsi="Amiri" w:eastAsia="Amiri" w:cs="Amiri"/>
          <w:color w:val="111111"/>
          <w:sz w:val="28"/>
          <w:sz w:val="28"/>
          <w:szCs w:val="28"/>
          <w:rtl w:val="true"/>
          <w:lang w:bidi="ar-SA"/>
        </w:rPr>
        <w:t>موجباً لعدم وقوع ذي الغاية على ما هو عليه من المطلوبية الغيرية، و إلّا يلزم أن تكون الغاية مطلوبة بطلبه كسائر قيوده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الموصلية لا ينتزع من وجود ذي المقدّمة في الخارج و لا من ترتّب ذيها على المقدّمة، بل ينتزع من نفس المقدّمة إذا كانت في طريق ذيها و منتهية إليه، فالواجب هو إيجاد المقدّمة مع وصفها بأن يجعل المقدّمة في طريق ذيها و واصلة إليه، و عند ذاك لا يلزم انقلاب الواجب النفسي إلى الواجب الغيري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المقدّمة بالإتيان بها</w:t>
      </w:r>
    </w:p>
    <w:p>
      <w:pPr>
        <w:pStyle w:val="BookText"/>
        <w:rPr/>
      </w:pPr>
      <w:r>
        <w:rPr>
          <w:rFonts w:ascii="Amiri" w:hAnsi="Amiri" w:eastAsia="Amiri" w:cs="Amiri"/>
          <w:color w:val="111111"/>
          <w:sz w:val="28"/>
          <w:sz w:val="28"/>
          <w:szCs w:val="28"/>
          <w:rtl w:val="true"/>
          <w:lang w:bidi="ar-SA"/>
        </w:rPr>
        <w:t>إذا كان الواجب هو المقدّمة بقيد الإيصال، فلو قلنا بوجوب المقدّمة يجب أن لا يسقط أمرها بالإتيان بها ما لم يترتّب عليه ذيها، مع أنّ المعلوم خلافه، و إلى هذا الإشكال أشار المحقّق الخراساني بقوله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لو كان الترتّب معتبراً فيه لما كان الطلب يسقط بمجرّد الإتيان بها من دون انتظار لترتّب الواجب عليها بحيث لا يبقى في البين إلّا طلبه و ايجابه، كما إذا لم تكن هذه بمقدّمة، أو كانت حاصلة من الأوّل قبل إيجابه، مع أنّ الطلب لا يكاد يسقط إلّا بالموافقة، أو بالعصيان و المخالفة، أو بارتفاع موضوع التكليف كما في سقوط الأمر بالكفن أو الدفن بسبب غرق الميت أحياناً أو حرقه، و لا يكون الإتيان بها بالضرورة من هذه الأُمور غير الموافقة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مبني على تفسير الموصلة بوجود ذي المقدّمة في جنب المقدّمة على نحو يكون الوجوب الغيري متعلّقاً بشيئين متغايرين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المقدّمة في 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فما لم يأت المكلّف بالجزء الثاني لا يسقط الأمر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عنوان الإيصال ليس نفسَ الواجب النفسي و لا منتزعاً عنه، بل هو عبارة عن كون المقدّمة في الواقع في طريق ذيها و منتهية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يختلف الحكم ثبوتاً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المقدّمة واجدة لهذا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في طريق ذيها و منتهية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الأمر واقعاً لا ظاهراً، لعدم علم المكلّف بالانتهاء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أن يُحدّد الآمر موضوعَ حكمه بالمقدّمة التي تنتهي إلى ذيها و تقع في طريقها و لا يتعلّق حكم الآمر بما إذا لم يكن كذلك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مقدّمة ليست بموصلة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الإتيان بذيها ليس أثر المقدّمة بما هي هي، بل يعدّ من أثره إذا انضم إليه أمر آخر و هو إرادة المكلَّفِ امتثالَ الواجب النفسي، فعندئذ يترتّب ذو المقدّمة على المقدّمة، و على ضوء ذلك فما هو مقدّمة ليست بموصلة، و ما هو موصلة أي المقدّمة مع قيد الإرادة لا يتعلّق به التكليف، لأنّ الإرادة أمر خارج عن الاختيار و لا يتعلّق بها التكليف، و إلى ذلك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ترتّب الواجب فلا يعقل أن يكون الغرضَ الداعي إلى إيجابها و الباعثَ علىطلبها، فانّه ليس بأثر تمام المقدّمات فضلًا عن إحداها في غالب الواجبات، فانّ الواجب إلّا ما قلّ في الشرعيات و العرفيات فعل اختياري يختار المكلّف تارة، اتيانَه بعد وجود تمام مقدّماته، و أُخرى عدمَ إتيانه، و من </w:t>
      </w:r>
    </w:p>
    <w:p>
      <w:pPr>
        <w:pStyle w:val="BookText"/>
        <w:rPr/>
      </w:pPr>
      <w:r>
        <w:rPr>
          <w:rFonts w:ascii="Amiri" w:hAnsi="Amiri" w:eastAsia="Amiri" w:cs="Amiri"/>
          <w:color w:val="111111"/>
          <w:sz w:val="28"/>
          <w:sz w:val="28"/>
          <w:szCs w:val="28"/>
          <w:rtl w:val="true"/>
          <w:lang w:bidi="ar-SA"/>
        </w:rPr>
        <w:t>المعلوم أنّ مبادئ اختيار الفعل الاختياري لا يوصف بالوجوب لعدم كونها بالاختيار و إلّا لتسلسل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نشأ من تفسير الموصلة بالعلّة التامة لتحقّق ذيها، و عندئذ تُصوّر أنّ المقدّمات بلا ضم الإرادة ليست بعلّة تامة، و معها و إن كانت علّة تامة لكن لا يتعلّق بها الأمر، غير انّك عرفت أنّ المراد من الموصلة عبارة عن كون المقدّمة في الواقع في طريق المقصود و منتهية إليه و لو بواسطة الإرادة، و إن كانت المقدّمة بعامّة أجزائها غير كافية في تحقّق الغاية بل محتاجة إلى توسيط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فكلّ من الشرط و المعد و السبب لو كان في الواقع في طريق ذيها فالجميع موصلة بهذا المعنى و إن لم يترتّب المقصود عليها بالفعل غير أنّه سيترتّب عليه بعد 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عدم تعلّق الأمر بالإرادة،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الأمر بالقصد و الإرادة في مقامات مختلفة،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الإقامة في البلد يجب عليه قصدها، و مقوّم الإقامة هو القصد و الإرادة التي تعلّق بهما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لزوم قصد القربة في التعبّديات، فقد ورد الأمر في الشرع بإرادة الإتيان بها للّه سبحانه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کون الارادة بالاختيار فمن البديهيات و هي حاصلة بنفسها فلا تسلسل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الدور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قرّر الدور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ذي المقدّمة يتوقّف على وجود المقدّمة، و لو قلنا بقيدية الإيصال لتوقّف وجود جزء المقدّمة على وجود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الموقوف مغاير للموقوف عليه، لأنّ وجود ذيها متوقّف على وجود المقدّمة، و وصف المقدّمة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موقوف على وجود ذيها و حينئذٍ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المحقّق النائيني و هو أنّ قيد الإيصال يرجع إلى اعتبار كون الواجب النفسي قيداً للواجب الغيري، فيلزم أن يكون الواجب النفسي مقدّمة للمقدّمة و واجباً بوجوب ناش من وجوبها، و هو يستلزم الدور، فانّ وجوب المقدّمة إنّما نشأ من وجوب ذي المقدّمة، و لو ترشح وجوب من وجوبها على ذي المقدّمة للزم الدور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ناشئ من تفسير خاطئ للموصلة، و هو أخذ وجود الواجب النفسي قيداً في المقدّمة، و تعلّق الأمر الغيري بالمركب منه، و قد عرفت أنّ الإيصال ليس بمعنى ترتّب واجب نفسي عليها و لا أخذ الواجب النفسي جزءاً للمقدمة، بل كون المقدّمة في طريق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التفسير المذكور لا يلزم منه إلّا اجتماع المثلين لا الدور، و ذلك لأنّ الواجب النفسي بما هو واجب نفسي يتعلّق به الوجوب النفسي، و بما أنّه جزء للمقدمة يتعلّق بها الوجوب الغيري المتعلّق بالجميع الذي من أجزائه الواجب النفسي، و أين هذا من الدور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التسلسل</w:t>
      </w:r>
    </w:p>
    <w:p>
      <w:pPr>
        <w:pStyle w:val="BookText"/>
        <w:rPr/>
      </w:pPr>
      <w:r>
        <w:rPr>
          <w:rFonts w:ascii="Amiri" w:hAnsi="Amiri" w:eastAsia="Amiri" w:cs="Amiri"/>
          <w:color w:val="111111"/>
          <w:sz w:val="28"/>
          <w:sz w:val="28"/>
          <w:szCs w:val="28"/>
          <w:rtl w:val="true"/>
          <w:lang w:bidi="ar-SA"/>
        </w:rPr>
        <w:t>لو كان الوضوء الموصل إلى الصلاة مقدّمة، أو السير الموصل إلى الحج مقدّمة، فذات الوضوء و السير يكون مقدّمة للوضوء الموصل، و السير الموصل و إن اعتبر الإيصال فيه أيضاً يكون مركّباً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الإيصال، فينتقل الكلام إلى الجزء الأوّل منه، فبما انّه أيضاً مقدّمة يعتبر فيه الإيصال و هكذا يلزم التسلسل، و لا محيص من أن ينتهي الأمر إلى ما يكون الذات مقدمة، فإذا كان الأمر كذلك فلتكن الذات من أوّل الأمر مقدّمة لذيها من دون اعتبار قيد التوصّل</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وصف الإيصال ليس جزءاً خارجياً للمقدّمة، بحيث تكون مركبة في الخارج من شيئين أحدهما ذات المقدّمة و الآخر عنوان الموصلية، بل المقدّمة في الخارج شي‌ء واحد، و أمّا الإيصال فهو أمر انتزاعي يصنعه الذهن من وقوع المقدّمة في طريق المقصود و انتهائها إليه، و على ضوء هذا فليس الوضوء مقدّمة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هو أيضاًموصلًا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المقدّمة هي الوضوء و لكن يجب على المكلّف إيجاد وصف الإيصال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الوجوب بالعلل التوليدية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الملاك مطلق التوقّف فهو موجود في الموصلة و غيرها، و لو كان الملاك خصوص ما يستحيل انفكاكه عن الواجب في الخارج فيختص الوجوب بالعلل التوليدية كالإلقاء بالنسبة إلى الإحراق، و لا يعمّ العلل الاعدادية كالشرط و المعد و السبب، فانّ كلّ واحد منها مقدّمة، و لكن لا يستحيل انفكاك كلّ واحد منها عن </w:t>
      </w:r>
      <w:bookmarkStart w:id="429" w:name="pg16638_193845"/>
    </w:p>
    <w:p>
      <w:pPr>
        <w:pStyle w:val="BookText"/>
        <w:rPr/>
      </w:pPr>
      <w:bookmarkEnd w:id="429"/>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 إلى هذا الإشكال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بالمقدّمة الموصلة يستلزم إنكار وجوب المقدّمة في غالب الواجبات، و القول بوجوب خصوص العلّة التامّة في خصوص الواجبات التوليدية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ليس التوقّف بما هو هو و لا خصوص ما يستحيل انفكاكه عن الواجب في الخارج، بل الملاك ما يقع في طريق المطلوب بالذات، و هذا لا يوجب اختصاص الوجوب بالعلّة التامّة بل كلّ من الشرط و المعد على قسمين موصل أي واقع في طريق المقصود، و غير موصل أي ليس كذلك</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هناك إشكالات أُخرى تعرّض لبعضها المحقّق العراقي فلاحظها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11675136_1280447820"/>
      <w:bookmarkStart w:id="431" w:name="_Toc152"/>
      <w:bookmarkEnd w:id="430"/>
      <w:r>
        <w:rPr>
          <w:rtl w:val="true"/>
        </w:rPr>
        <w:t>القول السادس</w:t>
      </w:r>
      <w:r>
        <w:rPr>
          <w:rtl w:val="true"/>
        </w:rPr>
        <w:t xml:space="preserve">: </w:t>
      </w:r>
      <w:r>
        <w:rPr>
          <w:rtl w:val="true"/>
        </w:rPr>
        <w:t>وجوب المقدّمة حال الإيصال</w:t>
      </w:r>
      <w:bookmarkEnd w:id="431"/>
    </w:p>
    <w:p>
      <w:pPr>
        <w:pStyle w:val="BookText"/>
        <w:rPr/>
      </w:pPr>
      <w:r>
        <w:rPr>
          <w:rFonts w:ascii="Amiri" w:hAnsi="Amiri" w:eastAsia="Amiri" w:cs="Amiri"/>
          <w:color w:val="111111"/>
          <w:sz w:val="28"/>
          <w:sz w:val="28"/>
          <w:szCs w:val="28"/>
          <w:rtl w:val="true"/>
          <w:lang w:bidi="ar-SA"/>
        </w:rPr>
        <w:t>الفرق بين هذا القول و خامس الأقوال، أنّ الإيصال في السابق قيد للواجب، و الموصل وصف له، بخلاف هذا القول فليس الإيصال قيداً، و مع هذا لا ينطبق إلّا على المقيّد، شأن الفرق بين المشروطة و الحينية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قرّر بوجوه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المحقّق البروجردي، 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الوجوب ذاتُ ما يوجد من المقدّمات مصداقاً للموصل، لا بوصف الموصلية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الشارع رأى أنّ </w:t>
      </w:r>
    </w:p>
    <w:p>
      <w:pPr>
        <w:pStyle w:val="BookText"/>
        <w:rPr/>
      </w:pPr>
      <w:r>
        <w:rPr>
          <w:rFonts w:ascii="Amiri" w:hAnsi="Amiri" w:eastAsia="Amiri" w:cs="Amiri"/>
          <w:color w:val="111111"/>
          <w:sz w:val="28"/>
          <w:sz w:val="28"/>
          <w:szCs w:val="28"/>
          <w:rtl w:val="true"/>
          <w:lang w:bidi="ar-SA"/>
        </w:rPr>
        <w:t>المقدّمات في الخارج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يوصل إلى ذيها ويترتّب هو عليها واقعاً، و قسم منها لا يوصل، فخصّ الوجوب بالقسم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بالحمل الشائع مصداقاً للموصل و ليست الموصلية قيداً مأخوذاً في الواجب بنحو يجب تحصيله، بل هي عنوان مشير إلى ما هو واجب في الواقع، و إنّما خصّ الوجوب به لأنّ المقدّمة ليست مطلوبة في حدّ الذات، بل مطلوبيّتها لأجل ذيها، فيختصّ طلبُها بما هو ملازم للمطلوب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المحقّق البروجردي بأنّه هو نفس ما ذكره بعض القدماء من اختصاص الوجوب بالمقدّمة السببيّة، فانّ المقدّمة التي تكون موصلة في متن الواقع و يترتّب عليها ذو المقدّمة لا تنطبق إلّا على المقدّمة السببيّة</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من أنّ الواجب ليس مطلقَ المقدّمة و لا خصوص المقدّمة المتقيّدة بالإيصال، بل الواجب هو الحصّة التوأمة مع وجود سائر المقدّمات، الملازمة</w:t>
      </w:r>
      <w:r>
        <w:rPr>
          <w:rStyle w:val="FootnoteAnchor"/>
          <w:rtl w:val="true"/>
        </w:rPr>
        <w:footnoteReference w:id="396"/>
      </w:r>
      <w:r>
        <w:rPr>
          <w:rFonts w:ascii="Amiri" w:hAnsi="Amiri" w:eastAsia="Amiri" w:cs="Amiri"/>
          <w:color w:val="111111"/>
          <w:sz w:val="28"/>
          <w:sz w:val="28"/>
          <w:szCs w:val="28"/>
          <w:rtl w:val="true"/>
          <w:lang w:bidi="ar-SA"/>
        </w:rPr>
        <w:t>لوجود ذي المقدّمة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جرى المحقّق الخوئي في تعليقه على أجود التقريرات،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الوجوب الغيري هو خصوصُ التوقّف على ما يكون توأماً لوجود ذي المقدّمة في الخارج من جهة وقوعه في سلسلة مبادئ وجوده بالفعل، فيختصّ الوجوب الغيري حينئذ بالموصلة، و لا يعم غيرها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التوأمية إمّا قيد، أو لا، فعلى الأوّل، تنطبق على مذاقِ صاحب الفصول؛ و على الثاني، لا يختصّ الحكم بالموصلة، بل يعمّ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بنائي و قد تقدم ان اصل المبنی ليس بصحيح و ان العقل يحکم بالملازمة لمن اراد الامتثال و اما مع عدم ارادته للامتثال فلا حکم للعقل بوجوب المقدمة من دون ارادة ذيها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الحائري من انّ للمعاليل الخارجية ضيقاً ذاتياً من جانب علّتها، فالحرارة الصادرة عن النار الخارجية و إن كانت غير مقيّدة بعلّتها لامتناع تقييد المتأخّر بالأمر المتقدّم إلّا أنّها ليست أيضاً مطلقة بالنسبة إليها و إلى غيرها، و إلّا يلزم أن تكون أوسع من علّتها، بل هي على وجه لا تنطبقإلّا على المقيّد أي الحرارة المفاضة من جانب الصلة لا الأعم منها 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العلة الغائية بما انّها متقدّمة تصوّراً، متأخرة وجوداً، فالمعلول ليس مقيّداً بوجود العلّة الغائية لتقدّم المعلول وجوداً على العلّة الغائية في الخارج لكنّه ليس أوسع من الغاية التي هي علّة لفاعلية الفاعل و سبب لبروز الإرادة في لوح النفس، و إلّا يلزم أن تكون الإرادة بلا غاية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تكون الإرادة غير مقيّدة بالغاية، و لكنّها ليست بأوسع منها، وعليه فالواجب ليس مطلق المقدّمة لما عرفت من أنّ الإرادة و الوجوب يتضيق ضيقاً ذاتياً بالنسبة إلى غايتها، و لا المقيّدة بالإيصال، لما عرفت من أنّ الإرادة المتقدّمة لا يمكن أن تكون مقيّدة بغايتها المتأخّرة عنها، و مع ذلك فالإرادة لا تنطبق إلّا على المقيد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32" w:name="pg16638_193848"/>
    </w:p>
    <w:p>
      <w:pPr>
        <w:pStyle w:val="BookText"/>
        <w:rPr/>
      </w:pPr>
      <w:bookmarkEnd w:id="432"/>
      <w:r>
        <w:rPr>
          <w:rFonts w:ascii="Amiri" w:hAnsi="Amiri" w:eastAsia="Amiri" w:cs="Amiri"/>
          <w:color w:val="111111"/>
          <w:sz w:val="28"/>
          <w:sz w:val="28"/>
          <w:szCs w:val="28"/>
          <w:rtl w:val="true"/>
          <w:lang w:bidi="ar-SA"/>
        </w:rPr>
        <w:t>و اجيب اما 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أنّ وجود المعلول لا يقيّد بوجود العلّة و إن كان صحيحاً، لكن عدم التقييد ليس لأجل تقدّم العلة و تأخّر المعلول، فانّ التقدّم و التأخّر فيهما ليس تقدّماً زمانياً بل رتبياً، و مثل هذا لا يضر بالتقييد، بل وجهه أنّ مصبّ الإطلاق و التقييد إنّما هو المفاهيم التي يمكن تقييد المفهوم الموسّع بقيد، و أمّا التكوين فهو غير قابل لتقييد المطلق، فانّ الشي‌ء يتكوّن في بدو الأمر إمّا مطلقاً إلى الأبد و إمّا مقيّداً كذلك، و لا يتصوّر فيه الوجود المقيّد بعد تكونه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المقطع الثاني الذي هو بيت القصيد في المقام، فما ذكره من أنّ الإرادة و الوجوب الإنشائي يتضيّق تبعاً للعلّة الغائية دون أن تتقيّد بها و إن كان صحيحاً، و الكلام في مورد آخر، و هو انّ الفاعل إذا حاول أن يظهر إرادته المضيّقة و يضفي الإيجاب على المقدّمة المضيّقة بالذات، لا محيص له إلّا بتعليق الوجوب على المقدّمة التي توصل إلى الغاية، و عندئذ يرجع القول السادس إلى القول الخامس</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بنائي و قد تقدم ان اصل المبنی ليس بصحيح و ان العقل يحکم بالملازمة لمن اراد الامتثال و اما مع عدم ارادته للامتثال فلا حکم للعقل بوجوب المقدمة من دون ارادة ذيها</w:t>
      </w:r>
      <w:r>
        <w:rPr>
          <w:rFonts w:eastAsia="IRNazanin" w:cs="IRNazanin"/>
          <w:color w:val="111111"/>
          <w:sz w:val="28"/>
          <w:szCs w:val="28"/>
          <w:rtl w:val="true"/>
          <w:lang w:bidi="fa-IR"/>
        </w:rPr>
        <w:t>.</w:t>
      </w:r>
    </w:p>
    <w:p>
      <w:pPr>
        <w:pStyle w:val="Heading2"/>
        <w:numPr>
          <w:ilvl w:val="1"/>
          <w:numId w:val="1"/>
        </w:numPr>
        <w:rPr/>
      </w:pPr>
      <w:bookmarkStart w:id="433" w:name="__RefHeading___Toc11675138_1280447820"/>
      <w:bookmarkStart w:id="434" w:name="_Toc153"/>
      <w:bookmarkEnd w:id="433"/>
      <w:r>
        <w:rPr>
          <w:rtl w:val="true"/>
        </w:rPr>
        <w:t>الأمر السابع في ثمرات القول بوجوب المقدّمة</w:t>
      </w:r>
      <w:bookmarkEnd w:id="43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ثمرات القول بوجوب المقدمة الموصلة،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هذا القول ثمرتان</w:t>
      </w:r>
      <w:r>
        <w:rPr>
          <w:rFonts w:eastAsia="Amiri" w:cs="Amiri" w:ascii="Amiri" w:hAnsi="Amiri"/>
          <w:color w:val="111111"/>
          <w:sz w:val="28"/>
          <w:szCs w:val="28"/>
          <w:rtl w:val="true"/>
          <w:lang w:bidi="ar-SA"/>
        </w:rPr>
        <w:t xml:space="preserve">: </w:t>
      </w:r>
      <w:bookmarkStart w:id="435" w:name="pg16638_193849"/>
    </w:p>
    <w:p>
      <w:pPr>
        <w:pStyle w:val="Heading2"/>
        <w:numPr>
          <w:ilvl w:val="1"/>
          <w:numId w:val="1"/>
        </w:numPr>
        <w:rPr/>
      </w:pPr>
      <w:bookmarkStart w:id="436" w:name="__RefHeading___Toc11675140_1280447820"/>
      <w:bookmarkStart w:id="437" w:name="_Toc154"/>
      <w:bookmarkEnd w:id="435"/>
      <w:bookmarkEnd w:id="436"/>
      <w:r>
        <w:rPr>
          <w:rtl w:val="true"/>
        </w:rPr>
        <w:t>الثمرة الأُولى</w:t>
      </w:r>
      <w:r>
        <w:rPr>
          <w:rtl w:val="true"/>
        </w:rPr>
        <w:t xml:space="preserve">: </w:t>
      </w:r>
      <w:r>
        <w:rPr>
          <w:rtl w:val="true"/>
        </w:rPr>
        <w:t>بقاء الحرمة في غير الموصلة</w:t>
      </w:r>
      <w:bookmarkEnd w:id="437"/>
    </w:p>
    <w:p>
      <w:pPr>
        <w:pStyle w:val="BookText"/>
        <w:rPr/>
      </w:pPr>
      <w:r>
        <w:rPr>
          <w:rFonts w:ascii="Amiri" w:hAnsi="Amiri" w:eastAsia="Amiri" w:cs="Amiri"/>
          <w:color w:val="111111"/>
          <w:sz w:val="28"/>
          <w:sz w:val="28"/>
          <w:szCs w:val="28"/>
          <w:rtl w:val="true"/>
          <w:lang w:bidi="ar-SA"/>
        </w:rPr>
        <w:t>لو انحصرت المقدّمة في المحرّم منها، كما إذا توقّف إنقاذ الغريق على سلوك أرض مغصوبة، فعلى القول بوجوب مطلق المقدّمة، تزول عنها الحرمة و يتّصف السلوك بالوجوب، سواء أ كان موصلًا أم لم يكن كما لو كان سلوكها لأجل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بوجوب خصوص المقدّمة الموصلة، لا تزول الحرمة إلّا إذا توصّل بسلوكها إلى إنقاذ الغريق، فلو لم يتمكّن في النهاية من الإنقاذ كانت باقية على حرمتها واقعاً، جائزة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باشتراط قصد الامتثال لا تزول الحرمة إلّا بقصد الإنقاذ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بعدم وجوب المقدّمة من رأس، يبقى السلوك على حرمته، و لا ترتفع الحرمة إلّا بمقدار الضرورة، و هو ما يتمكّن به من الإتيان بالواجب</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11675142_1280447820"/>
      <w:bookmarkStart w:id="439" w:name="_Toc155"/>
      <w:bookmarkEnd w:id="438"/>
      <w:r>
        <w:rPr>
          <w:rtl w:val="true"/>
        </w:rPr>
        <w:t>الثمرة الثانية</w:t>
      </w:r>
      <w:r>
        <w:rPr>
          <w:rtl w:val="true"/>
        </w:rPr>
        <w:t xml:space="preserve">: </w:t>
      </w:r>
      <w:r>
        <w:rPr>
          <w:rtl w:val="true"/>
        </w:rPr>
        <w:t>صحّة الصلاة على القول بالموصلة</w:t>
      </w:r>
      <w:bookmarkEnd w:id="439"/>
    </w:p>
    <w:p>
      <w:pPr>
        <w:pStyle w:val="BookText"/>
        <w:rPr/>
      </w:pPr>
      <w:r>
        <w:rPr>
          <w:rFonts w:ascii="Amiri" w:hAnsi="Amiri" w:eastAsia="Amiri" w:cs="Amiri"/>
          <w:color w:val="111111"/>
          <w:sz w:val="28"/>
          <w:sz w:val="28"/>
          <w:szCs w:val="28"/>
          <w:rtl w:val="true"/>
          <w:lang w:bidi="ar-SA"/>
        </w:rPr>
        <w:t>و هي انّه إذا كانت العبادة مزاحمة لواجب أهم كالصلاة عند الابتلاء بأمر أهم منها كإزالة النجاسة عن المسجد، فعلى القول بوجوب مطلق المقدّمة تبطل الصلاة و لا تبطل على القول بوجوب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الثمرة تبتني على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الضد مقدّمة لفعل الضد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الواجب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بالشي‌ء يقتضي النهي عن ضده العام، و هو النقيض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النهي موجب لفساد العبادة</w:t>
      </w:r>
      <w:r>
        <w:rPr>
          <w:rFonts w:eastAsia="Amiri" w:cs="Amiri" w:ascii="Amiri" w:hAnsi="Amiri"/>
          <w:color w:val="111111"/>
          <w:sz w:val="28"/>
          <w:szCs w:val="28"/>
          <w:rtl w:val="true"/>
          <w:lang w:bidi="ar-SA"/>
        </w:rPr>
        <w:t xml:space="preserve">. </w:t>
      </w:r>
      <w:bookmarkStart w:id="440" w:name="pg16638_193850"/>
    </w:p>
    <w:p>
      <w:pPr>
        <w:pStyle w:val="BookText"/>
        <w:rPr/>
      </w:pPr>
      <w:bookmarkEnd w:id="440"/>
      <w:r>
        <w:rPr>
          <w:rFonts w:ascii="Amiri" w:hAnsi="Amiri" w:eastAsia="Amiri" w:cs="Amiri"/>
          <w:color w:val="111111"/>
          <w:sz w:val="28"/>
          <w:sz w:val="28"/>
          <w:szCs w:val="28"/>
          <w:rtl w:val="true"/>
          <w:lang w:bidi="ar-SA"/>
        </w:rPr>
        <w:t>و 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الصلاة مقدّمة للإزالة بحكم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الصلاة واجب بحكم الأمر الثاني، أي الملازمة بين وجوب المقدّمة و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ترك الصلاة واجباً ففعلها حرام بحكم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المتعلّق بالصلاة موجب للفساد بحكم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بوجوب مطلق المقدّمة تكون النتيجة بطلان الصلاة، حيث إنّ مقدّمية ترك الصلاة توجب وجوبها، و وجوب الترك يوجب حرمة الصلاة التي هي ضد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تستلزم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بوجوب المقدّمة الموصلة فلا يكون ترك الصلاة واجباً، بل الواجب هو ترك الصلاة الموصل للإزالة، و بما أنّ المكلّف غير قاصد للإزالة فلا يكون ترك الصلاة في هذا الظرف واجباً حتّى يكون نقيضه حراماً، و معه لا يكون فاسداً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هذه الثمرة باطلة من أساسها لابتنائها على المقدّمات الأربع و التي هي محل مناقشة بل اکثرها محل منع كما سيأتي في مبحث الضد، و مع ذلك فقد اعترض الشيخ الأنصاري على الثمرة الثانية</w:t>
      </w:r>
      <w:r>
        <w:rPr>
          <w:rFonts w:eastAsia="IRNazanin" w:cs="IRNazanin"/>
          <w:color w:val="111111"/>
          <w:sz w:val="28"/>
          <w:szCs w:val="28"/>
          <w:rtl w:val="true"/>
          <w:lang w:bidi="fa-IR"/>
        </w:rPr>
        <w:t>.</w:t>
      </w:r>
    </w:p>
    <w:p>
      <w:pPr>
        <w:pStyle w:val="Heading2"/>
        <w:numPr>
          <w:ilvl w:val="1"/>
          <w:numId w:val="1"/>
        </w:numPr>
        <w:rPr/>
      </w:pPr>
      <w:bookmarkStart w:id="441" w:name="__RefHeading___Toc11675144_1280447820"/>
      <w:bookmarkStart w:id="442" w:name="_Toc156"/>
      <w:bookmarkEnd w:id="441"/>
      <w:r>
        <w:rPr>
          <w:rtl w:val="true"/>
        </w:rPr>
        <w:t>نظرية الشيخ في الثمرة الثانية</w:t>
      </w:r>
      <w:bookmarkEnd w:id="4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الشيخ الأنصاري إلى بطلان الثمرة الثانية على القول بالموصلة، و انّ الصلاة إمّا صحيحة على كلا القولين أو باطلة علی کلا القولين، و قبل الدخول في کلام الشيخ لابد من تحديد معنی النقيض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كلمة المنطقيّين في تعريف النقيض، فقال بعضهم</w:t>
      </w:r>
      <w:r>
        <w:rPr>
          <w:rFonts w:eastAsia="IRNazanin" w:cs="IRNazanin"/>
          <w:color w:val="111111"/>
          <w:sz w:val="28"/>
          <w:szCs w:val="28"/>
          <w:rtl w:val="true"/>
          <w:lang w:bidi="fa-IR"/>
        </w:rPr>
        <w:t xml:space="preserve">: </w:t>
      </w:r>
      <w:bookmarkStart w:id="443" w:name="pg16638_193851"/>
    </w:p>
    <w:p>
      <w:pPr>
        <w:pStyle w:val="BookText"/>
        <w:rPr/>
      </w:pPr>
      <w:bookmarkEnd w:id="4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نقيض كلّ شي‌ء رفعه، فنقيض الإنسان، هو اللاإنسان، و نقيض الثاني هو رفع اللاإنسان، و على هذا يختصّ النقيض بالأمر السلبي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نقيض كلّ شي‌ء رفعه أو هو المرفوع، فنقيض الإنسان هو اللاإنسان، و نقيض الثاني هو الإنسان الذي هو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فالمقدّمة للإزالة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نقيضه الذي يطلق عليه الضد العام على التعريف الأوّل هو رفع ترك الصلاة، و على التعريف الثاني هو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فإليك بيان الشيخ في بطلان الثمرة بما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بأنّ نقيض كلّ شي‌ء و ضدّه العام عبارة عن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رفعهما لا نفس الصلاة، و تتعلّق الحرمة برفع ترك الصلاة المطلق أو المقيّد بالموصل، لا بالصلاة التي هي تقارن النقيض، غاية الأمر انّ 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الترك المطلق مقارناً واحداً و هو الصلاة، و 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رفعذلك الترك الموصل مقارنان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الترك المجرّد بأن لا يصلّي و لا يزيل النجاسة، و ثانيهما إقامة الصلاة، فلا يصحّ الحكم بالبطلان على الأوّل، و الصحّة على الثاني، بل يجب أن يحكم بالصحّة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بالرأي الثاني من انّ النقيض أعمّ من الرفع و المرفوع فنقيض ترك الصلاة المطلق، أو الترك الموصل، هو نفس الصلاة فتكون باطلة على كلا القولين لتعلّق النهي به بعنوان النقيض و الضد العام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4" w:name="__RefHeading___Toc11675146_1280447820"/>
      <w:bookmarkStart w:id="445" w:name="_Toc157"/>
      <w:bookmarkEnd w:id="444"/>
      <w:r>
        <w:rPr>
          <w:rtl w:val="true"/>
        </w:rPr>
        <w:t>كلام المحقّق الخراساني في ردّه</w:t>
      </w:r>
      <w:bookmarkEnd w:id="445"/>
    </w:p>
    <w:p>
      <w:pPr>
        <w:pStyle w:val="BookText"/>
        <w:rPr/>
      </w:pPr>
      <w:r>
        <w:rPr>
          <w:rFonts w:ascii="Amiri" w:hAnsi="Amiri" w:eastAsia="Amiri" w:cs="Amiri"/>
          <w:color w:val="111111"/>
          <w:sz w:val="28"/>
          <w:sz w:val="28"/>
          <w:szCs w:val="28"/>
          <w:rtl w:val="true"/>
          <w:lang w:bidi="ar-SA"/>
        </w:rPr>
        <w:t>ذهب المحقّق الخراساني إلى ترتّب الثمرة على القول بالموصلة و عدمه في صورة واحدة و هو أن يكون نقيض كلّ شي‌ء هو رفعه فنقيض الترك المطلق أو الترك الموصل هو رفعهما لا الصلاة، و انّ الصلاة من مقارنات النقيض على كلا القولين، و مع ذلك، فرق عرفاً بين مقارن و 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نسبة الصلاة إلى الترك المطلق، كنسبة النقيض إلى ذات الشيء، لما عرفت من أنّه ليس للنقيض الواقعي رفع الترك المطلق إلّا مقارن واحد، و لذلك يعدّ ذلك المقارن للنقيض الواقعي، نقيضاً عرفاً فتكون الصلاة محرّمة أخذاً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واجباً يعني ترك الصلاة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ضدّه العام أو نقيضه محرّماً، فتكون الصلاة باطلة لأجل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نسبة الصلاة إلى الترك الموصل، فليس كلّ من الفعل و الترك المجرّد نقيضاً له عرفاً، لامتناع تعدّد النقيض، و لا الجامع بينهما نقيضاً لامتناع الجامع بين الوجود و العدم، فينحصر نقيضه برفع الترك الموصل، و يكون كلّ من الفعل و الترك المجرّد، من مقارناته، حيث إنّ رفع الترك المطلق، تارة ينطبق على الفعل، و أُخرى على الترك المجرّد، و الحرمة لا تسري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مقارناته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بين العلمين الّا في نقطة واحدة و هي ان النقيض اذا انحصر بالمقارن فالمقارن هو النقيض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تعدد فليس هو النقيض کما عند المحقق الخراساني بخلاف الشيخ فکلاهما مقارنان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مع الشيخ لان مبنی المسألة عقلي و لا علاقة له بالعرف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ثمرات القول بوجوب مطلق المقدّمة فهي</w:t>
      </w:r>
      <w:r>
        <w:rPr>
          <w:rFonts w:eastAsia="Amiri" w:cs="Amiri" w:ascii="Amiri" w:hAnsi="Amiri"/>
          <w:color w:val="111111"/>
          <w:sz w:val="28"/>
          <w:szCs w:val="28"/>
          <w:rtl w:val="true"/>
          <w:lang w:bidi="ar-SA"/>
        </w:rPr>
        <w:t xml:space="preserve">: </w:t>
      </w:r>
      <w:bookmarkStart w:id="446" w:name="pg16638_193853"/>
    </w:p>
    <w:p>
      <w:pPr>
        <w:pStyle w:val="Heading2"/>
        <w:numPr>
          <w:ilvl w:val="1"/>
          <w:numId w:val="1"/>
        </w:numPr>
        <w:rPr/>
      </w:pPr>
      <w:bookmarkStart w:id="447" w:name="__RefHeading___Toc11675148_1280447820"/>
      <w:bookmarkStart w:id="448" w:name="_Toc158"/>
      <w:bookmarkEnd w:id="446"/>
      <w:bookmarkEnd w:id="447"/>
      <w:r>
        <w:rPr>
          <w:rtl w:val="true"/>
        </w:rPr>
        <w:t>الثمرة الأُولى</w:t>
      </w:r>
      <w:r>
        <w:rPr>
          <w:rtl w:val="true"/>
        </w:rPr>
        <w:t xml:space="preserve">: </w:t>
      </w:r>
      <w:r>
        <w:rPr>
          <w:rtl w:val="true"/>
        </w:rPr>
        <w:t>اتّصاف المقدّمات بالوجوب الغيري</w:t>
      </w:r>
      <w:bookmarkEnd w:id="448"/>
    </w:p>
    <w:p>
      <w:pPr>
        <w:pStyle w:val="BookText"/>
        <w:rPr/>
      </w:pPr>
      <w:r>
        <w:rPr>
          <w:rFonts w:ascii="Amiri" w:hAnsi="Amiri" w:eastAsia="Amiri" w:cs="Amiri"/>
          <w:color w:val="111111"/>
          <w:sz w:val="28"/>
          <w:sz w:val="28"/>
          <w:szCs w:val="28"/>
          <w:rtl w:val="true"/>
          <w:lang w:bidi="ar-SA"/>
        </w:rPr>
        <w:t>هذه الثمرة هي التي ذكرها المحقّق الخراساني و جعلها ثمرة للمسألة الأُصولية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 بالملازمة بين الوجوبين يستنتج وجوب المقدّمات في الواجبات و حرمتها في المحرّمات، و على هذا تكون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أُصولية لوقوعها في استنباط الحكم الشرعي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الثمرة تامة علی القول بالملازمة</w:t>
      </w:r>
      <w:r>
        <w:rPr>
          <w:rFonts w:eastAsia="IRNazanin" w:cs="IRNazanin"/>
          <w:color w:val="111111"/>
          <w:sz w:val="28"/>
          <w:szCs w:val="28"/>
          <w:rtl w:val="true"/>
          <w:lang w:bidi="fa-IR"/>
        </w:rPr>
        <w:t>.</w:t>
      </w:r>
    </w:p>
    <w:p>
      <w:pPr>
        <w:pStyle w:val="Heading2"/>
        <w:numPr>
          <w:ilvl w:val="1"/>
          <w:numId w:val="1"/>
        </w:numPr>
        <w:rPr/>
      </w:pPr>
      <w:bookmarkStart w:id="449" w:name="__RefHeading___Toc11675150_1280447820"/>
      <w:bookmarkStart w:id="450" w:name="_Toc159"/>
      <w:bookmarkEnd w:id="449"/>
      <w:r>
        <w:rPr>
          <w:rtl w:val="true"/>
        </w:rPr>
        <w:t>الثمرة الثانية</w:t>
      </w:r>
      <w:r>
        <w:rPr>
          <w:rtl w:val="true"/>
        </w:rPr>
        <w:t xml:space="preserve">: </w:t>
      </w:r>
      <w:r>
        <w:rPr>
          <w:rtl w:val="true"/>
        </w:rPr>
        <w:t>تحقّق الوفاء بالنذر</w:t>
      </w:r>
      <w:bookmarkEnd w:id="450"/>
    </w:p>
    <w:p>
      <w:pPr>
        <w:pStyle w:val="BookText"/>
        <w:rPr/>
      </w:pPr>
      <w:r>
        <w:rPr>
          <w:rFonts w:ascii="Amiri" w:hAnsi="Amiri" w:eastAsia="Amiri" w:cs="Amiri"/>
          <w:color w:val="111111"/>
          <w:sz w:val="28"/>
          <w:sz w:val="28"/>
          <w:szCs w:val="28"/>
          <w:rtl w:val="true"/>
          <w:lang w:bidi="ar-SA"/>
        </w:rPr>
        <w:t>إذا تعلّق النذر بالإتيان بالواجب، فلو قلنا بوجوب المقدّمة يكفي الإتيان بها، و إلّا فلا بدّ من الإتيان بواجب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بالنذر تابع لكيفية النذر، فإن كان متعلّقه هو الواجب النفسي فلا يتحقّق الوفاء بالنذر و إن قلنا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متعلّقه هو الواجب الأعم من الشرعي و العقلي، يصدق الوفاء بالنذر، و إن لم نقل بوجوب المقدّمة شرعاً، و ذلك لأنّ الوجوب العقلي للمقدّمة أمر غير منكر، و المفروض أنّ متعلق النذر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متعلّق النذر الأعم من الواجب الشرعي و العقلي و من الشرعي الأعم من النفسي و الغيري، فلو أتى بالمقدّمة فقد وفى بنذره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أنّ تلك الثمرة انما تترتّب على القول بوجوب مطلق المقدّمة، و أمّا على القول بوجوب المقدّمة الموصلة فحيث إنّ وصف الإيصال لا ينفك عن الإتيان </w:t>
      </w:r>
      <w:bookmarkStart w:id="451" w:name="pg16638_193854"/>
    </w:p>
    <w:p>
      <w:pPr>
        <w:pStyle w:val="BookText"/>
        <w:rPr/>
      </w:pPr>
      <w:bookmarkEnd w:id="451"/>
      <w:r>
        <w:rPr>
          <w:rFonts w:ascii="Amiri" w:hAnsi="Amiri" w:eastAsia="Amiri" w:cs="Amiri"/>
          <w:color w:val="111111"/>
          <w:sz w:val="28"/>
          <w:sz w:val="28"/>
          <w:szCs w:val="28"/>
          <w:rtl w:val="true"/>
          <w:lang w:bidi="ar-SA"/>
        </w:rPr>
        <w:t>بالواجب النفسي، فيصدق الوفاء سواء أقلنا بوجوب المقدّمة أم لا، لأنّ المفروض انّ الإتيان بالمقدّمة لا ينفك عن الإتيان بذيها</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11675152_1280447820"/>
      <w:bookmarkStart w:id="453" w:name="_Toc160"/>
      <w:bookmarkEnd w:id="452"/>
      <w:r>
        <w:rPr>
          <w:rtl w:val="true"/>
        </w:rPr>
        <w:t>الثمرة الثالثة</w:t>
      </w:r>
      <w:r>
        <w:rPr>
          <w:rtl w:val="true"/>
        </w:rPr>
        <w:t xml:space="preserve">: </w:t>
      </w:r>
      <w:r>
        <w:rPr>
          <w:rtl w:val="true"/>
        </w:rPr>
        <w:t>استحقاق الأجرة</w:t>
      </w:r>
      <w:bookmarkEnd w:id="453"/>
    </w:p>
    <w:p>
      <w:pPr>
        <w:pStyle w:val="BookText"/>
        <w:rPr/>
      </w:pPr>
      <w:r>
        <w:rPr>
          <w:rFonts w:ascii="Amiri" w:hAnsi="Amiri" w:eastAsia="Amiri" w:cs="Amiri"/>
          <w:color w:val="111111"/>
          <w:sz w:val="28"/>
          <w:sz w:val="28"/>
          <w:szCs w:val="28"/>
          <w:rtl w:val="true"/>
          <w:lang w:bidi="ar-SA"/>
        </w:rPr>
        <w:t>إذا أمر شخص ببناء بيت، فأتى المأمور بالمقدّمات ثمّ انصرف الآمر، فعلى القول بأنّ الأمر بالشي‌ء أمر بمقدّمته، يصير ضامناً لها، فيجب على الآمر دفع أُجرة المقدّمات و إن انقطع العمل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الآمر ضامن، و إن لم يكن الأمر بالشي‌ء أمراً بالمقدّمة، لأنّه لمّا أمر بذيها و صار ذلك الأمر مبدأ لاشتغال العامل بالمقدّمات صار ضامناً، و يكفيفي الضمان كون الأمر بذيها سبباً للاشتغال بالمقدّمة و إن كان الأمر بذي المقدمة فاقداً للدلالة على الإتيان بمقدّمته علی القول بعدم الملازمة </w:t>
      </w:r>
      <w:r>
        <w:rPr>
          <w:rFonts w:eastAsia="IRNazanin" w:cs="IRNazanin"/>
          <w:color w:val="111111"/>
          <w:sz w:val="28"/>
          <w:szCs w:val="28"/>
          <w:rtl w:val="true"/>
          <w:lang w:bidi="fa-IR"/>
        </w:rPr>
        <w:t>.</w:t>
      </w:r>
    </w:p>
    <w:p>
      <w:pPr>
        <w:pStyle w:val="Heading2"/>
        <w:numPr>
          <w:ilvl w:val="1"/>
          <w:numId w:val="1"/>
        </w:numPr>
        <w:rPr/>
      </w:pPr>
      <w:bookmarkStart w:id="454" w:name="__RefHeading___Toc11675154_1280447820"/>
      <w:bookmarkStart w:id="455" w:name="_Toc161"/>
      <w:bookmarkEnd w:id="454"/>
      <w:r>
        <w:rPr>
          <w:rtl w:val="true"/>
        </w:rPr>
        <w:t>الثمرة الرابعة</w:t>
      </w:r>
      <w:r>
        <w:rPr>
          <w:rtl w:val="true"/>
        </w:rPr>
        <w:t xml:space="preserve">: </w:t>
      </w:r>
      <w:r>
        <w:rPr>
          <w:rtl w:val="true"/>
        </w:rPr>
        <w:t>حرمة أخذ الأُجرة على المقدّمة</w:t>
      </w:r>
      <w:bookmarkEnd w:id="455"/>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الثمرات المترتّبة على وجوب المقدّمة، حرمة أخذ الأُجرة على إنجازها علی القول بوجوب المقدّمة وجوباً شرعيّاً للتنافي بين الوجوب و الاستئجار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الدليل الدال علی حرمة اخذ الاجرة علی الواجبات من کونه مستحقا لله جل و علا لا يعم الواجبات الغيرية التي وجبت لاجل امتثال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الثمرة ساقطة</w:t>
      </w:r>
      <w:r>
        <w:rPr>
          <w:rFonts w:eastAsia="IRNazanin" w:cs="IRNazanin"/>
          <w:color w:val="111111"/>
          <w:sz w:val="28"/>
          <w:szCs w:val="28"/>
          <w:rtl w:val="true"/>
          <w:lang w:bidi="fa-IR"/>
        </w:rPr>
        <w:t>.</w:t>
      </w:r>
    </w:p>
    <w:p>
      <w:pPr>
        <w:pStyle w:val="Heading2"/>
        <w:numPr>
          <w:ilvl w:val="1"/>
          <w:numId w:val="1"/>
        </w:numPr>
        <w:rPr/>
      </w:pPr>
      <w:bookmarkStart w:id="456" w:name="__RefHeading___Toc11675156_1280447820"/>
      <w:bookmarkStart w:id="457" w:name="_Toc162"/>
      <w:bookmarkEnd w:id="456"/>
      <w:r>
        <w:rPr>
          <w:rtl w:val="true"/>
        </w:rPr>
        <w:t>الثمرة الخامسة</w:t>
      </w:r>
      <w:r>
        <w:rPr>
          <w:rtl w:val="true"/>
        </w:rPr>
        <w:t xml:space="preserve">: </w:t>
      </w:r>
      <w:r>
        <w:rPr>
          <w:rtl w:val="true"/>
        </w:rPr>
        <w:t>حصول الفسق بترك مقدّمة</w:t>
      </w:r>
      <w:bookmarkEnd w:id="45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بوجوب المقدّمة و كان للواجب مقدمات كثيرة يحصل الفسق بترك مقدّمتين، لحصول الإصرار بتركهما</w:t>
      </w:r>
      <w:r>
        <w:rPr>
          <w:rFonts w:eastAsia="Amiri" w:cs="Amiri" w:ascii="Amiri" w:hAnsi="Amiri"/>
          <w:color w:val="111111"/>
          <w:sz w:val="28"/>
          <w:szCs w:val="28"/>
          <w:rtl w:val="true"/>
          <w:lang w:bidi="ar-SA"/>
        </w:rPr>
        <w:t xml:space="preserve">. </w:t>
      </w:r>
      <w:bookmarkStart w:id="458" w:name="pg16638_193855"/>
    </w:p>
    <w:p>
      <w:pPr>
        <w:pStyle w:val="BookText"/>
        <w:rPr/>
      </w:pPr>
      <w:bookmarkEnd w:id="458"/>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المقدمة حيث کان لاجل امتثال ذي المقدمة فلا يعد شيئا خارجا عن ذي المقدمة لان وجوبه لاجل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فعصيانه عصيان لامتثال الامر النفسي و هو حرام واحد بناء علی عدم حصول الفسق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بترك المقدّمة الأُولى يسقط وجوب ذيها بالعصيان، و مع سقوطه لا تكون الثانية أو الثالثة من المقدّمات واجبة حتّى يصدق العصيان بتركهما</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11675158_1280447820"/>
      <w:bookmarkStart w:id="460" w:name="_Toc163"/>
      <w:bookmarkEnd w:id="459"/>
      <w:r>
        <w:rPr>
          <w:rtl w:val="true"/>
        </w:rPr>
        <w:t>الثمرة السادسة</w:t>
      </w:r>
      <w:r>
        <w:rPr>
          <w:rtl w:val="true"/>
        </w:rPr>
        <w:t xml:space="preserve">: </w:t>
      </w:r>
      <w:r>
        <w:rPr>
          <w:rtl w:val="true"/>
        </w:rPr>
        <w:t>جعل المصداق لمسألة الاجتماع</w:t>
      </w:r>
      <w:bookmarkEnd w:id="460"/>
    </w:p>
    <w:p>
      <w:pPr>
        <w:pStyle w:val="BookText"/>
        <w:rPr/>
      </w:pPr>
      <w:r>
        <w:rPr>
          <w:rFonts w:ascii="Amiri" w:hAnsi="Amiri" w:eastAsia="Amiri" w:cs="Amiri"/>
          <w:color w:val="111111"/>
          <w:sz w:val="28"/>
          <w:sz w:val="28"/>
          <w:szCs w:val="28"/>
          <w:rtl w:val="true"/>
          <w:lang w:bidi="ar-SA"/>
        </w:rPr>
        <w:t>لو قلنا بوجوب المقدّمة مطلقاً، يلزم فيما إذا كانت محرّمة اجتماع الأمر النهي، بخلاف ما لو لم نقل بالوجوب، فلا يكون في المورد إلّا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وجوهاً ثلاثة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المقدّمة تعليلي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و مسألة اجتماع الأمر و النهي مختلفتان موضوعا، و ذلك لأنّ موضوع مسألة الاجتماع هو ما له جهتان تقييديّتان، يتعلّق الأمر بإحداهما و النهي بالأخرى، كالصلاة في المغصوب، فإنّها مأمور بها من جهة الصلاتيّة، و منهي عنها من ناحية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مقدّمة الواجب، فإنّ عنوان المقدّميّة ليس من الجهات التقييديّة، بل التعليليّة، لأنّ معروض الوجوب المقدّمي هو ذات المقدّمة، كالوضوء الّذي هو بذاته واجب غيريّ، لا بعنوان كونه مقدّمة، فالمقدّميّة علّةلعروض الوجوب على الوضوء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مقدّمة الواجب جهتان تقييديّتان حتى يتعلّق الأمر بإحداهما، و النهي بالأخرى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تندرج مقدّمة الواجب في مسألة اجتماع الأمر و النهي، بل تندرج في مسألة النهي عن العبادة إن كانت المقدّمة عبادة، و في النهي عن المعاملة إن كانت معاملة، إذ الأمر و النهي يتعلّقان بعنوان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ملاكهما متعدّدا، فإنّ تعدّد الملاك لا يوجب انثلام وحدة عنوان معروض الحكم، فمقدّمة الواجب أجنبيّة عن مسألة اجتماع الأمر و النهي، لاختلافهما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من صغريات مسألة النهي عن العبادة، أو المعاملة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السيد المروج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اجابه المحقق النائيني رحمه الله بان المقام من صغريات مسألة الاجتماع، لا مسألة النهي عن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صغرويّة المقدّمة المحرّمة لمسألة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على تعلّق الطلب الغيري بعنوان المقدّمة، بداهة كفاية انضمام عنوان ذي حكم تحريميّ إلى عنوان ما هو مقدّمة بالحمل الشائع في تحقّق صغرى من صغريات مسألة الاجتماع، لانطباق عنوانين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الحج في أرض مغصوبة ينطبق عليه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 هو واجب، لمقدّميّته للحج،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مال الغير بدون إذنه، و هو حرام، فيندرج هذا السير باعتبار العنوانين المزبورين في باب اجتماع الأمر و النهي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فرض تعلّق النهي بنفس ما ينطبق عليه عنوان المقدّمة، كما إذا تعلّق النهي بنفس عنوان الوضوء الّذي هو مقدّمة، كان ذلك من صغريات مسألة النهي عن العبادة أو المعاملة، و أجنبيّا عن مسألة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فصغرويّة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لكبرى مسألة اجتماع الأمر و النهي لا تنافي كون عنوان المقدّمة من الجهات التعليليّة، فتصح هذه الثمرة و لو بنحو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حاشية العلامة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تعدّد العنوان حتى يندرج المقدّمة المحرّمة في مسألة الاجتماع، بل متعلق الوجوب و الحرمة فيها واحد، فتكون من صغريات النهي عن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كون المقدّمة عنوانا مشيرا إلى ما يكون بخصوصيّته الوجوديّة كالوضوء للصلاة، و الطواف الواجب، و السير للحج مقدّمة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أمّامتعلّق النهي، فهو و إن كان نفس الطبيعة على ما هو شأن القضايا الحقيقيّة، لكن لا بما هي هي، بل بما هي مرآة للخارج، فيكون متعلق النهي نفس السير، أو الوضوء مثلا الّذي هو المقدّمة أيضا، فمتعلق الأمر و النهي نفس السير، و هو واحد، و ليس هذا إلّا صغرى من صغريات النهي عن العبادة، أو المعاملة، فما أفاده في الكفاية متين، دون ما في التقرير المنسوب إلى المحقق النائيني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العناوين المأخوذة في حيّز الخطابات على المشيريّة دون الموضوعيّة يوجب لغويّة تلك العناوين، و عدم إناطة الأحكام بها، و هو خلاف ظاهرها من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إنكار القضايا الحقيقيّة في الشرعيات، لصيرورتها حينئذ من القضايا الخارجيّة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اعتبار قصد القربة بالنسبة إلى الخصوصيّات و اللوازم الوجوديّة الّتي يتوقّف عليها وجود العبادة، حيث إنّ الشي‌ء ما لم يتشخّص لم يوجد، فيجب نيّة </w:t>
      </w:r>
    </w:p>
    <w:p>
      <w:pPr>
        <w:pStyle w:val="BookText"/>
        <w:rPr/>
      </w:pPr>
      <w:r>
        <w:rPr>
          <w:rFonts w:ascii="Amiri" w:hAnsi="Amiri" w:eastAsia="Amiri" w:cs="Amiri"/>
          <w:color w:val="111111"/>
          <w:sz w:val="28"/>
          <w:sz w:val="28"/>
          <w:szCs w:val="28"/>
          <w:rtl w:val="true"/>
          <w:lang w:bidi="ar-SA"/>
        </w:rPr>
        <w:t>القربة في كلّ خصوصيّة من زمان و مكان، و غيرهما في الصلاة مثلا، إذ المفروض وقوع جميع اللّوازم الوجوديّة في حيّز الخطاب، مع أنّه تشريع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للالتزام بكون الطبائع مرائيا للأفراد الخارجيّة، و أنّ متعلّقات الأحكام حقيقة هي نفس الأفراد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المصالح و المفاسد الّتي هي دواعي التشريع بالأفراد الخارجيّة، لا بالطبائع من حيث هي هي، فاسد، لأنّ الملاكات الداعية إلى التشريع قائمة بوجودات الطبائع مع الغضّ عن اللّوازم الوجوديّة و إن كانت هي علّة لتلك الوجودات، لكنها غير ملحوظة في مقام التشريع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أنّ عنوان المقدّمة عنوان تعليلي، لا يستقر الحكم عليه بل يسري إلى الموضوع، و إن كان صحيحاً لكن المورد مع ذلك لا يكون من قبيل النهي في العبادات، و ذلك لأنّ النهي تعلّق بالغصب و الأمر في الظاهر بالعنوان أي المقدّمة، ثمّ يسري الحكم منه إلى الموضوع و هو نفس الوضوء، أو نفس السير أو نفس الركوب، لا قسم المغصوب منها، و النسبة بين العنوانين عموم و خصوص من وجه، و لا يسري الحكم من العنوان إلىالوضوء بالماء المغصوب، أو السير بالمركب المغصوب، و إلّا لجاز ارتكاب مثل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 صلّ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خصوصية المورد لا يؤخذ في لسان الدليل، و على ذلك فالثمرة صحيحة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مختص بغير الحرام في صورة عدم الانحصار </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يلزم اجتماع الوجوب و الحرمة في المقدّمة المحرّمة حتى على القول بالوجوب و ذلك لأنّ المقدّمة إن كانت منحصرة في الفرد المحرّم منها، كانحصار المركوب في الدّابّة المغصوبة مثلا، فلا محالة تقع المزاحمة حينئذ بين وجوب ذي المقدّمة كالحج في المثال، و بين حرمة مقدّمته كالركوب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تقدير أهميّة وجوب الحج من حرمة مقدّمته لا تتّصف إلّا بالوجوب، فلا حرمة لها حتى تتّصف بالوجوب و الحرمة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تقدير أهميّة حرمة المقدّمة من وجوب الحج لا تتّصف المقدّمة إلّا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کلا التقديرين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الوجوب و الحرمة في المقدّمة حتى تندرج في مسألة اجتماع الأمر و 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عدم الانحصار يكون الواجب هو غير المقدّمة المحرّمة، كالماء المباح، و المركب غير المغصوب فلا يكون هنا إلّا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في صورة الانحصار حيث يكون التقدم لأحد الأمرين، لئلا يلزم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صورة عدم الانحصار فانّ القائل بالاجتماع لا يقول باختصاص الوجوب بغير المحرم، بل يقول إنّ كلاً من الإطلاقين محفوظ و مصون من التقييد، فالأمر بالتوضّؤ مطلق يعم التوضّؤ بالماء المغصوب و غيره، كما أنّ النهي عن الغصب يعمّ الغصب المقدّمي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فالثمرة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لا مدخلية له فيما هو المهم في باب المقدّمة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الاجتماع و عدمه لا دخل له في التوصّل بالمقدّمة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عدمه لا دخل له في التوصّل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هو المقصود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ذلک انه على کلا التقديرين لا يجتمع الوجوب و الحرمة في المقدّمة حتى تندرج في مسألة اجتماع الأمر و 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صغروية المقدّمة المحرّمة لمسألة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ذلك، و لا يترتّب على صغرويّتها لها ثمرة عمليّة أصلا، و ذلك لأنّ المقدّمة إمّا توصليّة، و إمّا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التوصل بالمقدّمة من غير فرق بين القول باجتماع الأمر و النهي و عدمه، لأنّ التوصّل بها إلى ذي المقدّمة ذاتيّ، و غير مستند إلى الأمر بها، ففائدة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إلى ذي المقدّمة الموجب لسقوط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عليها على كل حال سواء قيل بوجوب المقدّمة أم لا، و سواء قيل بجواز الاجتماع على القول بوجوبها، أم قيل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اندراج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 بين وجوبي المقدّمة و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الاجتماع أثر عملي، و هو سقوط أمر ذيها بناء على 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المقدّمة 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ففائدة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تترتب عليها إذا كانت محرّمة سواء أ كانت المقدّمة واجبة مع القول بامتناع الاجتماع، أم لم تكن واجبة، فإنّ الحرمة مانعة عن التعبّد بها، فيمتنع التوصّل بها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يجوز التوصل بها إلى ذيها مع القول بجواز الاجتماع، من دون فرق في ذلك بين القول بوجوب المقدّمة و عدمه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المقدمة العباديّة أيضا لا مانع من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بين وجوب المقدمة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bookmarkStart w:id="461" w:name="pg16638_193861"/>
    </w:p>
    <w:p>
      <w:pPr>
        <w:pStyle w:val="BookText"/>
        <w:rPr/>
      </w:pPr>
      <w:bookmarkEnd w:id="461"/>
      <w:r>
        <w:rPr>
          <w:rFonts w:ascii="Amiri" w:hAnsi="Amiri" w:eastAsia="Amiri" w:cs="Amiri"/>
          <w:color w:val="111111"/>
          <w:sz w:val="28"/>
          <w:sz w:val="28"/>
          <w:szCs w:val="28"/>
          <w:rtl w:val="true"/>
          <w:lang w:bidi="ar-SA"/>
        </w:rPr>
        <w:t>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التوصّل بها مطلقا سواء أقلنا بوجوب المقدمة أم لا، فالملازمة و عدمها سيّان بالنسبة إلى التوصّل الّذي هو المهم من المقدمة</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11675160_1280447820"/>
      <w:bookmarkStart w:id="463" w:name="_Toc164"/>
      <w:bookmarkEnd w:id="462"/>
      <w:r>
        <w:rPr>
          <w:rtl w:val="true"/>
        </w:rPr>
        <w:t>الأمر الثامن تأسيس الأصل في المسألة</w:t>
      </w:r>
      <w:bookmarkEnd w:id="463"/>
    </w:p>
    <w:p>
      <w:pPr>
        <w:pStyle w:val="BookText"/>
        <w:rPr/>
      </w:pPr>
      <w:r>
        <w:rPr>
          <w:rFonts w:ascii="IRNazanin" w:hAnsi="IRNazanin" w:eastAsia="IRNazanin"/>
          <w:color w:val="111111"/>
          <w:sz w:val="28"/>
          <w:sz w:val="28"/>
          <w:szCs w:val="28"/>
          <w:rtl w:val="true"/>
          <w:lang w:bidi="fa-IR"/>
        </w:rPr>
        <w:t>ثمّ إنّ مجرى الأصل إمّا يکون في المسألة الأُصولية أو المسألة الفقهية، و المراد من المسألة الأُصولية هو الملازمة بين الوجوبين، كما أنّ المراد من المسألة الفقهية هو وجوب المقدّمة و عدمه</w:t>
      </w:r>
      <w:r>
        <w:rPr>
          <w:rFonts w:eastAsia="IRNazanin" w:cs="IRNazanin"/>
          <w:color w:val="111111"/>
          <w:sz w:val="28"/>
          <w:szCs w:val="28"/>
          <w:rtl w:val="true"/>
          <w:lang w:bidi="fa-IR"/>
        </w:rPr>
        <w:t>.</w:t>
      </w:r>
    </w:p>
    <w:p>
      <w:pPr>
        <w:pStyle w:val="Heading2"/>
        <w:numPr>
          <w:ilvl w:val="1"/>
          <w:numId w:val="1"/>
        </w:numPr>
        <w:rPr/>
      </w:pPr>
      <w:bookmarkStart w:id="464" w:name="__RefHeading___Toc11675162_1280447820"/>
      <w:bookmarkStart w:id="465" w:name="_Toc165"/>
      <w:bookmarkEnd w:id="464"/>
      <w:r>
        <w:rPr>
          <w:rtl w:val="true"/>
        </w:rPr>
        <w:t>حكم الأصل في المسألة الأُصولية</w:t>
      </w:r>
      <w:bookmarkEnd w:id="465"/>
    </w:p>
    <w:p>
      <w:pPr>
        <w:pStyle w:val="BookText"/>
        <w:rPr/>
      </w:pPr>
      <w:r>
        <w:rPr>
          <w:rFonts w:ascii="Amiri" w:hAnsi="Amiri" w:eastAsia="Amiri" w:cs="Amiri"/>
          <w:color w:val="111111"/>
          <w:sz w:val="28"/>
          <w:sz w:val="28"/>
          <w:szCs w:val="28"/>
          <w:rtl w:val="true"/>
          <w:lang w:bidi="ar-SA"/>
        </w:rPr>
        <w:t>اما حكم الأصل في المسألة الأُصولية فذهب المحقّق الخراساني إلى أنّه لا أصل في المسألة الأُصولية،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بين وجوب المقدّمة و وجوب ذي المقدّمة و عدمها ليست لها حالة سابقة، بل تكون الملازمة أو عدمها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استصحاب عدم الملازمة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ملازمة بين وجوب الصلاة و وجوب مقدّمتها عند ما لم يكن أيّ تشريع بالنسبة إليها، و لكن نشك في بقاء عدم الملازمة بعد تشريع الوجوب لذيها و عدمه و الأصل بقاؤه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الاستصحاب مثبت و حجّيته خلافية، اما کونه مثبتا فلأنّ المستصحب هو عدم الملازمة عند ما لم يكن أيَّ وجوب للصلاة، و الحال أنّ المشكوك هو بقاء ذلك العدم بعد كتابة الوجوب عليها، فاستصحاب الأمر الأوّل يعني عدم الملازمة قبل وجوب الصلاة لإثبات الأمر الثاني يعني عدمها بعد وجوب الصلاة من أقسام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لوازمه العقلية</w:t>
      </w:r>
      <w:r>
        <w:rPr>
          <w:rFonts w:eastAsia="IRNazanin" w:cs="IRNazanin"/>
          <w:color w:val="111111"/>
          <w:sz w:val="28"/>
          <w:szCs w:val="28"/>
          <w:rtl w:val="true"/>
          <w:lang w:bidi="fa-IR"/>
        </w:rPr>
        <w:t xml:space="preserve">. </w:t>
      </w:r>
      <w:bookmarkStart w:id="466" w:name="pg16638_193862"/>
    </w:p>
    <w:p>
      <w:pPr>
        <w:pStyle w:val="BookText"/>
        <w:rPr/>
      </w:pPr>
      <w:bookmarkEnd w:id="466"/>
      <w:r>
        <w:rPr>
          <w:rFonts w:ascii="Amiri" w:hAnsi="Amiri" w:eastAsia="Amiri" w:cs="Amiri"/>
          <w:color w:val="111111"/>
          <w:sz w:val="28"/>
          <w:sz w:val="28"/>
          <w:szCs w:val="28"/>
          <w:rtl w:val="true"/>
          <w:lang w:bidi="ar-SA"/>
        </w:rPr>
        <w:t>و هناك دليل آخر على خروج المسألة الأُصولية عن مجرى الأصل لم يشر إليه المحقّق الخراساني في كفايته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بما هي هي ليست حكماً شرعياً و لا مبدأ لحكم شرعي، فلا تقع مصبّاً للاستصحاب، لأنّه يشترط في المستصحب أن يكون حكماً شرعياً كوجوب الشي‌ء أو حرمته أو موضوعاً لحكم شرعي كما في الاستصحابات الموضوعية كاستصحاب الكرّية و استصحاب حياة زيد، و الملازمة بين الوجوبين ليست من قبيل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موضوع لحكم شرعي، إذ على القول بالملازمة يستكشف منه الحكم الشرعي، فلو كان المستصحب وجود الملازمة يستكشف وجود الحكم الشرعي و لو كان عدمها يستكشف منه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و إن كان صحيحاً لكن يعوزه أنّ الحاكم بترتّب النتيجة في المقام على المقدّمة، هو العقل القاطع بالملازمة بين حكمي العقل و الشرع، و مثل هذا لا يخضع للاستصحاب، و إنّما يخضع له إذا كان الحاكم بالترتّب هو الشرع، فالمستصحب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استكشاف الحكم الشرعي، و الحاكم بالاستصحاب، كلّها من أفعال العقل، و ما هذا حاله لا يصلح لأن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الحاكم بالترتّب هو الشرع كما في استصحاب الكرّية، يترتب عليها طهارة ما غُسِل فيه، لأنّ الحاكم بالترتّب هو الشرع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سيأتي في الاستدلال علی الملازمة من کون مردها الی الحکم الشرعي</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7" w:name="__RefHeading___Toc11675164_1280447820"/>
      <w:bookmarkStart w:id="468" w:name="_Toc166"/>
      <w:bookmarkEnd w:id="467"/>
      <w:r>
        <w:rPr>
          <w:rtl w:val="true"/>
        </w:rPr>
        <w:t>حكم الأصل في المسألة الفقهية</w:t>
      </w:r>
      <w:bookmarkEnd w:id="468"/>
    </w:p>
    <w:p>
      <w:pPr>
        <w:pStyle w:val="BookText"/>
        <w:rPr/>
      </w:pPr>
      <w:r>
        <w:rPr>
          <w:rFonts w:ascii="Amiri" w:hAnsi="Amiri" w:eastAsia="Amiri" w:cs="Amiri"/>
          <w:color w:val="111111"/>
          <w:sz w:val="28"/>
          <w:sz w:val="28"/>
          <w:szCs w:val="28"/>
          <w:rtl w:val="true"/>
          <w:lang w:bidi="ar-SA"/>
        </w:rPr>
        <w:t>و الأُصول المحتمل جريانها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العقلية، و البراءة الشرعية،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العقلية فلا تنفع في المقام، لأنّ مجراها هو احتمال العقاب، و في المقام نقطع بعدم العقاب، سواء أ كانت المقدّمة واجبة أم لا، لما قلنا من أنّ امتثال الأمر الغيري يوجب الثواب و لكن تركه لا يوجب العقاب، فمع القطع بعدم العقاب فلا موضوع للبراءة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الشرعية فلا موضوع لها أيضاً، لأنّ شرط جريانها هو وجود الكلفة في الإيجاب، و الامتنان في الرفع، و كلاهما منفيّان، إذ لا كلفة في إيجاب المقدّمة لعدم ترتّب العقاب على تركها، كما لا امتنان في رفعها، لحكم العقل بوجوبها و لزوم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فقد ذهب المحقّق الخراساني إلى أنّ المرجع هو الاستصحاب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وجوب المقدّمة مسبوق بالعدم حيث يكون حادثاً بحدوث وجوب ذي المقدّمة، فالأصل عدم وجوبها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أصل عملي يجري فيما إذا كان هناك أثر عملي في مجراه، و لكنّه مفقود في المقام، إذ لا يترتّب على استصحاب وجوب المقدّمة أثر عملي لحكم العقل بلزوم الإتيان بها و إن لم يحكم الشرع بوجوبها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بعدم وجوبها شرعاً بعد حكم العقل بوجوبها يجعل الاستصحاب بلا أثر، و الاستصحاب من الأُصول العملية المجعولة لتعيين وظيفة المكلّف من حيث العمل، فإذا لم تكن هناك فائدة في مورد العمل فجريانه لغو</w:t>
      </w:r>
      <w:r>
        <w:rPr>
          <w:rFonts w:eastAsia="IRNazanin" w:cs="IRNazanin"/>
          <w:color w:val="111111"/>
          <w:sz w:val="28"/>
          <w:szCs w:val="28"/>
          <w:rtl w:val="true"/>
          <w:lang w:bidi="fa-IR"/>
        </w:rPr>
        <w:t xml:space="preserve">. </w:t>
      </w:r>
      <w:bookmarkStart w:id="469" w:name="pg16638_193864"/>
    </w:p>
    <w:p>
      <w:pPr>
        <w:pStyle w:val="Heading2"/>
        <w:numPr>
          <w:ilvl w:val="1"/>
          <w:numId w:val="1"/>
        </w:numPr>
        <w:rPr/>
      </w:pPr>
      <w:bookmarkStart w:id="470" w:name="__RefHeading___Toc11675166_1280447820"/>
      <w:bookmarkStart w:id="471" w:name="_Toc167"/>
      <w:bookmarkEnd w:id="469"/>
      <w:bookmarkEnd w:id="470"/>
      <w:r>
        <w:rPr>
          <w:rtl w:val="true"/>
        </w:rPr>
        <w:t>أدلّة القائلين بوجوب المقدمة</w:t>
      </w:r>
      <w:bookmarkEnd w:id="471"/>
    </w:p>
    <w:p>
      <w:pPr>
        <w:pStyle w:val="BookText"/>
        <w:rPr/>
      </w:pPr>
      <w:r>
        <w:rPr>
          <w:rFonts w:ascii="Amiri" w:hAnsi="Amiri" w:eastAsia="Amiri" w:cs="Amiri"/>
          <w:color w:val="111111"/>
          <w:sz w:val="28"/>
          <w:sz w:val="28"/>
          <w:szCs w:val="28"/>
          <w:rtl w:val="true"/>
          <w:lang w:bidi="ar-SA"/>
        </w:rPr>
        <w:t>استدلّ على وجوب المقدمة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التكليف بما لا يطاق لو لم تجب</w:t>
      </w:r>
    </w:p>
    <w:p>
      <w:pPr>
        <w:pStyle w:val="BookText"/>
        <w:rPr/>
      </w:pPr>
      <w:r>
        <w:rPr>
          <w:rFonts w:ascii="Amiri" w:hAnsi="Amiri" w:eastAsia="Amiri" w:cs="Amiri"/>
          <w:color w:val="111111"/>
          <w:sz w:val="28"/>
          <w:sz w:val="28"/>
          <w:szCs w:val="28"/>
          <w:rtl w:val="true"/>
          <w:lang w:bidi="ar-SA"/>
        </w:rPr>
        <w:t>استدلّ أبو الحسين البصري مؤلف المعتمد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المعتزلة</w:t>
      </w:r>
      <w:r>
        <w:rPr>
          <w:rStyle w:val="FootnoteAnchor"/>
          <w:rtl w:val="true"/>
        </w:rPr>
        <w:footnoteReference w:id="406"/>
      </w:r>
      <w:r>
        <w:rPr>
          <w:rFonts w:ascii="Amiri" w:hAnsi="Amiri" w:eastAsia="Amiri" w:cs="Amiri"/>
          <w:color w:val="111111"/>
          <w:sz w:val="28"/>
          <w:sz w:val="28"/>
          <w:szCs w:val="28"/>
          <w:rtl w:val="true"/>
          <w:lang w:bidi="ar-SA"/>
        </w:rPr>
        <w:t>بأنّه لو لم تجب المقدّمة لجاز تركها و حينئذٍ فإن بقي الواجب على وجوبه لزم التكليف بما لا يطاق و إلّا خرج الواجب المطلق عن كونه واجباً مطلقاً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عنه في الکفاية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اصلاحه بإرادة عدم المنع الشرعي من التّالي في الشرطيّة الأولى، لا الإباحة الشرعيّة، و إلّا كانت الملازمة واضحة البطلان، و إرادة الترك عمّا أضيف إليه الظرف، لا نفس الجواز، و إلّا فمجرّد الجواز بدون الترك لا يكاد يتوهّم معه صدق القضية الشرطية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يخفى فإنّ الترك بمجرّد عدم المنع شرعا لا يوجب صدق إحدى الشرطيّتين، و لا يلزم منه أحد المحذورين، فإنّه و إن لم يبق له وجوب معه، إلّا أنّه كان ذلك بالعصيان، لكونه متمكّنا من الإطاعة و الإتيان، و قد اختار تركه بترك مقدّمته بسوء اختياره، مع حكم العقل بلزوم إتيانها إرشادا إلى ما في تركها من العصيان المستتبع للعقاب</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ينبغي التكلّم في مقامين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إصلاح الدليل المذکور بنحو يندرج في البراهين التي لها صورة، ثمّ التعرض لما يرد عليه من الإشكال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فملخص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 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واضح البطلان، إذ لا ملازمة بين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الترك بمعنى إباحته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انتفاء الوجوب لا يقتضي خصوص الإباحة الشرعيّة،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خلوّها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 الأحكام الأربعة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إمكان خلوّها عن الحكم لا مانع من عدم الحكم الشرعي، فإيجاب ذي المقدّمة لا يجتمع معالحكم على المقدّمة بما يضاد إيجاب ذيها، فلا حكم للمقدّمة شرعا، بل لا بدّ من الرجوع إلى حكم العقل بلزوم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وجوب المقدّمة شرعا لا يقتضي إباحتها شرعا، و إلّا لم تصدق القضيّة الشرطيّة، فالمراد بجواز الترك عدم المنع الشرعي، لا الإباحة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تصدق الشرطيّة، ضرورة وجود الملازمة بين نفي الوجوب عن فعل المقدّمة، و بين عدم المنع شرعا من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الّتي يحتاج إليها في إصلاح الشرطيّة الأولى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تجب المقدّمة، 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عدم المنع الشرعي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الإباحة الشرعيّة، و إلّا كانت القضيّة كاذبة، لوضوح بطلان الملازمة بين عدم الوجوب الشرعي، و الجواز الشرعي بمعنى الإباحة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المقدّمة التي يحتاج إليها في إصلاح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بقي الواجب على وجوبه يلزم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الترك ممّا أضيف إليه الظرف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إرادة نفس الجواز، لأنّ إرادته مع إيجاب الإتيان بذي </w:t>
      </w:r>
    </w:p>
    <w:p>
      <w:pPr>
        <w:pStyle w:val="BookText"/>
        <w:rPr/>
      </w:pPr>
      <w:r>
        <w:rPr>
          <w:rFonts w:ascii="Amiri" w:hAnsi="Amiri" w:eastAsia="Amiri" w:cs="Amiri"/>
          <w:color w:val="111111"/>
          <w:sz w:val="28"/>
          <w:sz w:val="28"/>
          <w:szCs w:val="28"/>
          <w:rtl w:val="true"/>
          <w:lang w:bidi="ar-SA"/>
        </w:rPr>
        <w:t>المقدّمة لا توجب التكليف بما لا يطاق، فتكون هذه الشرطيّة كاذبة، و صدقها يتوقّف على إرادة الترك ممّا أضيف إليه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بهذين الإصلاحين تصدق كلتا الشرطيّتين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بمجرّد عدم المنع شرعا لا يوجب صدق إحدى الشرطيّتين، و لا يلزم منه أحد المحذورين، فإنّه و إن لم يبق له وجوب معه الا انه يترتّب عليه أمر ثالث، و هو سقوط الوجوب لأجل العصيان لكونه متمكّناً من الإطاعة و قد تركها عالماً عامداً، فانّ الشرع و إن لم يُوجِب المقدمة و لكنّه لم يُحرّمها، و العقل يبعث الإنسان إلى الإتيان بها فيكون الترك معصية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بالوجوب</w:t>
      </w:r>
    </w:p>
    <w:p>
      <w:pPr>
        <w:pStyle w:val="BookText"/>
        <w:rPr/>
      </w:pPr>
      <w:r>
        <w:rPr>
          <w:rFonts w:ascii="Amiri" w:hAnsi="Amiri" w:eastAsia="Amiri" w:cs="Amiri"/>
          <w:color w:val="111111"/>
          <w:sz w:val="28"/>
          <w:sz w:val="28"/>
          <w:szCs w:val="28"/>
          <w:rtl w:val="true"/>
          <w:lang w:bidi="ar-SA"/>
        </w:rPr>
        <w:t>إنّ الوجدان أقوى شاهد على أنّ الإنسان إذا أراد شيئاً له مقدّمات أراد تلك المقدّمات لو التفت إليها، بحيث ربّما يجعلها في قالب الطلب مثله و يقول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 اشتر اللحم مثلًا، بداهة انّ الطلب المنشأ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مثل المنشأ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بعثاً مولويّاً و انّه حيث تعلّقت إرادته بإيجادعبده الاشتراء ترشحت منها له إرادة أُخرى بدخول السوق بعد الالتفات إليه و أنّه يكون مقدّمة 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الوجدان شاهد على خلافه، فانّ الإنسان لا يجد في نفسه إلّا إرادة واحدة متعلّقة باشتراء اللحم، و أمّا أمره بدخول السوق فإمّا من جهة الإرشاد إلى المقدمية إذا كان العبد غير عارف على محل شرائه، أو قد يکون تأكيدا لطلب الاشتراء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انّه لو جعل المولى جعالة لامتثال أوامره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و اشتر اللحم، فدخل العبد السوق و اشترى اللحم فلا يراه العقلاء إلّا مستحقاً لجعل واحد في مقابل شراء اللحم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الإرادة التشريعية كالتكوينية</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الإرادة التكوينية و التشريعية في جميع لوازمهما، غير أنّ التكوينية تتعلّق بفعل نفس المريد، و التشريعية تتعلّق بفعل غيره، و من الضروري أنّ تعلّق الإرادة التكوينية بشي‌ء يستلزم تعلّقها بجميع مقدّماته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تكون هذه الإرادة القهرية فعلية، فيما إذا كانت المقدّمية مغفولًا عنها، إلّا أنّ ملاك تعلّق الإرادة بها، و هو المقدّمية، على حاله، فإذا كان هذا حال الإرادة التكوينية فتكون الإرادة التشريعية مثلها أيضاً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الإرادة التكوينية بأنّها تتعلّق بفعل النفس و الإرادة التشريعية تتعلّق بفعل الغير، ليس بتام، بل الإرادة مطلقاً لا تتعلّق إلّا بفعل النفس، و ذلك لأنّها لا تتعلّق إلّا بأمر واقع في إطار اختيار المريد، و ليس هو إلّا فعل نفسه، و أمّا فعل الغير فهو خارج عن اختيار المريد، فكيف تتعلّق به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قلنا بأنّ الإرادة التشريعية تتعلّق بإنشاء البعث و هو أمر صادر عن المريد، و الغاية منه تحريك الغير إلى العمل، فتحريكه إلى العمل غاية و ليس متعلّقاً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الإرادة التكوينية قيام نفس المريد بالفعل، و إرادته لا تنفك عن إرادة مقدّماته، فلذلك تتعلّق إرادتان تكوينيتان بالفعل 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الأوامر التشريعية فانّ الغاية هناك إيجاد الداعي و الباعث في ذهن المكلّف إلى نفس العمل، و هو حاصل بإيجاب ذيها من دون إيجاب مقدّمته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الأوامر الغيرية في الشريعة </w:t>
      </w:r>
    </w:p>
    <w:p>
      <w:pPr>
        <w:pStyle w:val="BookText"/>
        <w:rPr/>
      </w:pPr>
      <w:r>
        <w:rPr>
          <w:rFonts w:ascii="Amiri" w:hAnsi="Amiri" w:eastAsia="Amiri" w:cs="Amiri"/>
          <w:color w:val="111111"/>
          <w:sz w:val="28"/>
          <w:sz w:val="28"/>
          <w:szCs w:val="28"/>
          <w:rtl w:val="true"/>
          <w:lang w:bidi="ar-SA"/>
        </w:rPr>
        <w:t>إنّ وجود الأوامر الغيرية في الشريعة دليل واضح على وجود المناط في المقدّمة لتعلّق الوجوب فإذا تعلّق الوجوب في مورد بهذا المناط يستكشف وجوده في عامة المقدمات لوجود المناط فيها،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الأوامر الغيرية في الشرعيات و العرفيات لوضوح انّه لا يكاد يتعلّق الأمر الغيري بمقدّمة إلّا إذا كان فيها مناطه، فإذا تعلّق الأمر بها، بهذا المناط، يتعلّق في مثلها ممّا لم يلتفت إليه أيضاً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الأوامر الغيرية في الشريعة هو الإرشاد إلى المقدّميّة لعدم علم المكلّف بالمقدّمة، فلاحظ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مسوقة لبيان شرطية العدلين في صحّة الطلاق، و لو لا الأمر بها لما عُلِمتْ شرطيّةُ الشهادة في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إرشاداً إلى الشرطيّة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كُنْتُمْ جُنُباً فَاطَّهَّرُوا وَ إِنْ كُنْتُمْ مَرْضى أَوْ عَلى سَفَرٍ أَوْ جاءَ أَحَدٌ مِنْكُمْ مِنَ الْغائِطِ أَوْ لامَسْتُمُ النِّساءَ فَلَمْ تَجِدُوا ماءً فَتَيَمَّمُوا صَعِيداً طَيِّباً</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مسوقتان لبيان كيفية الوضوء و التيمّم، فيكون الأمر إرشاداً إلى الجزئيّة</w:t>
      </w:r>
      <w:r>
        <w:rPr>
          <w:rFonts w:eastAsia="Amiri" w:cs="Amiri" w:ascii="Amiri" w:hAnsi="Amiri"/>
          <w:color w:val="111111"/>
          <w:sz w:val="28"/>
          <w:szCs w:val="28"/>
          <w:rtl w:val="true"/>
          <w:lang w:bidi="ar-SA"/>
        </w:rPr>
        <w:t xml:space="preserve">. </w:t>
      </w:r>
      <w:bookmarkStart w:id="472" w:name="pg16638_193869"/>
    </w:p>
    <w:p>
      <w:pPr>
        <w:pStyle w:val="BookText"/>
        <w:rPr/>
      </w:pPr>
      <w:bookmarkEnd w:id="4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مقام بيان شرطية التبيّن للعمل بقول الفاسق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جاءَكُمُ الْمُؤْمِناتُ مُهاجِراتٍ فَامْتَحِنُوهُن</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مسوقة لغاية العلم بإيمانهنّ حتّى لا يُرجعن إلى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ارشاد الی نجاسة بول ما لا يؤکل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أمر الشارع في هذه الموارد لما حصل العلم بالمأمور به و شرطه و شروطه</w:t>
      </w:r>
      <w:r>
        <w:rPr>
          <w:rFonts w:eastAsia="IRNazanin" w:cs="IRNazanin"/>
          <w:color w:val="111111"/>
          <w:sz w:val="28"/>
          <w:szCs w:val="28"/>
          <w:rtl w:val="true"/>
          <w:lang w:bidi="fa-IR"/>
        </w:rPr>
        <w:t>.</w:t>
      </w:r>
    </w:p>
    <w:p>
      <w:pPr>
        <w:pStyle w:val="Heading2"/>
        <w:numPr>
          <w:ilvl w:val="1"/>
          <w:numId w:val="1"/>
        </w:numPr>
        <w:rPr/>
      </w:pPr>
      <w:bookmarkStart w:id="473" w:name="__RefHeading___Toc11675168_1280447820"/>
      <w:bookmarkStart w:id="474" w:name="_Toc168"/>
      <w:bookmarkEnd w:id="473"/>
      <w:r>
        <w:rPr>
          <w:rtl w:val="true"/>
        </w:rPr>
        <w:t>ما هو المختار في باب المقدّمة؟</w:t>
      </w:r>
      <w:bookmarkEnd w:id="47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الأقوى وجوب المقدّمة شرعاً، و ذلک لان حکم العقل بذلک هو في الواقع حکم الشرع ايضا و بذلك يعلم انه لا ملازمة بين وجوب المقدّمة و وجوب ذيها، بل ان حکم العقل هو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فهنالک واقع و الکاشف عنه اما العقل و اما الشرع و لا تلازم بينهما بل کل منهما عين الاخر کما في دلالة الکتاب علی الحکم الشرعي او دلالة السنة فکلاهما کاشفان عن حکم الله الواقعي و الشاهد علی ذلک الاوامر الارشادية الواردة في ذلک مثل صحيح محمّد بن مسلمٍ عن أبي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ثمّ قال له أقبل فأقبل ثمّ قال له أدبر فأدبر ثمّ قال و عزّتي و جلالي ما </w:t>
      </w:r>
      <w:bookmarkStart w:id="475" w:name="pg16638_193870"/>
    </w:p>
    <w:p>
      <w:pPr>
        <w:pStyle w:val="BookText"/>
        <w:rPr/>
      </w:pPr>
      <w:bookmarkEnd w:id="475"/>
      <w:r>
        <w:rPr>
          <w:rFonts w:ascii="Amiri" w:hAnsi="Amiri" w:eastAsia="Amiri" w:cs="Amiri"/>
          <w:color w:val="111111"/>
          <w:sz w:val="28"/>
          <w:sz w:val="28"/>
          <w:szCs w:val="28"/>
          <w:rtl w:val="true"/>
          <w:lang w:bidi="ar-SA"/>
        </w:rPr>
        <w:t>خلقت خلقاً هو أحبّ إليّ منك و لا أكملتك إلّا فيمن أحبّ أما إنّي إيّاك آمر و إيّاك أنهى و إيّاك أعاقب و إيّاك أثيب</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حديث هشام بن الحكم قال قال لي أبو الحسن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إنّ اللّه تبارك و تعالى بشّر أهل العقل و الفهم في كتابه فقال فبشّر عباد الّذين يستمعون القول فيتّبعون أحسنه أولئك الّذين هداهم اللّه و أولئك هم أولوا الألباب يا هشام إنّ اللّه تبارك و تعالى أكمل للنّاس الحجج بالعقول و نصر النّبيّين بالبيان و دلّهم على ربوبيّته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للّه على النّاس حجّتين حجّةً ظاهرةً و حجّةً باطنةً فأمّا الظّاهرة فالرّسل و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صريحة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ذکرنا من ان حکم العقل هو حکم الشرع ايضا يعلم عدم تمامية ما أفاده المحقّق الخراساني من تصوير أنّ وجوب المقدّمة معلول لوجوب ذيها، و لذلك يكشف وجوبها آناً عن وجوب ذيها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المقدّمة إنّما يكشف بطريق الإنّ عن سبق وجوب ذيها، لو كان وجوبها ناشئاً عن وجوبه، و إرادتها ناشئة من إرادته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6" w:name="__RefHeading___Toc11675170_1280447820"/>
      <w:bookmarkStart w:id="477" w:name="_Toc169"/>
      <w:bookmarkEnd w:id="476"/>
      <w:r>
        <w:rPr>
          <w:rtl w:val="true"/>
        </w:rPr>
        <w:t>التفصيل بين السبب و غيره</w:t>
      </w:r>
      <w:bookmarkStart w:id="478" w:name="pg16638_193871"/>
      <w:bookmarkEnd w:id="477"/>
    </w:p>
    <w:p>
      <w:pPr>
        <w:pStyle w:val="BookText"/>
        <w:rPr/>
      </w:pPr>
      <w:bookmarkEnd w:id="478"/>
      <w:r>
        <w:rPr>
          <w:rFonts w:ascii="Amiri" w:hAnsi="Amiri" w:eastAsia="Amiri" w:cs="Amiri"/>
          <w:color w:val="111111"/>
          <w:sz w:val="28"/>
          <w:sz w:val="28"/>
          <w:szCs w:val="28"/>
          <w:rtl w:val="true"/>
          <w:lang w:bidi="ar-SA"/>
        </w:rPr>
        <w:t>هذا و قد يفصّل بين السبب و الشرط،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واجب عند الأمر بالمسبّب، لأنّ المقدور هو السبب دون المسبب، ففي مسألة الإحراق، المقدور هو الإلقاء، فلو أمر المولى بالإحراق ينصرف الأمر إلى 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المحقق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أنّه ليس بدليل على التفصيل، بل على أنّ الأمر النفسيّ إنّما يكون متعلّقا بالسبب،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فساده، ضرورة أنّ المسبّب مقدور للمكلّف، و هو متمكّن عنه بواسطة السبب، و لا يعتبر في التكليف أزيد من القدرة، كانت بلا واسطة أو معها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الی أنّ لازم ما ذكره هو كون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نفسياً لا غيرياً، و هو خلاف المفروض</w:t>
      </w:r>
      <w:r>
        <w:rPr>
          <w:rFonts w:eastAsia="IRNazanin" w:cs="IRNazanin"/>
          <w:color w:val="111111"/>
          <w:sz w:val="28"/>
          <w:szCs w:val="28"/>
          <w:rtl w:val="true"/>
          <w:lang w:bidi="fa-IR"/>
        </w:rPr>
        <w:t>.</w:t>
      </w:r>
    </w:p>
    <w:p>
      <w:pPr>
        <w:pStyle w:val="Heading2"/>
        <w:numPr>
          <w:ilvl w:val="1"/>
          <w:numId w:val="1"/>
        </w:numPr>
        <w:rPr/>
      </w:pPr>
      <w:bookmarkStart w:id="479" w:name="__RefHeading___Toc11675172_1280447820"/>
      <w:bookmarkStart w:id="480" w:name="_Toc170"/>
      <w:bookmarkEnd w:id="479"/>
      <w:r>
        <w:rPr>
          <w:rtl w:val="true"/>
        </w:rPr>
        <w:t>التفصيل بين الشرط الشرعي و العقلي</w:t>
      </w:r>
      <w:bookmarkEnd w:id="480"/>
    </w:p>
    <w:p>
      <w:pPr>
        <w:pStyle w:val="BookText"/>
        <w:rPr/>
      </w:pPr>
      <w:r>
        <w:rPr>
          <w:rFonts w:ascii="Amiri" w:hAnsi="Amiri" w:eastAsia="Amiri" w:cs="Amiri"/>
          <w:color w:val="111111"/>
          <w:sz w:val="28"/>
          <w:sz w:val="28"/>
          <w:szCs w:val="28"/>
          <w:rtl w:val="true"/>
          <w:lang w:bidi="ar-SA"/>
        </w:rPr>
        <w:t>ربّما يفصّل بين الشرط الشرعي كالوضوء، و الشرط العقلي كمحاذاة القطن للنار عند الأمر بالإحراق، فيحكم بوجوب الأوّل دون الثاني قائلًا بأنّه لو لا وجوبه لما كان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المحقق الخراساني على الدليل المذكور بايرادين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رجوع الشرعيّة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للشرط مطلقا معنى واحدا،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ينتفي المشروط بانتفائه، فشرعيّته إنّما هي لأجل عدم إدراك العقل دخله في المشروط، و كون التنبيه على شرطيّته منحصرا ببيان الشارع، و بعد البيان صار كسائر الشروط العقليّة الّتي يوجب انتفاؤها انتفاء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فالتفصيل بين الشرط </w:t>
      </w:r>
      <w:bookmarkStart w:id="481" w:name="pg16638_193872"/>
    </w:p>
    <w:p>
      <w:pPr>
        <w:pStyle w:val="BookText"/>
        <w:rPr/>
      </w:pPr>
      <w:bookmarkEnd w:id="481"/>
      <w:r>
        <w:rPr>
          <w:rFonts w:ascii="Amiri" w:hAnsi="Amiri" w:eastAsia="Amiri" w:cs="Amiri"/>
          <w:color w:val="111111"/>
          <w:sz w:val="28"/>
          <w:sz w:val="28"/>
          <w:szCs w:val="28"/>
          <w:rtl w:val="true"/>
          <w:lang w:bidi="ar-SA"/>
        </w:rPr>
        <w:t>الشرعي و غيره لا مورد له، لأنّ كلّ شرط يرجع إلى الشرط العقلي، و الشروط العقليّة كلّها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من الدليل المزبور، و ذلك لأنّ كلّ حكم مترتّب على موضوعه، و متأخّر عنه تأخّر المعلول عن علّته، فلو توقّف الموضوع على حكمه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الشرطيّة و المقدّميّة، فلو توقّفت المقدّميّة على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دليل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دورا، لتوقّف الحكم على الموضوع،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يترشّح الأمر الغيري إلّا على ما هو مقدّمة، فلو توقّفت المقدّميّة على ذلك كان دورا باطلا بالضرورة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2" w:name="__RefHeading___Toc11675174_1280447820"/>
      <w:bookmarkStart w:id="483" w:name="_Toc171"/>
      <w:bookmarkEnd w:id="482"/>
      <w:r>
        <w:rPr>
          <w:rtl w:val="true"/>
        </w:rPr>
        <w:t>مقدّمة المستحب و المكروه و الحرام</w:t>
      </w:r>
      <w:bookmarkEnd w:id="483"/>
    </w:p>
    <w:p>
      <w:pPr>
        <w:pStyle w:val="BookText"/>
        <w:rPr/>
      </w:pPr>
      <w:r>
        <w:rPr>
          <w:rFonts w:ascii="IRNazanin" w:hAnsi="IRNazanin" w:eastAsia="IRNazanin"/>
          <w:color w:val="111111"/>
          <w:sz w:val="28"/>
          <w:sz w:val="28"/>
          <w:szCs w:val="28"/>
          <w:rtl w:val="true"/>
          <w:lang w:bidi="fa-IR"/>
        </w:rPr>
        <w:t>اختلف الاعلام بناء على القول بالملازمة بين وجوب المقدّمة و وجوب ذيها في مقدّمة في مقدمات المستحب و المكروه و الحرام فهل هناك ملازمة بين مقدماتها و بينها، فيكون المشي إلى المسجد أو إلى الطلاق المكروه أو شرب الخمر الحرام، مستحباً أو مكروهاً أو حراماً حسب حكم ذيه، أو لا؟ علی أقوال حسب ما تقدم من اختلافهم في اي من المقدمات هو الواجب و نحن نکتفي هنا بقولين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 مطلقاً على القول بالملازمة فلو قلنا بوجوب المقدّمة، أو المقدّمة الموصلة فلا محيص من القول به في مقدّمات الأحكام الثلاثة، لوحدة الملاك في الجميع، فانّ ملاك السريان في مقدّمة الواجب إمّا التمكّن و رفع الإحالة، أو كونه في </w:t>
      </w:r>
    </w:p>
    <w:p>
      <w:pPr>
        <w:pStyle w:val="BookText"/>
        <w:rPr/>
      </w:pPr>
      <w:r>
        <w:rPr>
          <w:rFonts w:ascii="Amiri" w:hAnsi="Amiri" w:eastAsia="Amiri" w:cs="Amiri"/>
          <w:color w:val="111111"/>
          <w:sz w:val="28"/>
          <w:sz w:val="28"/>
          <w:szCs w:val="28"/>
          <w:rtl w:val="true"/>
          <w:lang w:bidi="ar-SA"/>
        </w:rPr>
        <w:t xml:space="preserve">طريق المطلوب، و هذا الملاك بعينه موجود في مقدّمات الأحكام الثلاثة، فكلّ جزء من مقدّمات المستحب أو المكروه أو الحرام يمكّن المكلّف من الإتيان بذيه، كما أنّ كلّ جزء منه يقع في طريق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أوالمكروه أو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معنى للتبعيض مع أنّ الجميع من باب واحد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بين الواجب و الحرام، فانّ الفعل الواجب لمّا كان متوقّفاً على كلّ جزء من أجزائه، فبالملازمة توصف كلّها بالوجوب، بخلاف الحرام فانّه يتوقف على تحقّق المبغوضية، و ربّما لا تکون جميع المقدمات مبغوضة، بل المبغوض ما هو المخرج للحرام إلى حيز الوجود فلا يسري إلى كلّ جزء من أجزاء المقدّمة، بل يتعلّق بخصوص المخرج للمبغوض عن العدم إلى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فرق بين الواجب و المستحب و المکروه لوحدة المناط</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مقدمة المستحب و بين مقدمة الحرام 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في أنّ مقدّمة المستحب كمقدّمة الواجب، فتكون مستحبة لو قيل بالملازمة</w:t>
      </w:r>
      <w:r>
        <w:rPr>
          <w:rFonts w:eastAsia="IRNazanin" w:cs="IRNazanin"/>
          <w:color w:val="111111"/>
          <w:sz w:val="28"/>
          <w:szCs w:val="28"/>
          <w:rtl w:val="true"/>
          <w:lang w:bidi="fa-IR"/>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هو وحدة المناط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 المقدّمية في كلّ من مقدّمتي الواجب و المستحب، و هذا المناط يقتضي الوجوب في مقدّمة الواجب، و الاستحباب في مقدّمة المستحب، إذ لا فرق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طلب ذي المقدّمة وجوبيّا و بين كونه استحبابيّا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الإيصال و عدمه جار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مقدّمة الحرام و المكروه، فلا تكاد تتصف بالحرمة، أو الكراهة اذ منها ما يتمكّن معه من ترك الحرام أو المكروه اختيارا كما كان متمكّنا قبله، فلا دخل له أصلا في حصول ما هو المطلوب من ترك الحرام أو المكروه، فلم يترشّح من طلبه طلب ترك مقدّمتهما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يتمكّن معه من الترك المطلوب لا محالة يكون مطلوب الترك، و يترشّح من طلب تركهما طلب ترك خصوص هذه المقدّمة، فلو لم يكن للحرام مقدّمة لا يبقى معها اختيار تركه لما اتّصف بالحرمة مقدّمة من مقدّماته</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توضيحه کما في منتهی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 المكلّف مع فعلها من ترك الحرام أو المكروه، لعدم كونها علّة تامّة لوجود الحرام أو المكروه، و لا جزءً أخيرا من العلّة التامّة لوجودهما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يتمكّن مع فعلها من تركهما، لكونها علّة تامّة أو جزءا أخيرا منها لوجودهما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المقدّمة من قبيل القسم الأوّل، فلا تكون حراما، إذ المفروض عدم كون فعلها مستلزما لفعل ذيها، لعدم كونها علّة تامّة و لا جزءا أخيرا منها لوجوده، فلا وجه لاتّصافها بالحرمة، لوضوح كونها فاقدة لملاك المقدّميّة، و هو توقّف ترك الحرام أو المكروه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المكلّف أتى بذي المقدّمة بعد ما أتى بهذه المقدّمة كان إتيانه به مستندا إلى سوء اختياره، لا إلى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ترك هذه المقدّمة دخيلا في ترك الحرام أو المكروه، فلا يترشّح من طلب ترك الحرام أو </w:t>
      </w:r>
    </w:p>
    <w:p>
      <w:pPr>
        <w:pStyle w:val="BookText"/>
        <w:rPr/>
      </w:pPr>
      <w:r>
        <w:rPr>
          <w:rFonts w:ascii="Amiri" w:hAnsi="Amiri" w:eastAsia="Amiri" w:cs="Amiri"/>
          <w:color w:val="111111"/>
          <w:sz w:val="28"/>
          <w:sz w:val="28"/>
          <w:szCs w:val="28"/>
          <w:rtl w:val="true"/>
          <w:lang w:bidi="ar-SA"/>
        </w:rPr>
        <w:t>المكروه طلب غيريّ على ترك هذه المقدّمة، فلو أتى بجميع المقدّمات إلّا المقدّمة الأخيرة الّتي يترتّب عليها الحرام لم يأت بمحرّم، و لا يتّصف شي‌ء من تلك المقدّمات المأتيّ بها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الوجوب الغيري هو ما يتوقّف عليه ذو المقدّمة، لأنّ مناط الوجوب الغيري هو التوقّف و المقدّميّة، ففي كلّ شي‌ء وجد هذا المناط يحكم بوجوبه مقدّميّا، و في غير مورد هذا المناط لا يحكم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حيث إنّ هذا المناط يوجد في خصوص المقدّمة الّتي هي علّة تامّة لوجود الحرام أو المكروه، أو كالعلّة التامّة له يجب ترك خصوص هذه المقدّمة، دون غيرها من المقدّمات الّتي لا يوجد فيها هذا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 لا يحتاج إلى البيان، لكونه من القضايا الّتي قياساتها معها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كانت المقدّمة من قبيل القسم الثاني كانت حراما، لتوقّف التّرك الواجب على ترك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ترك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وجوب مقدّمته، و هو ترك إحدى مقدّمات وجود الحرام، لا ترك جميعها، لأنّ ترك الحرام لا يتوقّف على ترك جميعها، لوضوح حصول الترك الواجب بترك إحدى مقدّمات الحرام، فمعروض الوجوب المقدّمي حينئذ هوترك إحدى المقدّمات تخييرا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واضح بين مقدّمات الواجب و مقدّمات الحرام، إذ في مقدّمات الواجب يحكم بوجوب جميعها، لكون وجود كلّ واحدة منها ممّا يتوقّف عليه وجود الواجب النفسيّ، فيجب جميع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مقدّمات الحرام، فإنّ ما يتوقّف عليه ترك الحرام هو إحدى المقدّمات تخييرا، فمعروض الوجوب الغيري في مقدّمة الواجب هو فعل جميع </w:t>
      </w:r>
    </w:p>
    <w:p>
      <w:pPr>
        <w:pStyle w:val="BookText"/>
        <w:rPr/>
      </w:pPr>
      <w:r>
        <w:rPr>
          <w:rFonts w:ascii="Amiri" w:hAnsi="Amiri" w:eastAsia="Amiri" w:cs="Amiri"/>
          <w:color w:val="111111"/>
          <w:sz w:val="28"/>
          <w:sz w:val="28"/>
          <w:szCs w:val="28"/>
          <w:rtl w:val="true"/>
          <w:lang w:bidi="ar-SA"/>
        </w:rPr>
        <w:t>المقدّمات، و في مقدّمة الحرام هو ترك إحداها على البدل، لتحقّق الواجب و هو ترك الحرام به، فلا مقتضي لوجوب 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المحرّمة من مقدّمات الحرام هي خصوص المقدّمة الّتي لا يتمكّن مع فعلها من ترك الحرام، و هي العلّة البسيطة، أو الجزء الأخير من العلّة التامّة المركّبة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 کلام صاحب الکفاية علی المختار من کون المقدمة حکمها العقلي و الشرعي واحد و انه لا تعدد في الحکم و لا تلازم بل هما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التفصيل الذي اختاره فمقدمات المستحب مستحبة دون مقدمات المکروه و الحرام فلا تحرم و لا تکره الّا المقدّمة الّتي لا يتمكّن مع فعلها من ترك الحرام او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يستدل علی حرمة المقدّمة و أجزائها من ورود اللعن على عشرة أصناف في مورد الخمر، فعن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صلى الله عليه و آله و سلم في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 حارثها، و عاصرها، و شاربها، و ساقيها، و حاملها، و المحمولة إليه، و بائعها، و مشتريها، و آكل ثمنها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زيد بن علي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عاصرها و معتصرها و بائعها و مشتريها و ساقيها و آكل ثمنها و شاربها و حاملها و المحمولة إليه</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الرواية الاولی ضعيفة سندا بعمرو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الثانية 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دلالةً فالظاهر من الروايتين هو الحرمة النفسية لهذه المقدّمات، و الكلام في الحرمة المقدمية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حرمة السفر إذا كانت الغاية محرّمة، فالصحيح انه ليس بحرام الّا اذا کان علة تامة للوقوع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التقصير فشرطه ان لا يکون سفره سفر باطل سواء کان في معصية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الاخبار و الفتاوی خصوصاً اذا قلنا ان سفر الصيد باطل و ليس بحرام کما سيأتي في باب المکاسب المحرمة و يشهد له عطف المعصية عليه ففي صحيح عمار بن مروان عن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قصر الّا ان يکون رجلاً سفره الی صيد او في معصية الله او رسولاً لمن يعصي الله او في طلب شحناء او سعاية ضرر علی قوم مسلمين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هذا وعمار بن مروان في السند شخص واحد حيث اتحاد اليشکري و الکلبي بدليل عنوان الفهرست والنجاشي لواحد و لو کانا شخصين لذکرا الثاني منهما مع ان سند الشيخ يمر بالصدوق فهو سند للصدوق ايضا والصدوق في المشيخة عنون الکلبي ولم يذکر غيره مع انه له سند الی اليشکري نقله الشيخ في الفهرست کما تقدم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سفر الصيد قسيماً للمعصية وکيف کان فيدل علی اصل العنوان بما قلناه صحيح عمار بن مروان المتقدم 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سافر قصّر الصلاة وافطر</w:t>
      </w:r>
      <w:bookmarkStart w:id="484" w:name="pg16638_193878"/>
    </w:p>
    <w:p>
      <w:pPr>
        <w:pStyle w:val="BookText"/>
        <w:rPr/>
      </w:pPr>
      <w:bookmarkEnd w:id="484"/>
      <w:r>
        <w:rPr>
          <w:rFonts w:ascii="IRNazanin" w:hAnsi="IRNazanin" w:eastAsia="IRNazanin"/>
          <w:color w:val="111111"/>
          <w:sz w:val="28"/>
          <w:sz w:val="28"/>
          <w:szCs w:val="28"/>
          <w:rtl w:val="true"/>
          <w:lang w:bidi="fa-IR"/>
        </w:rPr>
        <w:t>الّا ان يکون رجلاً مشيّعاً لسلطان جائر او خرج الی الصيد</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و في صحيح ابن ابي عمير عن بعض اصحابه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الرجل في شهر رمضان الّا في سبيل حق</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و في خبر ابن بکير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الصيد مسير باطل لا تقصر الصلاة فيه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و في موثق عبيد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يخرج الی الصيد ايقصر ام يتم قال يتم لانه ليس بمسير حق</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 في صحيح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يخرج من اهله بالقصور و البزاة و الکلاب يتنزهالليلة و الليلتين والثلاثة هل يقصر من صلاته ام لا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من لهو لا يقصر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يشيع اخاه اليوم و اليومين في شهر رمضان قال يفطر و يقصر فان ذلک حق عليه</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و غيرها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5" w:name="__RefHeading___Toc11675176_1280447820"/>
      <w:bookmarkStart w:id="486" w:name="_Toc172"/>
      <w:bookmarkEnd w:id="485"/>
      <w:r>
        <w:rPr>
          <w:rtl w:val="true"/>
        </w:rPr>
        <w:t>الفصل الخامس اقتضاء الأمر بالشي‌ء النهيَ عن ضدّه؟</w:t>
      </w:r>
      <w:bookmarkStart w:id="487" w:name="pg16638_193879"/>
      <w:bookmarkEnd w:id="486"/>
    </w:p>
    <w:p>
      <w:pPr>
        <w:pStyle w:val="BookText"/>
        <w:rPr/>
      </w:pPr>
      <w:bookmarkEnd w:id="487"/>
      <w:r>
        <w:rPr>
          <w:rFonts w:ascii="IRNazanin" w:hAnsi="IRNazanin" w:eastAsia="IRNazanin"/>
          <w:color w:val="111111"/>
          <w:sz w:val="28"/>
          <w:sz w:val="28"/>
          <w:szCs w:val="28"/>
          <w:rtl w:val="true"/>
          <w:lang w:bidi="fa-IR"/>
        </w:rPr>
        <w:t>لا يخفی ان البحث عن أحكام الضد من المسائل الأُصولية لوقوع نتيجتها في طريق الاستنباط، لأنّه إذا ثبت اقتضاء الأمر بالشي‌ء النهيَ عن ضدّه، كالإزالة الواجبة بالنسبة إلى الصلاة، تكون الصلاة منهيّة و النهي يوجب فسادَ متعلّقِه على القول بأنّ مثل هذا النهي يوجب الفساد فتُصبح الصلاة فاسدة، كما أنّه على القول بعدم الاقتضاء يحكم بصحتها</w:t>
      </w:r>
      <w:r>
        <w:rPr>
          <w:rFonts w:eastAsia="IRNazanin" w:cs="IRNazanin"/>
          <w:color w:val="111111"/>
          <w:sz w:val="28"/>
          <w:szCs w:val="28"/>
          <w:rtl w:val="true"/>
          <w:lang w:bidi="fa-IR"/>
        </w:rPr>
        <w:t>.</w:t>
      </w:r>
    </w:p>
    <w:p>
      <w:pPr>
        <w:pStyle w:val="Heading2"/>
        <w:numPr>
          <w:ilvl w:val="1"/>
          <w:numId w:val="1"/>
        </w:numPr>
        <w:rPr/>
      </w:pPr>
      <w:bookmarkStart w:id="488" w:name="__RefHeading___Toc11675178_1280447820"/>
      <w:bookmarkStart w:id="489" w:name="_Toc173"/>
      <w:bookmarkEnd w:id="488"/>
      <w:r>
        <w:rPr>
          <w:rtl w:val="true"/>
        </w:rPr>
        <w:t>هل المسألة عقلية أو لفظية؟</w:t>
      </w:r>
      <w:bookmarkEnd w:id="489"/>
    </w:p>
    <w:p>
      <w:pPr>
        <w:pStyle w:val="BookText"/>
        <w:rPr/>
      </w:pPr>
      <w:r>
        <w:rPr>
          <w:rFonts w:ascii="IRNazanin" w:hAnsi="IRNazanin" w:eastAsia="IRNazanin"/>
          <w:color w:val="111111"/>
          <w:sz w:val="28"/>
          <w:sz w:val="28"/>
          <w:szCs w:val="28"/>
          <w:rtl w:val="true"/>
          <w:lang w:bidi="fa-IR"/>
        </w:rPr>
        <w:t xml:space="preserve">فلو قلنا بأنّ المراد من الاقتضاء في عنوان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بالشي‌ء يقتضي النهي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الملازمة بين إرادة الوجوب و إرادة النهي عن ضدّه، کانت المسألة مسألة عقلية، و أمّا لو قلنا بأنّ المراد من الاقتضاء هو دلالة الأمر سواء أ كانت مطابقية أو تضمنية أو التزامية، تكون المسألة لفظية أُصولية</w:t>
      </w:r>
      <w:r>
        <w:rPr>
          <w:rFonts w:eastAsia="IRNazanin" w:cs="IRNazanin"/>
          <w:color w:val="111111"/>
          <w:sz w:val="28"/>
          <w:szCs w:val="28"/>
          <w:rtl w:val="true"/>
          <w:lang w:bidi="fa-IR"/>
        </w:rPr>
        <w:t>.</w:t>
      </w:r>
    </w:p>
    <w:p>
      <w:pPr>
        <w:pStyle w:val="Heading2"/>
        <w:numPr>
          <w:ilvl w:val="1"/>
          <w:numId w:val="1"/>
        </w:numPr>
        <w:rPr/>
      </w:pPr>
      <w:bookmarkStart w:id="490" w:name="__RefHeading___Toc11675180_1280447820"/>
      <w:bookmarkStart w:id="491" w:name="_Toc174"/>
      <w:bookmarkEnd w:id="490"/>
      <w:r>
        <w:rPr>
          <w:rtl w:val="true"/>
        </w:rPr>
        <w:t>تعريف الضدّ العام و الضد الخاص</w:t>
      </w:r>
      <w:bookmarkEnd w:id="491"/>
    </w:p>
    <w:p>
      <w:pPr>
        <w:pStyle w:val="BookText"/>
        <w:rPr/>
      </w:pPr>
      <w:r>
        <w:rPr>
          <w:rFonts w:ascii="IRNazanin" w:hAnsi="IRNazanin" w:eastAsia="IRNazanin"/>
          <w:color w:val="111111"/>
          <w:sz w:val="28"/>
          <w:sz w:val="28"/>
          <w:szCs w:val="28"/>
          <w:rtl w:val="true"/>
          <w:lang w:bidi="fa-IR"/>
        </w:rPr>
        <w:t>المراد من الضد هو مطلق المعاند و المنافي وجوديّا كان أو عدميّا، فهو إمّا ترك الشي‌ء كترك الإزالة أو الشي‌ء المزاحم للواجب كالصلاة بالنسبة إلیالازالة؛ و يسمى الأوّل بالضدّ العام، و الثاني بالضد الخاص، و الاول عدمي و الثاني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 أطلق الضد بلا قرينة ينصرف عرفا إلى الضد الخاصّ</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نقدم البحث عن الضدّ العام على الخاص، لأنّ إقامة البرهان على اقتضاء الأمر النهيَ عن الضدّ الخاص مبني على اقتضائه النهيَ عن الضدّ العام</w:t>
      </w:r>
      <w:r>
        <w:rPr>
          <w:rFonts w:eastAsia="Amiri" w:cs="Amiri" w:ascii="Amiri" w:hAnsi="Amiri"/>
          <w:color w:val="111111"/>
          <w:sz w:val="28"/>
          <w:szCs w:val="28"/>
          <w:rtl w:val="true"/>
          <w:lang w:bidi="ar-SA"/>
        </w:rPr>
        <w:t xml:space="preserve">. </w:t>
      </w:r>
      <w:bookmarkStart w:id="492" w:name="pg16638_193880"/>
    </w:p>
    <w:p>
      <w:pPr>
        <w:pStyle w:val="Heading2"/>
        <w:numPr>
          <w:ilvl w:val="1"/>
          <w:numId w:val="1"/>
        </w:numPr>
        <w:rPr/>
      </w:pPr>
      <w:bookmarkStart w:id="493" w:name="__RefHeading___Toc11675182_1280447820"/>
      <w:bookmarkStart w:id="494" w:name="_Toc175"/>
      <w:bookmarkEnd w:id="492"/>
      <w:bookmarkEnd w:id="493"/>
      <w:r>
        <w:rPr>
          <w:rtl w:val="true"/>
        </w:rPr>
        <w:t>هل الأمر بالشي‌ء يقتضي النهي عن الضدّ العام أم لا؟</w:t>
      </w:r>
      <w:bookmarkEnd w:id="494"/>
    </w:p>
    <w:p>
      <w:pPr>
        <w:pStyle w:val="BookText"/>
        <w:rPr/>
      </w:pPr>
      <w:r>
        <w:rPr>
          <w:rFonts w:ascii="IRNazanin" w:hAnsi="IRNazanin" w:eastAsia="IRNazanin"/>
          <w:color w:val="111111"/>
          <w:sz w:val="28"/>
          <w:sz w:val="28"/>
          <w:szCs w:val="28"/>
          <w:rtl w:val="true"/>
          <w:lang w:bidi="fa-IR"/>
        </w:rPr>
        <w:t>و قد تقدم أنّ الاقتضاء إمّا يکون بدلالة اللفظ، أو بحكم العقل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الأمر على النهي عن الضدّ العام إمّا بالدلالة المطابقية، أو بالتضمنية، أو بالالتزامية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في بيانها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بإزالة النجس عن المسجد فضده العام هو ترك الإزالة 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انّ النهي مطلقاً عبارة عن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تعلّق النهي بترك الإزالة يكون مفادُه، طلبَ تركِ تركِ الإزالة، و هو نفس الأمر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المستدل لم يقم برهاناً على الاقتضاء، و من المعلوم أنّ الكلام ليس في عينية، الأمر بالشي‌ء مع النهي عن ترك الترك، و إنّما الكلام في اقتضاء الأمر و انّه يتولّد منه ذلك النهي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وجود النهي الكذائي فهو ليس عين الأمر بالإزالة مفهوماً، نعم عينه مصداقاً و وجوداً، و محل النزاع هو الأوّل لا الثاني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أنّ مفاد هيئة النهي في عامة الموارد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إلى الضدّ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حاصل المجموع طلب ترك ترك الإزالة لكن مفهوم النهي هو الزجر عن الطبيعة، لأنّ النهي مشتمل على هيئة و مادة، فالهيئة تدلّ على الزجر، و المادة تدلّ على الطبيعة فأين الدال على طلب الترك؟ </w:t>
      </w:r>
    </w:p>
    <w:p>
      <w:pPr>
        <w:pStyle w:val="BookText"/>
        <w:rPr/>
      </w:pPr>
      <w:r>
        <w:rPr>
          <w:rFonts w:ascii="Amiri" w:hAnsi="Amiri" w:eastAsia="Amiri" w:cs="Amiri"/>
          <w:color w:val="111111"/>
          <w:sz w:val="28"/>
          <w:sz w:val="28"/>
          <w:szCs w:val="28"/>
          <w:rtl w:val="true"/>
          <w:lang w:bidi="ar-SA"/>
        </w:rPr>
        <w:t>و أمّا الدلالة التضمنية فهو يَكْمُنُ في تحليل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الأمر عند القائل هو طلب الشي‌ء مع المنع عن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المنع عن الترك جزء مفاد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مشتمل على الهيئة و المادة؛ و الهيئة تدلّ على إنشاء البعث، و المادة على الطبيعة، فما هو الدالّ على المنع عن الترك؟</w:t>
      </w:r>
    </w:p>
    <w:p>
      <w:pPr>
        <w:pStyle w:val="BookText"/>
        <w:rPr/>
      </w:pPr>
      <w:r>
        <w:rPr>
          <w:rFonts w:ascii="Amiri" w:hAnsi="Amiri" w:eastAsia="Amiri" w:cs="Amiri"/>
          <w:color w:val="111111"/>
          <w:sz w:val="28"/>
          <w:sz w:val="28"/>
          <w:szCs w:val="28"/>
          <w:rtl w:val="true"/>
          <w:lang w:bidi="ar-SA"/>
        </w:rPr>
        <w:t>و أمّا الدلالة الالتزامية فهي إمّا بنحو اللزوم البيّن بالمعنى الأخص بأن يكون نفس تصور الوجوب كافياً في تصور المنع عن الترك، و إمّا بنحو اللزوم البيّن بالمعنى الأعم بأن يكون تصور الطرفين و النسبة كافياً في التصديق بالاقتضاء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الانتفاء، إذ كيف يمكن ادّعاء الدلالة الالتزامية بهذا النحو مع أنّ الإنسان كثيراً ما يأمر بالشي‌ء و هو غافل عن تركه، فضلاً عن النهي عن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فلو افترضنا وجود ذلك النهي بعد تصور الأُمور الثلاثة، فهو إمّا لغو، أو غير باعث على النحو الذي ذكرنا في وجوب المقدّمة، إذ لو كان مطيعاً فلا حاجة إلى النهي عن الترك، و إن كان عاصياً فلا يكون النهي عن الترك داعياً و باعثاً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ملاك الأمر وجود المصلحة في الفعل و عدمها في الترك، كما أنّ معنى النهي عن الشي‌ء وجود المفسدة في الفعل و عدمها في الترك، فلو تواجد الأمر و النهي في مورد واحد فمعنى ذلك وجود المصلحة في الفعل و المفسدة في الترك و هو أمر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قلنا بالدلالة اللفظية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 الامر يقتضي النهي عن الضد العام بحكم العقل بالملازمة فمبني علی دعوی الملازمة بين الامر و النهي عن ضده العام، فلو أمر بشي‌ء فلا محيص من ظهور إرادتين في نفسه و هو إرادة فعل الشي‌ء و إرادة ترك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w:t>
      </w:r>
      <w:bookmarkStart w:id="495" w:name="pg16638_193882"/>
    </w:p>
    <w:p>
      <w:pPr>
        <w:pStyle w:val="BookText"/>
        <w:rPr/>
      </w:pPr>
      <w:bookmarkEnd w:id="495"/>
      <w:r>
        <w:rPr>
          <w:rFonts w:ascii="Amiri" w:hAnsi="Amiri" w:eastAsia="Amiri" w:cs="Amiri"/>
          <w:color w:val="111111"/>
          <w:sz w:val="28"/>
          <w:sz w:val="28"/>
          <w:szCs w:val="28"/>
          <w:rtl w:val="true"/>
          <w:lang w:bidi="ar-SA"/>
        </w:rPr>
        <w:t>الدليل عليها انه ليس في النفس الّا ارادة واحدة تارة تنسب إلى فعل الشي‌ء، و أُخرى إلى ترك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وجه لادّعاء الاستلزام لا لفظياً و لا عقلياً</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11675184_1280447820"/>
      <w:bookmarkStart w:id="497" w:name="_Toc176"/>
      <w:bookmarkEnd w:id="496"/>
      <w:r>
        <w:rPr>
          <w:rtl w:val="true"/>
        </w:rPr>
        <w:t>هل الأمر بالشي‌ء يقتضي النهي عن الضدّ الخاص؟</w:t>
      </w:r>
      <w:bookmarkEnd w:id="497"/>
    </w:p>
    <w:p>
      <w:pPr>
        <w:pStyle w:val="BookText"/>
        <w:rPr/>
      </w:pPr>
      <w:r>
        <w:rPr>
          <w:rFonts w:ascii="Amiri" w:hAnsi="Amiri" w:eastAsia="Amiri" w:cs="Amiri"/>
          <w:color w:val="111111"/>
          <w:sz w:val="28"/>
          <w:sz w:val="28"/>
          <w:szCs w:val="28"/>
          <w:rtl w:val="true"/>
          <w:lang w:bidi="ar-SA"/>
        </w:rPr>
        <w:t>يعني انّ الأمر بالشي‌ء كالإزالة هل يقتضي النهي عن الضدّ الخاص كالصلاة او يدل عليه؟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عن المسجد أو أدِّ الدين العاجل، فهل يلازم النهي عن الصلاة و أمثالها ممّا يمنع عن القيام بالواجب المضيّق أم لا ؟</w:t>
      </w:r>
    </w:p>
    <w:p>
      <w:pPr>
        <w:pStyle w:val="BookText"/>
        <w:rPr/>
      </w:pPr>
      <w:r>
        <w:rPr>
          <w:rFonts w:ascii="Amiri" w:hAnsi="Amiri" w:eastAsia="Amiri" w:cs="Amiri"/>
          <w:color w:val="111111"/>
          <w:sz w:val="28"/>
          <w:sz w:val="28"/>
          <w:szCs w:val="28"/>
          <w:rtl w:val="true"/>
          <w:lang w:bidi="ar-SA"/>
        </w:rPr>
        <w:t>و قد استدلّ القوم على الدلالة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الضد مقدمة لفعل الضدّ الأهم، و هذا ما نسمّيه بمسلك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العقلية بين الأمر بالأهم و النهي عن المهم، و هذا ما نسمّيه بمسلك الملازمة</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11675186_1280447820"/>
      <w:bookmarkStart w:id="499" w:name="_Toc177"/>
      <w:bookmarkEnd w:id="498"/>
      <w:r>
        <w:rPr>
          <w:rtl w:val="true"/>
        </w:rPr>
        <w:t>مسلک المقدمية</w:t>
      </w:r>
      <w:bookmarkEnd w:id="499"/>
    </w:p>
    <w:p>
      <w:pPr>
        <w:pStyle w:val="BookText"/>
        <w:rPr/>
      </w:pPr>
      <w:r>
        <w:rPr>
          <w:rFonts w:ascii="Amiri" w:hAnsi="Amiri" w:eastAsia="Amiri" w:cs="Amiri"/>
          <w:color w:val="111111"/>
          <w:sz w:val="28"/>
          <w:sz w:val="28"/>
          <w:szCs w:val="28"/>
          <w:rtl w:val="true"/>
          <w:lang w:bidi="ar-SA"/>
        </w:rPr>
        <w:t>إنّ مسلك المقدمية يبتني على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ترك الضدّ مقدّمة لفعل الضدّ الآخر الأهم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مقدّمة الواجب واجبة، فيكون ترك الصلاة واجباً بهذا 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الأمر بالشي‌ء أي الأمر بترك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انّه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النهي عن ضدّه العام أي نقيض الترك و هو فعل الصلاة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ثبتت هذه المقدمات تكون النتيجة هي النهي عن الصلاة التي هي ضدّ عام لتركها و ضدّ خاص للإزالة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الأمر الأول فاستدلّ القائل بالمقدّمية لإثباته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توقّف الشي‌ء على ترك ضدّه ليس إلّا من جهة المضادة و المعاندة بين الوجودين و مقضتاهما الممانعة بينهما، و من الواضح انّ عدم المانع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مانعة عن الإزالة، و عدم المانع من أجزاء العلة، و جزء العلة ككلّ العلّة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صاحب الكفاية هذه المقدّمة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 انّ المعاندة بين العينين و كمال الملاءمة بين إحدى العينين و نقيض الآخر يقتضي انّ الجميع في رتبة واحدة، و ما يكون في رتبة واحدة لا يمكن أن يعد إحداهما مقدّمة للآخر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للمحقّق النائيني عن هذه المقدمة جواب اخر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لکني رأيت ان احسن جواب هو جواب العلامة المظفر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المدّعي لمقدّميّة ترك الضدّ لضدّه تبتني دعواه على أنّ عدم الضدّ من باب عدم المانع بالنسبة إلى الضدّ الآخر للتمانع بين الضدّين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يمكن اجتماعهما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أنّ عدم المانع من المقدّمات؛ لأنّه من متمّمات العلّة، فإنّ العلّة التامّة كما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من المقتضي و عدم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فيتألّف دليله من مقدّمتين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الضدّ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لضدّه؛ لأنّ الضدّين متمانعان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فينتج من الشكل الأوّل أنّ عدم الضدّ من المقدّمات لضدّه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الشبهة إنّما نشأت من أخذ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فتخيّلوا أنّ لها معنى واحدا في الصغرى و الكبرى، فانتظم عندهم القياس الذي ظنّوه منتجا، بينما أنّ الحقّ أنّ التمانع له معنيان، و معناه في الصغرى غير معناه في الكبرى، فلم يتكرّر الحدّ الأوسط، فلم يتألّف قياس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التمانع تارة يراد منه التمانع في الوجود، و هو امتناع الاجتماع و عدم الملاءمة بين الشيئين، و هو المقصود من التمانع بين الضدّين؛ إذ هما لا يجتمعان في الوجود و لا يتلاءمان؛ و أخرى يراد منه التمانع في التأثير و إن لم يكن بينهما تمانع و تناف في الوجود، و هو الذي يكون بين المقتضيين لأثرين متمانعين في الوجود؛ و إذ يكون المحلّ غير قابل إلّا لتأثير أحد المقتضيين، فإنّ المقتضيين حينئذ يتمانعان في تأثيرهما، فلا يؤثّر أحدهما إلّا بشرط عدم المقتضي الآخر؛ و هذا هو المقصود من المانع في الكبرى، فإنّ المانع الذي يكون عدمه شرطا لتأثير المقتضي هو المقتضي الآخر الذي يقتضي ضدّ 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المانع إمّا لعدم وجوده أصلا أو لعدم بلوغه مرتبة الغلبة على الآخر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فنحن نسلّم أنّ عدم الضدّ من باب عدم المانع، و لكنّه عدم المانع في الوجود، و ما هو من المقدّمات عدم المانع في التأثير، فلم يتكرّر الحدّ الأوسط؛ فلا نستنتج من القياس أنّ عدم الضدّ من المقدّمات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کون عدم المانع جزء العلة التامة و عليه فيکون مقدمة كعدم الرطوبة يکون مقدمة بالنسبة إلى الاحتراق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انه وقع الکلام و الاشکال في کون عدم المانع جزء للعلة التامة و وجه الاشکال هو ان العدم لا أصالة فيه و إنّما هو مفهوم ذهني يصنعه الذهن بالتعمل، و عليه فلا معنى لجعل عدم المانع من أجزاء العلة، إذ ليس للعدم شأن التأثير أو التأثر و لا الموقوف و لا الموقوف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رطوبة الحطب أوالقطن مانعة من تأثير المقتضي أي النار فيهما لا أنّ عدم الرطوبة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فالأحكام كلّها للوجودات کالرطوبة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ينسب إلى الاعدام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الرطوبة شرط لکنه بالعرض و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لعدم المعلول، فهو على سبيل المسامحة و مجاز المشابهة، کما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الغيم علّة لعدم المطر، فهو باعتبار انّ الغيم علّة للمطر، و بالحقيقة لم تتحقّق العلّية التي كانت بين الوجودين، خلافا لما أفاده المحقّق الاصفهاني حيث رأى أنّ لاعدام الملكات واقعية لكونها أمراً منتزعاً من الخارج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الاستعدادات و القابليات و أعدام الملكات كلّها، لا مطابَق لها في الخارج، بل شؤون و حيثيات انتزاعية لأُمور موجودة، فعدم البياض في الموضوع الذي هو من أعدام الملكات كقابلية الموضوع من الحيثيات الانتزاعية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 الموضوع بحيث لا بياض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بحيث يكون قابلًا لعروض السواد فمتمم القابلية كنفس القابلية حيثية انتزاعية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صحيح في الاستعداد و القابلية و حتى الإضافة فانّ القابلية في النواة و النطفة أمر تكويني موجود فيها دون الحجر، و هكذا الإضافة كالأُبوّة و البنوّة، فانّهما ينتزعان من حيثية وجودية من تخلّق الابن من ماء الأب، فلكلّ واقعية بواقعية مبدأ انتزاعهما، و أمّا الاعدام فليس لها واقعية سوى واقعية ملكاتها، فالواقعية في عدم البياض هي لنفس البياض دون عدمه و في عدم البصر لنفس البصر لا للعدم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أفاده من أنّ متمّم القابلية كنفس القابلية مشيراً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 للقابلية ضعيف جداً، فانّ قابلية الجسم لقبول البياض تامة لا نقص فيها، و أمّا عدم قبوله له مع وجود السواد، فليس لأجل نقص في القابلية، بل لوجود التزاحم بين الوجودين، فعُبِّر عن التمانع بأنّ عدم المانع شرط</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رد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الكبرى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يظهر النظر فيما جاء في کتاب نهاية الحکمة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يضاف العدم إلى الوجود، فيحصل له حظ من الوجود، و يتبعه نوع من التمايز كعدم البصر الذيهو العمى المتميز من عدم السمع الذي هو الصمم، و كعدم زيد و عدم عمر المتميز أحدهما عن الآخر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التميّز الذهني، غير كون العدم ذا حظ من الوجود في الخارج، فما ذكره من ان للعدم حظاً من الوجود صحيح في الذهن لا في الخارج، و الكلام إنّما هو في الثاني دون الأوّل، و التميز نوع ارتباط ذهني بين أمرين وجوديين فانّ العدم في عدم البصر، عدم بالحمل الأوّلي، لكنّه موجود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الضدّين بالنقيضين</w:t>
      </w:r>
    </w:p>
    <w:p>
      <w:pPr>
        <w:pStyle w:val="BookText"/>
        <w:rPr/>
      </w:pPr>
      <w:r>
        <w:rPr>
          <w:rFonts w:ascii="Amiri" w:hAnsi="Amiri" w:eastAsia="Amiri" w:cs="Amiri"/>
          <w:color w:val="111111"/>
          <w:sz w:val="28"/>
          <w:sz w:val="28"/>
          <w:szCs w:val="28"/>
          <w:rtl w:val="true"/>
          <w:lang w:bidi="ar-SA"/>
        </w:rPr>
        <w:t>إنّ المنافاة بين النقيضين كما لا تقتضي تقدّم ارتفاع أحدهما في ثبوت الآخر كذلك في المتضادين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ارتفاع أحد النقيضين كرفع اللابياض ليس مقدمة لتحقّق النقيض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المنافرة بين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 و اللابياض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أحد النقيضين ملائم لثبوت النقيض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حال </w:t>
      </w:r>
    </w:p>
    <w:p>
      <w:pPr>
        <w:pStyle w:val="BookText"/>
        <w:rPr/>
      </w:pPr>
      <w:r>
        <w:rPr>
          <w:rFonts w:ascii="Amiri" w:hAnsi="Amiri" w:eastAsia="Amiri" w:cs="Amiri"/>
          <w:color w:val="111111"/>
          <w:sz w:val="28"/>
          <w:sz w:val="28"/>
          <w:szCs w:val="28"/>
          <w:rtl w:val="true"/>
          <w:lang w:bidi="ar-SA"/>
        </w:rPr>
        <w:t>النقيضين فليكن حال الضدين أيضاً كذلك لوحدة الملاك و هو المنافرة بين العينين و الملاءمة بين أحدهما و رفع الآخر، فلا يكون رفع البياض مقدمة لثبوت الضدّ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قياس مع الفارق لانه لا محيص من القول بوحدة رتبة النقيضين لئلا يلزم ارتفاع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الضدين فلا يلزم من القول بعدم الوحدة في الرتبة، سوى ارتفاعهما و عدم صدقهما و لا محذور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البياض متحداً مع السواد رتبة لا يكون دليلاً على أنّ المتحد مع البياض في الرتبة کاللابياض متّحد مع السواد في الرتبة، و ذلك لفقدان الملاك، لأنّ اتحاد النقيضين في الرتبة لأجل انّه لو لا الاتحاد يلزم ارتفاعهما و هو محال مثلاً إذا لم يصدق أحد النقيضين كالبياض فلو قلنا بأنّ النقيضين في رتبة واحدة فلا بدّ أن يصدق اللابياض، و لو لم يصدق اللابياض يلزم ارتفاع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اللابياض و السواد فلا يلزم من القول بعدم الوحدة في الرتبة، سوى ارتفاعهما و عدم صدقهما و لا محذور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الدور</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اقتضى التضاد توقّفَ وجود الشي‌ء على عدم ضدّه، توقّفَ الشي‌ء على عدم مانعه، لاقتضى توقّفَ عدمِ الضدّ على وجود الشي‌ء، توقّفَ عدم الشي‌ء على مانعه، بداهة ثبوت المانعية في الطرفين و كون المطاردة من الجانبين، و هو دور واضح</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عنه في الكفاية من أنّ توقف وجود أحد الضدين على عدم الآخر فعلي، و لكن توقّف عدم الآخر على وجود واحد من الضدّين شأني،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السواد في </w:t>
      </w:r>
    </w:p>
    <w:p>
      <w:pPr>
        <w:pStyle w:val="BookText"/>
        <w:rPr/>
      </w:pPr>
      <w:r>
        <w:rPr>
          <w:rFonts w:ascii="Amiri" w:hAnsi="Amiri" w:eastAsia="Amiri" w:cs="Amiri"/>
          <w:color w:val="111111"/>
          <w:sz w:val="28"/>
          <w:sz w:val="28"/>
          <w:szCs w:val="28"/>
          <w:rtl w:val="true"/>
          <w:lang w:bidi="ar-SA"/>
        </w:rPr>
        <w:t xml:space="preserve">محل متوقف فعلًا على عدم تحقّق البياض فيه، و أمّا توقّف عدم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الآخر فهو شأني لا فعلي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التوقّف في جانب الوجود فعلي، فلوضوح انّ توقّف وجود المعلول على جميع أجزاء علته و منها عدم المانع فعلي، لأنّ للجميع دخلًا فعلًا في تحقّقه و وجوده في الخارج، و أمّا عدم الضدّ فلا يتوقّف على وجود الضدّ الآخر، لأنّ عدمه يستند إلى عدم المقتضي له لا إلى وجود المانع في ظرف تحقّق المقتضي مع بقية الشرائط ليكون توقّفه عليه فعليّاً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عن هذا الرد هو ايضا في کفايته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الدور و إن ارتفع فعلاً لكن لم يرتفع شأناً، لأنّ عدم الضدّ و إن كان موقوفاً عليه بالفعل، لوجود الضدّ الآخر، و لكنّه أيضاً موقوف على وجود الضدّ الآخر شأناً، بحيث لو وجد المقتضي للإيجاد يكون عدمه مستنداً إلى وجود الضدّ و هو أيضاً محال، ضرورة استلزامه كون شي‌ء مع كونه في مرتبة متقدمة فعلاً، في مرتبة متأخرة شأناً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تم الکلام عن المقدمة الاولی من الاستدلال و قلنا بعدم تماميتها و عليه فيسقط الاستدلال و لا حاجة لنا الی ضمها للمقدمة الثانية من انّ مقدّمة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الی المقدمة الثالثة من انه إذا كان ترك الصلاة مقدّمة للإزالة بحكم المقدّمة الأُولى، و كان ترك الصلاة واجباً بحكم المقدّمة الثانية، تصل النوبة إلى المقدّمة الثالثة و هي انّ الأمر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المقام أمر مقدّمي، لأنّ ترك الصلاة مقدّمة للإزالة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النهي عن ضدّه العام أي نقيضه و هو هنا الصلاة، فتكون الصلاة منهياً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الخلاف في المقدمة الثانية و المقدّمة الثالثة</w:t>
      </w:r>
      <w:r>
        <w:rPr>
          <w:rFonts w:eastAsia="IRNazanin" w:cs="IRNazanin"/>
          <w:color w:val="111111"/>
          <w:sz w:val="28"/>
          <w:szCs w:val="28"/>
          <w:rtl w:val="true"/>
          <w:lang w:bidi="fa-IR"/>
        </w:rPr>
        <w:t xml:space="preserve">. </w:t>
      </w:r>
      <w:bookmarkStart w:id="500" w:name="pg16638_193889"/>
    </w:p>
    <w:p>
      <w:pPr>
        <w:pStyle w:val="Heading2"/>
        <w:numPr>
          <w:ilvl w:val="1"/>
          <w:numId w:val="1"/>
        </w:numPr>
        <w:rPr/>
      </w:pPr>
      <w:bookmarkStart w:id="501" w:name="__RefHeading___Toc11675188_1280447820"/>
      <w:bookmarkStart w:id="502" w:name="_Toc178"/>
      <w:bookmarkEnd w:id="500"/>
      <w:bookmarkEnd w:id="501"/>
      <w:r>
        <w:rPr>
          <w:rtl w:val="true"/>
        </w:rPr>
        <w:t>نظرية المحقّق الخوانساري</w:t>
      </w:r>
      <w:bookmarkEnd w:id="502"/>
    </w:p>
    <w:p>
      <w:pPr>
        <w:pStyle w:val="BookText"/>
        <w:rPr/>
      </w:pPr>
      <w:r>
        <w:rPr>
          <w:rFonts w:ascii="Amiri" w:hAnsi="Amiri" w:eastAsia="Amiri" w:cs="Amiri"/>
          <w:color w:val="111111"/>
          <w:sz w:val="28"/>
          <w:sz w:val="28"/>
          <w:szCs w:val="28"/>
          <w:rtl w:val="true"/>
          <w:lang w:bidi="ar-SA"/>
        </w:rPr>
        <w:t>ذهب المحقّق الخوانساري إلى التفصيل بين الضدّ الموجود و الضدّ المعدوم، فذهب إلى توقّف الضدّ على ارتفاع الضد الموجود و لا يمكن، فلو كان المحل أسود توقف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على ارتفاع السواد دون ما إذا لم يكن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المحقّق النائيني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 إذا كان مشغولاً بأحد الضدّين، فلا يكون قابلاً لعروض الضدّ الآخر إلّا بعد انعدامه، و يكون وجوده موقوفاً على عدم الضدّ الموجود، و هذا بخلاف ما إذا لم يكن شي‌ء منهما موجوداً و كان المحل خالياً عن كلّ منهما، فانّ قابليته لعروض كلّ منهما فعلية، فإذا وجد المقتضي لأحدهما، فلا محالة يكون موجوداً من دون أن يكون لعدم الآخر دخل في وجوده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اصل الاستدلال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العدم لا يكون موقوفاً عليه أو موقوفاً و حقيقة الأمر ما اوضحه العلامة المظفر من انّه يرجع إلى التزاحم بين الوجودين، فعبّروا عن رفع التزاحم بأنّ ورود أحدهما يتوقّف على عدم الآخر، ففيما كانت الفاكهة على الشجر سوداء، و إن كان يمتنع عروض البياض عليها، لكن لا لأجل كون عدم السواد مقدمة لعروض البياض، بل لأجل التزاحم بين الوجودين فعبروا عن التزاحم بكون عدم السواد مقدمة لعروض البياض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التأييد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نقص في قابلية الجسم، بل هي كاملة سواء أ كان الضدّ موجوداً أم لا، و انّ عروض الضدّ لا يبطل القابلية للجسم، و عدم قبوله لا للنقص في القابلية بل لأجل وجود التمانع بين الوجودين کما اوضحه العلامة المظفر في ما تقدم </w:t>
      </w:r>
      <w:r>
        <w:rPr>
          <w:rFonts w:eastAsia="IRNazanin" w:cs="IRNazanin"/>
          <w:color w:val="111111"/>
          <w:sz w:val="28"/>
          <w:szCs w:val="28"/>
          <w:rtl w:val="true"/>
          <w:lang w:bidi="fa-IR"/>
        </w:rPr>
        <w:t xml:space="preserve">. </w:t>
      </w:r>
      <w:bookmarkStart w:id="503" w:name="pg16638_193890"/>
    </w:p>
    <w:p>
      <w:pPr>
        <w:pStyle w:val="Heading2"/>
        <w:numPr>
          <w:ilvl w:val="1"/>
          <w:numId w:val="1"/>
        </w:numPr>
        <w:rPr/>
      </w:pPr>
      <w:bookmarkStart w:id="504" w:name="__RefHeading___Toc11675190_1280447820"/>
      <w:bookmarkStart w:id="505" w:name="_Toc179"/>
      <w:bookmarkEnd w:id="503"/>
      <w:bookmarkEnd w:id="504"/>
      <w:r>
        <w:rPr>
          <w:rtl w:val="true"/>
        </w:rPr>
        <w:t>المسلك الثاني</w:t>
      </w:r>
      <w:r>
        <w:rPr>
          <w:rtl w:val="true"/>
        </w:rPr>
        <w:t xml:space="preserve">: </w:t>
      </w:r>
      <w:r>
        <w:rPr>
          <w:rtl w:val="true"/>
        </w:rPr>
        <w:t>مسلك الملازمة</w:t>
      </w:r>
      <w:bookmarkEnd w:id="505"/>
    </w:p>
    <w:p>
      <w:pPr>
        <w:pStyle w:val="BookText"/>
        <w:rPr/>
      </w:pPr>
      <w:r>
        <w:rPr>
          <w:rFonts w:ascii="Amiri" w:hAnsi="Amiri" w:eastAsia="Amiri" w:cs="Amiri"/>
          <w:color w:val="111111"/>
          <w:sz w:val="28"/>
          <w:sz w:val="28"/>
          <w:szCs w:val="28"/>
          <w:rtl w:val="true"/>
          <w:lang w:bidi="ar-SA"/>
        </w:rPr>
        <w:t>و تقريبه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إن لم يكن مقدّمة لفعل الآخر، فلا أقلّ من كونه ملازما له، كعدم الصلاة الّذي هو ملازم لوجود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 المتلازمان في الوجود متلازمان في الحكم، فعدم الصلاة الملازم للواجب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وجودها حرام، و وجوب عدم الصلاة من باب التلازم يقتضي النهي التحريمي عن وجودها، فالأمر بالشي‌ء يقتضي النهي عن ضدّه، لأجل التّلازم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في الکفاية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لزوم اتّحاد المتلازمين وجودا في الحكم، و ذلك لما تقرر عند مشهور العدليّة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تبعيّة الأحكام لما في متعلّقاتها من الملاكات الداعية إلى تشريعها، و التلازم المذكور يوجب ثبوت الحكم للملازم بلا ملاك يدعو إلى تشريعه له، لوضوح أنّ المفروض عدم الملاك إلّا في متعلّق الحكم، كالاستقبال الّذي هو واجب، لمصلحة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كاستدبار الجدي في بعض الأمكنة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ملاك له يقتضي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الوجوب له للتّلازم بينه و بين الاستقبال الواجب ممّا لا يساعده برهان، و لا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أن لا يكون الملازم محكوما بحكم فعليّ يوجب عجز المكلّف عن امتثال أمر الملازم الآخر، كالاستقبال، فإنّ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كالاستدبار في بعض الأقطار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يمتنع أن يكون محرّما، لكونه سالبا للقدرة على إطاعة أمر الاستقبال، و معجّزا للعبد عن امتثاله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06" w:name="pg16638_193891"/>
    </w:p>
    <w:p>
      <w:pPr>
        <w:pStyle w:val="Heading2"/>
        <w:numPr>
          <w:ilvl w:val="1"/>
          <w:numId w:val="1"/>
        </w:numPr>
        <w:rPr/>
      </w:pPr>
      <w:bookmarkStart w:id="507" w:name="__RefHeading___Toc11675192_1280447820"/>
      <w:bookmarkStart w:id="508" w:name="_Toc180"/>
      <w:bookmarkEnd w:id="506"/>
      <w:bookmarkEnd w:id="507"/>
      <w:r>
        <w:rPr>
          <w:rtl w:val="true"/>
        </w:rPr>
        <w:t>إنكار المباح أو شبهة الكعبي</w:t>
      </w:r>
      <w:bookmarkEnd w:id="508"/>
    </w:p>
    <w:p>
      <w:pPr>
        <w:pStyle w:val="BookText"/>
        <w:rPr/>
      </w:pP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تبطل شبهة الكعبي المعروفة التي أخذت قسطا وافرا من أبحاث الأصوليين إذا كان مبناها هذه الملازمة المدعاة فإنه نسب إليه القول بنفي المباح بدعوى أن كل ما يظن من الأفعال أنه مباح فهو واجب في الحقيقة لأن فعل كل مباح ملازم قهرا لواجب و هو ترك محرم واحد من المحرمات على الأقل</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فيجب المباح بوجوب ترک الحرام بحكم كونه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الاستدلال مبنيّ على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الشي‌ء يقتضي الأمر بضدّه العام، فلو كان فعل الشي‌ء حراماً كالكذب كان تركه واجباً، و هذا نظير ما لو كان فعله واجباً كالإزالة كان تركه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كما يتولد من الأمر بالشي‌ء، النهي عن الضدّ العام، فهكذا يتولّد من النهي عنه، الأمر بالضد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فعل الشي‌ء حراماً فلا دليل علی أن يكون تركه واجباً لما عرفت من أنّ الأمر بالشي‌ء لا يقتضي النهي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الترك الواجب کترك الكذب يتوقّف على فعل من الأفعال الاختيارية الوجودية لاستحالة خلو المكلّف عن فعل من الأفعال الاختيارية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الترك الواجب کترك الحرام لا يتوقّف على فعل من الأفعال الاختيارية الوجودية كالمباح، و ذلك لأنّ ترك الحرام مستند إمّا إلى فقد المقتضي الذي يعبر عنه بالصارف، أو وجود المقتضي للضد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ترك الكذب إمّا لأجل الصارف </w:t>
      </w:r>
      <w:bookmarkStart w:id="509" w:name="pg16638_193892"/>
    </w:p>
    <w:p>
      <w:pPr>
        <w:pStyle w:val="BookText"/>
        <w:rPr/>
      </w:pPr>
      <w:bookmarkEnd w:id="509"/>
      <w:r>
        <w:rPr>
          <w:rFonts w:ascii="IRNazanin" w:hAnsi="IRNazanin" w:eastAsia="IRNazanin"/>
          <w:color w:val="111111"/>
          <w:sz w:val="28"/>
          <w:sz w:val="28"/>
          <w:szCs w:val="28"/>
          <w:rtl w:val="true"/>
          <w:lang w:bidi="fa-IR"/>
        </w:rPr>
        <w:t>عنه خوفاً من اللّه سبحانه، أو إلى وجود المقتضي للأضداد الأُخر كالأكل و الشرب و بالتالي لا يكون المباح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تصل النوبة الی الامر الثالث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مقدمة الواجب و هي الفعل الاختياري الذي يتوقّف عليه الترك الواجب واجبة فينتفي المباح</w:t>
      </w:r>
      <w:r>
        <w:rPr>
          <w:rFonts w:eastAsia="IRNazanin" w:cs="IRNazanin"/>
          <w:color w:val="111111"/>
          <w:sz w:val="28"/>
          <w:szCs w:val="28"/>
          <w:rtl w:val="true"/>
          <w:lang w:bidi="fa-IR"/>
        </w:rPr>
        <w:t>.</w:t>
      </w:r>
    </w:p>
    <w:p>
      <w:pPr>
        <w:pStyle w:val="Heading2"/>
        <w:numPr>
          <w:ilvl w:val="1"/>
          <w:numId w:val="1"/>
        </w:numPr>
        <w:rPr/>
      </w:pPr>
      <w:bookmarkStart w:id="510" w:name="__RefHeading___Toc11675194_1280447820"/>
      <w:bookmarkStart w:id="511" w:name="_Toc181"/>
      <w:bookmarkEnd w:id="510"/>
      <w:r>
        <w:rPr>
          <w:rtl w:val="true"/>
        </w:rPr>
        <w:t>في الثمرة الفقهية للبحث</w:t>
      </w:r>
      <w:bookmarkEnd w:id="511"/>
    </w:p>
    <w:p>
      <w:pPr>
        <w:pStyle w:val="BookText"/>
        <w:rPr/>
      </w:pPr>
      <w:r>
        <w:rPr>
          <w:rFonts w:ascii="Amiri" w:hAnsi="Amiri" w:eastAsia="Amiri" w:cs="Amiri"/>
          <w:color w:val="111111"/>
          <w:sz w:val="28"/>
          <w:sz w:val="28"/>
          <w:szCs w:val="28"/>
          <w:rtl w:val="true"/>
          <w:lang w:bidi="ar-SA"/>
        </w:rPr>
        <w:t>إنّ ثمرة البحث هي بطلان الصلاة على القول بالاقتضاء و صحّتها على القول بعدمه، فلو كان الأمر بالمضيَّق كالإزالة مقتضياً للنهي عن الموسَّع كالصلاة، فالصلاة تكون محكومة بالبطلان، و لو نُفِي الاقتضاء فلا تكون منهياً عنها و تكون صحيحة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ثبوت تعلّق النهي بالصلاة لا يكفي في استنتاج المسألة الفقهية بل يجب أن تُضم إليها مسألة أُصولية أُخرى، و هي انّ النهي في العبادات موجب للفساد</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11675196_1280447820"/>
      <w:bookmarkStart w:id="513" w:name="_Toc182"/>
      <w:bookmarkEnd w:id="512"/>
      <w:r>
        <w:rPr>
          <w:rtl w:val="true"/>
        </w:rPr>
        <w:t>الاشکال في الثمرة علی مسلک المقدمية</w:t>
      </w:r>
      <w:bookmarkEnd w:id="51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علی الثمرة المذکورة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المعروف بين العلماء ان الاقتضاء إن كان بنحو المقدّميّة، ففي كون النهي مقتضيا للفساد إشكال، لما تقرّر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و النهي المقدّميّين لا يوجبان شيئا من القرب و البعد، و المثوبة و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فالضّد العبادي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تعلّق به نهي غيري نشأ عن الأمرالمقدّمي المتعلّق بتركه الّذي هو مقدّمة لفعل الضّدّ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هذا النهي الغيري لا يوجب فساده، و إلّا لزم نقض ما غزلوه من عدم ترتّب أثر على موافقة الأمر و النهي الغيريّين المقدميّين و مخالفتهما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514" w:name="pg16638_193893"/>
    </w:p>
    <w:p>
      <w:pPr>
        <w:pStyle w:val="BookText"/>
        <w:rPr/>
      </w:pPr>
      <w:bookmarkEnd w:id="51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ثمرة علی مسلک المقدمية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کان الاقتضاء بنحو التلازم، فلا إشكال في اقتضاء النهي للفساد، لكون النهي حينئذ نفسيّا كاشفا عن مفسدة موجبة للمبغوضيّة المضادّة للمحبوبيّة فتثبت الثمرة</w:t>
      </w:r>
      <w:r>
        <w:rPr>
          <w:rFonts w:eastAsia="IRNazanin" w:cs="IRNazanin"/>
          <w:color w:val="111111"/>
          <w:sz w:val="28"/>
          <w:szCs w:val="28"/>
          <w:rtl w:val="true"/>
          <w:lang w:bidi="fa-IR"/>
        </w:rPr>
        <w:t>.</w:t>
      </w:r>
    </w:p>
    <w:p>
      <w:pPr>
        <w:pStyle w:val="Heading2"/>
        <w:numPr>
          <w:ilvl w:val="1"/>
          <w:numId w:val="1"/>
        </w:numPr>
        <w:rPr/>
      </w:pPr>
      <w:bookmarkStart w:id="515" w:name="__RefHeading___Toc11675198_1280447820"/>
      <w:bookmarkStart w:id="516" w:name="_Toc183"/>
      <w:bookmarkEnd w:id="515"/>
      <w:r>
        <w:rPr>
          <w:rtl w:val="true"/>
        </w:rPr>
        <w:t>فقدان الامر</w:t>
      </w:r>
      <w:bookmarkEnd w:id="516"/>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بهاء الدين العاملي من أنّ التكليف لإثبات النهي عن الصلاة أمر لا طائل تحته، إذ لا نحتاج في الحكم بفساد الصلاة إلى النهي، بل يكفي عدم الأمر بالصلاة، و هو أمر متفق عليه لظهور سقوط الأمر بالصلاة بعد الأمر بالإزالة، فكون الصلاة غير مأمور بها يكفي في 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للعلماء هنا اقوال ثلاثة للاجابة علی هذا الإشكال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وجود الملاك في صحّة العبادة و لا يلزم قصد الأمر، و هذا ما أجاب به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قصد الأمر المتعلق بالطبيعة و إن كان الفرد المزاحَم فاقداً للأمر، و هو المستفاد من كلمات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الأمر بالصلاة عن طريق الترتب</w:t>
      </w:r>
      <w:r>
        <w:rPr>
          <w:rFonts w:eastAsia="Amiri" w:cs="Amiri" w:ascii="Amiri" w:hAnsi="Amiri"/>
          <w:color w:val="111111"/>
          <w:sz w:val="28"/>
          <w:szCs w:val="28"/>
          <w:rtl w:val="true"/>
          <w:lang w:bidi="ar-SA"/>
        </w:rPr>
        <w:t>.</w:t>
      </w:r>
    </w:p>
    <w:p>
      <w:pPr>
        <w:pStyle w:val="Heading2"/>
        <w:numPr>
          <w:ilvl w:val="1"/>
          <w:numId w:val="1"/>
        </w:numPr>
        <w:rPr/>
      </w:pPr>
      <w:bookmarkStart w:id="517" w:name="__RefHeading___Toc11675200_1280447820"/>
      <w:bookmarkStart w:id="518" w:name="_Toc184"/>
      <w:bookmarkEnd w:id="517"/>
      <w:r>
        <w:rPr>
          <w:rtl w:val="true"/>
        </w:rPr>
        <w:t>كفاية وجود الملاك في صحّة العبادة</w:t>
      </w:r>
      <w:bookmarkEnd w:id="51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يكفي مجرد الرجحان و المحبوبية للمولى كي يصح أن يتقرب به منه كما لا يخفى و الضد بناء على عدم حرمته يكون كذلك فإن المزاحمة على هذا لا يوجب إلا ارتفاع الأمر المتعلق به فعلا مع بقائه على ما هو عليه من ملاكه من المصلحة </w:t>
      </w:r>
    </w:p>
    <w:p>
      <w:pPr>
        <w:pStyle w:val="BookText"/>
        <w:rPr/>
      </w:pPr>
      <w:r>
        <w:rPr>
          <w:rFonts w:ascii="Amiri" w:hAnsi="Amiri" w:eastAsia="Amiri" w:cs="Amiri"/>
          <w:color w:val="111111"/>
          <w:sz w:val="28"/>
          <w:sz w:val="28"/>
          <w:szCs w:val="28"/>
          <w:rtl w:val="true"/>
          <w:lang w:bidi="ar-SA"/>
        </w:rPr>
        <w:t>كما هو مذهب العدلية أو غيرها أي شي‌ء كان كما هو مذهب الأشاعرة و عدم حدوث ما يوجب مبغوضيته و خروجه عنقابلية التقرب به كما حدث بناء على الاقتضاء</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الصحّة ليست رهن تعلّق الأمر بالعبادة فقط، بل الصحّة أعمّ من الأمر، و يكفي فيها أيضاً وجود الملاك و الرجحان الذاتي في العبادة، إذ الفرد المزاحم من العبادة و غير المزاحم سيّان في الملاك و المحبوبية الذاتية، إذ غاية ما أوجبه الابتلاء بالأهم هو سقوط أمره و أمّا سقوط ملاكه و رجحانه الذاتي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بوجود الملاك فرع تعلّق الأمر بالصلاة و المفروض سقوطه، و معه كيف يعلم الملاك و انّها صالحة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كما أنّ النهي يكشف عن عدم الملاك، فكذلك الأمر يكشف عن وجوده، و مع فقد الأمر فمن أين نستكشف وجود الملاك؟</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قبيل المتزاحمين لا المتعارضين، و الملاك في كلّ من المتزاحمين موجود على نحو لو لا التزاحم لكان الفرد الموسَّع مأموراً به، و هذا معنى اشتماله على الملاك و إن لم يكن مأموراً به بالفعل، حتّى أنّ المحقّق النائيني جعل قصد الملاك أقوى في حصول التقرب من قصد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يدل دليل على اعتبار أزيد من قصد التقرب بالعمل في وقوعه عبادة، و أمّا تطبيقه على قصد الأمر فإنّما هو بحكم العقل، و قصد الملاك لو لم يكن أقوى في حصول التقرب بنظر العقل من قصد الأمر فلا أقلّ من كونه مثله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519" w:name="pg16638_193895"/>
    </w:p>
    <w:p>
      <w:pPr>
        <w:pStyle w:val="BookText"/>
        <w:rPr/>
      </w:pPr>
      <w:bookmarkEnd w:id="519"/>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بين المتزاحمين و المتعارضين من هذه الجهة و ذلک لانه بعد سقوط امر غير الاهم في المتزاحمين لا دليل علی بقاء ملاکه و دعواه رجم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علی القول بالملازمة بين حکم العقل و الشرع او علی القول بالعينية کما هو المختار يکون سقوط امر غير الاهم بحکم الشرع ايضا و عليه فلا يمکن القول ببقاء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عدم کفاية الملاک في عبادية العبادة</w:t>
      </w:r>
      <w:r>
        <w:rPr>
          <w:rFonts w:eastAsia="IRNazanin" w:cs="IRNazanin"/>
          <w:color w:val="111111"/>
          <w:sz w:val="28"/>
          <w:szCs w:val="28"/>
          <w:rtl w:val="true"/>
          <w:lang w:bidi="fa-IR"/>
        </w:rPr>
        <w:t>.</w:t>
      </w:r>
    </w:p>
    <w:p>
      <w:pPr>
        <w:pStyle w:val="Heading2"/>
        <w:numPr>
          <w:ilvl w:val="1"/>
          <w:numId w:val="1"/>
        </w:numPr>
        <w:rPr/>
      </w:pPr>
      <w:bookmarkStart w:id="520" w:name="__RefHeading___Toc11675202_1280447820"/>
      <w:bookmarkStart w:id="521" w:name="_Toc185"/>
      <w:bookmarkEnd w:id="520"/>
      <w:r>
        <w:rPr>
          <w:rtl w:val="true"/>
        </w:rPr>
        <w:t>كفاية قصد الأمر المتعلّق بالطبيعة</w:t>
      </w:r>
      <w:bookmarkEnd w:id="521"/>
    </w:p>
    <w:p>
      <w:pPr>
        <w:pStyle w:val="BookText"/>
        <w:rPr/>
      </w:pPr>
      <w:r>
        <w:rPr>
          <w:rFonts w:ascii="Amiri" w:hAnsi="Amiri" w:eastAsia="Amiri" w:cs="Amiri"/>
          <w:color w:val="111111"/>
          <w:sz w:val="28"/>
          <w:sz w:val="28"/>
          <w:szCs w:val="28"/>
          <w:rtl w:val="true"/>
          <w:lang w:bidi="ar-SA"/>
        </w:rPr>
        <w:t>و هذا الجواب مستنبط من كلام المحقّق الكركي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لزوم تكليف ما لا يطاق إذ لا يمتنع 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عليك كلًا من الأمرين لكن أحدهما مضيق و الآخر موسّع، فإنّ قدّمت المضيّق فقد امتثلت و سلمت من الإثم، و إن قدّمت الموسّع فقد امتثلت و أثمت بالمخالفة في التقديم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المفهوم من كلامه انّهما لو کانا مضيقين كإنقاذ الغريقين اللّذين أحدهما أهمّ من الآخر، فإنّ الأمر بالأهم يوجب سقوط الأمر بالمهم مطلقاً عن الفرد و الطبيعة، إذ ليس لها إلّا فرد واحد مزاحم بالأهم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احدهما مضيقا و الاخر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فيه الثمرة، فأمّا إذا بنينا على عدم تعلّق النهي بالضد كما هو مفروض الإشكال فغايته انّه يوجب سقوط الأمر بالطبيعة المتحقّقة في الفرد المزاحم لعدم القدرة على الإتيان به شرعاً، و هو في حكم عدم القدرة عقلًا، لا سقوط الأمر عن الطبيعة بوجودها السعيّ، بل الأمر بها باق لعدم اختصاص تحقّق </w:t>
      </w:r>
      <w:bookmarkStart w:id="522" w:name="pg16638_193896"/>
    </w:p>
    <w:p>
      <w:pPr>
        <w:pStyle w:val="BookText"/>
        <w:rPr/>
      </w:pPr>
      <w:bookmarkEnd w:id="522"/>
      <w:r>
        <w:rPr>
          <w:rFonts w:ascii="Amiri" w:hAnsi="Amiri" w:eastAsia="Amiri" w:cs="Amiri"/>
          <w:color w:val="111111"/>
          <w:sz w:val="28"/>
          <w:sz w:val="28"/>
          <w:szCs w:val="28"/>
          <w:rtl w:val="true"/>
          <w:lang w:bidi="ar-SA"/>
        </w:rPr>
        <w:t>الطبيعة بالفرد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الثابت هو سقوط الأمر عن هذا الفرد، لا سقوطه عن الطبيعة، و ذلك لأنّ الواجب الموسّع له أفراد غير مزاحمة و إنّما المزاحمة بين المضيق و الفرد المزاحم من الموسع، فيأتي الفرد بنية الأمر بالطبيعة باعتبار انّ لها مصاديق غير مزاحمة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لو کان كلّ من الوجوب و الواجب فعليين لاستلزم الأمر بالضدين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فالإتيان بالمهم في الأمر المتعلّق بالطبيعة لا ينجع، أضف إلى ذلك هو انّ الأمر المتعلّق بصرف الوجود أو نفس الطبيعة باعثاً و داعياً</w:t>
      </w:r>
      <w:r>
        <w:rPr>
          <w:rStyle w:val="FootnoteAnchor"/>
          <w:rtl w:val="true"/>
        </w:rPr>
        <w:footnoteReference w:id="453"/>
      </w:r>
      <w:r>
        <w:rPr>
          <w:rFonts w:ascii="Amiri" w:hAnsi="Amiri" w:eastAsia="Amiri" w:cs="Amiri"/>
          <w:color w:val="111111"/>
          <w:sz w:val="28"/>
          <w:sz w:val="28"/>
          <w:szCs w:val="28"/>
          <w:rtl w:val="true"/>
          <w:lang w:bidi="ar-SA"/>
        </w:rPr>
        <w:t>بالنسبة إلى هذا الفرد أو لا؛ فعلى الأوّل يلزم التكليف بالضدّين، و على الثاني لا يصحّ الإتيان بهذا الفرد بنية الأمر المتعلّق بالطبيعة لافتراض عدم باعثيته 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كلّ من الوجوب و الواجب فعليين لا يستلزم الأمر بالضدين و ذلک لان تزاحمهما في مقام الامتثال لا في مقام الجعل و التشريع فلا تزاحم و تمانع بينهما في هذا المقام حتی يستلزم الأمر بالضدين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تشقيقه الاخير فهو کما تری</w:t>
      </w:r>
      <w:r>
        <w:rPr>
          <w:rFonts w:eastAsia="IRNazanin" w:cs="IRNazanin"/>
          <w:color w:val="111111"/>
          <w:sz w:val="28"/>
          <w:szCs w:val="28"/>
          <w:rtl w:val="true"/>
          <w:lang w:bidi="fa-IR"/>
        </w:rPr>
        <w:t>.</w:t>
      </w:r>
    </w:p>
    <w:p>
      <w:pPr>
        <w:pStyle w:val="Heading2"/>
        <w:numPr>
          <w:ilvl w:val="1"/>
          <w:numId w:val="1"/>
        </w:numPr>
        <w:rPr/>
      </w:pPr>
      <w:bookmarkStart w:id="523" w:name="__RefHeading___Toc11675204_1280447820"/>
      <w:bookmarkStart w:id="524" w:name="_Toc186"/>
      <w:bookmarkEnd w:id="523"/>
      <w:r>
        <w:rPr>
          <w:rtl w:val="true"/>
        </w:rPr>
        <w:t>الأمر بالضدين على نحو الترتّب</w:t>
      </w:r>
      <w:bookmarkEnd w:id="52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تصدى جماعة من الأفاضل‌</w:t>
      </w:r>
      <w:r>
        <w:rPr>
          <w:rStyle w:val="FootnoteAnchor"/>
          <w:rtl w:val="true"/>
        </w:rPr>
        <w:footnoteReference w:id="455"/>
      </w:r>
      <w:r>
        <w:rPr>
          <w:rFonts w:ascii="Amiri" w:hAnsi="Amiri" w:eastAsia="Amiri" w:cs="Amiri"/>
          <w:color w:val="111111"/>
          <w:sz w:val="28"/>
          <w:sz w:val="28"/>
          <w:szCs w:val="28"/>
          <w:rtl w:val="true"/>
          <w:lang w:bidi="ar-SA"/>
        </w:rPr>
        <w:t xml:space="preserve">لتصحيح الأمر بالضد بنحو الترتب على العصيان و عدم إطاعة الأمر بالشي‌ء بنحو الشرط المتأخر أو البناء على معصيته </w:t>
      </w:r>
    </w:p>
    <w:p>
      <w:pPr>
        <w:pStyle w:val="BookText"/>
        <w:rPr/>
      </w:pPr>
      <w:r>
        <w:rPr>
          <w:rFonts w:ascii="Amiri" w:hAnsi="Amiri" w:eastAsia="Amiri" w:cs="Amiri"/>
          <w:color w:val="111111"/>
          <w:sz w:val="28"/>
          <w:sz w:val="28"/>
          <w:szCs w:val="28"/>
          <w:rtl w:val="true"/>
          <w:lang w:bidi="ar-SA"/>
        </w:rPr>
        <w:t>بنحو الشرط المتقدم أو المقارن بدعوى أنه لا مانع عقلا عن تعلق الأمر بالضدين كذلك أي بأن يكون الأمر بالأهم مطلقا و الأمر بغيره معلقا على عصيان ذاك الأمر أو البناء و العزم عليه بل هو واقع كثيرا عرفا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الترتّب هو توجه أمرين فعليين إلى المكلّف أحد الأمرين مطلق و الآخر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نفس الوقت الذي يكون الأمر بالمهم کالصلاة فعلياً يكون الأمر بالاهم کالإزالة أيضاً فعلياً لم يَسقط بعدُ لا بالامتثال و لا بالعصيان، و لأجل تصحيح الجمع بين الأمرين الفعليين يبقى الأمر بالأهم على إطلاقه، و يُقيّد الأمر بالمهمّ بعصيان عصيان ذاك الأمر أو البناء و العزم عليه حسب تعبير المحقق الخراساني الّا انه لا بدّ من الدقة في الشرط الذي يخرج الأمر بالمهم عن إطلاقه و يصيره مشروطاً مع كونه فعلياً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انه لابد من جعل شرط خطاب المهم هو ترك الاشتغال بالأهم لا عصيان خطابه، و لا العزم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فلكون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كذهاب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لخطاب الأهم رأسا، و معه يمتنع الترتّب المتقوّم باجتماع طلبين فعليّين زمانا طوليّين رتبة، إذ المفروض سقوط طلب الأهم بالعصيان، و بقاء طلب المهم وحده، فلا اجتماع للطلبين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فلاستلزامه عرضيّة الطلبين، و ارتفاع الطوليّة الرّتبيّة المانعة عن لزوم طلب الجمع، لوضوح فعليّة الخطابين في رتبة العزم على ترك الأهم</w:t>
      </w:r>
      <w:r>
        <w:rPr>
          <w:rFonts w:eastAsia="Amiri" w:cs="Amiri" w:ascii="Amiri" w:hAnsi="Amiri"/>
          <w:color w:val="111111"/>
          <w:sz w:val="28"/>
          <w:szCs w:val="28"/>
          <w:rtl w:val="true"/>
          <w:lang w:bidi="ar-SA"/>
        </w:rPr>
        <w:t xml:space="preserve">. </w:t>
      </w:r>
      <w:bookmarkStart w:id="525" w:name="pg16638_193898"/>
    </w:p>
    <w:p>
      <w:pPr>
        <w:pStyle w:val="BookText"/>
        <w:rPr/>
      </w:pPr>
      <w:bookmarkEnd w:id="525"/>
      <w:r>
        <w:rPr>
          <w:rFonts w:ascii="Amiri" w:hAnsi="Amiri" w:eastAsia="Amiri" w:cs="Amiri"/>
          <w:color w:val="111111"/>
          <w:sz w:val="28"/>
          <w:sz w:val="28"/>
          <w:szCs w:val="28"/>
          <w:rtl w:val="true"/>
          <w:lang w:bidi="ar-SA"/>
        </w:rPr>
        <w:t>أمّا فعليّة الأهم،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فعليّة المهم، فلتحقق شرطها و هو العزم على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فعليّة المهم هو ترك متعلّق طلب الأهم، لا العصيان، و لا العزم عليه، لكون الأوّل موجبا لسقوط خطاب الأهم، فلا يجتمع طلبان فعليّان زمانا، و لكون الثاني سببا لعرضيّة الطلبين الموجبة لطلب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منتهی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التعبير عن الترك بالعصيان في كلمات بعضهم فللتنبيه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الترتّب هو العلم بالخطابين، و تنجّزهما، لكون الترتّب من صغريات كبرى التزاحم المنوط بتنجّز الخطابين، ضرورة أنّ التزاحم الامتثالي المأموري ليس إلّا في مقام البعث الفعلي المتوقّف على التنجّز، لما تقرّر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 الخطابات بوجوداتها الواقعيّة عن التحريك الفعلي، و بدون هذا التحريك لا تدافع بين الحكمين في مقام الإطاعة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المتقوّم باجتماع طلبين فعليّين زمانا و طوليّين رتبة متوقّف على كون شرط فعليّة خطاب المهم ترك متعلّق الأهم، لا عصيانه، و لا العزم على تركه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6" w:name="__RefHeading___Toc11675206_1280447820"/>
      <w:bookmarkStart w:id="527" w:name="_Toc187"/>
      <w:bookmarkEnd w:id="526"/>
      <w:r>
        <w:rPr>
          <w:rtl w:val="true"/>
        </w:rPr>
        <w:t>نقد المحقّق الخراساني دليل القائل بالترتّب</w:t>
      </w:r>
      <w:bookmarkEnd w:id="527"/>
    </w:p>
    <w:p>
      <w:pPr>
        <w:pStyle w:val="BookText"/>
        <w:rPr/>
      </w:pPr>
      <w:r>
        <w:rPr>
          <w:rFonts w:ascii="Amiri" w:hAnsi="Amiri" w:eastAsia="Amiri" w:cs="Amiri"/>
          <w:color w:val="111111"/>
          <w:sz w:val="28"/>
          <w:sz w:val="28"/>
          <w:szCs w:val="28"/>
          <w:rtl w:val="true"/>
          <w:lang w:bidi="ar-SA"/>
        </w:rPr>
        <w:t>إنّ المحقّق الخراساني نقد الدليل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هو ملاك استحالة طلب الضدين في عرض واحد آت في طلبهما كذلك بقوله فإنه و إن لم يكن في مرتبة طلب الأهم اجتماع طلبهما إلّا أنه كان في مرتبة الأمر بغيره اجتماعهما بداهة فعلية الأمر بالأهم في هذه المرتبة و عدم سقوطه بعد بمجرد المعصية فيما بعد ما لم يعص أو العزم عليها مع فعلية الأمر بغيره أيضا لتحقق ما هو شرط فعليته فرضا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الملاحظ ان مصب کلام المحقق الخراساني هو استحالة طلب الضدين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 هو طلب الجمع بين الضدين و لا يقول به القائل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يلزم طلب الجمع بينهما لو طلب الأمر بالمهم حتّى في ظرف إرادته لامتثال الأمر بالأهم و المفروض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طلبهما فليس بمحال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انّ شيئاً من الأُمور التالية ليس مانعاً من توجيه أمرين إلى المكلّف على نحو الترتب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أمرين فعليين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الأمر بالأهم في رتبة الأمر بالمهم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اجتماعهما في مرتبة الأمر بالمهم طلب الضدين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شي‌ء من هذه الأُمور مانعاً عن إنشاء أمرين أحدهما مطلق و الآخر مشروط ما لم يكن هناك طلب الجمع بين الضدين، و إنّما المانع هو استلزام الأمرين طلبَ الجمع بين الضدين، و هذا ما يحصل في الأمرين العرضيين لا في الأمرين الطوليين</w:t>
      </w:r>
      <w:r>
        <w:rPr>
          <w:rFonts w:eastAsia="Amiri" w:cs="Amiri" w:ascii="Amiri" w:hAnsi="Amiri"/>
          <w:color w:val="111111"/>
          <w:sz w:val="28"/>
          <w:szCs w:val="28"/>
          <w:rtl w:val="true"/>
          <w:lang w:bidi="ar-SA"/>
        </w:rPr>
        <w:t xml:space="preserve">. </w:t>
      </w:r>
      <w:bookmarkStart w:id="528" w:name="pg16638_193900"/>
    </w:p>
    <w:p>
      <w:pPr>
        <w:pStyle w:val="Heading2"/>
        <w:numPr>
          <w:ilvl w:val="1"/>
          <w:numId w:val="1"/>
        </w:numPr>
        <w:rPr/>
      </w:pPr>
      <w:bookmarkStart w:id="529" w:name="__RefHeading___Toc11675208_1280447820"/>
      <w:bookmarkStart w:id="530" w:name="_Toc188"/>
      <w:bookmarkEnd w:id="528"/>
      <w:bookmarkEnd w:id="529"/>
      <w:r>
        <w:rPr>
          <w:rtl w:val="true"/>
        </w:rPr>
        <w:t>اشکالات المحقّق الخراساني</w:t>
      </w:r>
      <w:bookmarkEnd w:id="530"/>
    </w:p>
    <w:p>
      <w:pPr>
        <w:pStyle w:val="BookText"/>
        <w:rPr/>
      </w:pPr>
      <w:r>
        <w:rPr>
          <w:rFonts w:ascii="IRNazanin" w:hAnsi="IRNazanin" w:eastAsia="IRNazanin"/>
          <w:color w:val="111111"/>
          <w:sz w:val="28"/>
          <w:sz w:val="28"/>
          <w:szCs w:val="28"/>
          <w:rtl w:val="true"/>
          <w:lang w:bidi="fa-IR"/>
        </w:rPr>
        <w:t>ثمّ إنّ المحقّق الخراساني لما تبنَّى امتناعَ الترتّب و زعم أنّ لازمه طلب الضدّين، اشکل علی نفسه باشکالات ثم أجاب عنها و هي کالتالي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 نعم لكنه بسوء اختيار المكلف حيث يعصي فيما بعد بالاختيار فلولاه لما كان متوجها إليه إلّا الطلب بالأهم و لا برهان على امتناع الاجتماع إذا كان بسوء الاختيار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طلب الضدين ليس إلا لأجل استحالة طلب المحال و استحالة طلبه من الحكيم الملتفت إلى محاليته لا تختص بحال دون حال و إلا لصح فيماعلق على أمر اختياري في عرض واحد بلا حاجة في تصحيحه إلى الترتب مع أنه محال بلا ريب و لا إشكال</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الاشکال انّ الترتّب يستلزم المحال غير أنّ المكلّف لما كان مقصّراً في المقام، و سبباً لهذا النوع من التكليف فلا مانع من تكليفه أخذاً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بالاختيار، لا ينافي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يجيب المحقق الخراساني بعدم جواز التكليف بغير المقدور حتّى و لو كان السبب هو المكلّف</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شک ان التكليف بغير المقدور تكليف محال، غير أنّ الكلام في مقام آخر و هو فقدان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مبحث الترتب، إذ غاية ما يترتب عليه هو طلب </w:t>
      </w:r>
    </w:p>
    <w:p>
      <w:pPr>
        <w:pStyle w:val="BookText"/>
        <w:rPr/>
      </w:pPr>
      <w:r>
        <w:rPr>
          <w:rFonts w:ascii="Amiri" w:hAnsi="Amiri" w:eastAsia="Amiri" w:cs="Amiri"/>
          <w:color w:val="111111"/>
          <w:sz w:val="28"/>
          <w:sz w:val="28"/>
          <w:szCs w:val="28"/>
          <w:rtl w:val="true"/>
          <w:lang w:bidi="ar-SA"/>
        </w:rPr>
        <w:t>الضدّين و هو ليس بمحال و ما هو محال أي طلب الجمع بين الضدّين فليس بلازم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الاشکال الثاني و حاصله إنّ قياس المقام بالأمرين العرضيين قياس مع الفارق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الاجتماع في عرض واحد و الاجتماع كذلك فإن الطلب في كل منهما في الأول يطارد الآخر بخلافه في الثاني فإن الطلب بغير الأهم لا يطارد طلب الأهم فإنه يكون على تقدير عدم الإتيان بالأهم فلا يكاد يريد غيره على تقدير إتيانه و عدم عصيان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 لا يطارده الأمر بغير الأهم و هل يكون طرده له إلّا من جهة فعليته و مضادة متعلقه للأهم و المفروض فعليته و مضادة متعلقه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إرادة غير الأهم على تقدير الإتيان به لا يوجب عدم طرده لطلبه مع تحققه على تقدير عدم الإتيان به و عصيان أمره فيلزم اجتماعهما على هذا التقدير مع ما هما عليه من المطاردة من جهة المضادة بين المتعلقين مع أنه يكفي الطرد من طرف الأمر بالأهم فإنه على هذا الحال يكون طاردا لطلب الضد كما كان في غير هذا الحال فلا يكون له معه أصلا بمجال</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اهم إشكال في الترتّب، و جوابه إنّ للأمر المتعلّق بالمهم في الصورة التي أشار إليها المحقّق الخراساني و هي صورة عدم الإتيان بالأهم مفهومين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أمر فعلي يدعو إلى إيجاد متعلّقه لحصول شرط الفعلية، و عندئذ يتبادر إلى الذهن وجود المطاردة بينه و بين الأمر بالأهم غير الساقط بعدُ، و بما انّ الأمر بالأهم غير ساقط بعد يُستظهر منه وجود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مع كونه فعلياً لا يأبى عن ترك امتثاله و الاشتغال بالأهم حتّى في نفس هذه الحالة، و هذا هو الذي يزيل المطاردة المتوهمة،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و إن كان يدعو إلى إنجاز متعلّقه و لكنّه في حدّ نفسه يرخِّص ترك امتثاله و الاشتغال بالأهم و بذلك تنعدم المطاردة المتوهمة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بالمهم و إن لم يكن في مرتبة الأمر بالأهم لكن الأمر بالأهم موجود في مرتبة الأمر بالمهم فيجتمع أمران فعليان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أمرين فعليين كلّ يدعو إلى إنجاز متعلّقه إنّما يستلزم الامتناع بما إذا لم يكن لواحد من الأمرين انعطاف و أمّا المقام فانّ الأمر بالأهم و إن لم يكن فيه انعطاف لكنّ اجتماعهما في مرتبة الأمر بالمهم، لا يضرّ ما دام الأمر الثاني منعطفا حيث إنّه في كلّ زمان ينسحب عن الساحة إذا أراد المكلّف امتثال الأمر المتعلّق بالأهم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الاشکال الثالث كيف تنكرون الترتب مع أنّه واقع في العرف كثيراً؟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فيما وقع كذلك من طلب الضدين في العرفيات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الأمر بغير الأهم بعد التجاوز عن الأمر به و طلبه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الأمر به إرشادا إلى محبوبيته و بقائه على ما هو عليه من المصلحة و </w:t>
      </w:r>
      <w:bookmarkStart w:id="531" w:name="pg16638_193903"/>
    </w:p>
    <w:p>
      <w:pPr>
        <w:pStyle w:val="BookText"/>
        <w:rPr/>
      </w:pPr>
      <w:bookmarkEnd w:id="531"/>
      <w:r>
        <w:rPr>
          <w:rFonts w:ascii="Amiri" w:hAnsi="Amiri" w:eastAsia="Amiri" w:cs="Amiri"/>
          <w:color w:val="111111"/>
          <w:sz w:val="28"/>
          <w:sz w:val="28"/>
          <w:szCs w:val="28"/>
          <w:rtl w:val="true"/>
          <w:lang w:bidi="ar-SA"/>
        </w:rPr>
        <w:t>الغرض لو لا المزاحمة و أن الإتيان به يوجب استحقاق المثوبة فيذهب بها بعض ما استحقه من العقوبة على مخالفة الأمر بالأهم لا أنه أمر مولوي فعلي كالأمر به</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جوابه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التجاوز عن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من التجاوز؟ فهل يريد كون الامر بالاهم صار منسوخاً فالمفروضخلافه، أو يريد انّه عند الخيبة عن تأثير الأمر الأوّل دون سقوطه، يأمر بالمهم، فهو نفس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جوابه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الإرشاد إلى محبوبيته و بقائه على ما هو عليه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الجواب عليه</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11675210_1280447820"/>
      <w:bookmarkStart w:id="533" w:name="_Toc189"/>
      <w:bookmarkEnd w:id="532"/>
      <w:r>
        <w:rPr>
          <w:rtl w:val="true"/>
        </w:rPr>
        <w:t>الاستدلال على بطلان الترتّب بطريق الإن</w:t>
      </w:r>
      <w:bookmarkEnd w:id="533"/>
    </w:p>
    <w:p>
      <w:pPr>
        <w:pStyle w:val="BookText"/>
        <w:rPr/>
      </w:pPr>
      <w:r>
        <w:rPr>
          <w:rFonts w:ascii="Amiri" w:hAnsi="Amiri" w:eastAsia="Amiri" w:cs="Amiri"/>
          <w:color w:val="111111"/>
          <w:sz w:val="28"/>
          <w:sz w:val="28"/>
          <w:szCs w:val="28"/>
          <w:rtl w:val="true"/>
          <w:lang w:bidi="ar-SA"/>
        </w:rPr>
        <w:t>و قد استدلّ المحقّق الخراساني على بطلان الترتّب من طريق الإنّ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أظن أن يلتزم القائل بالترتب بما هو لازمه من الاستحقاق في صورة مخالفة الأمرين لعقوبتين ضرورة قبح العقاب على ما لا يقدر عليه العبد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لو صحّ الترتّب للزم تعدّد التكليف، و لو تعدد التكليف و عصى المكلّف كلا الأمرين يلزم أن يعاقب بعقابين، و لكن التالي باطل لامتناع تعدّد العقوبة مع وحدة القدرة، فكذا المقدم أي تعدد التكليف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العقاب و وحدته تابع لتعدّد القدرة و وحدتها، لا وحدة التكليف و تعدّده، فلو كانت القدرة واحدة و التكليف متعدداً، كما إذا تعدد الغريق و هو ترك </w:t>
      </w:r>
      <w:bookmarkStart w:id="534" w:name="pg16638_193904"/>
    </w:p>
    <w:p>
      <w:pPr>
        <w:pStyle w:val="BookText"/>
        <w:rPr/>
      </w:pPr>
      <w:bookmarkEnd w:id="534"/>
      <w:r>
        <w:rPr>
          <w:rFonts w:ascii="IRNazanin" w:hAnsi="IRNazanin" w:eastAsia="IRNazanin"/>
          <w:color w:val="111111"/>
          <w:sz w:val="28"/>
          <w:sz w:val="28"/>
          <w:szCs w:val="28"/>
          <w:rtl w:val="true"/>
          <w:lang w:bidi="fa-IR"/>
        </w:rPr>
        <w:t>نجاة الجميع لما كان عليه إلّا عقاب واحد، لاستقلال العقل بقبح تعدّده مع عدم تعدّد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فالتكليف في الترتب و ان کان متعددا لکن حيث انّ القدرة واحدة فليس هنا إلّا عقاب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العقاب و وحدته تابع لتعدد التكليف و وحدته عند المعصية، فلو كان هناك غريقان و ترك نجاة الكلّ، يعاقب بعقابين و إن لم يكن له إلّا قدرة واحدة، و لا ينافي ذلك عدله سبحانه، لأنّه كان في وسع العبد مع تعدد التكليف و وحدة القدرة الاجتناب عن مخالفة التكليفين عن عذر، و ذلك ببذل قدرته في إنقاذ واحد، و الاعتذار عن ترك الأمر الآخر بالعجز، و مع أنّ هذا الباب كان مفتوحاً أمامه، فقد ترك إنقاذ الغريقين بلا عذر، فللمولى أن يؤاخذه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مناف لعدله جل و علا و لم يکن في وسع العبد الاجتناب عن مخالفة کليهما عقلا فکذلک شرعا کما تقدم</w:t>
      </w:r>
      <w:r>
        <w:rPr>
          <w:rFonts w:eastAsia="IRNazanin" w:cs="IRNazanin"/>
          <w:color w:val="111111"/>
          <w:sz w:val="28"/>
          <w:szCs w:val="28"/>
          <w:rtl w:val="true"/>
          <w:lang w:bidi="fa-IR"/>
        </w:rPr>
        <w:t>.</w:t>
      </w:r>
    </w:p>
    <w:p>
      <w:pPr>
        <w:pStyle w:val="Heading2"/>
        <w:numPr>
          <w:ilvl w:val="1"/>
          <w:numId w:val="1"/>
        </w:numPr>
        <w:rPr/>
      </w:pPr>
      <w:bookmarkStart w:id="535" w:name="__RefHeading___Toc11675212_1280447820"/>
      <w:bookmarkStart w:id="536" w:name="_Toc190"/>
      <w:bookmarkEnd w:id="535"/>
      <w:r>
        <w:rPr>
          <w:rtl w:val="true"/>
        </w:rPr>
        <w:t>بيان المحقّق الحائري في امتناع الترتّب</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لابد من تقديم مقدّمتين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الضدّين ممّا لا يمكن إيجادهما في زمان واحد عقلًا، و هذه المقدّمة تعود إلى 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للمكلِّف أن يطلب الضدّين في زمان واحد على وجه الإطلاق، و هذه المقدمة راجعة للآمر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ذلك فإمّا أن يكون الأمران المتعلّقان بإيجاد الضدّين مطلقين، أو يكون أحدهما مطلقاً و الآخر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يلتزم به كلّ من أحال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كون التكليف الثاني مشروطاً فالشرط إمّا هو الترك الخارجي للأهم، و بتعبير آخر العصيان الخارجي المتقدّم أو تصور المولى عصيان العبد، بمعنى انّه يترك في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أي كون الشرط هو العصيان الخارجي خارج عن الترتّب، لأنّ الأمر الأوّل يسقط بالعصيان الخارجي كما لو غرق الأهم دون المهمّ فلا يكون هناك أمران و لو طوليان، فبقي كون الشرط هو العزم على العصيان أو العصيان على نحو الشرط المتأخر، فعندئذ يسأل هل الشرط متحقّق أو لا؟ فعلى الثاني لا يكون الأمر بالمشروط فعلياً، و على الأوّل ينقلب الواجب المشروط بعد حصول شرطه إلى الواجب المطلق فتقع هذه الصورة في عداد الصورة الأُولى، أي الأمرين العرضيين المطلقين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ننکر انّ القضية الشرطية بعد حصول شرطها تنقلب إلى قضية مطلقة، الّا انا نقول انه مع ذلك كلّه ان هذا النوع من التكليف و إن كان مطلقاً لكن لا يزاحم الأمر بالإزالة على وجه الإطلاق لما تقدم من كون المطاردة من طرف واحد لا من طرفين، و ذلک لاشتمال الأمر الثاني على شرط يوجد فيه انعطاف بالنسبة إلى امتثال الأمر بالأهم لان الأمر بالمهم على نحو لو انصرف من صرف القدرة في المهم و حاول أن يمتثل الأمر بالأهم لما منعه الأمر بالمهم</w:t>
      </w:r>
      <w:r>
        <w:rPr>
          <w:rFonts w:eastAsia="IRNazanin" w:cs="IRNazanin"/>
          <w:color w:val="111111"/>
          <w:sz w:val="28"/>
          <w:szCs w:val="28"/>
          <w:rtl w:val="true"/>
          <w:lang w:bidi="fa-IR"/>
        </w:rPr>
        <w:t xml:space="preserve">. </w:t>
      </w:r>
      <w:bookmarkStart w:id="537" w:name="pg16638_193906"/>
    </w:p>
    <w:p>
      <w:pPr>
        <w:pStyle w:val="Heading2"/>
        <w:numPr>
          <w:ilvl w:val="1"/>
          <w:numId w:val="1"/>
        </w:numPr>
        <w:rPr/>
      </w:pPr>
      <w:bookmarkStart w:id="538" w:name="__RefHeading___Toc11675214_1280447820"/>
      <w:bookmarkStart w:id="539" w:name="_Toc191"/>
      <w:bookmarkEnd w:id="537"/>
      <w:bookmarkEnd w:id="538"/>
      <w:r>
        <w:rPr>
          <w:rtl w:val="true"/>
        </w:rPr>
        <w:t>التقريب الثاني لتصحيح الترتّب</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المحقّق الاصفهاني تقريباً عن بعض الأُصوليين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اقتضاء كلّ أمر لإطاعة نفسه في رتبة سابقة على إطاعته؛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مرتبة تأثيره و اثره، و من البديهي أنّ كلّ علّة منعزلة في رتبة أثرها عن التأثير، بل تمام اقتضائها لأثرها في مرتبة ذاتها المتقدّمة على تأثيرها و أثرها، و لازم ذلك كون عصيان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نقيض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مرتبة متأخّرة عن الأمر و اقتضائه، و عليه فإذا انيط امر بعصيان مثل هذا الأمر، فلا شبهة أنّ هذه الإناطة تخرج الأمرين عن المزاحمة في التأثير؛ إذ في رتبة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تأثيره في صرف القدرة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للأمر بالمهم، و في رتبة وجود الأمر بالمهمّ لا يكون اقتضاء للأمر بالأهمّ، فلا مطاردة بين الأمرين، بل كلّ يؤثّر في رتبة نفسه على وجه لا يوجب تحيّر المكلّف في امتثال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يقتضي كل من الأمرين إلقاء المكلّف فيما لا يطاق بل كلّ يقتضي موضوعا لا يقتضي غيره خلافه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كلّ أمر لإطاعة نفسه، في رتبة سابقة على إطاعته، كيف لا و هي مرتبة تأثيره و أثره، و من البديهي أنّ كلّ علّة منعزلة في مرتبة أثرها عن التأثير و إنّما اقتضاؤها، في مرتبة ذاتها المقدّمة على تأثيرها و أثرها، و لازم ذلك كون عصيان المكلّف و هو نقيض طاعته أيضاً في مرتبة متأخّرة عن الأمر و اقتضائه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أُنيط أمر بعصيان مثل هذا الأمر، فلا شبهة انّ هذه الإناطة تُخرج الأمرين عن المزاحمة في التأثير، إذ في رتبة الأمر بالأهم، لا وجود للأمر بالمهم، و في رتبة وجود </w:t>
      </w:r>
      <w:bookmarkStart w:id="540" w:name="pg16638_193907"/>
    </w:p>
    <w:p>
      <w:pPr>
        <w:pStyle w:val="BookText"/>
        <w:rPr/>
      </w:pPr>
      <w:bookmarkEnd w:id="540"/>
      <w:r>
        <w:rPr>
          <w:rFonts w:ascii="Amiri" w:hAnsi="Amiri" w:eastAsia="Amiri" w:cs="Amiri"/>
          <w:color w:val="111111"/>
          <w:sz w:val="28"/>
          <w:sz w:val="28"/>
          <w:szCs w:val="28"/>
          <w:rtl w:val="true"/>
          <w:lang w:bidi="ar-SA"/>
        </w:rPr>
        <w:t>الأمر بالمهم لا يكون اقتضاء للأمر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مطاردة بين الأمرين، بل كلّ يؤثر في رتبة نفسه على وجه لا يوجب تحيّر المكلّف في امتثال كلّ منها و لا يقتضي كلّ من الأمرين إلقاء المكلّف فيما لا يطاق، بل كلّ يقتضي موضوعاً لا يقتضي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اول بحث الترتب من ان شرط الترتب هو الترک لا المعصية لكون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كذهاب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 لخطاب الأهم رأسا، و معه يمتنع الترتّب المتقوّم باجتماع طلبين فعليّين زمانا طوليّين رتبة، إذالمفروض سقوط طلب الأهم بالعصيان، و بقاء طلب المهم وحده، فلا اجتماع للطلبين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قلنا بتحقق المعصية لکن استدلال المستدل لاثبات تحقق المعصية مردود و ذلک لأنّ التأخر الرتبي يحتاج إلى وجود الملاك في نفس الشي‌ء و إلّا فبمجرّد كونه مقارناً لما هو متأخر رتبة عن شي‌ء لا يوجب اتّصافه بالتأخّر الرتبي و المقام من هذا القبيل، لأنّ تأخّر الطاعة عن الأمر لا يوجب تأخّر العصيان عن الأمر، إذ ملاك التأخّر موجود في الطاعة دون العصيان، لأنّ الطاعة أثر الأمر و معلوله، و المعلول متأخّر رتبة عن العلّة، بخلاف العصيان، فإنّه ليس أثرَ الأمر لأنّ أثر الأمر هو البعث و التحريك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التزاحم و التضاد ليس في المعيّة العقلية حتّى يرتفعا بالتأخر الرتبي للأمر بالمهم، بل موردهما هو المعيّة الزمانية، إذ الزمان الذي يكون الأمر بالأهم فيه فعلياً يكون الأمر بالمهم فيه أيضاً فعلياً باعثاً، فاللازم رفع التضاد في ذلك الظرف لا رفعه باختلاف الرتب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1" w:name="__RefHeading___Toc11675216_1280447820"/>
      <w:bookmarkStart w:id="542" w:name="_Toc192"/>
      <w:bookmarkEnd w:id="541"/>
      <w:r>
        <w:rPr>
          <w:rtl w:val="true"/>
        </w:rPr>
        <w:t>التقريب الثالث لتصحيح الترتّب</w:t>
      </w:r>
      <w:bookmarkEnd w:id="542"/>
    </w:p>
    <w:p>
      <w:pPr>
        <w:pStyle w:val="BookText"/>
        <w:rPr/>
      </w:pPr>
      <w:r>
        <w:rPr>
          <w:rFonts w:ascii="Amiri" w:hAnsi="Amiri" w:eastAsia="Amiri" w:cs="Amiri"/>
          <w:color w:val="111111"/>
          <w:sz w:val="28"/>
          <w:sz w:val="28"/>
          <w:szCs w:val="28"/>
          <w:rtl w:val="true"/>
          <w:lang w:bidi="ar-SA"/>
        </w:rPr>
        <w:t>ما نقله المحقّق الاصفهاني أيضاً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كل شي‌ء طارد لجميع أعدامه المضافة إلى أعدام مقدماته، أو وجود أضداده، فطلب مثل هذا الوجود يقتضي حفظ متعلّقه من قبل مقدّمات وجوده و عدم أضداده بقول مطلق، و في هذه الصورة يستحيل الترخيص الفعلي في مقدّمة من مقدّماته أو وجود ضدّ من أضداده، بخلاف ما إذا خرج احد أعدامه عن حيّز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قيدا لنفس الأمر، أو بأخذ وجوده من باب الاتفاق، فإنه في هاتين الصورتين لا يترشّح إليه الأمر، و لا يكون العدم من قبل هذه المقدّمة أو هذا اللازم مأمورا بطرده، بل المأمور بطرده عدمه من قبل غيره من المقدّمات أو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فالأمر بالأهمّ لمكان إطلاقه مرجعه إلى سدّ باب عدمه من جميع الجهات، حتى من قبل ضدّه المهمّ، و الأمر بالمهمّ لترتّبه على عدم الأهمّ مرجعه إلى سدّ باب عدمه في ظرف عدم انسداد باب عدم الأهمّ من باب الاتفاق، و لا منافاة بين قيام المولى بصدد سدّ باب عدم الأهمّ مطلقا، و سد باب عدم المهمّ في ظرف انفتاح باب عدم الأهمّ من باب الاتفاق، فالأمر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منوط بشي‌ء، لكنه حيث إنه تعلّق بسدّ باب عدم المهمّ فيظرف انفتاح باب عدم الأهمّ من باب الاتفاق، فلا محالة لا محرّكية له نحو طرد عدم المهمّ إلّا في ظرف انفتاح باب عدم الأهمّ من باب الاتفاق</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التزاحم بعد باق فنحن نفترض انّه تطرق العدم على الأهم من باب الاتفاق، و عندئذ فهل الأمر بالأهم عندئذ ساقط أو لا؟ و الأوّل خلاف المفروض و الثاني يستلزم المطاردة حيث إنّ الأمر بالأهم يطلب قلب عدمه إلى الوجود مع التحفظ </w:t>
      </w:r>
      <w:bookmarkStart w:id="543" w:name="pg16638_193909"/>
    </w:p>
    <w:p>
      <w:pPr>
        <w:pStyle w:val="BookText"/>
        <w:rPr/>
      </w:pPr>
      <w:bookmarkEnd w:id="543"/>
      <w:r>
        <w:rPr>
          <w:rFonts w:ascii="Amiri" w:hAnsi="Amiri" w:eastAsia="Amiri" w:cs="Amiri"/>
          <w:color w:val="111111"/>
          <w:sz w:val="28"/>
          <w:sz w:val="28"/>
          <w:szCs w:val="28"/>
          <w:rtl w:val="true"/>
          <w:lang w:bidi="ar-SA"/>
        </w:rPr>
        <w:t>على عدم المهم لكون وجوده مانعاً مع أنّ الأمر بالمهم في هذه الحالة أي عند تطرق العدم إلى الأهم فعلي يطلب طرد عدمه إلى الوجود فتقع المطاردة بين الاقتضاءين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11675218_1280447820"/>
      <w:bookmarkStart w:id="545" w:name="_Toc193"/>
      <w:bookmarkEnd w:id="544"/>
      <w:r>
        <w:rPr>
          <w:rtl w:val="true"/>
        </w:rPr>
        <w:t>التقريب الرابع لتصحيح الترتّب</w:t>
      </w:r>
      <w:bookmarkEnd w:id="545"/>
    </w:p>
    <w:p>
      <w:pPr>
        <w:pStyle w:val="BookText"/>
        <w:rPr/>
      </w:pPr>
      <w:r>
        <w:rPr>
          <w:rFonts w:ascii="IRNazanin" w:hAnsi="IRNazanin" w:eastAsia="IRNazanin"/>
          <w:color w:val="111111"/>
          <w:sz w:val="28"/>
          <w:sz w:val="28"/>
          <w:szCs w:val="28"/>
          <w:rtl w:val="true"/>
          <w:lang w:bidi="fa-IR"/>
        </w:rPr>
        <w:t>قال في ارشاد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تقريب رابع ذكره المحقّق البروجردي ثم ذکر مقدمة لبيانه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فرض البعثان غير متزاحمين في مقام التأثير، بل كان تأثير أحدهما عند عدم تأثير الآخر و خلوّ الظرف من المزاحم، فلا محالة ينقدح في نفس المولى طلب آخر يتعلّق بالضدّ، إذ الفعل مقدور للمكلّف، و الأمر الأوّل غير باعث و لا داع، و الزمان خال عن الفعل بحيث لو لم يشغله المهمّ، لكان الزمان فارغاً عن الفعل مطلقاً، فأيّ مانع من طلب المهم عند عدم تأثير الأهم و عدم باعثيته؟</w:t>
      </w:r>
    </w:p>
    <w:p>
      <w:pPr>
        <w:pStyle w:val="BookText"/>
        <w:rPr/>
      </w:pPr>
      <w:r>
        <w:rPr>
          <w:rFonts w:ascii="Amiri" w:hAnsi="Amiri" w:eastAsia="Amiri" w:cs="Amiri"/>
          <w:color w:val="111111"/>
          <w:sz w:val="28"/>
          <w:sz w:val="28"/>
          <w:szCs w:val="28"/>
          <w:rtl w:val="true"/>
          <w:lang w:bidi="ar-SA"/>
        </w:rPr>
        <w:t>و هذا التقريب جميل في بابه حقيق بالتصديق، و قد أجال فكره في مجال التطبيق من دون أن يركز على الدقائق العقلية فيرفع التزاحم بجعل الأمرين في رتبتين، و بالتالي لم تأخذه هيبة الأمر بالمهم و فعليته في ظرف فعلية الأمر بالأهم الذي صار سبباً لذهاب جمع من الأعاظم إلى امتناع الترتب، منهم المحقّق الخراساني و منهم سيدنا العلّامة الحجّة الكوهكمري، فقد شغلت بالهم فعلية الأمر بالمهم و قالوا بأنّ نتيجة فعلية الأمرين هي طلب الضدّين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نزيد بياناً انّ التلاؤم و التضاد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 أمر عرضي، و مصبهما هو متعلّقات الأوامر، و قد عرفت أنّ بين المتعلّقين كمال التلاؤم فيالمجالات الثلاثة، و المهم هو مقام الامتثال فانّ تقييد أحد الأمرين بالعصيان يوجب التلاؤم بين الامتثالين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46" w:name="pg16638_193910"/>
    </w:p>
    <w:p>
      <w:pPr>
        <w:pStyle w:val="BookText"/>
        <w:rPr/>
      </w:pPr>
      <w:bookmarkEnd w:id="546"/>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المفروض في المتعلّقين كمال التلاؤم في المجالات الثلاثة فهو خروج عن محل البحث من فعلية کل من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تقريب خامس قام بتفصيله و تهذيبه و تشييد معالمه المحقّق النائيني و قد أطال الكلام في المقام و رتّب لإثبات الترتّب مقدّمات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انا في غنی عنه فالذي ذکرناه في الکفاية </w:t>
      </w:r>
      <w:r>
        <w:rPr>
          <w:rFonts w:eastAsia="IRNazanin" w:cs="IRNazanin"/>
          <w:color w:val="111111"/>
          <w:sz w:val="28"/>
          <w:szCs w:val="28"/>
          <w:rtl w:val="true"/>
          <w:lang w:bidi="fa-IR"/>
        </w:rPr>
        <w:t>.</w:t>
      </w:r>
    </w:p>
    <w:p>
      <w:pPr>
        <w:pStyle w:val="Heading2"/>
        <w:numPr>
          <w:ilvl w:val="1"/>
          <w:numId w:val="1"/>
        </w:numPr>
        <w:rPr/>
      </w:pPr>
      <w:bookmarkStart w:id="547" w:name="__RefHeading___Toc11675220_1280447820"/>
      <w:bookmarkStart w:id="548" w:name="_Toc194"/>
      <w:bookmarkEnd w:id="547"/>
      <w:r>
        <w:rPr>
          <w:rtl w:val="true"/>
        </w:rPr>
        <w:t>ثمرات بحث الترتّب</w:t>
      </w:r>
      <w:bookmarkEnd w:id="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المعروفة،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رأى المكلّف نجاسة في المسجد و قد دخل وقت الصلاة، فلا شكّ أنّه تجب المبادرة إلى إزالتها قبل أن يصلي مع سعة الوقت، و مع الضيق يقدّم الصلاة، و لكن لو ترك الإزالة مع سعة الوقت و اشتغل بالصلاة عصى، لأنّه ترك الأهمّ، و إنّما الكلام في صحّة صلاته، فتحكم بالصحّة على الترتّب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بدن المكلّف أو ثوبه نجساً، و من جانب آخر كان محدثاً و ليس عنده من الماء إلّا بقدر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الحدث أو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لرفع الحدث بدلًا و هو التيمّم، يجب استعمال الماء في رفع الخبث، فصار رفع الخبث أهمّ، و رفع الحدث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عصى و استعمل الماء في رفع الحدث بالتوضّؤ أو الاغتسال، فصحّتهما مبنيّة على القول بالترتّب، أي توجّه الأمر إلى رفع الحدث عند العزم على عصيان الأمر بالأهم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وظيفة المكلّف التيمّم لضيق الوقت عن استعمال الماء، و مع ذلك خالف فتوضّأ أو اغتسل، فصحّة الوضوء أو الغسل مبنية على صحّة الترتّب</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وضوء الزوجة مفوِّتاً لحقّ الزوج، مع سعة الوقت فتوضأت، فصحّة وضوئها مبنيّة على صحّة الترتّب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توقّف حفظ نفس محترمة على ترك الصلاة أو قطعها، فلو عصى و اشتغل بالصلاة، مبتدأ بها أو مستمرّاً فيها، فالصحّة مبنية على صحّة الترتّب</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شرع في اليومية مع سعة وقتها، ثمّ ظهر له ضيق وقت صلاة الآية، يجب عليه قطعها و الاشتغال بصلاة الآية، فلو لم يقطعها و استمرّ في الصلاة، فالصحّة مبنية على القول بالترتّب</w:t>
      </w:r>
      <w:r>
        <w:rPr>
          <w:rStyle w:val="FootnoteAnchor"/>
          <w:rtl w:val="true"/>
        </w:rPr>
        <w:footnoteReference w:id="474"/>
      </w:r>
      <w:r>
        <w:rPr>
          <w:rFonts w:ascii="Amiri" w:hAnsi="Amiri" w:eastAsia="Amiri" w:cs="Amiri"/>
          <w:color w:val="111111"/>
          <w:sz w:val="28"/>
          <w:sz w:val="28"/>
          <w:szCs w:val="28"/>
          <w:rtl w:val="true"/>
          <w:lang w:bidi="ar-SA"/>
        </w:rPr>
        <w:t>و مثله كلّ صلاة موسّعة عارضت صلاة مضيّقة، كالنافلة في وقت الفريضة مع ضيق وقتها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وجب السفر في شهر رمضان بإيجاب أهم من صومه، كسفر الحجّ، فلو عصى و لم يسافر توجّه إليه الأمر بالصوم بحيث لو أفطر وجبت عليه الكفّارة، كما يجب عليه الإتمام و لا يصحّ منه القصر، فكأنّ 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و أفطر، و قصّر، و لو عصيت فصم و أتمم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549" w:name="pg16638_193912"/>
    </w:p>
    <w:p>
      <w:pPr>
        <w:pStyle w:val="BookText"/>
        <w:rPr/>
      </w:pPr>
      <w:bookmarkEnd w:id="54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زاحم الصوم، حفظ نفس الغير أو عرضه أو زاحمه حفظ مال أهمّ في نظر الشارع من الصوم، و مع ذلك صام، فالصحّة مبنية على القول بالترتّب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اعتكاف الزوجة منافياً لحقّ الزوج، أو اعتكاف المستأجر منافياً لحقّ الأجير، فلو خالف و صام و اعتكف، فالصحّة مبنية على القول بالترتّب</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فرضت حرمة الإقامة على المسافر من أوّل الفجر إلى الزوال، فلو فرض أنّه عصى هذا الخطاب و أقام، فلا إشكال في أنّه يجب عليه الصوم و يكون مخاطباً به، فيكون في الآن الأوّل الحقيقي من الفجر قد توجّه إليه كلّ منحرمة الإقامة و وجوب الصوم و لكن مترتّباً، فيكون وجوب الصوم أو وجوب التمام مترتّباً على عصيان حرمة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لك الإقامة، و إن عصيت بنيّة الإقامة، فصُم و اتمم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 وجوب الإقامة على المسافر من أوّل الزوال، فلو عصى و لم ينو الإقامة وجب عليه القصر و إفطار الصوم، 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 إن عصيت فقصّر و أفطر</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0" w:name="__RefHeading___Toc11675222_1280447820"/>
      <w:bookmarkStart w:id="551" w:name="_Toc195"/>
      <w:bookmarkEnd w:id="550"/>
      <w:r>
        <w:rPr>
          <w:rtl w:val="true"/>
        </w:rPr>
        <w:t>نظرية الأمر بالأهم و المهم عرضاً لا بنحو الترتّب</w:t>
      </w:r>
      <w:bookmarkEnd w:id="551"/>
    </w:p>
    <w:p>
      <w:pPr>
        <w:pStyle w:val="BookText"/>
        <w:rPr/>
      </w:pPr>
      <w:r>
        <w:rPr>
          <w:rFonts w:ascii="Amiri" w:hAnsi="Amiri" w:eastAsia="Amiri" w:cs="Amiri"/>
          <w:color w:val="111111"/>
          <w:sz w:val="28"/>
          <w:sz w:val="28"/>
          <w:szCs w:val="28"/>
          <w:rtl w:val="true"/>
          <w:lang w:bidi="ar-SA"/>
        </w:rPr>
        <w:t>قال في ارشاد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النظرية لسيدنا الاستاذ السيد الخميني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حفظ الأمر على الموضوعين بلا تقييد المهم بالعصيان، و ذلك بترتيب مقدّمات مفصّلة، نذكر ملخّصاً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تتعلّق بالطبائع</w:t>
      </w:r>
    </w:p>
    <w:p>
      <w:pPr>
        <w:pStyle w:val="BookText"/>
        <w:rPr/>
      </w:pPr>
      <w:r>
        <w:rPr>
          <w:rFonts w:ascii="Amiri" w:hAnsi="Amiri" w:eastAsia="Amiri" w:cs="Amiri"/>
          <w:color w:val="111111"/>
          <w:sz w:val="28"/>
          <w:sz w:val="28"/>
          <w:szCs w:val="28"/>
          <w:rtl w:val="true"/>
          <w:lang w:bidi="ar-SA"/>
        </w:rPr>
        <w:t>إنّ الأحكام الشرعية تتعلّق بنفس العناوين الكلّية، لا بها مع سائر الخصوصيات، فانّ الطبيعي في الخارج لا ينفك عن الزمان و المكان و سائر الملابسات، لكن المأمور به نفس الصلاة لا ضمائمها الكلّية، و هكذا النواهي، و ذلك لأنّ المحصِّل للغرض هو نفس وجود الطبيعة دون الضمائم و إن كانت الطبيعة لا تنفك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مراد القائل بتعلّق الأحكام بالأفراد ليس هو المصاديق الخارجية، بل الضمائم و المشخّصات الكلّية، فالوجوب في الصلاة يتعلّق بنفس الطبيعة لا بملازماتها، كالصلاة في المساجد و البيوت و الشوارع؛ و قس على ذلك،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الطبيعة تمام موضوع الحكم</w:t>
      </w:r>
    </w:p>
    <w:p>
      <w:pPr>
        <w:pStyle w:val="BookText"/>
        <w:rPr/>
      </w:pPr>
      <w:r>
        <w:rPr>
          <w:rFonts w:ascii="Amiri" w:hAnsi="Amiri" w:eastAsia="Amiri" w:cs="Amiri"/>
          <w:color w:val="111111"/>
          <w:sz w:val="28"/>
          <w:sz w:val="28"/>
          <w:szCs w:val="28"/>
          <w:rtl w:val="true"/>
          <w:lang w:bidi="ar-SA"/>
        </w:rPr>
        <w:t>إنّ الإطلاق عبارة عن كون الطبيعة تمام الموضوع للحكم، 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مرسل عن القيد باسم المؤمنة، فهي تمام الموضوع، بخلاف المقيّد، فالمطلق فيها جزء الموضوع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تفسير الإطلاق بلحاظ سريان الطبيعة في أفرادها و أصنافها بأن يلاحظ المولى الرقبة في ضمن المؤمنة و الكافرة و العادلة و الفاسقة و هكذا فليس بتام، فما ربّما يفسر الإطلاق بكون الرقبة واجبة سواء أ كانت مؤمنة أم كافرة و هكذا، فهو إطلاق لحاظي </w:t>
      </w:r>
    </w:p>
    <w:p>
      <w:pPr>
        <w:pStyle w:val="BookText"/>
        <w:rPr/>
      </w:pPr>
      <w:r>
        <w:rPr>
          <w:rFonts w:ascii="Amiri" w:hAnsi="Amiri" w:eastAsia="Amiri" w:cs="Amiri"/>
          <w:color w:val="111111"/>
          <w:sz w:val="28"/>
          <w:sz w:val="28"/>
          <w:szCs w:val="28"/>
          <w:rtl w:val="true"/>
          <w:lang w:bidi="ar-SA"/>
        </w:rPr>
        <w:t>غير ثابت و لا دليل عليه، إذ يكفي بالاحتجاج بالمطلق جعله تمام الموضوع من دون لحاظ سيلانه أو سريانه في أصنافه و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غير ناظر لحال التزاحم</w:t>
      </w:r>
    </w:p>
    <w:p>
      <w:pPr>
        <w:pStyle w:val="BookText"/>
        <w:rPr/>
      </w:pPr>
      <w:r>
        <w:rPr>
          <w:rFonts w:ascii="Amiri" w:hAnsi="Amiri" w:eastAsia="Amiri" w:cs="Amiri"/>
          <w:color w:val="111111"/>
          <w:sz w:val="28"/>
          <w:sz w:val="28"/>
          <w:szCs w:val="28"/>
          <w:rtl w:val="true"/>
          <w:lang w:bidi="ar-SA"/>
        </w:rPr>
        <w:t>إذا تعلّق الحكم بنفس الإزالة فالمقنن في حال التقنين لا يلاحظ زمان تزاحمه بالصلاة و غيرها، و ذلك لأنّ الحكم المتعلّق بالصلاة متأخّر عن الحكم بوجوب الإزالة بمرحلتين، و ما يتأخّر عن الشي‌ء بمرحلتين، لا يصحّ أن يكون الحكم ناظراً إليه، و ذلك لأنّ الحكم بالإزالة متقدّم على تطبيق الحكم على الصعيد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الامتثال، كما هو متقدّم على حدوث التزاحم بينه و بين سائر الواجبات، فيكون الحكم بالإزالة متقدّماً على التزاحم برتبتين، فكيف يكون ناظراً لحال ما يتأخّر عنه برتبتين؟</w:t>
      </w:r>
    </w:p>
    <w:p>
      <w:pPr>
        <w:pStyle w:val="BookText"/>
        <w:rPr/>
      </w:pPr>
      <w:r>
        <w:rPr>
          <w:rFonts w:ascii="Amiri" w:hAnsi="Amiri" w:eastAsia="Amiri" w:cs="Amiri"/>
          <w:color w:val="111111"/>
          <w:sz w:val="28"/>
          <w:sz w:val="28"/>
          <w:szCs w:val="28"/>
          <w:rtl w:val="true"/>
          <w:lang w:bidi="ar-SA"/>
        </w:rPr>
        <w:t>أضف إلى ذلك انّ الأمر بالإزالة مشتمل على الهيئة و المادة، و الهيئة تدلّ على الوجوب و المادة على الطبيعة فليس هناك دالّ على صورة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 إلّا مرحلتان</w:t>
      </w:r>
    </w:p>
    <w:p>
      <w:pPr>
        <w:pStyle w:val="BookText"/>
        <w:rPr/>
      </w:pPr>
      <w:r>
        <w:rPr>
          <w:rFonts w:ascii="Amiri" w:hAnsi="Amiri" w:eastAsia="Amiri" w:cs="Amiri"/>
          <w:color w:val="111111"/>
          <w:sz w:val="28"/>
          <w:sz w:val="28"/>
          <w:szCs w:val="28"/>
          <w:rtl w:val="true"/>
          <w:lang w:bidi="ar-SA"/>
        </w:rPr>
        <w:t>المعروف أنّ للحكم الشرعي مراتب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الاقتضاء، و هي مرحلة المصالح و المفاسد المقتضية لإنشاء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الإنشاء، و هي إنشاء الحكم على وفق المصالح و المفاسد بالإيجاب في الأُولى و النهي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مرحلة بيان الحكم على المناهج المعروفة سابقاً 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قيام الحجّة عند المكلّف على حكم المولى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قدس سره أنكر كون الأُولى و الرابعة من مراحل الحكم،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مرحلة الاقتضاء من مقدّمات الحكم لا نفسه، كما أنّ مرحلة التنجّز مرحلة متأخّرة عن الحكم، </w:t>
      </w:r>
    </w:p>
    <w:p>
      <w:pPr>
        <w:pStyle w:val="BookText"/>
        <w:rPr/>
      </w:pPr>
      <w:r>
        <w:rPr>
          <w:rFonts w:ascii="Amiri" w:hAnsi="Amiri" w:eastAsia="Amiri" w:cs="Amiri"/>
          <w:color w:val="111111"/>
          <w:sz w:val="28"/>
          <w:sz w:val="28"/>
          <w:szCs w:val="28"/>
          <w:rtl w:val="true"/>
          <w:lang w:bidi="ar-SA"/>
        </w:rPr>
        <w:t>و هو حكم العقل بتنجّز الحكم على المكلّف و أثره استحقاق الثواب و العقاب و لا صلة للتنجّز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الشرعي خطاب قانوني واحد</w:t>
      </w:r>
    </w:p>
    <w:p>
      <w:pPr>
        <w:pStyle w:val="BookText"/>
        <w:rPr/>
      </w:pPr>
      <w:r>
        <w:rPr>
          <w:rFonts w:ascii="Amiri" w:hAnsi="Amiri" w:eastAsia="Amiri" w:cs="Amiri"/>
          <w:color w:val="111111"/>
          <w:sz w:val="28"/>
          <w:sz w:val="28"/>
          <w:szCs w:val="28"/>
          <w:rtl w:val="true"/>
          <w:lang w:bidi="ar-SA"/>
        </w:rPr>
        <w:t>إنّ الخطابات الشرعية بل الأحكام مطلقاً سواء أ كان هناك خطاب أم لا خطاب أو حكم واحد، و هو بوحدته حجّة على عامّة المكلّفين، فالحكم أو الخطاب واحد، و المتعلّق كثير، مثلًا،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w:t>
      </w:r>
      <w:r>
        <w:rPr>
          <w:rStyle w:val="FootnoteAnchor"/>
          <w:rtl w:val="true"/>
        </w:rPr>
        <w:footnoteReference w:id="480"/>
      </w:r>
      <w:r>
        <w:rPr>
          <w:rFonts w:ascii="Amiri" w:hAnsi="Amiri" w:eastAsia="Amiri" w:cs="Amiri"/>
          <w:color w:val="111111"/>
          <w:sz w:val="28"/>
          <w:sz w:val="28"/>
          <w:szCs w:val="28"/>
          <w:rtl w:val="true"/>
          <w:lang w:bidi="ar-SA"/>
        </w:rPr>
        <w:t xml:space="preserve">حكم واحد لا كثرة فيه و إن كان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الكثرة لكن الحكم بوحدته بما انّه متعلّق بالناس حجّة على الجميع، فكلّ فرد وقف على ذلك الحكم، تتمّ الحجّة عليه لكونه من مصاديق الناس، و لا حاجة لتكثير الحكم و الخطاب حسب تعدد المكلّفين بأن يكون لكلّ فرد من أفراد المكلّفين حكم خاص أو خطاب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الوجدان، فانّ من يخاطب الجمع الكثير لإنجاز عمل فإنّما يدعوهم إليه بخطاب واحد و لا يدعو كلّ فرد بخطاب خاص لكفاية وحدة الخطاب مع تعدد المتعلّق مع كون كلّ مكلّف مصداقاً للمتعلّق و مخاطباً به بنفس الخطاب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صحّ انحلال الخطاب الواحد إلى خطابات في الجمل الإنشائية لصحّ في الجمل الإخبارية، فإذا أخبر بأنّ القوم جاءوا، و الحال انّه لم يجئ منهم أحد، فلو قلنا بالانحلال يلزم أن يحكم عليه بأنّه كذب حسب تعدد الأفراد مع أنّه لم يكذب إلّا كذبة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بانحلال الخطاب يلزم خروج الكفّار و العصاة عن مصبِّ الخطابات، و ذلك لأنّ خطاب العاصي و الكافر أمر قبيح لا يصدر من الحكيم، فانّ من نعلم أنّه يعصي </w:t>
      </w:r>
    </w:p>
    <w:p>
      <w:pPr>
        <w:pStyle w:val="BookText"/>
        <w:rPr/>
      </w:pPr>
      <w:r>
        <w:rPr>
          <w:rFonts w:ascii="Amiri" w:hAnsi="Amiri" w:eastAsia="Amiri" w:cs="Amiri"/>
          <w:color w:val="111111"/>
          <w:sz w:val="28"/>
          <w:sz w:val="28"/>
          <w:szCs w:val="28"/>
          <w:rtl w:val="true"/>
          <w:lang w:bidi="ar-SA"/>
        </w:rPr>
        <w:t>على وجه القطع و الجزم لا نطلب منه شيئاً على وجه الجد، مع أنّ العصاة و الكفّار محكومون بالفروع، كما أنّهم محكومون بالأُصول، و هذا بخلاف ما إذا قلنا إنّ الخطاب واحد و هو حجّة على الكلّ سواء أطاع أم خالف، و لا يشترط في الخطاب القانوني إلّا وجود جماعة ينبعثون من بعث المولى أو ينتهون من نهيه، و لا يشترط انبعاث الكلّ أو انزجارهم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اشتهرت هذه المقدّمة عن سيّدنا الأُستاذ بأنّه يفرّق بين الخطابات الشخصية و الخطابات القانونية، و انّه لا حاجة في الخطاب القانوني إلى الانحلال في الخطاب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المقدّمة تدور رحى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خطابين عرضيين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غير مقيّدة بالقدرة</w:t>
      </w:r>
    </w:p>
    <w:p>
      <w:pPr>
        <w:pStyle w:val="BookText"/>
        <w:rPr/>
      </w:pPr>
      <w:r>
        <w:rPr>
          <w:rFonts w:ascii="Amiri" w:hAnsi="Amiri" w:eastAsia="Amiri" w:cs="Amiri"/>
          <w:color w:val="111111"/>
          <w:sz w:val="28"/>
          <w:sz w:val="28"/>
          <w:szCs w:val="28"/>
          <w:rtl w:val="true"/>
          <w:lang w:bidi="ar-SA"/>
        </w:rPr>
        <w:t>المعروف أنّ الأحكام الشرعية مقيّدة عقلًا بالقدرة، و ذلك لأنّ خطاب العاجز أمر قبيح، بل أمر محال، إذ لا تنقدح الإرادة في ذهن المولى الذي يعلم بعجز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غير أنّ سيدنا الأُستاذ أنكر هذه المقدّمة و ذهب إلى أنّه ليس للعقل التصرّف في حكم الغير و الشرع غير العقل فلا تكون الأحكام مقيّدة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العاجز قبيح بل محال فكيف للشارع الأمر به أو الحكم عليه؟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الخطاب القانوني و الخطاب الشخصي، فما ذكرته صحيح في الخطاب الشخصي، إذ لا يصحّ خطاب العاجز مع العلم بعجزه، بخلاف الخطابات القانونية فانّ الحكم فيها واحد و الكثرة في المتعلّق، و ليس لكلّ فرد حكم و خطاب حتّى يطلب لنفسه التقيّد بالقدرة، بل خطاب واحد متعلّق بالعنوان و هو حجّة على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يشترط في الخطاب القانوني وجود جماعة مستعدّة لامتثال أمر المولى و الانتهاء بنهيه حتّى لا يكون جعل الحكم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الحكم الشرعي غير مقيّد بالقدرة عقلًا و لكن لا مانع من القول بتقيّد الأحكام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هذه النظرية هو إجراء البراءة عند الشكّ في القدرة، لأنّ مرجع الشكّ إلى الشكّ في وجود شرط التكليف، و الأصل عدم وجوده، مع أنّهم لا يلتزمون بها عند الشكّ في القدرة، بل الكلّ صائرون إلى القول بالاحتياط مع الشكّ فيها، و لذلك لو شكّ في الاستطاعة أو بلوغ النتاج، النصاب وجب الفحص، و لا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الضدين أمر مقدور</w:t>
      </w:r>
    </w:p>
    <w:p>
      <w:pPr>
        <w:pStyle w:val="BookText"/>
        <w:rPr/>
      </w:pPr>
      <w:r>
        <w:rPr>
          <w:rFonts w:ascii="Amiri" w:hAnsi="Amiri" w:eastAsia="Amiri" w:cs="Amiri"/>
          <w:color w:val="111111"/>
          <w:sz w:val="28"/>
          <w:sz w:val="28"/>
          <w:szCs w:val="28"/>
          <w:rtl w:val="true"/>
          <w:lang w:bidi="ar-SA"/>
        </w:rPr>
        <w:t>إنّ المأمور به هو كلّ من الضدّين بما هو هو و ذلك أمر مقدور، و أمّا غير المقدور فهو الجمع بين الضدّين و هو ليس بمأمور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قامت حجّة على إزالة النجاسة عن المسجد و قامت حجّة أُخرى على صلاة الظهر، فهناك حجّتان تامتان قامتا على العبد كلّ يطلب نفسه و لا يطلب الجمع، فقيامهما في هذه الحالة كقيام الحجّتين عند طلوع الفجر في شهر رمضان فكلّ حجّة في مفاده سواء أ كانتا غير متزاحمتين كما في الصوم و الصلاة أو متزاحمتين كما في الإزالة و الصلاة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حال الشرع، و أمّا العقل فإن رأى التكليفين متساويين في الأهمية حكم بالتخيير بين الأمرين، فيكون في ترك الأمر الآخر معذوراً من دون أن يقيد أحد الأمرين بترك الآخر، و أمّا لو كان أحدهما أهم من الآخر فيحكم العقل بتقديم الأهم على المهم على نحو لو اشتغل بالأهم يكون في ترك الآخر معذوراً و لو اشتغل بالمهم فقد امتثل أحد </w:t>
      </w:r>
    </w:p>
    <w:p>
      <w:pPr>
        <w:pStyle w:val="BookText"/>
        <w:rPr/>
      </w:pPr>
      <w:r>
        <w:rPr>
          <w:rFonts w:ascii="Amiri" w:hAnsi="Amiri" w:eastAsia="Amiri" w:cs="Amiri"/>
          <w:color w:val="111111"/>
          <w:sz w:val="28"/>
          <w:sz w:val="28"/>
          <w:szCs w:val="28"/>
          <w:rtl w:val="true"/>
          <w:lang w:bidi="ar-SA"/>
        </w:rPr>
        <w:t>التكليفين لكن لا يكون معذوراً في ترك الأهم، كما أنّه لو ترك اشتغاله بالأهمّ و المهمّ معاً فلا يكون معذوراً في ترك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السبع، فقد استنتج قدس سره من هذه المقدّمات بقاء الحكمين أو الخطابين على الموضوعين من دون تقييد الأمر بالمهم بالعصيان، و ذلك لما مرّ في المقدّمة الخامسة من أنّ الخطابات الشخصية تختلف عن الخطابات القانونية، فالخطاب الشخصي ناظر إلى صورة الابتلاء فلا محيص من تقييد الخطاب بالمهم بترك الأهم و عصيانه، و أمّا الخطابات القانونية فبما انّ الخطاب واحد و هو غير ناظر إلى حالة التزاحم بحكم المقدّمة الرابعة فلا داعي لتقييد امتثال الأمر بالمهم بعصيان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بهذه النتيجة بقاء الحكمين و الخطابين بحالهما عند الابتلاء بالتزاحم غاية الأمر للمكلّف تحصيل العذر في ترك أحدهما، فلو امتثل الأمر بالأهم فقد حصّل العذر، و إن امتثل الأمر بالمهم لم يحصّل العذر في ترك الأهم، و إن عصى كلا الأمرين فلم يحصّل عذراً أبداً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تبين انّ الأهم و المهم نظير المتساويين في أنّ كلّ واحد مأمور به في عرض الآخر، و هذان الأمران العرضيان فعليّان متعلّقان بعنوانين كلّيين من غير تعرّض لهما لحال التزاحم و عجز المكلّف، إذ المطاردة التي تحصل في مقام الإتيان لا توجب تقييد الآخرين أو أحدهما أو اشتراطهما أو اشتراط أحدهما بحال عصيان الآخر لا شرعاً و لا عقلًا، بل تلك المطاردة لا توجب عقلًا إلّا المعذورية العقلية في ترك أحد التكليفين حال الاشتغال بالآخر في المتساويين و في ترك المهم حال اشتغاله بالأهم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552" w:name="pg16638_193919"/>
    </w:p>
    <w:p>
      <w:pPr>
        <w:pStyle w:val="Heading2"/>
        <w:numPr>
          <w:ilvl w:val="1"/>
          <w:numId w:val="1"/>
        </w:numPr>
        <w:rPr/>
      </w:pPr>
      <w:bookmarkStart w:id="553" w:name="__RefHeading___Toc11675224_1280447820"/>
      <w:bookmarkStart w:id="554" w:name="_Toc196"/>
      <w:bookmarkEnd w:id="552"/>
      <w:bookmarkEnd w:id="553"/>
      <w:r>
        <w:rPr>
          <w:rtl w:val="true"/>
        </w:rPr>
        <w:t>الجواب علی نظرية الخطابات القانونية</w:t>
      </w:r>
      <w:bookmarkEnd w:id="554"/>
    </w:p>
    <w:p>
      <w:pPr>
        <w:pStyle w:val="BookText"/>
        <w:rPr/>
      </w:pPr>
      <w:r>
        <w:rPr>
          <w:rFonts w:ascii="IRNazanin" w:hAnsi="IRNazanin" w:eastAsia="IRNazanin"/>
          <w:color w:val="111111"/>
          <w:sz w:val="28"/>
          <w:sz w:val="28"/>
          <w:szCs w:val="28"/>
          <w:rtl w:val="true"/>
          <w:lang w:bidi="fa-IR"/>
        </w:rPr>
        <w:t xml:space="preserve">الجواب علی المقدّمة 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أفاده في المقدّمة الخامسة فقياس مع الفارق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استدلّ على نفي الانحلال بأنّه لو صحّ الانحلال في الإنشاء لصحّ في الإخبار، و لو صحّ في الإخبار يلزم أن يُحكم على القائل بأنّ النار باردة انّه كذب بعدد وجود النار في العالم ماضية و حاضرة، فلا ملازمة بين الانحلال في الانشاء و بينه في الاخبار ففي الاول طلب و لا طلب في الثاني حتی ينحل و انما هو کلام واحد و إن كان الموضوع وسيعاً و عليه فلا يلزم منه إلّا كذباً واحداً، فلو جاء القوم و لم يجئ واحد منهم لم يكذب إلّا كذباً واحداً، إذ لم يصدر منه إلّا كلام واحد مع وحدة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الصدق و الکذب من صفات الکلام لا من صفات الواقع الذي يحکي عنه ذلک الکلام فوحدة الاکاذيب و تعددها تابعة لوحدة الکلام و تعدده و لا شک ان الاخبار عن برودة الماء ليس الّا کلاما واحدا و عليه فلا يلزم منه الّا کذبة واحدة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توجيه الخطاب إلى العنوان؟ فان أُريد منه العنوان الذهني بما هو هو فهو واضح البطلان، و ذلک لانه من الواضح عدم تعلق العناوين بما هي عناوين ذهنية بل يتعلق الحکم بالعناوين بما هي حاکية عن واقع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الحج في قوله تعالی و لله علی الناس حج البيت من استطاع اليه سبيلا تعلق بالمستطيع لا بما هو عنوان کلي ذهني بل بما هو حاک الی الافراد المستطيعين في الخارج و عليه فيکون متعلق التکليف الافراد لا العناوين الکلية کما هو مقتضی الخطاب القانوني و لا يلزم من الانحلال حينئذ لغوية تعدد الخطاب بعد عدم کفاية الخطاب الکلي لتعلق التکليف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أُريد العنوان الذهني بما هو مرآة إلى الأفراد الخارجية، فعندئذ يكون المخاطب هو المصاديق لا العنوان، و هذا عين القول بالانحلال، و عندئذ يتعدد التكليف بتعدد المكلّفين و إن كان إنشاءً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لو کان العنوان المأخوذ موضوعا انتزاعياً صادقاً على الافراد، منطبقاً عليها، ففي مثله يكون الحكم ايضا منحلا الی الافراد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قيل من کونه مجعولًا على العنوان باقياً عليه، غير منحدر عنه إلى الأفراد الخارجية، لكنّه على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وقف عليه يتخذه حجّة على نفسه، وفي مثله لا يصحّ الانحلال، لعدم كون العنوان، مشيراً مغفولًا عنه</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تخفی مغالطته لان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وقف عليه يتخذه حجّة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الانحلال الی الافراد و لا معنی له غير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عدم الانحلال هو التفصيل في الخطابات القانونية بين الاطلاقات و العمومات اذ لا شک في انحلال الخطاب الصادر بنحو العموم الافرادي الی احکام متعددة بعدد الافراد کما اعترف بذلک هو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في الحقيقة علی الافراد المتصورة بالوجه الاجمالي و هو عنوان کل الافراد فعنوان الکل و الجميع متعلق الحکم و لما کان هذا العنوان موضوعا للکثرات بنحو الاجمال فباضافته الی الطبيعة يفيد افرادها بنحو الاجمال</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لهذا التفصيل و ذلک لان الاحکام لا تختلف بين ان يکون الدال عليها عاما ام مطلقا فلا فرق بين المطلق و العام من هذه الجهة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دلالة العام الافرادي علی الانحلال بالمطابقة و دلالة المطلق عليه بالالتزام </w:t>
      </w:r>
      <w:r>
        <w:rPr>
          <w:rFonts w:eastAsia="IRNazanin" w:cs="IRNazanin"/>
          <w:color w:val="111111"/>
          <w:sz w:val="28"/>
          <w:szCs w:val="28"/>
          <w:rtl w:val="true"/>
          <w:lang w:bidi="fa-IR"/>
        </w:rPr>
        <w:t xml:space="preserve">. </w:t>
      </w:r>
      <w:bookmarkStart w:id="555" w:name="pg16638_193921"/>
    </w:p>
    <w:p>
      <w:pPr>
        <w:pStyle w:val="BookText"/>
        <w:rPr/>
      </w:pPr>
      <w:bookmarkEnd w:id="55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لازم عدم الانحلال هو عدم الفارق بين العام المجموعي و العام الافرادي لان الذي يميزهما عن بعضهما هو الانحلال الی احکام متعددة في الافرادي دون المجموعي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من لوازم عدم الانحلال هو عدم تمکن المکلف من قصد الامر لعدم توجهه اليه حتی يمکنه قصده مع انه لا خلاف في امکان قصده لکل مکلف و هو يعني توجه الامر الی اشخاص المکلفين بعد اندراجهم تحت عنوان و خطاب واحد </w:t>
      </w:r>
      <w:r>
        <w:rPr>
          <w:rFonts w:eastAsia="IRNazanin" w:cs="IRNazanin"/>
          <w:color w:val="111111"/>
          <w:sz w:val="28"/>
          <w:szCs w:val="28"/>
          <w:rtl w:val="true"/>
          <w:lang w:bidi="fa-IR"/>
        </w:rPr>
        <w:t>.</w:t>
      </w:r>
    </w:p>
    <w:p>
      <w:pPr>
        <w:pStyle w:val="Heading2"/>
        <w:numPr>
          <w:ilvl w:val="1"/>
          <w:numId w:val="1"/>
        </w:numPr>
        <w:rPr/>
      </w:pPr>
      <w:bookmarkStart w:id="556" w:name="__RefHeading___Toc11675226_1280447820"/>
      <w:bookmarkStart w:id="557" w:name="_Toc197"/>
      <w:bookmarkEnd w:id="556"/>
      <w:r>
        <w:rPr>
          <w:rtl w:val="true"/>
        </w:rPr>
        <w:t>اشکالي القول بالانحلال</w:t>
      </w:r>
      <w:bookmarkEnd w:id="557"/>
    </w:p>
    <w:p>
      <w:pPr>
        <w:pStyle w:val="BookText"/>
        <w:rPr/>
      </w:pPr>
      <w:r>
        <w:rPr>
          <w:rFonts w:ascii="Amiri" w:hAnsi="Amiri" w:eastAsia="Amiri" w:cs="Amiri"/>
          <w:color w:val="111111"/>
          <w:sz w:val="28"/>
          <w:sz w:val="28"/>
          <w:szCs w:val="28"/>
          <w:rtl w:val="true"/>
          <w:lang w:bidi="ar-SA"/>
        </w:rPr>
        <w:t>ثمّ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القول بالانحلال امران لا يلتزم الفقيه بهما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على القول بالانحلال عدم صحّة خطاب العصاة و الكفار، فإنّ خطاب من لا ينبعث قبيح، أو غير ممكن، لأنّ الإرادة الجزئية لا تنقدح في لوح النفس إلّا بعد حصول مبادئ، و منها احتمال الانبعاث، و المفروض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تکليف من لا ينبعث لا قبح فيه و دعواه بلا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الدليل دال علی امکانه فقد کلف الله تعالی و هو الحکيم ابليس بالسجود فابی و استکبر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المحذور غير وارد اصلا لان الداعي الی البعث و الزجر هو اللطف الالهي علی العباد لا الانبعاث نحو التکليف حتی يلزم من عدم انبعاثهم لغوية توجيه الخطاب اليهم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اختصاص الأحكام الوضعية بمحل الابتلاء، فالخمر نجس لمن يبتلي به دون غيره، و هو على خلاف ضرورة الفقه من غير فرق بين القول بكونها تابعة للأحكام التكليفية و منتزعة عنها، كما هو واضح لأنّ المتبوع إذا كان مختصّاً بالمبتلي </w:t>
      </w:r>
      <w:bookmarkStart w:id="558" w:name="pg16638_193922"/>
    </w:p>
    <w:p>
      <w:pPr>
        <w:pStyle w:val="BookText"/>
        <w:rPr/>
      </w:pPr>
      <w:bookmarkEnd w:id="558"/>
      <w:r>
        <w:rPr>
          <w:rFonts w:ascii="Amiri" w:hAnsi="Amiri" w:eastAsia="Amiri" w:cs="Amiri"/>
          <w:color w:val="111111"/>
          <w:sz w:val="28"/>
          <w:sz w:val="28"/>
          <w:szCs w:val="28"/>
          <w:rtl w:val="true"/>
          <w:lang w:bidi="ar-SA"/>
        </w:rPr>
        <w:t>فالتابع مثله أو كونها مستقلة بالجعل فانّه إنّما هو بلحاظ الآثار، و مع الخروج عن محل الابتلاء لا يترتب عليها آثار، فلا بدّ من الالتزام بأنّ النجاسة و الحلّية و الأُمور النسبية بلحاظ المكلّفين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عدم اختصاص الأحكام الوضعية بمحل الابتلاء کما سيأتي في اصالة الاشتغال </w:t>
      </w:r>
      <w:r>
        <w:rPr>
          <w:rFonts w:eastAsia="IRNazanin" w:cs="IRNazanin"/>
          <w:color w:val="111111"/>
          <w:sz w:val="28"/>
          <w:szCs w:val="28"/>
          <w:rtl w:val="true"/>
          <w:lang w:bidi="fa-IR"/>
        </w:rPr>
        <w:t>.</w:t>
      </w:r>
    </w:p>
    <w:p>
      <w:pPr>
        <w:pStyle w:val="Heading2"/>
        <w:numPr>
          <w:ilvl w:val="1"/>
          <w:numId w:val="1"/>
        </w:numPr>
        <w:rPr/>
      </w:pPr>
      <w:bookmarkStart w:id="559" w:name="__RefHeading___Toc11675228_1280447820"/>
      <w:bookmarkStart w:id="560" w:name="_Toc198"/>
      <w:bookmarkEnd w:id="559"/>
      <w:r>
        <w:rPr>
          <w:rtl w:val="true"/>
        </w:rPr>
        <w:t xml:space="preserve">الجواب علی المقدّمة السادسة </w:t>
      </w:r>
      <w:r>
        <w:rPr>
          <w:rtl w:val="true"/>
        </w:rPr>
        <w:t>:</w:t>
      </w:r>
      <w:bookmarkEnd w:id="560"/>
    </w:p>
    <w:p>
      <w:pPr>
        <w:pStyle w:val="BookText"/>
        <w:rPr/>
      </w:pPr>
      <w:r>
        <w:rPr>
          <w:rFonts w:ascii="Amiri" w:hAnsi="Amiri" w:eastAsia="Amiri" w:cs="Amiri"/>
          <w:color w:val="111111"/>
          <w:sz w:val="28"/>
          <w:sz w:val="28"/>
          <w:szCs w:val="28"/>
          <w:rtl w:val="true"/>
          <w:lang w:bidi="ar-SA"/>
        </w:rPr>
        <w:t>و اما ما أفاده في المقدّمة السادسة من أنّ الأحكام الشرعية غير متقيّدة بالقدرة عقلاً و إلّا يلزم تصرّف العقل في حكم الغير، و لا شرعاً و إلّا يلزم إجراء البراءة عند الشكّ في التكليف، 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دوره دور الكشف عن الواقع و هذا هو المراد من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التصرّف، فإذا وقف العقل على صفات الشارع من انّه حكيم يستکشف انّه لا يوجه الحكم إلّا إلى القادر لا الأعم منه و العاجز، فالأحكام الشرعية مقيّدة بالقدرة لدلالة حکم العقل علی ذلک من دون أن يتصرّف في حكم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دل من ان الاحکام الشرعية مقيدة بالقدرة عليها کقوله تعالی لا يکلف الله نفسها الّا وسعها</w:t>
      </w:r>
      <w:r>
        <w:rPr>
          <w:rStyle w:val="FootnoteAnchor"/>
          <w:rtl w:val="true"/>
        </w:rPr>
        <w:footnoteReference w:id="485"/>
      </w:r>
      <w:r>
        <w:rPr>
          <w:rFonts w:ascii="IRNazanin" w:hAnsi="IRNazanin" w:eastAsia="IRNazanin"/>
          <w:color w:val="111111"/>
          <w:sz w:val="28"/>
          <w:sz w:val="28"/>
          <w:szCs w:val="28"/>
          <w:rtl w:val="true"/>
          <w:lang w:bidi="fa-IR"/>
        </w:rPr>
        <w:t xml:space="preserve">الحاکم علی الادلة الاولية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عدم اشتراط القدرة في التکليف ليس الّا خلطا بين قيد الموضوع و قيد المتعلق فان عدم اشتراط القدرة انما يکون في المتعلق کالميتةالتي تعلقت بها حرمة الاکل فان حرمة الاکل ثابتة و ان لم تکن جميع افرادها تحت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p>
    <w:p>
      <w:pPr>
        <w:pStyle w:val="BookText"/>
        <w:rPr/>
      </w:pPr>
      <w:r>
        <w:rPr>
          <w:rFonts w:ascii="IRNazanin" w:hAnsi="IRNazanin" w:eastAsia="IRNazanin"/>
          <w:color w:val="111111"/>
          <w:sz w:val="28"/>
          <w:sz w:val="28"/>
          <w:szCs w:val="28"/>
          <w:rtl w:val="true"/>
          <w:lang w:bidi="fa-IR"/>
        </w:rPr>
        <w:t xml:space="preserve">موضوع التکليف في الواجبات العينية فان الالتزم بکون الموضوع فيها هو طبيعة المکلف مناف للالتزم بعينية التکليف بل يلزم منه کون التکليف کفائيا و عليه فلابد من الالتزام بانحلال الخطاب الی کل المکلفين فان البعث و الزجر انما يتعلقان بالافراد لا بالطبيعة المهملة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هذه النظرية هو إجراء البراءة عند الشكّ في القدرة، لأنّ مرجع الشكّ إلى الشكّ في وجود شرط التكليف، و الأصل عدم وجوده، مع أنّهم لا يلتزمون بها عند الشكّ في القدرة، بل الكلّ صائرون إلى القول بالاحتياط مع الشكّ فيها، و لذلك لو شكّ في الاستطاعة أو بلوغ النتاج، النصاب وجب الفحص، و لا تجري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لم تعنون عند المتقدمين و لا عند المتأخرين و انما هي من المسائل الحادثة بين المعاصرين و بتعبير اخر هي من نتائج علم الاصول في الفترة المعاصرة و عليه فلا يمکن نسبتها لکل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انهم لا يلتزمون بالاحتياط مطلقا و في کل الموارد بل في هذه الموارد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لخصوصية فيها او لان الظن بالشرط يقوم مقام العلم کما حکي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فالبراءة هي المحکمة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شرط لا يعلم وجوده و عدمه إلّا بالفحص يجب الفحص عنه، و لذلك يجب التفحّص عن الاستطاعة في الحج، و النصاب في الزكاة و القدرة في كلّ الأحكام، و إلّا يلزم تعطيل قسم كبير من الأحكام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هو في باب البرءة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الموضوعية، فالمشهور انّ التمسّك بها ليس رهناً للتفحص، فلو دار أمر المائع بين كون خلًا أو خمراً يجوز ارتكابه بلا فحص </w:t>
      </w:r>
    </w:p>
    <w:p>
      <w:pPr>
        <w:pStyle w:val="BookText"/>
        <w:rPr/>
      </w:pPr>
      <w:r>
        <w:rPr>
          <w:rFonts w:ascii="Amiri" w:hAnsi="Amiri" w:eastAsia="Amiri" w:cs="Amiri"/>
          <w:color w:val="111111"/>
          <w:sz w:val="28"/>
          <w:sz w:val="28"/>
          <w:szCs w:val="28"/>
          <w:rtl w:val="true"/>
          <w:lang w:bidi="ar-SA"/>
        </w:rPr>
        <w:t>و إن انتهى إلى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عليه بأنّ الاحتجاج فرع ثبوت الصغرى و الكبرى، و الثانية و إن كانت متحقّقة أي تعلم انّ كلّ خمر حرام و لكن الصغرى غير محرزة فلا يحتج بالكبرى المجرّدة عن الصغرى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اجاب به من أنّ الاحتجاج و إن كان فرع إحراز الصغرى، لكنّه لو كان إحرازه أمراً سهلًا غير موجب للعسر و الحرج يصحّ الاحتجاج بالصغرى التي لو تفحص عنها لعثر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أفتى الأصحاب بلزوم الفحص في بعض الشبهات الموضوعية حتى أنّ الشيخ رحمه الله استثنى الموارد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الأعراض و الأموال، كما أنّ الفقهاء أفتوا بوجوب الفحص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مقدار المسافة هل هي مسافة شرعية أو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بلوغ الأموال الزكوية إلى حدّ النصاب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زيادة الربح على المئونة حتى يخمس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حصول الاستطاعة إلى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مقدار الدين مع العلم بضبطه في السجل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61" w:name="pg16638_193925"/>
    </w:p>
    <w:p>
      <w:pPr>
        <w:pStyle w:val="BookText"/>
        <w:rPr/>
      </w:pPr>
      <w:bookmarkEnd w:id="561"/>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التفصيل بين ما يسهل الفحص عنه و بين غيره خلاف المشهور و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الشيخ للدماء فلاهميتها عقلا و شرعا فمن يشک في الشيء الذي علی الشجرة من بعيد هل هو انسان ام طير فهل يحق له قتله بحجة اصالة البراءة؟ وکذلک فيما يهم من الاعراض و الاموال علی تردد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 من الموارد الخمسة فقد تقدم الجواب عنها 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يلزم تعطيل قسم كبير من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فرضه مجرد استحسان و هو ليس من مذهبنا</w:t>
      </w:r>
      <w:r>
        <w:rPr>
          <w:rFonts w:eastAsia="IRNazanin" w:cs="IRNazanin"/>
          <w:color w:val="111111"/>
          <w:sz w:val="28"/>
          <w:szCs w:val="28"/>
          <w:rtl w:val="true"/>
          <w:lang w:bidi="fa-IR"/>
        </w:rPr>
        <w:t>.</w:t>
      </w:r>
    </w:p>
    <w:p>
      <w:pPr>
        <w:pStyle w:val="Heading2"/>
        <w:numPr>
          <w:ilvl w:val="1"/>
          <w:numId w:val="1"/>
        </w:numPr>
        <w:rPr/>
      </w:pPr>
      <w:bookmarkStart w:id="562" w:name="__RefHeading___Toc11675230_1280447820"/>
      <w:bookmarkStart w:id="563" w:name="_Toc199"/>
      <w:bookmarkEnd w:id="562"/>
      <w:r>
        <w:rPr>
          <w:rtl w:val="true"/>
        </w:rPr>
        <w:t>الفصل السادس في جواز الأمر مع العلم بانتفاء شرطه</w:t>
      </w:r>
      <w:bookmarkEnd w:id="56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أمر الآمر مع علمه بانتفاء شرطه خلافا لما نسب‌</w:t>
      </w:r>
      <w:r>
        <w:rPr>
          <w:rStyle w:val="FootnoteAnchor"/>
          <w:rtl w:val="true"/>
        </w:rPr>
        <w:footnoteReference w:id="489"/>
      </w:r>
      <w:r>
        <w:rPr>
          <w:rFonts w:ascii="Amiri" w:hAnsi="Amiri" w:eastAsia="Amiri" w:cs="Amiri"/>
          <w:color w:val="111111"/>
          <w:sz w:val="28"/>
          <w:sz w:val="28"/>
          <w:szCs w:val="28"/>
          <w:rtl w:val="true"/>
          <w:lang w:bidi="ar-SA"/>
        </w:rPr>
        <w:t>إلى أكثر مخالفينا</w:t>
      </w:r>
      <w:r>
        <w:rPr>
          <w:rStyle w:val="FootnoteAnchor"/>
          <w:rtl w:val="true"/>
        </w:rPr>
        <w:footnoteReference w:id="490"/>
      </w:r>
      <w:r>
        <w:rPr>
          <w:rFonts w:ascii="Amiri" w:hAnsi="Amiri" w:eastAsia="Amiri" w:cs="Amiri"/>
          <w:color w:val="111111"/>
          <w:sz w:val="28"/>
          <w:sz w:val="28"/>
          <w:szCs w:val="28"/>
          <w:rtl w:val="true"/>
          <w:lang w:bidi="ar-SA"/>
        </w:rPr>
        <w:t>ضرورة أنه لا يكاد يكون الشي‌ء مع عدم علته كما هو المفروض هاهنا فإن الشرط من أجزائها و انحلال المركب بانحلال بعضأجزائه مما لا يخفى و كون الجواز في العنوان بمعنى الإمكان الذاتي بعيد عن محل الخلاف بين الأعلام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البحث</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الثمرة في لزوم الكفّارة على من أفطر يوم شهر رمضان مع فقد شرط المأمور به في الواقع، دون أن يكون المكلّف عالماً به، كما إذا أفطر ثمّ مات قبل دخول الليل فعلى القول بصحّة التكليف تجب عليه الكفارة بخلاف القول بعدم صحّته، لفقدان الشرط</w:t>
      </w:r>
      <w:r>
        <w:rPr>
          <w:rFonts w:eastAsia="Amiri" w:cs="Amiri" w:ascii="Amiri" w:hAnsi="Amiri"/>
          <w:color w:val="111111"/>
          <w:sz w:val="28"/>
          <w:szCs w:val="28"/>
          <w:rtl w:val="true"/>
          <w:lang w:bidi="ar-SA"/>
        </w:rPr>
        <w:t xml:space="preserve">. </w:t>
      </w:r>
      <w:bookmarkStart w:id="564" w:name="pg16638_193926"/>
    </w:p>
    <w:p>
      <w:pPr>
        <w:pStyle w:val="BookText"/>
        <w:rPr/>
      </w:pPr>
      <w:bookmarkEnd w:id="56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الثمرة تامة الّا اذا قام دليل خاص علی خلافها کما اذا کانت الكفّارة تدور على الإفطار بلا عذر کما هو المفروض فانّه أفطر بلا عذر ثمّ مات</w:t>
      </w:r>
      <w:r>
        <w:rPr>
          <w:rFonts w:eastAsia="IRNazanin" w:cs="IRNazanin"/>
          <w:color w:val="111111"/>
          <w:sz w:val="28"/>
          <w:szCs w:val="28"/>
          <w:rtl w:val="true"/>
          <w:lang w:bidi="fa-IR"/>
        </w:rPr>
        <w:t>.</w:t>
      </w:r>
    </w:p>
    <w:p>
      <w:pPr>
        <w:pStyle w:val="Heading2"/>
        <w:numPr>
          <w:ilvl w:val="1"/>
          <w:numId w:val="1"/>
        </w:numPr>
        <w:rPr/>
      </w:pPr>
      <w:bookmarkStart w:id="565" w:name="__RefHeading___Toc11675232_1280447820"/>
      <w:bookmarkStart w:id="566" w:name="_Toc200"/>
      <w:bookmarkEnd w:id="565"/>
      <w:r>
        <w:rPr>
          <w:rtl w:val="true"/>
        </w:rPr>
        <w:t>الفصل السابع هل الأوامر و النواهي تتعلّق بالطبائع أو الافراد؟</w:t>
      </w:r>
      <w:bookmarkEnd w:id="566"/>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الأوامر و النواهي تكون متعلقة بالطبائع دون الأفراد و لايخفى أن المراد أن متعلق الطلب في الأوامر هو صرف الإيجاد كما أن متعلقه في النواهي هو محض الترك و متعلقهما هو نفس الطبيعة المحدودة بحدود و المقيدة بقيود تكون بها موافقة للغرض و المقصود من دون تعلق غرض بإحدى الخصوصيات اللازمة للوجودات بحيث لو كان الانفكاك عنها بأسرها ممكنا لما كان ذلك مما يضر بالمقصود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مراجعة الوجدان للإنسان غنى و كفاية عن إقامة البرهان على ذلك</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الدخول في الموضوع لابد من تشخيص المراد من الطبيعة و الفرد فنقول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المراد بالطبيعة في هذا البحث ليس نفسها بما هي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لأنّها لا تصلح لأن يتعلق بها أمر و لا نهي، ضرورة أنّ الملاكات الداعية إلى التشريع لا تقوم بها حتى تتعلّق بها الأحكام التابعة للملاكات، بل تقوم بوجود الطبائع، فالمطلوب هو نفس الوجود السّعي للطبيعة بما هو وجود، لا بما هو فرد،فلوازم الوجود المقوّمة لفردية الفرد خارجة عن حيّز الطلب، و لذا لا تصح نية القربة بها، لعدم تعلّق الأمر بها و إن كانت من لوازم المطلوب</w:t>
      </w:r>
      <w:r>
        <w:rPr>
          <w:rFonts w:eastAsia="IRNazanin" w:cs="IRNazanin"/>
          <w:color w:val="111111"/>
          <w:sz w:val="28"/>
          <w:szCs w:val="28"/>
          <w:rtl w:val="true"/>
          <w:lang w:bidi="fa-IR"/>
        </w:rPr>
        <w:t xml:space="preserve">. </w:t>
      </w:r>
      <w:bookmarkStart w:id="567" w:name="pg16638_193927"/>
    </w:p>
    <w:p>
      <w:pPr>
        <w:pStyle w:val="BookText"/>
        <w:rPr/>
      </w:pPr>
      <w:bookmarkEnd w:id="567"/>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بالفرد أيضا، فانّه لوازم الوجود الّتي تقع في حيّز الطلب، و يصح قصد التقرب بها، لوقوعها في حيّزه، و لا يلزم من نيّة التقرب بها تشريع، كما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بتعلّق الحكم بالطبيعة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يظهر انه ليس المراد من الطبيعة يعني الماهية الحقيقية التي لو وجدت في الخارج لكانت من إحدى الحقائق الكونيّة و تكون داخلة تحت مقولة واحدة كالإنسان الذي هو داخل تحت مقولة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المراد من الافراد المصاديق الخارجية من أفراد الطبيعة بحيث يتعلّق الأمر أوّلًا و بالذات بنفس الفرد لا على العنوان حتّى يكون مرآة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لو تعلّق الأمر بالفرد الخارجي، يلزم تحصيل الحاصل، إذ بعد وجود الفرد الذي هو متعلّق الأمر لا معنى للبعث إليه، فانّ ظرف الفرد بهذا المعنى ظرف سقوط الأمر لا تعلّقه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فالنزاع في أنّ المأمور به هو الطبيعي بما هو هو أو هو مع المشخّصات و الأعراض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بالأوّل فقد جعل الواجب هو الحيثية الطبيعية و من قال بالثاني جعل الواجب الحيثيتين الطبيعية و الضمائم المقترنة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انّه توضأ بماء حار في البرد القارص، فهل متعلّق الأمر هو نفس التوضؤ بالماء، أو أنّ متعلّقه هو الضميمة المقترنة بها كحرارة الماء؟ فلو افترضنا انّه قصد القربة في أصل الوضوء دون الوضوء بالماء الحارّ، فعلى القول بأنّ متعلّقه هو الطبيعة يصحّ وضوؤه دون القول الثاني لأنّه لم يقصد القربة في الضمائم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8" w:name="__RefHeading___Toc11675234_1280447820"/>
      <w:bookmarkStart w:id="569" w:name="_Toc201"/>
      <w:bookmarkEnd w:id="568"/>
      <w:r>
        <w:rPr>
          <w:rtl w:val="true"/>
        </w:rPr>
        <w:t>اشکال المحقّق الخوئي ره و الجواب عليه</w:t>
      </w:r>
      <w:bookmarkEnd w:id="569"/>
    </w:p>
    <w:p>
      <w:pPr>
        <w:pStyle w:val="BookText"/>
        <w:rPr/>
      </w:pPr>
      <w:r>
        <w:rPr>
          <w:rFonts w:ascii="Amiri" w:hAnsi="Amiri" w:eastAsia="Amiri" w:cs="Amiri"/>
          <w:color w:val="111111"/>
          <w:sz w:val="28"/>
          <w:sz w:val="28"/>
          <w:szCs w:val="28"/>
          <w:rtl w:val="true"/>
          <w:lang w:bidi="ar-SA"/>
        </w:rPr>
        <w:t>ثمّ إنّ المحقّق الخوئي اعترض على تفسير الفرد بالمعنى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تشخّص الطبيعي بنفس وجوده، و تشخّص الوجود بذاته، و أمّا الأُمور الملازمة للوجود الجوهري خارجاً التي لا تنفك عنه، كأعراضه من الكم و الكيف و الأين و الوضع و غيرها، فهي موجودات أُخرى في قبال ذلك الموجود و مباينة له ذاتاً و حقيقة، و متشخّصات بنفس ذواتها، و افراد لطبائع شتّى، لكلّ منهاوجود و ماهية فلا يعقل أن تكون الأعراض مشخّصات لذلك الوجود لما عرفت من أنّ الوجود هو نفس التشخّص، فلا يعقل أن يكون تشخّصه بكمه و كيفه و أينه و وضعه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المصطلحين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الفلاسفة و ما اصطلح عليه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الرأي السائد قبل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التشخّص بالاعراض و انّ الجواهر تتشخّص بالكم و الكيف و سائر الاعراض، فالإنسان الطبيعي بالبياض و السواد يتميّز عن الآخر، كما أنّه بطول قامته و قصرها يتميّز عن الآخر و هكذا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انقلب الرأي السائد في عصر الفارابي إلى يومنا هذا بأنّ تشخّص الإنسان بوجوده، و مع قطع النظر عن الوجود فالإنسان كلّي، و ضم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كلي آخر لا يفيد التشخّص، فإذاً التشخّص الخارجي، يتحقق بنفس وجود الجوهر فله طبيعة و وجود، كما أنّ للعرض طبيعة و وجوداً، فالوجود هو الذي يضفي التشخّص على الجوهر و على العرض، فتعيّن الجوهر بوجوده كما أنّ تعيّن العرض به و لا يتشخّص الجوهر لا بطبيعة العرض و لا بوجوده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مصطلح الفلاسفة المتأخرين عن الفارابي و لكنّ للتشخّص اصطلاحاً آخر عند الأُصوليين و هو مبنيّ على الفهم العرفي، حيث إنّ تميّز فرد عن فرد آخر عند العرف بعوارضه و اعراضه ككون زيد أبيض و أطول من عمرو الذي هو أسود و أقصر، أو كون زيد ابن فلان و عمرو ابن فلان آخر، فهذه الاعراض تميّز الجواهر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المصطلحين صحيح في موطنه، ففي الدقّة العقلية التشخّص مطلقاً بالوجود لا بالاعراض و لكن التشخّص بين الناس إنّما هو بالاعراض و لكل قوم مصطلحهم و مشربهم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يظهر ضعف أنکار المحقق الخوئي للثمرة الاتية المترتبة على كلا القولين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صغرويّتها لكبرى التزاحم بناء على القول بتعلّق الأحكام بالطبائع، و لكبرى التعارض بناء على التعلّق بالأفراد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يری أنّ الأمر على كلا القولين تعلّق بالصلاة أو بفرد ما منها، و لم يتعلق بفرد ما من هذهالطبيعة و فرد ما من الطبائع الأُخرى الملازمة لها في الوجود الخارجي، و على ذلك فالقائل بتعلّق الأمر بالطبائع يدّعي تعلّقه بطبيعة الصلاة مع عدم ملاحظة أيّة خصوصية من الخصوصيات،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تلك اللوازم و الاعراض كما انها خارجة عن متعلق الأمر على القول بتعلقه بالطبيعة كذلك هي خارجة عن متعلقه علی القول بتعلقه بالفرد، ضرورة ان محل الكلام في المسألة إنما هو في تعلق الأمر بالطبيعة أو بفرد ما من أفراد تلك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الطبائع الأخرى و أفرادها فجميعاً خارجة عن متعلق الأمر على كلا القولين، بداهة انه لم يرد من القول بتعلقه بالفرد تعلقا بفرد ما من هذه الطبيعة و فرد ما من الطبائع الأخرى الملازمة لها في </w:t>
      </w:r>
      <w:bookmarkStart w:id="570" w:name="pg16638_193930"/>
    </w:p>
    <w:p>
      <w:pPr>
        <w:pStyle w:val="BookText"/>
        <w:rPr/>
      </w:pPr>
      <w:bookmarkEnd w:id="570"/>
      <w:r>
        <w:rPr>
          <w:rFonts w:ascii="Amiri" w:hAnsi="Amiri" w:eastAsia="Amiri" w:cs="Amiri"/>
          <w:color w:val="111111"/>
          <w:sz w:val="28"/>
          <w:sz w:val="28"/>
          <w:szCs w:val="28"/>
          <w:rtl w:val="true"/>
          <w:lang w:bidi="ar-SA"/>
        </w:rPr>
        <w:t>الوجود الخارجي و لنأخذ مثالا لذلك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 بتعلق الأوامر بالطبائع يدعي ان الأمر تعلق بطبيعة الصلاة مع عدم ملاحظة أية خصوصية من الخصوصيات، و القائل بتعلقها بالأفراد يدعي انه تعلق بفرد ما من أفرادها، و لا يدعي انه تعلق بفرد ما من أفرادها و أفراد الطبائع الأخرى كالغصب أو نحوه، ضرورة أنه لا معنى لهذه الدعوى أبدا، كيف فان الأمر على الفرض متعلق بالصلاة على كلا التقديرين و ليس هو متعلقاً بها و بغيرها مما هو ملازم لها وجودا و خارجاً، و قد عرفت ان تلك الاعراض و اللوازم وجودات أخرى و أفراد لطبائع غيرها و مقولات مختلفة لكل منها وجود و ماهية مباين لوجود المأمور به و ماهيته</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القولين عنده و قد عرفت ضعفه</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1675236_1280447820"/>
      <w:bookmarkStart w:id="572" w:name="_Toc202"/>
      <w:bookmarkEnd w:id="571"/>
      <w:r>
        <w:rPr>
          <w:rtl w:val="true"/>
        </w:rPr>
        <w:t>استدلال المحقق الخراساني علی تعلق الاوامر بالطبيعة</w:t>
      </w:r>
      <w:bookmarkEnd w:id="57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فاستدل المحقق الخراساني علی تعلق الاوامر بالطبيعة بان الأمر لا يتعلّق إلّا بما هو دخيل في غرض المولى و لا يتعلّق بما ليس له دخل فيه، و من المعلوم أنّ المؤمِّن لغرض المولى هو نفس الطبيعة مع قطع النظر عن الضمائم و المشخّصات الفردية بحيث لو أمكن أن توجد الطبيعة مجرّدة عن الضمائم و المشخّصات لكان صالحاً للامتثال، غير أنّ الطبيعة لا تتحقّق فيالخارج بلا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مراجعة الوجدان للإنسان غنى و كفاية عن إقامة البرهان على ذلك</w:t>
      </w:r>
      <w:r>
        <w:rPr>
          <w:rFonts w:eastAsia="IRNazanin" w:cs="IRNazanin"/>
          <w:color w:val="111111"/>
          <w:sz w:val="28"/>
          <w:szCs w:val="28"/>
          <w:rtl w:val="true"/>
          <w:lang w:bidi="fa-IR"/>
        </w:rPr>
        <w:t xml:space="preserve">. </w:t>
      </w:r>
      <w:bookmarkStart w:id="573" w:name="pg16638_193931"/>
    </w:p>
    <w:p>
      <w:pPr>
        <w:pStyle w:val="Heading2"/>
        <w:numPr>
          <w:ilvl w:val="1"/>
          <w:numId w:val="1"/>
        </w:numPr>
        <w:rPr/>
      </w:pPr>
      <w:bookmarkStart w:id="574" w:name="__RefHeading___Toc11675238_1280447820"/>
      <w:bookmarkStart w:id="575" w:name="_Toc203"/>
      <w:bookmarkEnd w:id="573"/>
      <w:bookmarkEnd w:id="574"/>
      <w:r>
        <w:rPr>
          <w:rtl w:val="true"/>
        </w:rPr>
        <w:t>أدلّة القول بتعلّقه بالافراد</w:t>
      </w:r>
      <w:bookmarkEnd w:id="575"/>
    </w:p>
    <w:p>
      <w:pPr>
        <w:pStyle w:val="BookText"/>
        <w:rPr/>
      </w:pPr>
      <w:r>
        <w:rPr>
          <w:rFonts w:ascii="IRNazanin" w:hAnsi="IRNazanin" w:eastAsia="IRNazanin"/>
          <w:color w:val="111111"/>
          <w:sz w:val="28"/>
          <w:sz w:val="28"/>
          <w:szCs w:val="28"/>
          <w:rtl w:val="true"/>
          <w:lang w:bidi="fa-IR"/>
        </w:rPr>
        <w:t>استدلّ القائل بتعلّق الأوامر بالافراد بأُمور و هي کالتالي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الطبيعة ليست موجودة في الخارج و إنّما الموجود هو الفرد، فكيف يكون ما ليس موجوداً في الخارج متعلقاً للأمر؟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الطبيعي موجود بوجود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تحقق الفرد عين تحقّق الطبيعة و هي تتحقّق في ضمن كلّ فرد مع تكثّر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مجلس عشرة أشخاص فهناك طبائع كثيرة حسب تكثّر الأفراد، فزيد إنسان تام كما أنّ عمرو إنسان تام آخر 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اشتهر أنّ الطبيعة بما هي هي ليست إلّا هي، فهي لا موجودة و لا معدومة، و لا مطلوبة و لا مبغوضة، فإذا كان هذا مقام الطبيعة و شأنها فكيف تكون متعلّقة للأمر؟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سلب الوجود و العدم أو المطلوبية و المبغوضية عن الماهيّة هو عدم كون هذه الأُمور في مرتبة الماهية، إذ لو كان الوجود أو العدم مأخوذين في مرتبتها لأصبحت واجبة الوجود أو ممتنعة فلا محيص عن توصيف الماهية بالإمكان بمعنى سلب الوجود و العدم عن حدّها و كونهما غير مأخوذين في تلك المرحلة، و هكذا المطلوبية و المبغوضية فليستا في حد الماهية، إذ لو كانت الأُولى مأخوذة لما صحّ السلب عنه في ظرف من الظروف، و هكذا العكس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الاعتراف تكون الماهية في مرتبة دون حدها موجودة معدومة مطلوبة و مبغوضة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بالحمل الأوّلي ليست واجدة لهذه الأُمور بشهادة انّ مفهوم الإنسان غير مفاهيم هؤلاء، و أمّا بالحمل الشائع الصناعي فلا شك انّ الإنسان موجود و العنقاء معدومة و الصلاة مطلوبة و شرب الخمر مبغوض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الطبيعي الصرف لا يقضي حاجة الإنسان و إنّما القاضي لها هو وجوده الخارجي و معه كيف يكون الطبيعي الصرف متعلقاً للبعث و الزجر؟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يتعلّق بالطبيعي الصرف من كلّ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الغاية من البعث إليه هو إيجاده،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فقد بعثه إلى السقي من دون تجاوز الطلب عن السقي إلى شي‌ء آخر لكن الغاية هو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الجواب عن الإشكال بأنّ الطبيعة تؤخذ مرآة للخارج شأن كلّ المفاهيم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فقد جعل السقي مرآة إلى الحيثية الوجودية و الجهة العينية من الطبيعي فيطلب الطبيعي بما هو حاك عن الخارج و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لا يمكن أن تكون مرآة إلى الافراد، لأنّ اللفظ لا يحكي إلّا عن معناه، و المفروض انّ الخصوصيات الفردية خارجة عن الموضوع له، فكيف تدلّ الطبيعة عليها؟ و مجرّد اتحاد الطبيعة مع المشخّصات الفردية لا يكون سبباً لحكاية الطبيعة عن الملازمات فلا بدّ من إرادة المشخّص من لفظ و دالّ آخر، و المفروض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المتلازمين يجب أن يكونا متّحدين في الحكم، فإذا تعلّق البعث بالطبيعة، يجب أن يتعلّق بلوازمها و ضمائمها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المتلازمين يجب أن يكونا غير متضادين في الحكم كأن يكون أحدهما واجباً و الآخر محرّماً، أمّا اتحادهما في الحكم فلا کما تقدم</w:t>
      </w:r>
      <w:r>
        <w:rPr>
          <w:rFonts w:eastAsia="IRNazanin" w:cs="IRNazanin"/>
          <w:color w:val="111111"/>
          <w:sz w:val="28"/>
          <w:szCs w:val="28"/>
          <w:rtl w:val="true"/>
          <w:lang w:bidi="fa-IR"/>
        </w:rPr>
        <w:t xml:space="preserve">. </w:t>
      </w:r>
      <w:bookmarkStart w:id="576" w:name="pg16638_193933"/>
    </w:p>
    <w:p>
      <w:pPr>
        <w:pStyle w:val="Heading2"/>
        <w:numPr>
          <w:ilvl w:val="1"/>
          <w:numId w:val="1"/>
        </w:numPr>
        <w:rPr/>
      </w:pPr>
      <w:bookmarkStart w:id="577" w:name="__RefHeading___Toc11675240_1280447820"/>
      <w:bookmarkStart w:id="578" w:name="_Toc204"/>
      <w:bookmarkEnd w:id="576"/>
      <w:bookmarkEnd w:id="577"/>
      <w:r>
        <w:rPr>
          <w:rtl w:val="true"/>
        </w:rPr>
        <w:t>ثمرة البحث</w:t>
      </w:r>
      <w:bookmarkEnd w:id="578"/>
    </w:p>
    <w:p>
      <w:pPr>
        <w:pStyle w:val="BookText"/>
        <w:rPr/>
      </w:pPr>
      <w:r>
        <w:rPr>
          <w:rFonts w:ascii="Amiri" w:hAnsi="Amiri" w:eastAsia="Amiri" w:cs="Amiri"/>
          <w:color w:val="111111"/>
          <w:sz w:val="28"/>
          <w:sz w:val="28"/>
          <w:szCs w:val="28"/>
          <w:rtl w:val="true"/>
          <w:lang w:bidi="ar-SA"/>
        </w:rPr>
        <w:t>من جملة ثمرات هذه 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صغرويّتها لكبرى التزاحم بناء على القول بتعلّق الأحكام بالطبائع، و لكبرى التعارض بناء على التعلّق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الأمر و النهي متعدّدا، كالصلاة في مكان مغصوب، فإنّ متعلّق الأمر طبيعة الصلاة المتوقّف وجودها على لوازمه من المكان و الزمان و غيرهما من اللوازم التي يتوقّف وجود الصلاة عليها من دون سراية الأمر إليها، و لذا يكون إيجادها بقصد الأمر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النهي أيضا طبيعة التصرّف في مال الغير المتوقّف وجودها على لوازمه من القيام، و القعود، و الركوع، و السجود، و نحوها من اللوازم الّتي يتوقّف وجود التصرّف في مال الغير عليها من دون سراية النهي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فالصلاة تكون من لوازم وجود التصرّف المحرّم من دون سراية حرمته إليها،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لوازم الوجود عن حيّز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أنّالغصب يكون من لوازم وجود الصلاة الواجبة من دون سراية وجوبها إليه،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الأمر و النهي متعدّد، و لا علاقة لأحدهما بالآخر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فمسألة اجتماع الأمر و النهي تندرج في كبرى التزاحم، و لازمه صحّة الصلاة في المغصوب نسيانا و جهلا بكلّ من الحكم و الموضوع، لترتّب المانعية على التزاحم المنوط بالتنجّز الّذي يتوقّف على قيام الحجّة على الحكم، فبدونها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تزاحم، فلا مانعية للغصب</w:t>
      </w:r>
      <w:r>
        <w:rPr>
          <w:rFonts w:eastAsia="Amiri" w:cs="Amiri" w:ascii="Amiri" w:hAnsi="Amiri"/>
          <w:color w:val="111111"/>
          <w:sz w:val="28"/>
          <w:szCs w:val="28"/>
          <w:rtl w:val="true"/>
          <w:lang w:bidi="ar-SA"/>
        </w:rPr>
        <w:t xml:space="preserve">. </w:t>
      </w:r>
      <w:bookmarkStart w:id="579" w:name="pg16638_193934"/>
    </w:p>
    <w:p>
      <w:pPr>
        <w:pStyle w:val="BookText"/>
        <w:rPr/>
      </w:pPr>
      <w:bookmarkEnd w:id="579"/>
      <w:r>
        <w:rPr>
          <w:rFonts w:ascii="Amiri" w:hAnsi="Amiri" w:eastAsia="Amiri" w:cs="Amiri"/>
          <w:color w:val="111111"/>
          <w:sz w:val="28"/>
          <w:sz w:val="28"/>
          <w:szCs w:val="28"/>
          <w:rtl w:val="true"/>
          <w:lang w:bidi="ar-SA"/>
        </w:rPr>
        <w:t>بل مقتضى التزاحم صحّة الصلاة في المغصوب في صورة العلم أيضا، إلّا أن يقوم دليل على الفساد، و ذلك لتعدّد الصلاة و الغصب، و كون تركّبهما انضماميّا من طبيعتين متغايرتين، فيكون باب اجتماع الأمر و النهي من صغريات التزاحم كالصلاة 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التزاحم صحّة الصلاة في المغصوب مطلقا حتى مع العلم بالغصب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الطلب بالأفراد،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لوازم الفرد تحت الطلب، بحيث يصحّ قصد التقرّب بها، و يخرج عن التشريع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باب اجتماع الأمر و النهي من صغريات التعارض، لاتحاد متعلّقهما، و من صغريات النهي في العبادة، و يترتّب عليه مانعية الغصب للصلاة واقعا، إذ المفروض وقوع فرد الصلاة في حيّز النهي عن العبادة الموجب لبطلانها، و لازم المانعية الواقعيّة بطلان الصلاة مطلقا حتى في حال الجهل بالموضوع، إلّا إذا نهض دليل على صحتها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ايضا في مثل ما إذا توضأ في الصيف بماء بارد و قصد القربة في أصل الوضوء لا في الضمائم، فلو قلنا بتعلّق الأمر بالطبائع يكفي وجود القربة في أصل التوضّؤ بالماء، و أمّا لو قلنا بتعلّقها مضافاً إلى الطبائع بالافراد أي اللوازم و المقارنات يبطل الوضوء لعدم القربة فيها، بل الغاية منها هو التبرّد</w:t>
      </w:r>
      <w:r>
        <w:rPr>
          <w:rFonts w:eastAsia="Amiri" w:cs="Amiri" w:ascii="Amiri" w:hAnsi="Amiri"/>
          <w:color w:val="111111"/>
          <w:sz w:val="28"/>
          <w:szCs w:val="28"/>
          <w:rtl w:val="true"/>
          <w:lang w:bidi="ar-SA"/>
        </w:rPr>
        <w:t>.</w:t>
      </w:r>
    </w:p>
    <w:p>
      <w:pPr>
        <w:pStyle w:val="Heading2"/>
        <w:numPr>
          <w:ilvl w:val="1"/>
          <w:numId w:val="1"/>
        </w:numPr>
        <w:rPr/>
      </w:pPr>
      <w:bookmarkStart w:id="580" w:name="__RefHeading___Toc11675242_1280447820"/>
      <w:bookmarkStart w:id="581" w:name="_Toc205"/>
      <w:bookmarkEnd w:id="580"/>
      <w:r>
        <w:rPr>
          <w:rtl w:val="true"/>
        </w:rPr>
        <w:t>الفصل الثامن الواجب التخييري</w:t>
      </w:r>
      <w:bookmarkEnd w:id="58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الواجبُ التخييري بما له بدل و يسقط بإتيان بدله، و اختلفوا في بيان ما هو واقع الواجب التخييري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الأمر بأحد الشيئين أو الأشياء ففي وجوب </w:t>
      </w:r>
      <w:bookmarkStart w:id="582" w:name="pg16638_193935"/>
    </w:p>
    <w:p>
      <w:pPr>
        <w:pStyle w:val="BookText"/>
        <w:rPr/>
      </w:pPr>
      <w:bookmarkEnd w:id="582"/>
      <w:r>
        <w:rPr>
          <w:rFonts w:ascii="Amiri" w:hAnsi="Amiri" w:eastAsia="Amiri" w:cs="Amiri"/>
          <w:color w:val="111111"/>
          <w:sz w:val="28"/>
          <w:sz w:val="28"/>
          <w:szCs w:val="28"/>
          <w:rtl w:val="true"/>
          <w:lang w:bidi="ar-SA"/>
        </w:rPr>
        <w:t>كل واحد على التخيير بمعنى عدم جواز تركه إلّا إلى بدلأو وجوب الواحد لا بعينه أو وجوب كل منهما مع السقوط بفعل أحدهما أو وجوب المعين عند الله أقوال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الاول أصحابنا و جمهور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الأشاعرة إلى الثاني يعني أنّ أحد الأبدال واجب لا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الثالث و الرابع إلى المعتزلة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مصب هذه الأقوال مرحلة الثبوت، إذ لا إشكال في الوجوب التخييري في مقام الإثبات، ضرورة وقوعه في الشرعيّات كخصال كفّارة الصوم ودية قتل العمد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في العرفيّات، و انما الإشكال في تصويره و بيان ما هو واقعه</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11675244_1280447820"/>
      <w:bookmarkStart w:id="584" w:name="_Toc206"/>
      <w:bookmarkEnd w:id="583"/>
      <w:r>
        <w:rPr>
          <w:rtl w:val="true"/>
        </w:rPr>
        <w:t>اشکالات حول تصوير الواجب التخييري</w:t>
      </w:r>
      <w:bookmarkEnd w:id="584"/>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الّتي هي من الصفات النفسانيّة لا بد و أن تتعلّق بأمر معيّن، و لا يمكن أن تتعلّق بأمر مردّد بين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تفصّي عنه بوجوه</w:t>
      </w:r>
      <w:r>
        <w:rPr>
          <w:rFonts w:eastAsia="Amiri" w:cs="Amiri" w:ascii="Amiri" w:hAnsi="Amiri"/>
          <w:color w:val="111111"/>
          <w:sz w:val="28"/>
          <w:szCs w:val="28"/>
          <w:rtl w:val="true"/>
          <w:lang w:bidi="ar-SA"/>
        </w:rPr>
        <w:t>:</w:t>
      </w:r>
    </w:p>
    <w:p>
      <w:pPr>
        <w:pStyle w:val="Heading2"/>
        <w:numPr>
          <w:ilvl w:val="1"/>
          <w:numId w:val="1"/>
        </w:numPr>
        <w:rPr/>
      </w:pPr>
      <w:bookmarkStart w:id="585" w:name="__RefHeading___Toc11675246_1280447820"/>
      <w:bookmarkStart w:id="586" w:name="_Toc207"/>
      <w:bookmarkEnd w:id="585"/>
      <w:r>
        <w:rPr>
          <w:rtl w:val="true"/>
        </w:rPr>
        <w:t>نظرية المحقق النائيني</w:t>
      </w:r>
      <w:bookmarkEnd w:id="58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الواجب هو العنوان المردّد،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الفعلين أو أحد الأفعال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الخصوصيات المعتبرة في الإرادة على قسمين، فتارة تعتبر فيها لا لخصوصية كونها تكوينية، بل لكونها إرادة، فهذا النوع من الخصوصية </w:t>
      </w:r>
    </w:p>
    <w:p>
      <w:pPr>
        <w:pStyle w:val="BookText"/>
        <w:rPr/>
      </w:pPr>
      <w:r>
        <w:rPr>
          <w:rFonts w:ascii="Amiri" w:hAnsi="Amiri" w:eastAsia="Amiri" w:cs="Amiri"/>
          <w:color w:val="111111"/>
          <w:sz w:val="28"/>
          <w:sz w:val="28"/>
          <w:szCs w:val="28"/>
          <w:rtl w:val="true"/>
          <w:lang w:bidi="ar-SA"/>
        </w:rPr>
        <w:t>معتبرة في التشريعية أيضاً، و أُخرى يكون اعتبارها فيها لأجل كونها تكوينية فلا يعم التشريعية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هذا لا مانع من تعلّق الإرادة التشريعية بالأمر الكلي بين الفردين بخلاف الإرادة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لكونها علّة لإيجاد المراد لا تتعلّق إلّا بالشخص لامتناع ايجاد الكلّي في الخارج إلّا في ضمن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امتناع تعلّق الإرادة التكوينية بالمردّد و ما له بدل من لوازمها خاصة و لا يعم التشريعية فانّ الغرض المترتب على كلّ من الفعلين، إذا كان أمراً واحداً، كما هو ظاهر العطف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عطف جملة على جملة كما هو الغالب أو عطف مفرد على مفرد انّه حسب مقام الإثبات الموافق لمقام الثبوت يدل على أنّ هناك غرضاً واحداً يترتّب على واحد من الفعلين على البدل، فلا بدّ و أن يكون طلب المولى بأحدهما على البدل أيضاً لعدم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تعلّق الإرادة بالمبهم و المردد من خصائص الإرادة التكوينية لكونها علّة للمراد و لا معنى لتعلّق العلّة بالكلي بخلاف الإرادة التشريعية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اجابه السيد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وزان الإرادة التشريعيّة وزان الإرادة التكوينيّة في امتناع التعلّق بالمبهم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الشرعيّة إن كانت مبرزة لما في نفس المولى من الحب أو الكراهة، و لم يكن هناك إنشاء أصلا كما هو أحد المباني، فلا يمكن تعلّق الحب أو الكراهة بشي‌ء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إنشاء، فلمّا كان الإنشاء مترتّبا على تصوّر ما فيه المصلحة أو المفسدة، فلا يعقل تعلّق التصور و التصديق اللذين يستتبعان الإنشاء بأمر مبهم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في صقع نفس المولى من مركب المصلحة أو المفسدة الموجبتين للحبّ أو البغض لا بد أن يكون معيّنا، لا مردّدا، إذ لا يعقل أن يكون شي‌ء مبهم محبوبا أو مبغوضا للمولى، فيمتنع تعلّق الإرادة التشريعيّة بأمر مردّد بين أمرين أو أمور، من غير فرق بين كون مفاد صيغة الأمر إنشاء النسبة كما عليه المحقق النائيني و من تبعه، و بين كونه إنشاء الطلب كما عليه الجلّ، و بين كونه إبرازا للحبّ و البغض القائمين بنفس الآمر، كما ذهب إليه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الإرادة التكوينيّة و التشريعيّة في امتناع تعلّقهما بالمردّد بين أمرين أو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المحقق المذكور في الوجوب التخييري من إمكان تعلق الإرادة التشريعيّة بالأمر المردّد لا يخلو من غموض</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غموض فيه خصوصا بعد وقوعه في الشرعيات و العرفيات علی انه ليس بمبهم من تمام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إيجاب واحد معيّن خلاف الفرض، و حيث ان كلّاً منهما محصّل للغرض فعندئذ يخاطب المكلّف بإيجاب الجميع لكن على وجه التخيير لأجل وحدة الغرض</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مقالة المحقق النائيني يرجع قول المحقّق الخوئي في تعليقته على أجود التقريرات و في محاضراته التي دوّنها بعض تلاميذه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متعلّق الوجوب عنوان انتزاعيّ، و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فمتعلق الوجوب هو هذا العنوان الانتزاعي الصادق على كلّ واحد منهما أو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ينبغي أن يقال في هذه المسألة تحفظاً على ظواهر الأدلّة هو انّ الواجب أحد الفعلين أو الأفعال لا بعينه، و </w:t>
      </w:r>
    </w:p>
    <w:p>
      <w:pPr>
        <w:pStyle w:val="BookText"/>
        <w:rPr/>
      </w:pPr>
      <w:r>
        <w:rPr>
          <w:rFonts w:ascii="Amiri" w:hAnsi="Amiri" w:eastAsia="Amiri" w:cs="Amiri"/>
          <w:color w:val="111111"/>
          <w:sz w:val="28"/>
          <w:sz w:val="28"/>
          <w:szCs w:val="28"/>
          <w:rtl w:val="true"/>
          <w:lang w:bidi="ar-SA"/>
        </w:rPr>
        <w:t>تطبيقه على كلّ منها في الخارج بيد المكلّف، كما هو الحال في موارد الواجبات التعيينية غاية الأمر انّ متعلّق الوجوب في الواجبات التعيينية الطبيعة المتأصّلة و الجامع الحقيقي، و في الواجبات التخييرية الطبيعة المنتزعة و الجامع العنواني، فهذا هو الفارق بينها و تخيّل انّه لا يمكن تعلق الأمر بالجامع الانتزاعي و هو عنوان أحدهما في المقام، ضرورة انّه ليس له واقع موضوعي غير تحقّقه في عالم الانتزاع و النفس فلا يمكن أن يتعدّى عن أفق النفس إلى ما في الخارج، و من الواضح انّ مثله لا يصلح أن يتعلّق به الأمر، خيال خاطئ جداً، بداهة انّه لا مانع من تعلق الأمر به أصلًا بل تتعلّق به الصفات الحقيقية كالعلم و الإرادة و ما شاكلهما فما ظنك بالحكم الشرعي الذي هو أمر اعتباري محض</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العنوان الانتزاعي لتعلّق الطلب به، لأنّ متعلّق الإرادة هو ما يقوم به الملاك،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الانتزاعيّة الّتي لا وجود لها في الخارج أصلا لا تقوم بها الملاكات، فلا تتعلّق بها الإرادة و الطلب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شيئا من الطرفين أو الأطراف ليس مصداقا للمفهوم المزبور، لأنّ كلّ واحد معيّن في الخارج، و ليس فردا مردّدا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المحقق الخوئي من انّه لا مانع من تعلق الأمر به أصلاً متين و ذلک لان تعلّق الإرادة بالفرد المردد مفهوماً لأجل الفرق بين الإرادة الفاعلية و الإرادة الآمرية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الامتناع من خصائص الإرادة الفاعلية دون الآمرية، و أمّاترك أحد الأطراف عند الإتيان بالآخر فذلك لازم كون الواجب أحد الأفعال لا جميعها</w:t>
      </w:r>
      <w:r>
        <w:rPr>
          <w:rFonts w:eastAsia="IRNazanin" w:cs="IRNazanin"/>
          <w:color w:val="111111"/>
          <w:sz w:val="28"/>
          <w:szCs w:val="28"/>
          <w:rtl w:val="true"/>
          <w:lang w:bidi="fa-IR"/>
        </w:rPr>
        <w:t xml:space="preserve">. </w:t>
      </w:r>
      <w:bookmarkStart w:id="587" w:name="pg16638_193939"/>
    </w:p>
    <w:p>
      <w:pPr>
        <w:pStyle w:val="BookText"/>
        <w:rPr/>
      </w:pPr>
      <w:bookmarkEnd w:id="587"/>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تتحفظ على ظواهر النصوص فانّ ظاهرها هو أنّ الواجب نفس تلك العناوين لا العنوان المنتزع عنها باسم أحدهما، فانّ العنوان المنتزع أمر عقلي ينتزعه من تعلّق الحكم بالعناوين الأصلية على وجه التخيير و إن كنت في شكّ فلاحظ الآيتين التاليتين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المتبادر من الآية أنّ الواجب هو نفس العناوين لا عنوان أحدها، و مثلها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Style w:val="FootnoteAnchor"/>
          <w:rtl w:val="true"/>
        </w:rPr>
        <w:footnoteReference w:id="503"/>
      </w:r>
      <w:r>
        <w:rPr>
          <w:rFonts w:ascii="Amiri" w:hAnsi="Amiri" w:eastAsia="Amiri" w:cs="Amiri"/>
          <w:color w:val="111111"/>
          <w:sz w:val="28"/>
          <w:sz w:val="28"/>
          <w:szCs w:val="28"/>
          <w:rtl w:val="true"/>
          <w:lang w:bidi="ar-SA"/>
        </w:rPr>
        <w:t xml:space="preserve"> فانّ المتبادر من الآيات انّ الواجب، هو كلاً من الفك و الإطعام في يوم ذي مسغبة لا عنوان أحدهما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مرجع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الواجب احدها لغةً و عرفاً </w:t>
      </w:r>
      <w:r>
        <w:rPr>
          <w:rFonts w:eastAsia="IRNazanin" w:cs="IRNazanin"/>
          <w:color w:val="111111"/>
          <w:sz w:val="28"/>
          <w:szCs w:val="28"/>
          <w:rtl w:val="true"/>
          <w:lang w:bidi="fa-IR"/>
        </w:rPr>
        <w:t>.</w:t>
      </w:r>
    </w:p>
    <w:p>
      <w:pPr>
        <w:pStyle w:val="Heading2"/>
        <w:numPr>
          <w:ilvl w:val="1"/>
          <w:numId w:val="1"/>
        </w:numPr>
        <w:rPr/>
      </w:pPr>
      <w:bookmarkStart w:id="588" w:name="__RefHeading___Toc11675248_1280447820"/>
      <w:bookmarkStart w:id="589" w:name="_Toc208"/>
      <w:bookmarkEnd w:id="588"/>
      <w:r>
        <w:rPr>
          <w:rtl w:val="true"/>
        </w:rPr>
        <w:t>نظرية المحقّق العراقي</w:t>
      </w:r>
      <w:bookmarkEnd w:id="58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العراقي 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الإرادة بكلّ واحد من الطرفين أو الأطراف،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كلّ واحد منهما أو منها ناقصة،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في كل واحد لا تسدّ جميع أبواب عدم متعلّقها، بل تسد أبواب عدمه إلّا باب عدمه المقارن </w:t>
      </w:r>
      <w:bookmarkStart w:id="590" w:name="pg16638_193940"/>
    </w:p>
    <w:p>
      <w:pPr>
        <w:pStyle w:val="BookText"/>
        <w:rPr/>
      </w:pPr>
      <w:bookmarkEnd w:id="590"/>
      <w:r>
        <w:rPr>
          <w:rFonts w:ascii="Amiri" w:hAnsi="Amiri" w:eastAsia="Amiri" w:cs="Amiri"/>
          <w:color w:val="111111"/>
          <w:sz w:val="28"/>
          <w:sz w:val="28"/>
          <w:szCs w:val="28"/>
          <w:rtl w:val="true"/>
          <w:lang w:bidi="ar-SA"/>
        </w:rPr>
        <w:t>لوجود الآخر، فلا تحريك لهذه الإرادة في ظرف وجود الطرف الآخر، كما إذا أراد المولى الصوم مثلا في كلّ حال إلّا في حال وجود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تتعلّق بكلّ واحد من الأطراف على الوجه الناقص و لازم هذه الإرادة الناقصة جواز ترك بعض الأطراف في ظرف وجود الآخر، و حصول العصيان بترك جميع الأطراف</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نتصوّر نقصان في الإرادة، لأنّها هي الشوق المؤكّد المحرّك للعضلات نحو المراد، فإنّ لم يصل الشوق إلى هذه المرتبة فليس 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تعدّد الإرادة تعدّد العقاب، لتماميّة الإرادة عند ترك الجميع، كما لا يخفى</w:t>
      </w:r>
      <w:r>
        <w:rPr>
          <w:rFonts w:eastAsia="Amiri" w:cs="Amiri" w:ascii="Amiri" w:hAnsi="Amiri"/>
          <w:color w:val="111111"/>
          <w:sz w:val="28"/>
          <w:szCs w:val="28"/>
          <w:rtl w:val="true"/>
          <w:lang w:bidi="ar-SA"/>
        </w:rPr>
        <w:t>.</w:t>
      </w:r>
    </w:p>
    <w:p>
      <w:pPr>
        <w:pStyle w:val="Heading2"/>
        <w:numPr>
          <w:ilvl w:val="1"/>
          <w:numId w:val="1"/>
        </w:numPr>
        <w:rPr/>
      </w:pPr>
      <w:bookmarkStart w:id="591" w:name="__RefHeading___Toc11675250_1280447820"/>
      <w:bookmarkStart w:id="592" w:name="_Toc209"/>
      <w:bookmarkEnd w:id="591"/>
      <w:r>
        <w:rPr>
          <w:rtl w:val="true"/>
        </w:rPr>
        <w:t>وجوب كلّ واحد مشروط بعدم وجود الآخر</w:t>
      </w:r>
      <w:bookmarkEnd w:id="59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كلّ واحد من الأطراف مشروطا بعدم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وجوب كل من الأطراف تعيينا، و هو غير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الجميع مستلزم لتعدّد العقاب، لفعليّة الوجوب حينئذ بالنسبة إلى جميع الأطراف، حيث إنّ شرط وجوب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و هذا كما ترى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هذا الوجه منوطة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الملاك بأن يكون لكلّ واحد من الأطراف ملاك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تلك الملاكات في الوجود بحيث لا يمكن الجمع بينها كذلك، و إلّا لكان كلّ واحد منها واجبا تعيينيّا، فلو كان الملاك واحدا لم يصح هذا الوجه، لخلوّ ما عدا واجده عن ملاك التشريع، و هو خلاف ما عليه مشهور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الأحكام لما في متعلّقاتها من المصالح و المفاسد</w:t>
      </w:r>
      <w:r>
        <w:rPr>
          <w:rFonts w:eastAsia="Amiri" w:cs="Amiri" w:ascii="Amiri" w:hAnsi="Amiri"/>
          <w:color w:val="111111"/>
          <w:sz w:val="28"/>
          <w:szCs w:val="28"/>
          <w:rtl w:val="true"/>
          <w:lang w:bidi="ar-SA"/>
        </w:rPr>
        <w:t xml:space="preserve">. </w:t>
      </w:r>
      <w:bookmarkStart w:id="593" w:name="pg16638_193941"/>
    </w:p>
    <w:p>
      <w:pPr>
        <w:pStyle w:val="BookText"/>
        <w:rPr/>
      </w:pPr>
      <w:bookmarkEnd w:id="593"/>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تعدّد الملاكات و تزاحمها في الوجود لا يمكن أيضا الالتزام بإناطة وجوب كل من الأطراف بعدم الآخر، و ذلك لأنّ هذه الإناطة إنّما تصح في التزاحم الاتّفاقي، كإنقاذ الغريقين مع عدم أهميّة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التزاحم الدائمي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تزاحم ملاكات الأبدال من الصوم و الإطعام و العتق دائمي مع عدم عجز المكلف عن الجمع بينها، فلا محالة يكون أحد الملاكات مؤثّرا في تشريع حكم واحد لأحد الأطراف، لا أنّ جميعها تؤثّر في تمام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غير سديد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11675252_1280447820"/>
      <w:bookmarkStart w:id="595" w:name="_Toc210"/>
      <w:bookmarkEnd w:id="594"/>
      <w:r>
        <w:rPr>
          <w:rtl w:val="true"/>
        </w:rPr>
        <w:t>نظرية المحقّق الخراساني</w:t>
      </w:r>
      <w:bookmarkEnd w:id="59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التخييري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 يكون التخيير فيه تخييراً عقلياً، و القسم الآخر يكون التخيير تخييراً شرعياً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 الغرض واحداً يقوم به كلّ من الطرفين، كما إذا كان الغرض هو إنارة الغرفة و هي تتحقّق بإسراج المصباح أو إيقاد النار في الموقد فيأمر المولى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المصباح أو أوقد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غرض واحد يحصل بكلا الأمرين، و بما انّ الواحد لا يصدر إلّا من الواحد فلا بدّ من القول بأنّ إنارة الغرفة معلولة للجامع بين الفعلين، لامتناع صدور الواحد عن الكثير فيكون الواجب هو الجامع، فجعلهما متعلّقين للخطاب الشرعي كما عرفت تبيان انّ الواجب هو الجامع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المكلّف إيجاده في الخارج لتحصيل الغرض الواحد، و في هذا القسم تتعلّق الإرادة بأمر معين و هو الجامع بين الفعلين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التخيير شرعياً، فهناك أغراض متعددة للمكلّف لكن بينها تزاحم في مقام الإتيان بأن تكون الأغراض غير قابلة للتحصيل و الجمع فلا يمكن للمولى الأمر بتحصيلها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يكون كلّ واحد واجباً لكن بنحو من الوجوب تَكشف عنه تبعاتُه و آثارُه،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كلّ واحد إلّا إلى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الثواب على فعل الواحد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تركهما لا على ترك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يكون الواجب كلّ واحد لكن بنحو من الوجوب يتفاوت سنخه مع وجوب الواجب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و الصوم في شهر رمضان واجبان تعيينيان و الحمد أو التسبيحات واجبان تخييريان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سنخ الوجوب في الأوّل غير سنخه في الثاني، مع اشتراك الجميع في تعلّق إرادة مستقلة بكلّ واحد كتعلّق البعث المستقل بكلّ واحد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التخيير الشرعي فقد بنى نظريته على أنّ الأغراض متنافية غير قابلة للجمع و ان الاكتفاء بأحد الأطراف لأجل امتناع الجمع بين الغرضين في التخييري، و إمكانه في الواجبات التعيينيّة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علم لنا بملاکات الاحکام فقد يکون ملاك التخيير هو التسهيل على العباد و رفع الحرج عنهم لا التزاحم بين الملاكات كما يدور عليه كلام المحقّق الخراساني</w:t>
      </w:r>
      <w:r>
        <w:rPr>
          <w:rFonts w:eastAsia="IRNazanin" w:cs="IRNazanin"/>
          <w:color w:val="111111"/>
          <w:sz w:val="28"/>
          <w:szCs w:val="28"/>
          <w:rtl w:val="true"/>
          <w:lang w:bidi="fa-IR"/>
        </w:rPr>
        <w:t xml:space="preserve">. </w:t>
      </w:r>
      <w:bookmarkStart w:id="596" w:name="pg16638_193943"/>
    </w:p>
    <w:p>
      <w:pPr>
        <w:pStyle w:val="BookText"/>
        <w:rPr/>
      </w:pPr>
      <w:bookmarkEnd w:id="596"/>
      <w:r>
        <w:rPr>
          <w:rFonts w:ascii="Amiri" w:hAnsi="Amiri" w:eastAsia="Amiri" w:cs="Amiri"/>
          <w:color w:val="111111"/>
          <w:sz w:val="28"/>
          <w:sz w:val="28"/>
          <w:szCs w:val="28"/>
          <w:rtl w:val="true"/>
          <w:lang w:bidi="ar-SA"/>
        </w:rPr>
        <w:t>و أمّا الأوّل أي التخيير العقلي، فقد أسس نظريته على قاعدة لا يصدر الواحد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الغرض واحد فلا يصدر إلّا من واحد و هو الجهة الجامعة بين إيقاد النار و إسراج المصباح و لا يصدر من كلّ واحد منهما لاستلزامه صدور الواحد عن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يدعی في الفلسفة من امتناع صدور الواحد عن الكثير غير صحيح و باطل کما حققناه في کتابنا الرؤية الفلسفية نقد و تحليل و عليه فاستكشاف الجامع بين الأطراف ممّا لا سبيل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حول التخيير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بطلان قاعدة الواحد فللادلة التالية</w:t>
      </w:r>
      <w:r>
        <w:rPr>
          <w:rFonts w:eastAsia="IRNazanin" w:cs="IRNazanin"/>
          <w:color w:val="111111"/>
          <w:sz w:val="28"/>
          <w:szCs w:val="28"/>
          <w:rtl w:val="true"/>
          <w:lang w:bidi="fa-IR"/>
        </w:rPr>
        <w:t>:</w:t>
      </w:r>
    </w:p>
    <w:p>
      <w:pPr>
        <w:pStyle w:val="Heading2"/>
        <w:numPr>
          <w:ilvl w:val="1"/>
          <w:numId w:val="1"/>
        </w:numPr>
        <w:rPr/>
      </w:pPr>
      <w:bookmarkStart w:id="597" w:name="__RefHeading___Toc11675254_1280447820"/>
      <w:bookmarkStart w:id="598" w:name="_Toc211"/>
      <w:bookmarkEnd w:id="597"/>
      <w:r>
        <w:rPr>
          <w:rtl w:val="true"/>
        </w:rPr>
        <w:t>بطلان قاعدة الواحد</w:t>
      </w:r>
      <w:bookmarkEnd w:id="59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لايوجد دليل عقلي بديهي او برهاني علی صحة قاعدة الواحد لا 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يکفينا عدم الدليل في بطلانها، و ما ذکر من الاستدلال عليها فأنه ليس ببرهان عقلي، بل الدليل فيه عين المدعی،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يمکن أن يصدر الکثير بما هو کثير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عين محتوی الواحد لا يصدر منه الّا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يستدل لها بإنه لو لم نقل بان الواحد لا 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أن يکون کل شيء علة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الاستدلال باطل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يبتني علی ثبوت السنخية و هي باطلة من وجوه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الوجود، لا تدل علی حقيقة الوجود، و لا يمکن أن تشخص لنا کنه الوجود، و ليست هي مرادفة للذات المقدسة الالهية و ما هي إلّا عبارة عن التحقق و الثبوت، و لا معنی لأن يکون التحقق علة للتحقق کما لايخفی و عليه فما يقوله الفلاسفة من کون الله جل وعلا وجوداً لايصدر منه الّا الوجود مصادرة علی المطلوب </w:t>
      </w:r>
    </w:p>
    <w:p>
      <w:pPr>
        <w:pStyle w:val="BookText"/>
        <w:rPr/>
      </w:pPr>
      <w:r>
        <w:rPr>
          <w:rFonts w:ascii="IRNazanin" w:hAnsi="IRNazanin" w:eastAsia="IRNazanin"/>
          <w:color w:val="111111"/>
          <w:sz w:val="28"/>
          <w:sz w:val="28"/>
          <w:szCs w:val="28"/>
          <w:rtl w:val="true"/>
          <w:lang w:bidi="fa-IR"/>
        </w:rPr>
        <w:t>بمعنی انه قد فرض سابقاً بان طبيعة وحقيقة واحدةمشترکة بين الخالق والمخلوق تسمی بالوجود و الحال ان هذا اول الکلام و ذلک لان کلمه الوجود لاتشخص لنا کنه و حقيقة الوجود بل ما هي الّا عباره عن التحقق والثبوت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أي دليل عقلي علی ضرورة المسانخة بين العلة و المعلول إلّا ما يظهر من السنخية بين العلل و المعاليل الطبيعة، و لا شك أنه لا يمکن قياسها علی العلل و المعاليل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يثبت کقانون في الطبيعة لايکون دليلاً علی ثبوته کقانون يحکم الوجود و الواقع فلنفرض أن هنالك مسانخة بين النار و الحرارة فليس معنی ذلك أن ثبوت هذا القانون الطبيعي غير مجعول و ضروري الوجود و الثبوت حتی في الواقع، و لايمکن تبدله و تغيره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يستلزم اجتماع النقيضين فالذي يقول بالسنخية بين العلة والمعلول لابد و أن يعتقد باجتماع النقيضين أو يقول بعدم وجود الممكن اصلا كما فعل كثير من الفلاسفة وقالوا ان ممكن الوجود لا وجود له و ذلك لان السنخية لو كانت موجودة بين المرتبة غير المتناهية و المرتبة الضعيفة فمعنى ذلك هو الاشتراك في حقيقة واحدة و هذه الحقيقة الواحدة بالنسبة الى مرتبتها الضعيفة ليست بواجبة الوجود بل هي ممكنة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الی مرتبتها العالية هي واجبة الوجود و لازم ذلك هو اجتماع وجوب الوجود مع عدم وجوب الوجود و هذا هو اجتماع النقيضين وهو باطل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الواقع علل متعددة و إنما هنالك علة واحدة و هي الذات المقدسة الالهية و ما سواها فإنما يستمد الوجود منها و لا يملك من أمره شيئاً ما لم تهب له الذات المقدسة من وجود و قدرة</w:t>
      </w:r>
      <w:r>
        <w:rPr>
          <w:rFonts w:eastAsia="Amiri" w:cs="Amiri" w:ascii="Amiri" w:hAnsi="Amiri"/>
          <w:color w:val="111111"/>
          <w:sz w:val="28"/>
          <w:szCs w:val="28"/>
          <w:rtl w:val="true"/>
          <w:lang w:bidi="ar-SA"/>
        </w:rPr>
        <w:t xml:space="preserve">. </w:t>
      </w:r>
      <w:bookmarkStart w:id="599" w:name="pg16638_193945"/>
    </w:p>
    <w:p>
      <w:pPr>
        <w:pStyle w:val="BookText"/>
        <w:rPr/>
      </w:pPr>
      <w:bookmarkEnd w:id="599"/>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يکون کل شيء علة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کل شيء حتی يصدر منها کل شيء و إنما الواقع إله واحد و قدرة واحدة و ما سواها إنما يستمد القدرة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إذن ساقطة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البرهان القاطع علی ثبوت الذات الأحدية الواحدة المنفردة في الألوهية و بعد ثبوت الکثرة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الفلاسفة يعترفون بثبوت الکثرة في الخارج و من أجلها افترضوا عقولاً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الکثرات لم تستند في وجودها و ما تملك من قدرة و سعة في الوجود إلّا إليه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يعترفون بذلك لکن بتوسط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نعلم علم اليقين أن هذه الکثرة صادرة منه تعالی لا من غيره لأن غيره لا يملك من أمره شيئاً ما لم يملّکه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يملّکون معاليله من قدرة علی خلق الجهات المتعددة و هم لايملکون إلّا ما وهبهم و ملکهم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ينادي إن الوجود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مستحيل</w:t>
      </w:r>
      <w:r>
        <w:rPr>
          <w:rFonts w:eastAsia="IRNazanin" w:cs="IRNazanin"/>
          <w:color w:val="111111"/>
          <w:sz w:val="28"/>
          <w:szCs w:val="28"/>
          <w:rtl w:val="true"/>
          <w:lang w:bidi="fa-IR"/>
        </w:rPr>
        <w:t>.</w:t>
      </w:r>
    </w:p>
    <w:p>
      <w:pPr>
        <w:pStyle w:val="Heading2"/>
        <w:numPr>
          <w:ilvl w:val="1"/>
          <w:numId w:val="1"/>
        </w:numPr>
        <w:rPr/>
      </w:pPr>
      <w:bookmarkStart w:id="600" w:name="__RefHeading___Toc11675256_1280447820"/>
      <w:bookmarkStart w:id="601" w:name="_Toc212"/>
      <w:bookmarkEnd w:id="600"/>
      <w:r>
        <w:rPr>
          <w:rtl w:val="true"/>
        </w:rPr>
        <w:t>کون الواجب هو الجامع الأصيل</w:t>
      </w:r>
      <w:bookmarkEnd w:id="60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الوجوب الجامع الأصيل بحيث يكون الغرض قائما به كسائر الكلّيّات الواقعة في حيّز الطلب، فالتخيير بين الأطراف لا محالة يكون عقليّا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إرجاع إلى التخيير العقلي، و إنكار للتخيير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يستلزم عدم دخل الخصوصيّات الفرديّة في المطلوب، و كون متعلّق الطلب نفس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bookmarkStart w:id="602" w:name="pg16638_193946"/>
    </w:p>
    <w:p>
      <w:pPr>
        <w:pStyle w:val="BookText"/>
        <w:rPr/>
      </w:pPr>
      <w:bookmarkEnd w:id="602"/>
      <w:r>
        <w:rPr>
          <w:rFonts w:ascii="Amiri" w:hAnsi="Amiri" w:eastAsia="Amiri" w:cs="Amiri"/>
          <w:color w:val="111111"/>
          <w:sz w:val="28"/>
          <w:sz w:val="28"/>
          <w:szCs w:val="28"/>
          <w:rtl w:val="true"/>
          <w:lang w:bidi="ar-SA"/>
        </w:rPr>
        <w:t>خلاف ظاهر أدلة الواجب التخييري، لأنّ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أطعم، أو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دخل خصوصيّات هذه الأطراف في المطلوبيّة</w:t>
      </w:r>
      <w:r>
        <w:rPr>
          <w:rFonts w:eastAsia="Amiri" w:cs="Amiri" w:ascii="Amiri" w:hAnsi="Amiri"/>
          <w:color w:val="111111"/>
          <w:sz w:val="28"/>
          <w:szCs w:val="28"/>
          <w:rtl w:val="true"/>
          <w:lang w:bidi="ar-SA"/>
        </w:rPr>
        <w:t>.</w:t>
      </w:r>
    </w:p>
    <w:p>
      <w:pPr>
        <w:pStyle w:val="Heading2"/>
        <w:numPr>
          <w:ilvl w:val="1"/>
          <w:numId w:val="1"/>
        </w:numPr>
        <w:rPr/>
      </w:pPr>
      <w:bookmarkStart w:id="603" w:name="__RefHeading___Toc11675258_1280447820"/>
      <w:bookmarkStart w:id="604" w:name="_Toc213"/>
      <w:bookmarkEnd w:id="603"/>
      <w:r>
        <w:rPr>
          <w:rtl w:val="true"/>
        </w:rPr>
        <w:t>نظرية المحقق الاصفهاني</w:t>
      </w:r>
      <w:bookmarkEnd w:id="60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الأصفهاني،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منها واجباً تعيينياً و يكون الإتيان بواحد منهما في الخارج موجباً لسقوط الآخر أيضاً بحكم المولى إرفاقاً و تسهيلًا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لخّصه تلميذه المحقّق الخوئي‌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أدلّة الواجب التخييري، حيث 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ظاهرة في وجوب كلّ واحد من الأطراف تخييرا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تعدّد العقاب عند عدم الإتيان بشي‌ء من الفعلين بعد فرض ان کلا منهما واجب تعييني ضرورة انّ الجائز هو ترك كلّ منهما إلى بدل لا مطلقاً حسب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يلتزم به أحد</w:t>
      </w:r>
      <w:r>
        <w:rPr>
          <w:rFonts w:eastAsia="IRNazanin" w:cs="IRNazanin"/>
          <w:color w:val="111111"/>
          <w:sz w:val="28"/>
          <w:szCs w:val="28"/>
          <w:rtl w:val="true"/>
          <w:lang w:bidi="fa-IR"/>
        </w:rPr>
        <w:t>.</w:t>
      </w:r>
    </w:p>
    <w:p>
      <w:pPr>
        <w:pStyle w:val="Heading2"/>
        <w:numPr>
          <w:ilvl w:val="1"/>
          <w:numId w:val="1"/>
        </w:numPr>
        <w:rPr/>
      </w:pPr>
      <w:bookmarkStart w:id="605" w:name="__RefHeading___Toc11675260_1280447820"/>
      <w:bookmarkStart w:id="606" w:name="_Toc214"/>
      <w:bookmarkEnd w:id="605"/>
      <w:r>
        <w:rPr>
          <w:rtl w:val="true"/>
        </w:rPr>
        <w:t>ان الواجب هو المعيّن عند اللَّه تعالى</w:t>
      </w:r>
      <w:bookmarkEnd w:id="60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هو المعيّن عند اللَّه تعالى، مجهول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 لظهورها في وجوب كلّ منها، لا أحدها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الاشتراك في التكليف و انّ تكليف من يختار العتق هو العتق و تكليف من يختار الصوم هو الصوم، و هذا ممّا اتّفق العلماء على بطلانه</w:t>
      </w:r>
      <w:r>
        <w:rPr>
          <w:rFonts w:eastAsia="Amiri" w:cs="Amiri" w:ascii="Amiri" w:hAnsi="Amiri"/>
          <w:color w:val="111111"/>
          <w:sz w:val="28"/>
          <w:szCs w:val="28"/>
          <w:rtl w:val="true"/>
          <w:lang w:bidi="ar-SA"/>
        </w:rPr>
        <w:t xml:space="preserve">. </w:t>
      </w:r>
      <w:bookmarkStart w:id="607" w:name="pg16638_193947"/>
    </w:p>
    <w:p>
      <w:pPr>
        <w:pStyle w:val="BookText"/>
        <w:rPr/>
      </w:pPr>
      <w:bookmarkEnd w:id="607"/>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العقاب على من ترك التكليف رأساً، لأنّ الواجب هو ما يختاره العبد في علم اللّه، فإذا لم يختر واحداً منهما كشف عن عدم موضوع للتكليف في علم اللّه و مع فقد الموضوع لا عقاب</w:t>
      </w:r>
      <w:r>
        <w:rPr>
          <w:rFonts w:eastAsia="Amiri" w:cs="Amiri" w:ascii="Amiri" w:hAnsi="Amiri"/>
          <w:color w:val="111111"/>
          <w:sz w:val="28"/>
          <w:szCs w:val="28"/>
          <w:rtl w:val="true"/>
          <w:lang w:bidi="ar-SA"/>
        </w:rPr>
        <w:t>.</w:t>
      </w:r>
    </w:p>
    <w:p>
      <w:pPr>
        <w:pStyle w:val="Heading2"/>
        <w:numPr>
          <w:ilvl w:val="1"/>
          <w:numId w:val="1"/>
        </w:numPr>
        <w:rPr/>
      </w:pPr>
      <w:bookmarkStart w:id="608" w:name="__RefHeading___Toc11675262_1280447820"/>
      <w:bookmarkStart w:id="609" w:name="_Toc215"/>
      <w:bookmarkEnd w:id="608"/>
      <w:r>
        <w:rPr>
          <w:rtl w:val="true"/>
        </w:rPr>
        <w:t>أنّ الواجب هو المجموع من حيث المجموع</w:t>
      </w:r>
      <w:bookmarkEnd w:id="60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المجموع من حيث المجموع مع السقوط بإتيان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التخيير المستفاد من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الامتثال بإتيان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الاشکال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واجباً و يجوز تركه؟</w:t>
      </w:r>
    </w:p>
    <w:p>
      <w:pPr>
        <w:pStyle w:val="BookText"/>
        <w:rPr/>
      </w:pPr>
      <w:r>
        <w:rPr>
          <w:rFonts w:ascii="Amiri" w:hAnsi="Amiri" w:eastAsia="Amiri" w:cs="Amiri"/>
          <w:color w:val="111111"/>
          <w:sz w:val="28"/>
          <w:sz w:val="28"/>
          <w:szCs w:val="28"/>
          <w:rtl w:val="true"/>
          <w:lang w:bidi="ar-SA"/>
        </w:rPr>
        <w:t>فانّ كلّ واحد من أطراف الواجب التخييري واجب و لكن يجوز تركه إلى بدل و هذا ينافي كون الشي‌ء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منه ثبوتا و اثباتا کما تقدم البحث عنه، فانّ الوجوب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يكون الإتيان بأحد الفعلين غير مجزئ عن الفعل الآخر كالصلاة و الصوم في شهر رمضان، و أُخرى يكون الوجوب على نحو لو أتى بواحد ممّا تعلّق به الوجوب يغني عن إتيان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الواجب يقتضي تعدد العقاب عند ترك عامّة الأطراف مع أنّهم اتفقوا على وحدة العقاب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عنه واضحة، و ذلك لأنّ تعدد العقاب إمّا لأجل تفويت المصلحتين الملزمتين أو لأجل مخالفة التكليفين الفعليين</w:t>
      </w:r>
      <w:r>
        <w:rPr>
          <w:rFonts w:eastAsia="Amiri" w:cs="Amiri" w:ascii="Amiri" w:hAnsi="Amiri"/>
          <w:color w:val="111111"/>
          <w:sz w:val="28"/>
          <w:szCs w:val="28"/>
          <w:rtl w:val="true"/>
          <w:lang w:bidi="ar-SA"/>
        </w:rPr>
        <w:t xml:space="preserve">. </w:t>
      </w:r>
      <w:bookmarkStart w:id="610" w:name="pg16638_193948"/>
    </w:p>
    <w:p>
      <w:pPr>
        <w:pStyle w:val="BookText"/>
        <w:rPr/>
      </w:pPr>
      <w:bookmarkEnd w:id="610"/>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عدم إمكان الجمع بين الغرضين و تنافيهما في مقام التأثير في الغرض، فإذا كان كذلك فليس عليه إلّا تحصيل غرض واحد و بفوته يستحقّ عقاباً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الحكمين و إن كانا فعليين و لكن مخالفة التكليفين الفعليين إنّما توجب كثرة العقاب إذا لم يكتف المولى في مقام الامتثال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التصريح لا ملاك لتعدد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أي مخالفة كلّ حكم فعلي توجب العقاب ممنوعة، و إنّما توجبه إذا لم يصرح المولى بأنّه يكفي إتيان واحد منهما، ففي مثله لا يتعدد العقاب</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11675264_1280447820"/>
      <w:bookmarkStart w:id="612" w:name="_Toc216"/>
      <w:bookmarkEnd w:id="611"/>
      <w:r>
        <w:rPr>
          <w:rtl w:val="true"/>
        </w:rPr>
        <w:t>التخيير بين الأقل و الأكثر</w:t>
      </w:r>
      <w:bookmarkEnd w:id="61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التخيير عقلا أو شرعا بين الأقل و الأكثر أو لا؟ ربما يقال بأنه محال فإن الأقل إذا وجد كان هو الواجب لا محالة و لو كان في ضمن الأكثر لحصول الغرض به و كان الزائد عليه من أجزاء الأكثر زائدا على الواجب لكنه ليس كذلك فإنه إذا فرض أن المحصل للغرض فيما إذا وجد الأكثر هو الأكثر لا الأقل الذي في ضمنه بمعنى أن يكون لجميع أجزائه حينئذ دخل في حصوله و إن كان الأقل لو لم يكن في ضمنه كان وافيا به أيضا فلا محيص عن التخيير بينهما إذ تخصيص الأقل بالوجوب حينئذ كان بلا مخصص فإن الأكثر بحده يكون مثله على الفرض‌</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التخيير بين المتباينين أو الأُمور المتباينة كما في خصال الكفّارة، إنّما الكلام في جوازه بين الأقلّ و الأكثر كتخيير المصلّي بين تسبيحة أو ثلاث تسبيحات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وجه الاستحالة فلأنّ الأقلّ يوجد لا محالة قبل وجود الأكثر، و لوفائه بالغرض ينطبق عليه الواجب، و يسقط به الأمر، فلا يكون الزائد على الأقل من أجزاء الواجب، فلا يتصف الأكثر بالوجوب أصلا و بذلك يكون الأمر بالأكثر لغواً، و لذلك حمل القائلون بكفاية التسبيحة الواحدة على أنّ الزائد أمر مستحبّ، مع أنّ قضيّة الوجوب التخييري بين الأقل و الأكثر هي اتصاف الأكثر بالوجوب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المحقّق الخراساني کما تقدمت عبارته إلى التفصيل بين ما لو كان الغرض مترتباً على ذات الأقل و لو في ضمن الأكثر فيمتنع التخيير بين الأقلو الأكثر، لأنّ الأقلّ حاصل مطلقاً قبل حصول الأكثر و كان الزائد على الأقل زائداً على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ما إذا ترتّب الغرض لا على مطلق الأقل و لو في ضمن الأكثر، بل على خصوص الأقل الذي لم يكن معه الأكثر، فعندئذ يحصل الامتثال بكلا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الأقلّ الذي لم يكن معه الأكثر فهو أحد الواجبين، و أمّا الأكثر الذي في ضمنه الأقل فالغرض قائم بالأكثر لا بالأقل الذي في ضمنه، لما عرفت من أنّ الأقل إنّما يحصِّل الغرض إذا انقطع عن الأكثر و صار فرداً مستقلاً، و أمّا إذا انضمّ إليه شي‌ء فلا يكون مصداقاً للواجب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جواز التخيير بين الأقل و الأكثر إنّما هو من قبيل المتباينين و إن كان في نظر العرف الساذج تخييراً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ما فرضه يكون الموضوع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بشرط لا، أي بشرط أن لا يَضمّ إليه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بشرط شي‌ء، أي ذات الأقل الذي يضاف إليه شيء، ففي مثله يكون التخيير بين الأقل بشرط لا و الأكثر بشرط شي‌ء و هو خارج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البحث دائر على إمكان التخيير بين الأقل و الأكثر لا بين المتباينين</w:t>
      </w:r>
      <w:r>
        <w:rPr>
          <w:rFonts w:eastAsia="Amiri" w:cs="Amiri" w:ascii="Amiri" w:hAnsi="Amiri"/>
          <w:color w:val="111111"/>
          <w:sz w:val="28"/>
          <w:szCs w:val="28"/>
          <w:rtl w:val="true"/>
          <w:lang w:bidi="ar-SA"/>
        </w:rPr>
        <w:t xml:space="preserve">. </w:t>
      </w:r>
      <w:bookmarkStart w:id="613" w:name="pg16638_193950"/>
    </w:p>
    <w:p>
      <w:pPr>
        <w:pStyle w:val="Heading2"/>
        <w:numPr>
          <w:ilvl w:val="1"/>
          <w:numId w:val="1"/>
        </w:numPr>
        <w:rPr/>
      </w:pPr>
      <w:bookmarkStart w:id="614" w:name="__RefHeading___Toc11675266_1280447820"/>
      <w:bookmarkStart w:id="615" w:name="_Toc217"/>
      <w:bookmarkEnd w:id="613"/>
      <w:bookmarkEnd w:id="614"/>
      <w:r>
        <w:rPr>
          <w:rtl w:val="true"/>
        </w:rPr>
        <w:t>تطبيقات</w:t>
      </w:r>
      <w:bookmarkEnd w:id="61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يشکل ذلک في موارد متعددة من الفقه مما لم يفت به احد و مما لا يمکن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اطالة رکوع الفريضة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اقل الواجب فلم يقل احد بان الزائد علی الاقل من الرکوع المستحب و ان رکوعه اشتمل علی واجب و مستحب و علی مبنی وجوب نية الوجه يجب ان ينوي المصلي الزائد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في السجود فبعد الاتيان بالقدر الواجب من السجود يکون استمراره بالسجدة بغض النظر عن ذکر السجدة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مما لم يفت به احد و مما لا يمکن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التخيير في اماکن التخيير فان الفتاوی تأبی عن کونه من موارد التخيير بين المتباينين و ذلک لانهم افتوا بالتخيير الی نهاية الرکعة الثانية قبل التسليم فهو مخير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الاستمرار عليهما باتمامهما اربعا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فحمل الأمر بالأكثر على الندب لا يطّرد في جميع الموارد، الّا فيما إذا كان ذات الأقل فردا للطبيعيّ المأمور به، كالتسبيحة الواحدة، فإنّها بنفسها مصداق لطبيعة التسبيحة، فالأمر بالأكثر حينئذ لا بدّ من أن يحمل على الندب،لدلالة الاقتضاء على ذلك، ضرورة أنّه بعد فرديّة الأقل للطبيعة يسقط الأمر الوجوبيّ لا محالة،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يحمل الأمر بالأكثر على الندب يلزم لغويّته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يكن الأقل بذاته مصداقا للطبيعة، بأن كانت فرديّته لها منوطة بمؤونة زائدة، كتوقّف فرديّة الرّكعتين الأوليين لطبيعة الصلاة المأمور بها على التسليم في الثانية، فيصح حينئذ أن يقال بالتخيير بين الأقل و الأكثر، فإن أتى بالتسليم سقط الأمر الوجوبيّ، لوجود الأقل المنطبق عليه الواجب، و لا مجال لاستحباب الأكثر حينئذ إلّا </w:t>
      </w:r>
      <w:bookmarkStart w:id="616" w:name="pg16638_193951"/>
    </w:p>
    <w:p>
      <w:pPr>
        <w:pStyle w:val="BookText"/>
        <w:rPr/>
      </w:pPr>
      <w:bookmarkEnd w:id="616"/>
      <w:r>
        <w:rPr>
          <w:rFonts w:ascii="Amiri" w:hAnsi="Amiri" w:eastAsia="Amiri" w:cs="Amiri"/>
          <w:color w:val="111111"/>
          <w:sz w:val="28"/>
          <w:sz w:val="28"/>
          <w:szCs w:val="28"/>
          <w:rtl w:val="true"/>
          <w:lang w:bidi="ar-SA"/>
        </w:rPr>
        <w:t>مع نهوض دليل خاص عليه، و إن لم يأت به، فالواجب تعيينا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تقدم تظهر ثمرة البحث</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11675268_1280447820"/>
      <w:bookmarkStart w:id="618" w:name="_Toc218"/>
      <w:bookmarkEnd w:id="617"/>
      <w:r>
        <w:rPr>
          <w:rtl w:val="true"/>
        </w:rPr>
        <w:t>الفصل التاسع الواجب الكفائي</w:t>
      </w:r>
      <w:bookmarkEnd w:id="61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 أنه سنخ من الوجوب و له تعلق بكل واحد بحيث لو أخل بامتثاله الكل لعوقبوا على مخالفته جميعا و إن سقط عنهم لو أتى به بعضهم و ذلك لأنه قضية ما إذا كان هناك غرض واحد حصل بفعل واحد صادر عن الكل 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الظاهر هو امتثال الجميع لو أتوا به دفعة و استحقاقهم للمثوبة و سقوط الغرض بفعل الكل كما هو قضية توارد العلل المتعددة على معلول واحد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ضوء ما ذكره صاحب الکفاية فالواجب الكفائي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الواجب الذي لو أتى به فرد من المكلّفين لسقط عن الباقي، و إن تركه الجميع لعوقبوا، فعندئذ يجري الإشكال المذكور في الواجب التخييري في المقام أيضاً حيث إنّ كلًا من الواجب التخييري و الكفائي واضحان مفهوماً و لكن مبهمان كنهاً حيث إنّ مشكلة كيفية تعلّق الإرادة بالأمر المردد قائمة في كلا الواجبين، و قد عرفت كيفية دفع الإشكال في الواجب التخييري</w:t>
      </w:r>
      <w:r>
        <w:rPr>
          <w:rFonts w:eastAsia="IRNazanin" w:cs="IRNazanin"/>
          <w:color w:val="111111"/>
          <w:sz w:val="28"/>
          <w:szCs w:val="28"/>
          <w:rtl w:val="true"/>
          <w:lang w:bidi="fa-IR"/>
        </w:rPr>
        <w:t xml:space="preserve">. </w:t>
      </w:r>
      <w:bookmarkStart w:id="619" w:name="pg16638_193952"/>
    </w:p>
    <w:p>
      <w:pPr>
        <w:pStyle w:val="Heading2"/>
        <w:numPr>
          <w:ilvl w:val="1"/>
          <w:numId w:val="1"/>
        </w:numPr>
        <w:rPr/>
      </w:pPr>
      <w:bookmarkStart w:id="620" w:name="__RefHeading___Toc11675270_1280447820"/>
      <w:bookmarkStart w:id="621" w:name="_Toc219"/>
      <w:bookmarkEnd w:id="619"/>
      <w:bookmarkEnd w:id="620"/>
      <w:r>
        <w:rPr>
          <w:rtl w:val="true"/>
        </w:rPr>
        <w:t>اشکال الواجب الکفائي</w:t>
      </w:r>
      <w:bookmarkEnd w:id="621"/>
    </w:p>
    <w:p>
      <w:pPr>
        <w:pStyle w:val="BookText"/>
        <w:rPr/>
      </w:pPr>
      <w:r>
        <w:rPr>
          <w:rFonts w:ascii="Amiri" w:hAnsi="Amiri" w:eastAsia="Amiri" w:cs="Amiri"/>
          <w:color w:val="111111"/>
          <w:sz w:val="28"/>
          <w:sz w:val="28"/>
          <w:szCs w:val="28"/>
          <w:rtl w:val="true"/>
          <w:lang w:bidi="ar-SA"/>
        </w:rPr>
        <w:t>و أمّا المقام فيقرر الإشكال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إن كان هو الفرد المردد يلزم تعلّق الإرادة و الوجوب بالفرد المردد، و الإرادة لا تتعلّق بالمردد، سواء أ كانت فاعلية أم آمرية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جميع الأفراد فلما ذا يسقط بفعل واحد منهم؟ و قد أجاب الأُصوليون عن الإشكال بوجوه</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11675272_1280447820"/>
      <w:bookmarkStart w:id="623" w:name="_Toc220"/>
      <w:bookmarkEnd w:id="622"/>
      <w:r>
        <w:rPr>
          <w:rtl w:val="true"/>
        </w:rPr>
        <w:t>تعلّق التكليف بعموم المكلّفين</w:t>
      </w:r>
      <w:bookmarkEnd w:id="6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صاحب الکفاية في ما تقدم من عبارته من تعلّق التكليف بعموم المكلّفين، بحيث لو أخلّ الكلّ بامتثاله لعوقبوا على مخالفته جميعاً، و إن أتى به بعضهم لسقط عنهم، و ذلك لأنّه قضية ما إذا كان هناك غرض واحد يحصل بفعل واحد صادر عن الكلّ 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انّ الوجوب يتعلّق بعامّة المكلّفين فلا يكون متعلّق الإرادة و الوجوب أمراً مردداً، غير أنّ تعلّقه بالجميع تارة يكون الغرض متعدداً و يتوقّف حصوله على قيام كلّ واحد من المكلّفين بالواجب كالصلوات اليومية، فلا يسقط تكليف مكلّف، بفعل مكلّف آخر، و أُخرى يكون الغرض واحداً يحصل بقيام واحد منهم، و مقتضى هذا، سقوط الواجب بفعل أحد المكلّفين، و معاقبة الجميع حين تركهم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الغرض حاصلًا بفعل الواحد فلما ذا وجّه التكليف إلى عامّتهم؟ و إن لم يكن حاصلًا إلّا بفعل الجميع فكيف يسقط بفعل الواحد؟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 هو انّ الغرض واحد يحصل بفعل واحد من المكلّفين، لكن عدم تخصيصه بمكلف خاص لأجل عدم مدخلية صدور الفعل عن مكلَّف خاص، فلذلك لم يوجهه إلى واحد معيّن، بل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توجيه التكليف إلى الجميع بهذا النحو يؤمِّن غرض المولى في الإتيان به، إذ لو وجّهه إلى فئة خاصّة ربما يتساهلون في القيام بواجبهم لعذر أو لغير عذر، بخلاف ما لو جعل التكليف في ذمة الجميع و حذّرهم من مخالفته فعندئذ لقام البعض بامتثال التكليف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ان تقسيم الواجب إلى العيني و الكفائي، تقسيم للوجوب باعتبار إضافته إلى المكلَّف، كما أنّ تقسيمه إلى التعييني و التخييري تقسيم له بالإضافة إلى المكلَّف به، و ذلك لأنّ التكليف من الأُمور ذات الإضافة، فله إضافة إلى المكلِّف و في الوقت نفسه له إضافة إلى متعلّق التكليف الذي يطلق عليه المكلّف به، فباعتبار كون المكلَّف به واحداً أو متعدداً على وجه التخيير ينقسم الواجب إلى التعييني و التخييري، كما أنّ باعتبار كون امتثال بعض مسقطاً عن الآخرين أو غير مسقط، ينقسم الواجب إلى العيني و الكفائي</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لصدور الفعل من مكلّف مشخص مدخلية في حصول الغرض أو لا، بل الغرض يحصل بصدور الفعل من مكلّف ما، فالأوّل هو الواجب العيني، و الثاني هو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 الفرق بينهما يرجع إلى أنّ المكلّف في العيني آحاد المكلّفين مستغرقاً، و في الكفائي صرف المكلّف، فالفرق بين العيني و الكفائي يرجع إلى جانب المكلَّف، خلافاً للمحقّق البروجردي حيث أرجع الفرق </w:t>
      </w:r>
    </w:p>
    <w:p>
      <w:pPr>
        <w:pStyle w:val="BookText"/>
        <w:rPr/>
      </w:pPr>
      <w:r>
        <w:rPr>
          <w:rFonts w:ascii="Amiri" w:hAnsi="Amiri" w:eastAsia="Amiri" w:cs="Amiri"/>
          <w:color w:val="111111"/>
          <w:sz w:val="28"/>
          <w:sz w:val="28"/>
          <w:szCs w:val="28"/>
          <w:rtl w:val="true"/>
          <w:lang w:bidi="ar-SA"/>
        </w:rPr>
        <w:t>بينهما إلى جانب المكلّف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الكفائي هو نفس الطبيعة، كما أنّ متعلّق العيني هو الطبيعة بقيد مباشرة كلّ مكلف بالخصوص</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متعلّق التكليف في الكفائي نفس الطبيعة و في العيني الطبيعة بقيده صدورها من كلّ مكلف بالخصوص، عبارة أُخرى عن لحاظ المكلف في العيني بصورة العام الاستغراقي و في الكفائي بصورة العام البدلي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لا يخفی أنّ دعوة عامة المكلّفين إلى إيجاد الطبيعة في الواجب الكفائي ليس مثل دعوتهم إلى إيجادها في الواجب العيني، بأن يقوم كلّ مكلّف في زمان واحد بإيجادها حتّى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الطبيعة في الواجب الکفائي علی اقسام فربّما لا تكون قابلةً للتكرار کقتل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تكون قابلةً له و لكن تكون مبغوضةً کموارة الميت، أو غير مطلوبة كتكفين الميّت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يقبل التكثر و يكون مطلوباً كالصلاة على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يمتنع بعث عامّة المكلّفين إليه، لأنّه فرع إمكان التكثّر، و الثاني و الثالث و ان کانا يقبلان التكثر لكن الفرد الثاني إمّا مبغوض أو غير مطلوب، فبعث عامة المكلّفين إليه الملازم للتكثر إمّا نقض للغرض أو بعث إلى ما ليس بمطلوب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فإمكان بعث الجميع إليه و إن كان لا يُنكَر، إلّا انّ لازمه هو لزوم اجتماعهم في إيجاد صرف الوجود، على نحو لو لم يحضر، عُدّ المتخلف عاصياً لترك الأمر المطلق</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بل ان دعوة الجميع إلى إيجاد الطبيعة في الکفائي على نحو البدلية، فإذا قام أحد الأفراد بامتثال التكليف سقط الواجب و لا تصل النوبة إلى التكرار بأنواعه الثلاثة</w:t>
      </w:r>
      <w:r>
        <w:rPr>
          <w:rFonts w:eastAsia="IRNazanin" w:cs="IRNazanin"/>
          <w:color w:val="111111"/>
          <w:sz w:val="28"/>
          <w:szCs w:val="28"/>
          <w:rtl w:val="true"/>
          <w:lang w:bidi="fa-IR"/>
        </w:rPr>
        <w:t xml:space="preserve">, </w:t>
      </w:r>
      <w:bookmarkStart w:id="624" w:name="pg16638_193955"/>
    </w:p>
    <w:p>
      <w:pPr>
        <w:pStyle w:val="BookText"/>
        <w:rPr/>
      </w:pPr>
      <w:bookmarkEnd w:id="624"/>
      <w:r>
        <w:rPr>
          <w:rFonts w:ascii="Amiri" w:hAnsi="Amiri" w:eastAsia="Amiri" w:cs="Amiri"/>
          <w:color w:val="111111"/>
          <w:sz w:val="28"/>
          <w:sz w:val="28"/>
          <w:szCs w:val="28"/>
          <w:rtl w:val="true"/>
          <w:lang w:bidi="ar-SA"/>
        </w:rPr>
        <w:t>و أمّا الرابع الذي يكون الفعل فيه قابلًا للتكرار و مطلوباً، فلا يلازم كون المتخلّف عاصياً، لأنّ الأمر و إن كان فيالظاهر مطلقاً غير مقيد، لكنّه بشهادة القرائن مقيّد بالبدلية، و معه لا يعد تركه عصياناً</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11675274_1280447820"/>
      <w:bookmarkStart w:id="626" w:name="_Toc221"/>
      <w:bookmarkEnd w:id="625"/>
      <w:r>
        <w:rPr>
          <w:rtl w:val="true"/>
        </w:rPr>
        <w:t>التكليف على ذمّة واحد من المكلّفين</w:t>
      </w:r>
      <w:bookmarkEnd w:id="626"/>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التكليف في الواجب الکفائي يکون على ذمّة واحد من المكلّفين لا بعينه نظير الواجب التخييري، غير أنّ الواحد لا بعينه في الواجب التخييري في ناحية متعلّق التكليف، و في الكفائي في جانب موضوعه، و هذا واقع في العرف كما إذا أمر الوالد أولاده،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فليقم واحد منكم بالعمل الفلاني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لتعلّق الوجوب بالبعض،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لظواهر أدلة الواجبات الكفائيّة، فإنّ قول أبي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الميت واجب</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بقرينة حذف من يجب عليه ظاهر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ظاهر في العموم، و نحوهما سائر أدلة الواجبات الكفائيّة، فراجع</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عليه السيد البروجردي بجواب اخر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توجه التكليف إلى أحد المكلفين، هو أحدهم المردد مفهوماً، أو أحدهم المردد مصداقاً و خارجاً؟ أمّا الأوّل فهو غير قابل لتوجه التكليف إليه كما هو معلوم و أمّا الثاني فليس له مصداق </w:t>
      </w:r>
      <w:bookmarkStart w:id="627" w:name="pg16638_193956"/>
    </w:p>
    <w:p>
      <w:pPr>
        <w:pStyle w:val="BookText"/>
        <w:rPr/>
      </w:pPr>
      <w:bookmarkEnd w:id="627"/>
      <w:r>
        <w:rPr>
          <w:rFonts w:ascii="Amiri" w:hAnsi="Amiri" w:eastAsia="Amiri" w:cs="Amiri"/>
          <w:color w:val="111111"/>
          <w:sz w:val="28"/>
          <w:sz w:val="28"/>
          <w:szCs w:val="28"/>
          <w:rtl w:val="true"/>
          <w:lang w:bidi="ar-SA"/>
        </w:rPr>
        <w:t>في الخارج، لأنّ كلّ فرد من آحاد المكلّفين فرد معين، و الوجود يلازم التشخّص و التعيّن، فكيف يكون الفرد موجوداً و مع ذلك مردداً؟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نختار الشقّ الثاني، و انّ المراد من قولهم بأنّ التكليف يتوجه إلى الفرد المردد، هو ذات الفرد الخارجي، و لكن ليس التردد قيداً له، حتّى يمنع تشخصه، بل المردد عنوان مشير إلى أحد المكلّفين و انّه لا خصوصية لمكلفدون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تقول مكان الفرد المردد، أحد المكلّفين، و كلّهم مصاديق لهذا العنوان على نحو البدلية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11675276_1280447820"/>
      <w:bookmarkStart w:id="629" w:name="_Toc222"/>
      <w:bookmarkEnd w:id="628"/>
      <w:r>
        <w:rPr>
          <w:rtl w:val="true"/>
        </w:rPr>
        <w:t>تعلّق الوجوب بمجموع المكلّفين</w:t>
      </w:r>
      <w:bookmarkEnd w:id="62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قطب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الوجوب بالمجموع من حيث هو مجموع، فإذا تركوه كان العصيان ثابتا بالذات للمجموع، و لكلّ واحد بالعرض، و إذا أتى به البعض سقط عن الباقين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قيد المجموع في ناحية المكلّف لا مأخذ له بعد كون الوجوب الكفائي كالعيني من حيث التوجّه إلى المكلّفين، فإنّه قيد زائد يحتاج ثبوتا و إثباتا إلى مؤونة زائدة، و ينفی عند الشكّ فيه بإطلاق الدليل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أمر اعتباري لا وجود له في الخارج و إنّما الموجود ذوات الأفراد فلا معنى لتكليف المجموع</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630" w:name="pg16638_193957"/>
    </w:p>
    <w:p>
      <w:pPr>
        <w:pStyle w:val="BookText"/>
        <w:rPr/>
      </w:pPr>
      <w:bookmarkEnd w:id="630"/>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ذكره صحيح بالدقة العقلية، إذ لا وجود للهيئة الاجتماعية، بل الوجود للأفراد، و أمّا لو نظرنا إلى الموضوع من منظار العرف فللهيئة واقعية تصحّح تعلّق التكليف بها، و لذلك نرى أنّ الأُمّة وقعت موضوعاً لأوصاف أو أحكام في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520"/>
      </w:r>
      <w:r>
        <w:rPr>
          <w:rFonts w:ascii="IRNazanin" w:hAnsi="IRNazanin" w:eastAsia="IRNazanin"/>
          <w:color w:val="111111"/>
          <w:sz w:val="28"/>
          <w:sz w:val="28"/>
          <w:szCs w:val="28"/>
          <w:rtl w:val="true"/>
          <w:lang w:bidi="fa-IR"/>
        </w:rPr>
        <w:t xml:space="preserve">و في آية أُخرى عدّت إقامة الصلاة و إيتاء الزكاة، و الأمر بالمعروف و النهي عن المنكر من وظائف الأُمّة المتمكنة لا الفرد المتمكن، يقول تعالی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إقامة الصلاة و ما تلاه في ذمّة الأُمّة المتمكّنة و هذا هو سنخ الواجبات الكفائية</w:t>
      </w:r>
      <w:r>
        <w:rPr>
          <w:rFonts w:eastAsia="Amiri" w:cs="Amiri" w:ascii="Amiri" w:hAnsi="Amiri"/>
          <w:color w:val="111111"/>
          <w:sz w:val="28"/>
          <w:szCs w:val="28"/>
          <w:rtl w:val="true"/>
          <w:lang w:bidi="ar-SA"/>
        </w:rPr>
        <w:t>.</w:t>
      </w:r>
    </w:p>
    <w:p>
      <w:pPr>
        <w:pStyle w:val="Heading2"/>
        <w:numPr>
          <w:ilvl w:val="1"/>
          <w:numId w:val="1"/>
        </w:numPr>
        <w:rPr/>
      </w:pPr>
      <w:bookmarkStart w:id="631" w:name="__RefHeading___Toc11675278_1280447820"/>
      <w:bookmarkStart w:id="632" w:name="_Toc223"/>
      <w:bookmarkEnd w:id="631"/>
      <w:r>
        <w:rPr>
          <w:rtl w:val="true"/>
        </w:rPr>
        <w:t>تعلّق الوجوب بواحد معيّن‌</w:t>
      </w:r>
      <w:bookmarkEnd w:id="632"/>
    </w:p>
    <w:p>
      <w:pPr>
        <w:pStyle w:val="BookText"/>
        <w:rPr/>
      </w:pPr>
      <w:r>
        <w:rPr>
          <w:rFonts w:ascii="Amiri" w:hAnsi="Amiri" w:eastAsia="Amiri" w:cs="Amiri"/>
          <w:color w:val="111111"/>
          <w:sz w:val="28"/>
          <w:sz w:val="28"/>
          <w:szCs w:val="28"/>
          <w:rtl w:val="true"/>
          <w:lang w:bidi="ar-SA"/>
        </w:rPr>
        <w:t>و حاصل هذا الوجه انّ التكليف منصبٌّ على واحد معيّن عند اللّه سبحانه، فإن قام هو بالفريضة و إلّا يسقط عنه بفعل غيره، لأنّ المفروض انّ الغرض واحد، فإذا حصل في الخارج فلا محالة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ادعاء بلا دليل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ظواهر الأدلّة فانّ التكليف إمّا متوجّه إلى عامّة المكلّفين استغراقاً، أو إلى الفرد غير المعيّن أو مجموع المكلّفين</w:t>
      </w:r>
      <w:r>
        <w:rPr>
          <w:rFonts w:eastAsia="Amiri" w:cs="Amiri" w:ascii="Amiri" w:hAnsi="Amiri"/>
          <w:color w:val="111111"/>
          <w:sz w:val="28"/>
          <w:szCs w:val="28"/>
          <w:rtl w:val="true"/>
          <w:lang w:bidi="ar-SA"/>
        </w:rPr>
        <w:t xml:space="preserve">. </w:t>
      </w:r>
      <w:bookmarkStart w:id="633" w:name="pg16638_193958"/>
    </w:p>
    <w:p>
      <w:pPr>
        <w:pStyle w:val="Heading2"/>
        <w:numPr>
          <w:ilvl w:val="1"/>
          <w:numId w:val="1"/>
        </w:numPr>
        <w:rPr/>
      </w:pPr>
      <w:bookmarkStart w:id="634" w:name="__RefHeading___Toc11675280_1280447820"/>
      <w:bookmarkStart w:id="635" w:name="_Toc224"/>
      <w:bookmarkEnd w:id="633"/>
      <w:bookmarkEnd w:id="634"/>
      <w:r>
        <w:rPr>
          <w:rtl w:val="true"/>
        </w:rPr>
        <w:t>ثمرات البحث</w:t>
      </w:r>
      <w:bookmarkEnd w:id="635"/>
    </w:p>
    <w:p>
      <w:pPr>
        <w:pStyle w:val="BookText"/>
        <w:rPr/>
      </w:pPr>
      <w:r>
        <w:rPr>
          <w:rFonts w:ascii="IRNazanin" w:hAnsi="IRNazanin" w:eastAsia="IRNazanin"/>
          <w:color w:val="111111"/>
          <w:sz w:val="28"/>
          <w:sz w:val="28"/>
          <w:szCs w:val="28"/>
          <w:rtl w:val="true"/>
          <w:lang w:bidi="fa-IR"/>
        </w:rPr>
        <w:t>ثم إنّه تترتب علی هذا البحث ثمرات فقهية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نذر أحد أن يعطي عشرة رجال لكلّ درهماً إذا أتى كلّ واحد منهم بواجب، فلو قام الكلّ بالصلاة على الميّت و دفع الشخص لكلّ واحد درهماً، فهل برَّ نذره أو لا؟</w:t>
      </w:r>
    </w:p>
    <w:p>
      <w:pPr>
        <w:pStyle w:val="BookText"/>
        <w:rPr/>
      </w:pPr>
      <w:r>
        <w:rPr>
          <w:rFonts w:ascii="Amiri" w:hAnsi="Amiri" w:eastAsia="Amiri" w:cs="Amiri"/>
          <w:color w:val="111111"/>
          <w:sz w:val="28"/>
          <w:sz w:val="28"/>
          <w:szCs w:val="28"/>
          <w:rtl w:val="true"/>
          <w:lang w:bidi="ar-SA"/>
        </w:rPr>
        <w:t>أمّا على القول الأوّل فقد امتثل نذره، لأنّ المفروض انّ الوجوب يتعلّق بآحاد المكلّفين فكلّ واحد من هذه العشرة كان مخاطباً بتجهيز الميّت و الصلاة عليه غاية الأمر لو سبق أحد منهم إلى الواجب لسقط عن الآخر، و أمّا إذا شارك الكلّ دفعة واحدة، أو كان التكثّر و التعدد مطلوباً فقد أتى كلّ بواجبه، فيكون إعطاء الدرهم إعطاءً لمن أتى بواجبه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على القول الثاني أيضاً لما عرفت من أنّ متعلّق التكليف هو الفرد الخارجي أو الفرد الذي يصدق عليه عنوان المكلّف، و المفروض انّ كلّ واحد من المصلّين مصداق للفرد، و ينطبق عليه عنوان المكلّف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على القول بأنّ متعلّق التکليف هو المجموع فالوجوب تعلّق به لا بكلّ واحد من آحاد المكلّفين فليس هناك إلّا امتثال واحد لا امتثالات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القول الرابع فانّ التكليف تعلّق بفرد مشخّص عند اللّه فليس هناك إلّا تكليف واحد و مكلّف معيّن و الباقي من العشرة غير مكلّفين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قصد الأمر لكلّ واحد من المكلّفين إذا كان المتعلّق قابلاً للتكرار و مطلوباً غير مبغوض كتحصيل علم الدين مع قيام عدّة معه بالتحصيل، فعلى القولين الأُوليين يصحّ</w:t>
      </w:r>
    </w:p>
    <w:p>
      <w:pPr>
        <w:pStyle w:val="BookText"/>
        <w:rPr/>
      </w:pPr>
      <w:r>
        <w:rPr>
          <w:rFonts w:ascii="Amiri" w:hAnsi="Amiri" w:eastAsia="Amiri" w:cs="Amiri"/>
          <w:color w:val="111111"/>
          <w:sz w:val="28"/>
          <w:sz w:val="28"/>
          <w:szCs w:val="28"/>
          <w:rtl w:val="true"/>
          <w:lang w:bidi="ar-SA"/>
        </w:rPr>
        <w:t>لكلّ واحد قصد الأمر لما عرفت من أنّ القول الثاني يتحد نتيجة مع الأول و إن كانت يختلف عنه في كيفية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فالأمر موجّه إلى المجموع و ليس الفرد نفس المجموع، فكيف يتقرب بالأمر غير الموجّه إليه؟ و مثله القول الرابع حيث إنّ المكلّف فرد معيّن عند اللّه، لا كلّ من بلغ و 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رجلان متيمّمين فوجدا ماءً لا يفي إلّا بوضوء واحد منهما فهل يبطل تيمم كلّ منهما أو لا يبطل واحد منهما، أو يبطل واحد منهما على البدل؟ اختار المحقّق النائيني ره الوجه الأوّل، و ذلك لأنّ بطلان التيمّم مترتّب على وجدان الماء، المحقّق في ظرف القدرة على الحيازة، فيبطل التيمّمان معاً، و ليس بطلانه مترتباً على الأمر بالوضوء حتّى يقال بوجود التزاحم في تلك الناحية حيث إنّ الأمر بواحد منهما بالتوضّؤ يزاحم الأمر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المحقق الخوئي في التعليقة بين صورة سبق أحدهما إلى الحيازة و عدمه، ففي الأُولى يبطل تيمم السابق فقط و يستكشف به عدم قدرة الآخر على الوضوء و بقائه على ما كان عليه من عدم وجدانه الماء، و أمّا الصورة الثانية فيبطل كلّ من التيمّمين لتحقّق ما ترتّب عليه بطلانه و هو وجدان الماء، فإذا تحقّق يترتّب عليه كلّ من الأمرين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جماعة متيمّمون ماءً مباحاً لا يكفي إلّا لأحدهم بطل تيمّمهم أجمع إذا كان في سعة الوقت و إن كان في ضيقه بقى تيمّم الجميع</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636" w:name="pg16638_193960"/>
    </w:p>
    <w:p>
      <w:pPr>
        <w:pStyle w:val="BookText"/>
        <w:rPr/>
      </w:pPr>
      <w:bookmarkEnd w:id="63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قوله تعالی </w:t>
      </w:r>
      <w:r>
        <w:rPr>
          <w:rFonts w:ascii="Amiri" w:hAnsi="Amiri" w:eastAsia="Amiri" w:cs="Amiri"/>
          <w:color w:val="111111"/>
          <w:sz w:val="28"/>
          <w:sz w:val="28"/>
          <w:szCs w:val="28"/>
          <w:rtl w:val="true"/>
          <w:lang w:bidi="ar-SA"/>
        </w:rPr>
        <w:t>فَلَمْ تَجِدُوا ماءً فَتَيَمَّمُوا صَعِيداً طَيِّباً</w:t>
      </w:r>
      <w:r>
        <w:rPr>
          <w:rStyle w:val="FootnoteAnchor"/>
          <w:rtl w:val="true"/>
        </w:rPr>
        <w:footnoteReference w:id="524"/>
      </w:r>
      <w:r>
        <w:rPr>
          <w:rFonts w:ascii="Amiri" w:hAnsi="Amiri" w:eastAsia="Amiri" w:cs="Amiri"/>
          <w:color w:val="111111"/>
          <w:sz w:val="28"/>
          <w:sz w:val="28"/>
          <w:szCs w:val="28"/>
          <w:rtl w:val="true"/>
          <w:lang w:bidi="ar-SA"/>
        </w:rPr>
        <w:t>هو الوجدان العرفي الملازم مع التمكّن من استعماله، و على ذلك يختلف حكم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تسابقوا عليه فسبق واحد منهم لحيازته بطل تيمّمه خاصّة، لأنّه وجد الماء عرفاً متمكّناً من استعماله بالانتزاع دون الآخرين فانّهم و إن وجدوا ماءً و لكن غير متمكّنين من استعماله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تلك الصورة مع کون المسبوق کان قادراً على التغلّب لکنه تسامح، فالصحيح بطلان تيممه أيضاً، لکن قيل بصحته لأنّ المراد هو التمكّن العرفي بلا مغالبة و مصارعة، و المفروض هنا عدمه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حيث کان قادرا علی التغلب واجد للماء حقيقة و عرفا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وجدوا ماءً مع الانصراف عن الحيازة فهل يبطل تيمم الكلّ لتحقّق شرط البطلان في كلّ واحد لصدق وجدان الماء و التمكّن منه بلا نزاع، لأنّ المفروض انصرافهما عن حيازته؟ الصحيح هو البطلان</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11675282_1280447820"/>
      <w:bookmarkStart w:id="638" w:name="_Toc225"/>
      <w:bookmarkEnd w:id="637"/>
      <w:r>
        <w:rPr>
          <w:rtl w:val="true"/>
        </w:rPr>
        <w:t>الفصل العاشر تقسيم الواجب إلى المطلق و المؤقّت و تقسيم المؤقت إلى الموسّع و المضيّق</w:t>
      </w:r>
      <w:bookmarkEnd w:id="638"/>
    </w:p>
    <w:p>
      <w:pPr>
        <w:pStyle w:val="BookText"/>
        <w:rPr/>
      </w:pPr>
      <w:r>
        <w:rPr>
          <w:rFonts w:ascii="Amiri" w:hAnsi="Amiri" w:eastAsia="Amiri" w:cs="Amiri"/>
          <w:color w:val="111111"/>
          <w:sz w:val="28"/>
          <w:sz w:val="28"/>
          <w:szCs w:val="28"/>
          <w:rtl w:val="true"/>
          <w:lang w:bidi="ar-SA"/>
        </w:rPr>
        <w:t>قُسِّم الواجب إلى المطلق و المؤقّت، و المطلق إلى فوري و غير فوري، و المؤقّت إلى موسّع و مضيّق، و إليك بيان كلا التقسيمين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الفعل لا ينفك عن الزمان ، و نسبة الفعل إلى الزمان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يكون للزمان تأثير في وصف الفعل بالمصلحة أو المفسدة و إنّما يكون الزمان ظرفاً للفعل، و أُخرى يكون الزمان قيدا للفعل، و يكون له مدخلية في تحقّق الغرض، و عندئذ ينقسم الواجب إلى مطلق مرسل من مدخلية الزمان فيه و موقّت قُيّد الفعل بالوقت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المطلق أي الواجب الذي لا دور للزمان فيه، تارة يكون واجباً فوريّاً لا يجوز تأخيره كصلاة الآيات، و أُخرى يكون غير فوري كقضاء الفوائت الذي يجوز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المؤقت و هو الواجب الذي للزمان فيه دور، تارة يكون مضيّقاً كصوم رمضان و أُخرى موسّعاً كالصلوات اليومية بالنسبة إلى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فالمؤقت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الوقت بمقدار الفعل لا أوسع و لا أضيق كصوم رمضان، و أُخرى يكون الزمان أوسع من الفعل كالصلوات اليومية، و أمّا عكس الثاني فغير صحيح أي كون الفعل أكثر من الزمان، لأنّه يستلزم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تقسيم الواجب إلى المطلق و المؤقّت، و الأوّل إلى فوري و غير فوري، و الثاني إلى الموسّع و المضيّق، فهاهنا أُمور لها صلة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وجبت الصلاة بين الزوال و المغرب فللطبيعة أفراد عرضية كالصلاة في المسجد أو البيت، كما أنّ لها أفراداً طولية كالصلاة في الساعة الأُولى و الثانية و هكذا، فالتخيير بين تلك الأفراد تخيير عقلي لا شرعي فالعقل يخيّر بينهذه الأفراد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أو في البيت أو في الوقت الأوّل أو في الوقت الثاني، يكون التخيير شرعيّاً كخصال الكفّارة، و المفروض انّه فرض الصلاة بين الحدين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أخر المكلّفُ الواجبَ الموسّع حتّى ضاق الوقت فلا يخرج الواجب عن كونه موسّعاً و لا يدخل في المضيّق، نعم يكون مضيقاً بالعرض، و لا يجوز تأخيره لكون التأخير مفوِّتاً للواجب لا لكونه مضيَّقاً 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أشكل على الواجب الموسّع بأنّه ما يجوز تركه في بعض الأوقات، فكيف يكون واجباً و يجوز تركه؟</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ما لا يجوز تركه بتاتاً، و الموسّع كذلك، و لا ينافيه تركه في بعض الأوقات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الواجبُ المضيّق بأنّه عبارة عمّا يكون وقت الوجوب 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مع أنّ مقتضى القاعدة أن يكون وقت الوجوب أوسع من وقت الواجب و لو بلحظة، لأنّ الإتيان بالواجب انبعاث و هو معلول البعث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الوجوب متقدّماً على الانبعاث تقدّمَ العلّة على المعلول فيكون وقت الوجوب أوسع من وقت الواجب الذي يعبّر عنه بوقت 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تأخّر الحكم عن موضوعه زمانا،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بالنسبة إلى موضوعه كالمعلول بالنسبة إلى علّته في اتحادهما زمانا و اختلافهما رتبة، فإذا تمّ الموضوع ترتّب عليه الحكم بلا مهلة، و إن لم يترتّب عليه لم يكن ذلك بموضوع، و هذا خلف</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شي‌ء من هذين المحذورين، و ذلك لاتحاد زمان الوجوب و الواجب و الانبعاث، فآن الطلوع زمان البعث و الانبعاث و الواجب و هو واحد، و تأخّر الانبعاث عن البعث رتبيّ، لا زماني كتقدّم حركة اليد على حركة المفتاح، نعم يتوقّف الانبعاث على العلم بالبعث قبل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تقدّم زمان الوجوب على الواجب فليس بلازم</w:t>
      </w:r>
      <w:r>
        <w:rPr>
          <w:rFonts w:eastAsia="Amiri" w:cs="Amiri" w:ascii="Amiri" w:hAnsi="Amiri"/>
          <w:color w:val="111111"/>
          <w:sz w:val="28"/>
          <w:szCs w:val="28"/>
          <w:rtl w:val="true"/>
          <w:lang w:bidi="ar-SA"/>
        </w:rPr>
        <w:t xml:space="preserve">. </w:t>
      </w:r>
      <w:bookmarkStart w:id="639" w:name="pg16638_193963"/>
    </w:p>
    <w:p>
      <w:pPr>
        <w:pStyle w:val="BookText"/>
        <w:rPr/>
      </w:pPr>
      <w:bookmarkEnd w:id="639"/>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انبعاث المكلّف عن بعث المولى من علمه قبل الطلوع بوجوب الصوم حين الطلوع حتى يتمكّن من الانبعاث فيه</w:t>
      </w:r>
      <w:r>
        <w:rPr>
          <w:rFonts w:eastAsia="Amiri" w:cs="Amiri" w:ascii="Amiri" w:hAnsi="Amiri"/>
          <w:color w:val="111111"/>
          <w:sz w:val="28"/>
          <w:szCs w:val="28"/>
          <w:rtl w:val="true"/>
          <w:lang w:bidi="ar-SA"/>
        </w:rPr>
        <w:t>.</w:t>
      </w:r>
    </w:p>
    <w:p>
      <w:pPr>
        <w:pStyle w:val="Heading2"/>
        <w:numPr>
          <w:ilvl w:val="1"/>
          <w:numId w:val="1"/>
        </w:numPr>
        <w:rPr/>
      </w:pPr>
      <w:bookmarkStart w:id="640" w:name="__RefHeading___Toc11675284_1280447820"/>
      <w:bookmarkStart w:id="641" w:name="_Toc226"/>
      <w:bookmarkEnd w:id="640"/>
      <w:r>
        <w:rPr>
          <w:rtl w:val="true"/>
        </w:rPr>
        <w:t>هل القضاء تابع للأداء أو بأمر جديد؟</w:t>
      </w:r>
      <w:bookmarkEnd w:id="641"/>
    </w:p>
    <w:p>
      <w:pPr>
        <w:pStyle w:val="BookText"/>
        <w:rPr/>
      </w:pPr>
      <w:r>
        <w:rPr>
          <w:rFonts w:ascii="Amiri" w:hAnsi="Amiri" w:eastAsia="Amiri" w:cs="Amiri"/>
          <w:color w:val="111111"/>
          <w:sz w:val="28"/>
          <w:sz w:val="28"/>
          <w:szCs w:val="28"/>
          <w:rtl w:val="true"/>
          <w:lang w:bidi="ar-SA"/>
        </w:rPr>
        <w:t>إذا مضى وقت الفعل فهل الأمر الأوّل كاف في وجوب قضائه خارج الوقت أو يتوقّف على وجود أمر جديد و إلّا فالأمر الأوّل قد سقط؟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 بكفاية الأمر الأوّل في إيجاب القضاء، و منهم من يقول بلزوم أمر جديد متعلّق بالفعل خارج الوقت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البحث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انّه لو قلنا بتعدّد المطلوب و أنّ إيجاد الفعل مطلوب و إيجاده في وقته مطلوب آخر فالقضاء بالأمر الأوّل، و أمّا لو قلنا بوحدة المطلوب و انّ هنا مطلوباً واحداً و هو إيجاد الفعل في وقته، فإيجاده خارج الوقت تابع لأمر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تابع لما يستظهر من لسان الدليل من التعدد أو الوحدة، و الّا کان الدليل قاصرا عن إفادة تعدد المطلوب، فإذا أمر بالوقوف في عرفات من الزوال إلى الغروب فلو فات الموقف من المكلّف فإيجاب القضاء عليه بوقوفه فيها في خارج الوقت الذي يعبّر عنه بالوقوف الاضطراري يحتاج إلى الدليل، و ذلك لأنّ الأمر متعلّق بالمقيّد بالوقت، فالواجب هو الفعل المحدد بالوقت فلا دلالة للأمر على إيجاب الفعل المجرّد عن الوقت</w:t>
      </w:r>
      <w:r>
        <w:rPr>
          <w:rFonts w:eastAsia="IRNazanin" w:cs="IRNazanin"/>
          <w:color w:val="111111"/>
          <w:sz w:val="28"/>
          <w:szCs w:val="28"/>
          <w:rtl w:val="true"/>
          <w:lang w:bidi="fa-IR"/>
        </w:rPr>
        <w:t xml:space="preserve">. </w:t>
      </w:r>
      <w:bookmarkStart w:id="642" w:name="pg16638_193964"/>
    </w:p>
    <w:p>
      <w:pPr>
        <w:pStyle w:val="BookText"/>
        <w:rPr/>
      </w:pPr>
      <w:bookmarkEnd w:id="642"/>
      <w:r>
        <w:rPr>
          <w:rFonts w:ascii="IRNazanin" w:hAnsi="IRNazanin" w:eastAsia="IRNazanin"/>
          <w:color w:val="111111"/>
          <w:sz w:val="28"/>
          <w:sz w:val="28"/>
          <w:szCs w:val="28"/>
          <w:rtl w:val="true"/>
          <w:lang w:bidi="fa-IR"/>
        </w:rPr>
        <w:t>لکن المحقّق الخراساني استثنی ممّا ذكرنا مورداً خاصّاً بشروط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التوقيت بدليل منفصل لم يكن له إطلاق على التقييد بالوقت و كان لدليل الواجب إطلاق لكان قضية إطلاقه ثبوت الوجوب بعد انقضاء الوقت و كون التقييد به بحسب تمام المطلوب لا أصله</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الثلاثة في هذه العبارة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الواجب إطلاق بالنسبة إلى خارج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التقييد منفصلًا لا متّصلًا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في الدليل المقيّد إطلاق حاك عن كون الوقت دخيلًا في أصل المصلحة و انّ المولى يطلبه مطلقاً متمكناً كان أو عاجزاً غاية الأمر إذا عجز المكلّف منه سقط وجوب الباقي، فعندئذ يجب قضاء الفعل بنفس الأمر الأوّل،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من دون تحديد، ثمّ قال في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فلو افترضنا وجود الإطلاق في دليل الواجب و الإهمال في دليل القيدبالنسبة إلى خارج الوقت، فعندئذ يكون إطلاق دليل الواجب محكّماً خارج الوقت، فعليه الغسل بعد غروب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خارج عن محل النزاع، فإنّ البحث فيما إذا لم يكن في المقام دليل اجتهادي بالنسبة إلى تعدد المطلوب أو وحدته، و إلّا فالمتبع هو الدليل الاجتهادي</w:t>
      </w:r>
      <w:r>
        <w:rPr>
          <w:rFonts w:eastAsia="Amiri" w:cs="Amiri" w:ascii="Amiri" w:hAnsi="Amiri"/>
          <w:color w:val="111111"/>
          <w:sz w:val="28"/>
          <w:szCs w:val="28"/>
          <w:rtl w:val="true"/>
          <w:lang w:bidi="ar-SA"/>
        </w:rPr>
        <w:t>.</w:t>
      </w:r>
    </w:p>
    <w:p>
      <w:pPr>
        <w:pStyle w:val="Heading2"/>
        <w:numPr>
          <w:ilvl w:val="1"/>
          <w:numId w:val="1"/>
        </w:numPr>
        <w:rPr/>
      </w:pPr>
      <w:bookmarkStart w:id="643" w:name="__RefHeading___Toc11675286_1280447820"/>
      <w:bookmarkStart w:id="644" w:name="_Toc227"/>
      <w:bookmarkEnd w:id="643"/>
      <w:r>
        <w:rPr>
          <w:rtl w:val="true"/>
        </w:rPr>
        <w:t>الأصل العملي في المسألة</w:t>
      </w:r>
      <w:bookmarkEnd w:id="64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دليل الواجب أو دليل التوقيت مهملًا بالنسبة إلى خارج الوقت فما هو المرجع عند الشكّ؟ </w:t>
      </w:r>
    </w:p>
    <w:p>
      <w:pPr>
        <w:pStyle w:val="BookText"/>
        <w:rPr/>
      </w:pPr>
      <w:r>
        <w:rPr>
          <w:rFonts w:ascii="Amiri" w:hAnsi="Amiri" w:eastAsia="Amiri" w:cs="Amiri"/>
          <w:color w:val="111111"/>
          <w:sz w:val="28"/>
          <w:sz w:val="28"/>
          <w:szCs w:val="28"/>
          <w:rtl w:val="true"/>
          <w:lang w:bidi="ar-SA"/>
        </w:rPr>
        <w:t>فقد ذهب المحقّق الخراساني إلى أنّ المرجع هو أصالة 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الدلالة فقضية أصالة البراءة عدم وجوبها في خارج الوقت و لا مجال لاستصحاب وجوب الموقت بعد انقضاء الوقت جيدا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من عدم الدلالة عدمها من جهة دليل الواجب و دليل التوقيت و الّا لو يکن دليل التوقيت مهملا فلا مجال للرجوع إلى أصالة البراءة، إذ مع الدليل لا تصل النوبة إلى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عدم جريان استصحاب وجوب المؤقت بعد انقضاء الوقت، فلعدم اتحاد القضيتين، و ذلك لأنّ الوقت إمّا قيد للموضوع کالغُسْل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للمحمول کالوجوب او کالاستحباب، و على كلا الفرضين فإبقاء الحكم بعد خروج الوقت قضية أُخرى غير القضية المتيقنة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ترك الواجب في وقته قطعاً، فهل يجب عليه القضاء أم لا؟ يجب على القول الثاني دون الأوّل، كما إذا لم يخرج الفطرة في وقتها المحدد، أو تساهل في صلاة الخسوف و الكسوف حتّى انجلى الکسوف و الخسوف، فهل يجب القضاء أم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أتى بالواجب و لكن شكّ في صحّة العمل لأجل الشكّ في الشرائط و عدمها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الظلمة بمائع مردد بين كونه ماء مطلقاً أو مضافاً فشكّ في صحّة العمل بعد خروج الوقت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جهة ثمّ شكّ بعد خروج الوقت انّها كانت إلى القبلة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أو اغتسل و الخاتم على اصبعه مع العلم بعدم تحريكه وقت العمل، فشكّ بعد خروج الوقت في جريان الماء تحته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بأنّ الأمر الأوّل كاف في إيجاب القضاء، فالعلم بالقضاء و إن لم يكن موجوداً في الصور الثلاثة، لكن على القول بهذا الأصل ينقلب الشكّ في المقام، إلى الشكّ في أصل الامتثال الذي يعبّر عنه بالشكّ في السقوط حيث بعد خروج الوقت يشكّ في أنّه هل امتثل ما علم اشتغال ذمته به، يقيناً أو لا، و بما انّ الاشتغال اليقيني يقتضي البراءة اليقينية، يحكم العقل بلزوم الاشتغال في حالة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الأمر الأوّل غير كاف في إيجاب القضاء فلا يجب شي‌ء خارج الوقت، لأنّه لو علم قطعاً بعدم الامتثال في الوقت فلا يجب القضاء عليه خارج الوقت، فكيف إذا شكّ في الامتثال؟ فعدم وجوب شي‌ء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العبرة بالشكّ بعد خروج الوقت، فلما ذا لا يكون هو المرجع بعد خروجه في هذه الصور الثلاث؟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المزبورة راجعة إلى الشكّ في أصل الإتيان، فلا يعتد به خارج الوقت، و أمّا المقام فالشكّ إنّما هو في صحّة العمل المأتي به لا في إتيانه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قاعدة الفراغ فهي إنّما تجري فيما إذا لم تكن صورة العمل محفوظة حتى لا يكون حال العمل و حال الشكّ سيّان من حيث التذكر و عدمه، و أمّا المقام فالحالتان متساويتان من حيث التذكر بشهادة انّه لو نبّهه إنسان حال العمل، و سأله عن إطلاق الماء و عدمه، أو جريان الماء تحت خاتمه و عدمه أو كون الجهة قبلة أو لا، لأجاب بالشك و عدم الترجيح بواحد من الطرفين، و مثله لا يكون مجرى للقاعدة، لأنّ المتيقّن منها ما يكون حال العمل أذكر من حال الشكّ كما في روايات الباب، فلاحظ</w:t>
      </w:r>
      <w:r>
        <w:rPr>
          <w:rFonts w:eastAsia="Amiri" w:cs="Amiri" w:ascii="Amiri" w:hAnsi="Amiri"/>
          <w:color w:val="111111"/>
          <w:sz w:val="28"/>
          <w:szCs w:val="28"/>
          <w:rtl w:val="true"/>
          <w:lang w:bidi="ar-SA"/>
        </w:rPr>
        <w:t xml:space="preserve">. </w:t>
      </w:r>
      <w:bookmarkStart w:id="645" w:name="pg16638_193967"/>
    </w:p>
    <w:p>
      <w:pPr>
        <w:pStyle w:val="Heading2"/>
        <w:numPr>
          <w:ilvl w:val="1"/>
          <w:numId w:val="1"/>
        </w:numPr>
        <w:rPr/>
      </w:pPr>
      <w:bookmarkStart w:id="646" w:name="__RefHeading___Toc11675288_1280447820"/>
      <w:bookmarkStart w:id="647" w:name="_Toc228"/>
      <w:bookmarkEnd w:id="645"/>
      <w:bookmarkEnd w:id="646"/>
      <w:r>
        <w:rPr>
          <w:rtl w:val="true"/>
        </w:rPr>
        <w:t>الفصل الحادي عشر هل ان الأمر بالأمر أمر؟</w:t>
      </w:r>
      <w:bookmarkEnd w:id="647"/>
    </w:p>
    <w:p>
      <w:pPr>
        <w:pStyle w:val="BookText"/>
        <w:rPr/>
      </w:pPr>
      <w:r>
        <w:rPr>
          <w:rFonts w:ascii="Amiri" w:hAnsi="Amiri" w:eastAsia="Amiri" w:cs="Amiri"/>
          <w:color w:val="111111"/>
          <w:sz w:val="28"/>
          <w:sz w:val="28"/>
          <w:szCs w:val="28"/>
          <w:rtl w:val="true"/>
          <w:lang w:bidi="ar-SA"/>
        </w:rPr>
        <w:t>إذا أمر المولى فرداً، ليأمر فرداً آخر بإنجاز فعل، فهل الأمر الصادر من المولى أمر بذلك الفعل أيضاً؟ فقد أمر الله سبحانه نبيّه أن يأمر الأُمّة بغضِّ الأبصار عن النساء الأجنبيات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w:t>
      </w:r>
      <w:r>
        <w:rPr>
          <w:rStyle w:val="FootnoteAnchor"/>
          <w:rtl w:val="true"/>
        </w:rPr>
        <w:footnoteReference w:id="528"/>
      </w:r>
      <w:r>
        <w:rPr>
          <w:rFonts w:ascii="Amiri" w:hAnsi="Amiri" w:eastAsia="Amiri" w:cs="Amiri"/>
          <w:color w:val="111111"/>
          <w:sz w:val="28"/>
          <w:sz w:val="28"/>
          <w:szCs w:val="28"/>
          <w:rtl w:val="true"/>
          <w:lang w:bidi="ar-SA"/>
        </w:rPr>
        <w:t>، فهل ينحصر أمره سبحانه في الأمر بالنبي فقط، أو يسري أمره إلى نفس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w:t>
      </w:r>
    </w:p>
    <w:p>
      <w:pPr>
        <w:pStyle w:val="BookText"/>
        <w:rPr/>
      </w:pPr>
      <w:r>
        <w:rPr>
          <w:rFonts w:ascii="IRNazanin" w:hAnsi="IRNazanin" w:eastAsia="IRNazanin"/>
          <w:color w:val="111111"/>
          <w:sz w:val="28"/>
          <w:sz w:val="28"/>
          <w:szCs w:val="28"/>
          <w:rtl w:val="true"/>
          <w:lang w:bidi="fa-IR"/>
        </w:rPr>
        <w:t>و کما إذا أُمر أولياءُ الصبيان بأن يأمروا الصبيان بالصلاة، فهل يختص أمر الشارع في الأمر بالأولياء أو يسري إلى نفس الفعل أي الصلاة أيضاً، فعندئذ تصبح صلاتهم، شرعية؟</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مقامين</w:t>
      </w:r>
      <w:r>
        <w:rPr>
          <w:rFonts w:eastAsia="Amiri" w:cs="Amiri" w:ascii="Amiri" w:hAnsi="Amiri"/>
          <w:color w:val="111111"/>
          <w:sz w:val="28"/>
          <w:szCs w:val="28"/>
          <w:rtl w:val="true"/>
          <w:lang w:bidi="ar-SA"/>
        </w:rPr>
        <w:t>:</w:t>
      </w:r>
    </w:p>
    <w:p>
      <w:pPr>
        <w:pStyle w:val="Heading2"/>
        <w:numPr>
          <w:ilvl w:val="1"/>
          <w:numId w:val="1"/>
        </w:numPr>
        <w:rPr/>
      </w:pPr>
      <w:bookmarkStart w:id="648" w:name="__RefHeading___Toc11675290_1280447820"/>
      <w:bookmarkStart w:id="649" w:name="_Toc229"/>
      <w:bookmarkEnd w:id="648"/>
      <w:r>
        <w:rPr>
          <w:rtl w:val="true"/>
        </w:rPr>
        <w:t>الأوّل</w:t>
      </w:r>
      <w:r>
        <w:rPr>
          <w:rtl w:val="true"/>
        </w:rPr>
        <w:t xml:space="preserve">: </w:t>
      </w:r>
      <w:r>
        <w:rPr>
          <w:rtl w:val="true"/>
        </w:rPr>
        <w:t>في مقام الثبوت</w:t>
      </w:r>
      <w:bookmarkEnd w:id="649"/>
    </w:p>
    <w:p>
      <w:pPr>
        <w:pStyle w:val="BookText"/>
        <w:rPr/>
      </w:pPr>
      <w:r>
        <w:rPr>
          <w:rFonts w:ascii="Amiri" w:hAnsi="Amiri" w:eastAsia="Amiri" w:cs="Amiri"/>
          <w:color w:val="111111"/>
          <w:sz w:val="28"/>
          <w:sz w:val="28"/>
          <w:szCs w:val="28"/>
          <w:rtl w:val="true"/>
          <w:lang w:bidi="ar-SA"/>
        </w:rPr>
        <w:t>إنّ للمسألة صوراً ثلاث في عالم التصوّر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غرض المولى بإنجاز الفعل و كان أمر المأمور الأوّل طريقاً للوصول إليه، على نحو لو كان المأمور الثاني حاضراً لدى المولى، لأمره بالفعل مباشرة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المصلحة قائمة بمجرّد أمر المأمور الأوّل للثاني منهما من دون أن يكون إنجاز الفعل مورداً للغرض، مثلًا إذا كان المأمور الثاني معروفاً بالتمرّد عن طاعة المولى، فيأمر المولى أحد ملازميه بالأمر لغرض أن يقوم بفعل كذا، فيكون تمام المصلحة قائماً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المأمور الأوّل الثاني</w:t>
      </w:r>
      <w:r>
        <w:rPr>
          <w:rFonts w:eastAsia="Amiri" w:cs="Amiri" w:ascii="Amiri" w:hAnsi="Amiri"/>
          <w:color w:val="111111"/>
          <w:sz w:val="28"/>
          <w:szCs w:val="28"/>
          <w:rtl w:val="true"/>
          <w:lang w:bidi="ar-SA"/>
        </w:rPr>
        <w:t xml:space="preserve">. </w:t>
      </w:r>
      <w:bookmarkStart w:id="650" w:name="pg16638_193968"/>
    </w:p>
    <w:p>
      <w:pPr>
        <w:pStyle w:val="BookText"/>
        <w:rPr/>
      </w:pPr>
      <w:bookmarkEnd w:id="650"/>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الغرض بنفس الفعل لكن بعد أمر المأمور الأوّل فيكون كلا الشيئين متعلّقين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الأمر بالأمر، أمراً بنفس الفعل، دون الصورتين الأخيرتين، و ذلك لأنّ الأمر الثاني إمّا تمام الموضوع كما في الصورة الثانية، أو جزءه كما في الصورة الثالثة، فلا يصحّ القيام بالفعل قبل ثبوت الموضوع كلّه أو جزؤه</w:t>
      </w:r>
      <w:r>
        <w:rPr>
          <w:rFonts w:eastAsia="Amiri" w:cs="Amiri" w:ascii="Amiri" w:hAnsi="Amiri"/>
          <w:color w:val="111111"/>
          <w:sz w:val="28"/>
          <w:szCs w:val="28"/>
          <w:rtl w:val="true"/>
          <w:lang w:bidi="ar-SA"/>
        </w:rPr>
        <w:t>.</w:t>
      </w:r>
    </w:p>
    <w:p>
      <w:pPr>
        <w:pStyle w:val="Heading2"/>
        <w:numPr>
          <w:ilvl w:val="1"/>
          <w:numId w:val="1"/>
        </w:numPr>
        <w:rPr/>
      </w:pPr>
      <w:bookmarkStart w:id="651" w:name="__RefHeading___Toc11675292_1280447820"/>
      <w:bookmarkStart w:id="652" w:name="_Toc230"/>
      <w:bookmarkEnd w:id="651"/>
      <w:r>
        <w:rPr>
          <w:rtl w:val="true"/>
        </w:rPr>
        <w:t>الثاني</w:t>
      </w:r>
      <w:r>
        <w:rPr>
          <w:rtl w:val="true"/>
        </w:rPr>
        <w:t xml:space="preserve">: </w:t>
      </w:r>
      <w:r>
        <w:rPr>
          <w:rtl w:val="true"/>
        </w:rPr>
        <w:t>في مقام الاثبات</w:t>
      </w:r>
      <w:bookmarkEnd w:id="65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انقدح بذلك أنه لا دلالة بمجرد الأمر بالأمر على كونه أمرا به و لا بد في الدلالة عليه من قرينة عليه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ورود الأمر بالأمر في التبليغ، و كون الغرض متعلقا بنفس الفعل توجب ظهوره فيه، فتكون الغلبة المزبورة قرينة نوعيّة على المبلّغيّة، و الطريقية، و كون الثالث مأمورا من الآمر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القرينة متّبعة ما لم يقم صارف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تترتب شرعيّة عبادات الصبي على هذا البحث، لعدم قرينة فيها على خلاف الغلبة المزبورة</w:t>
      </w:r>
      <w:r>
        <w:rPr>
          <w:rFonts w:eastAsia="Amiri" w:cs="Amiri" w:ascii="Amiri" w:hAnsi="Amiri"/>
          <w:color w:val="111111"/>
          <w:sz w:val="28"/>
          <w:szCs w:val="28"/>
          <w:rtl w:val="true"/>
          <w:lang w:bidi="ar-SA"/>
        </w:rPr>
        <w:t>.</w:t>
      </w:r>
    </w:p>
    <w:p>
      <w:pPr>
        <w:pStyle w:val="Heading2"/>
        <w:numPr>
          <w:ilvl w:val="1"/>
          <w:numId w:val="1"/>
        </w:numPr>
        <w:rPr/>
      </w:pPr>
      <w:bookmarkStart w:id="653" w:name="__RefHeading___Toc11675294_1280447820"/>
      <w:bookmarkStart w:id="654" w:name="_Toc231"/>
      <w:bookmarkEnd w:id="653"/>
      <w:r>
        <w:rPr>
          <w:rtl w:val="true"/>
        </w:rPr>
        <w:t>ثمرات المسألة</w:t>
      </w:r>
      <w:bookmarkEnd w:id="654"/>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الولي الصبي بالصلاة، فهل تكون الصلاة مأموراً بها للآمر الأوّل، أو ينحصر مفاد أمره بنفس الأمر بالثاني؟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ورد في صحيحة الحلبي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يدلّ على </w:t>
      </w:r>
      <w:bookmarkStart w:id="655" w:name="pg16638_193969"/>
    </w:p>
    <w:p>
      <w:pPr>
        <w:pStyle w:val="BookText"/>
        <w:rPr/>
      </w:pPr>
      <w:bookmarkEnd w:id="655"/>
      <w:r>
        <w:rPr>
          <w:rFonts w:ascii="Amiri" w:hAnsi="Amiri" w:eastAsia="Amiri" w:cs="Amiri"/>
          <w:color w:val="111111"/>
          <w:sz w:val="28"/>
          <w:sz w:val="28"/>
          <w:szCs w:val="28"/>
          <w:rtl w:val="true"/>
          <w:lang w:bidi="ar-SA"/>
        </w:rPr>
        <w:t>أنّه سبحانه أمر الأولياء بأمر الصبيان بالصلاة في سنين خاصّة، فلو قلنا بأنّ الأمر بالأمر بالشي‌ء أمر بنفس ذلك الشي‌ء تقع صلاة الصبي متعلقاً بأمره سبحانه فتصبح صلاته و صومه، شرعية يُكتفى بصلاتهم و صيامهم عند النيابة عن الغير كما يجوز الاقتداء بهم، إلى غير ذلك من آثار الصحة، و هذا بخلاف ما إذا قلنا بأنّه ليس أمراً بالفعل، بل أمر بالأمر فقط، فلا يترتّب عليها آثار الصلاة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الأوّل فانّ المتبادر عرفاً في هذه المواضع انّ أمر المولى طريق إلى قيام الصبي بالصلاة، فلو قام بها من دون أمر الآمر الثاني لكان مثل ما إذا قام بعد أمره، و هذا يكشف عن عدم مدخلية أمره، فيكون أمره بالأمر أمراً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أمر الإمام أولاده بالصلاة، طريقي لا موضوعي، فأولاد الإمام في خمس سنين، و أولاد غيره في سبع سنين مأمورون شرعاً، بأمر غير إلزامي لإتيان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الوالد ولده الأكبر، بأن يأمر الولد الأصغر، ببيع الدار، فاطّلع الولد الأصغر قبل أمر الأكبر فباعه، فلو قلنا بأنّ مثل هذا الأمر، أمر بنفس الفعل يكون البيع صحيحاً لازماً دون ما لم نقل فانه يكون بيعاً فضوليّاً</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11675296_1280447820"/>
      <w:bookmarkStart w:id="657" w:name="_Toc232"/>
      <w:bookmarkEnd w:id="656"/>
      <w:r>
        <w:rPr>
          <w:rtl w:val="true"/>
        </w:rPr>
        <w:t>الفصل الثاني عشر الأمر بعد الأمر تأكيد أم تأسيس؟</w:t>
      </w:r>
      <w:bookmarkEnd w:id="65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أمر المولى بشي‌ء، ثمّ أمر به ثانياً، فهل هو تأكيد للأمر الأوّل، أو إيجاب ثان غير الإيجاب الأوّل و يعبّر عنه بالتأسيس؟ وهاهنا 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قيّد الأمر الثاني بشي‌ء يدلّ على التعدد،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إشكال في انّ الأمر الثاني يحمل على التأسيس أي تعدد الوجوب، و تعدد الواجب، لمكان قيد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للأوّل، غيره للثاني،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فاعتق، و إن أفطرت عمداً فاعتق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الامر فيها على التأسيس أي تعدد الوجوب، و أمّا تعدد الواجب أي العتق و عدمه فهو مبني على ما سيأتي في باب المفاهيم من تداخل المسببات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الأمرين خالياً عن ذكر السبب و الآخر محفوفاً بذكر السبب فقط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المادة و عدم تقييدها بقيد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الحمل على التأكيد، لامتناع تعلّق الوجوبين الكاشف عن الإرادتين، بشي‌ء واحد، لأنّ تشخّص الإرادة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التعدد فيها مع وحدة المشخِّص، هذا حول المادة، و أمّا الهيئة فربما يقال بأنّها ظاهرة في التأسيس أي تعدد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بعد الأمر ظاهر في تعدد الطلب، و أمّا إنّه طلبُ تأسيس أو طلبُ تأكيد فلا ظهور للامر في واحد منهما، و عليه فيؤخذ بإطلاق المادة و انّ الموضوع هو نفس الوضوء الآبي عن تعلّق إرادتين به و تكون النتيجة هي التأكيد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يکفي في الحمل علی التأسيس و وجوب التكرار ظهور الأمر بعد الأمر في تعدد الطلب و هو المراد من التأسيس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التأکيد يحتاج الی القرينة و هي مفقودة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يذكر سبب أصلا، و حكمها التأكيد کما هو ظاهر</w:t>
      </w:r>
      <w:r>
        <w:rPr>
          <w:rFonts w:eastAsia="IRNazanin" w:cs="IRNazanin"/>
          <w:color w:val="111111"/>
          <w:sz w:val="28"/>
          <w:szCs w:val="28"/>
          <w:rtl w:val="true"/>
          <w:lang w:bidi="fa-IR"/>
        </w:rPr>
        <w:t xml:space="preserve">. </w:t>
      </w:r>
      <w:bookmarkStart w:id="658" w:name="pg16638_193971"/>
    </w:p>
    <w:p>
      <w:pPr>
        <w:pStyle w:val="BookText"/>
        <w:rPr/>
      </w:pPr>
      <w:bookmarkEnd w:id="658"/>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سبب واحد لهما، و حكمها التأكيد أيضا</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11675298_1280447820"/>
      <w:bookmarkStart w:id="660" w:name="_Toc233"/>
      <w:bookmarkEnd w:id="659"/>
      <w:r>
        <w:rPr>
          <w:rtl w:val="true"/>
        </w:rPr>
        <w:t>تبصرة</w:t>
      </w:r>
      <w:bookmarkEnd w:id="660"/>
    </w:p>
    <w:p>
      <w:pPr>
        <w:pStyle w:val="BookText"/>
        <w:rPr/>
      </w:pPr>
      <w:r>
        <w:rPr>
          <w:rFonts w:ascii="Amiri" w:hAnsi="Amiri" w:eastAsia="Amiri" w:cs="Amiri"/>
          <w:color w:val="111111"/>
          <w:sz w:val="28"/>
          <w:sz w:val="28"/>
          <w:szCs w:val="28"/>
          <w:rtl w:val="true"/>
          <w:lang w:bidi="ar-SA"/>
        </w:rPr>
        <w:t>قال السيد المحقق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المتن في هذا الفصل هو المستفاد من الكتب المبسوطة الأصوليّة، لكن بزيادة قيدين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الثاني معطوفا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منكّرين، أو بمنزلتهما،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 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كذلك، فقد ذهب فيه جماعة منهم الصيرفي إلىالاتّحاد، و عدم وجوب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و ابن زهرة، و الفاضلين،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تغاير الحكمين، و وجوب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جماعة منهم العلّامة في النهاية، و العضدي، و الأزدي، و أبو الحسين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الأمر الثاني معطوفا على الأوّل، و كانا منكّرين،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التأسيس، و وجوب التكرار، من غير ظهور خلاف فيه، لرجحان التأسيس على التأكيد، و لظهور العطف في المغايرة بين المعطوف و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لو كانا معرّفين، أو كان الأوّل معرّفا، و الثاني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الأوّل منكّرا، و الثاني معرّفا،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التأسيس، و هو المحكيّ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زهرة، و العلّامة، و الآمدي، و الرازي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 هو المحكي عن بعض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 هو المنسوب إلى المحقّق، و أبي الحسين البصري، و العضدي</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الأوّل منكّرا، و الثاني معرّفا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رکعتين و صل الرکعتين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في التاکيد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کانا منكّرين، أو بمنزلتهما</w:t>
      </w:r>
      <w:r>
        <w:rPr>
          <w:rFonts w:eastAsia="IRNazanin" w:cs="IRNazanin"/>
          <w:color w:val="111111"/>
          <w:sz w:val="28"/>
          <w:szCs w:val="28"/>
          <w:rtl w:val="true"/>
          <w:lang w:bidi="fa-IR"/>
        </w:rPr>
        <w:t xml:space="preserve">. </w:t>
      </w:r>
      <w:bookmarkStart w:id="661" w:name="pg16638_193973"/>
    </w:p>
    <w:p>
      <w:pPr>
        <w:pStyle w:val="Heading2"/>
        <w:numPr>
          <w:ilvl w:val="1"/>
          <w:numId w:val="1"/>
        </w:numPr>
        <w:rPr/>
      </w:pPr>
      <w:bookmarkStart w:id="662" w:name="__RefHeading___Toc11675300_1280447820"/>
      <w:bookmarkStart w:id="663" w:name="_Toc234"/>
      <w:bookmarkEnd w:id="661"/>
      <w:bookmarkEnd w:id="662"/>
      <w:r>
        <w:rPr>
          <w:rtl w:val="true"/>
        </w:rPr>
        <w:t>الفهرس</w:t>
      </w:r>
      <w:bookmarkEnd w:id="66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المدخل الی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الأمر الاول في تعريف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الفرق بين المسائل الأُصولية و القواعد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دعوی الشيخ الاعظم من وجود فرق اخر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تمييز المسألة الفقهية من القواعد الفقهية و المسائل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الأمر الثاني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اختصاص الاختلاف في الوضع التعييني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لا خلاف في القسم الأول و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هو الميزان في كون الوضع خاصّاً أو عامّاً؟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أقسام الوضع التعيني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المعاني الحرفية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كيفية وضع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 أسماء الإشارة و الضمائر و الموصولات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الإخبار و الإنشاء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مفاد هيئة الجملة الاسمية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الأمر الثالث في الحقيقة و 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هل المجاز بالطبع ام بالوضع ؟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الامر الرابع هل الألفاظ موضوعة للمعاني بما هي أو بما هي مرادة؟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الأمر الخامس في علائم الوضع أو تمييز الحقيقة عن 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الأمر السادس في تعارض الأحوال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الأمر السابع في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ثبوت الحقيقة الشرعية في غير الفاظ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حکم الشک في الحقيقة الشرعية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الأمر الثامن في الاشتراك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الأمر التاسع في جواز استعمال المشترك في أكثر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دعوی الامتناع العقلي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 من جهة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الشواهد علی امکان استعمال اللفظ في اکثر من معنی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الأمر العاشر في أنّ ألفاظ العبادات وضعت للصحيح أو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المقام الاول في 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المقام الثاني في ما هو الحق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الفاظ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الثاني في أسماء المعاملات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صحة التمسّك بالإطلاقات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هل أنّ أسماء المعاملات اسماء للأسباب أم للمسببات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الأمر الحادي عشر 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التفصيل في بعض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الحال في عنوان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تفسيران آخران للحال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الخامس أدلّة القائلين بالوضع للمتلبّس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أدلّة القول بالأعم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التفصيل بين كون المشتقّ محكوما عليه و محكوما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المقصد الاول في الاوامر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الفصل الأوّل 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تحديد معنی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في اعتبار العلو و الاستعلاء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دلالة مادة الأمر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أدلة القائلين بالاشتراك المعنوي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الفصل الثاني في 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المبحث الأوّل في معنى صيغة افعل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المبحث الثاني في أنّ الأمر بلا قرينة هل يدل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الإشكال على الانصراف بكثرة الاستعمال في الاستحباب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المبحث الثالث في دلالة الجملة الخبرية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المبحث الرابع في التوصلي و التعبدي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الوجوب التوصلي و التعبدي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الأصل فيما شكّ أنّه توصلي أو تعبّدي؟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الاول في ادلة القول بامتناع أخذ قصد القربة في متعلق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الكلام في المقام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تصحيح الأخذ بأمرين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الإطلاق المقامي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أدلّة القائلين في أنّ الأصل هو التعبديّة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الموضع الثاني فيما هو مقتضى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تعاريف أخری للتعبّدي و التوصّلي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مقتضى القاعدة عند الشكّ فيهما بالمعنى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استدلال المحقّق الخوئي 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نقد ما أفاده المحقّق الخوئي 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مقتضى القاعدة عند الشكّ في التعبّدية و التوصّلية بالمعنى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استدلال المحقّق النائيني ره على لزوم الحمل على التعبّدية بالمعنى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نقد المحقّق الخوئي ره على المحقّق النائيني 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المبحث الخامس في دوران صيغة الأمر بين كونه نفسياً، تعيينياً، عينياً، و ما يقابلها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الحمل مقتضى حكم العقل في مجال 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السادس الأمر عقيب الحظر أو توهمه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المبحث السابع دلالة الأمر على المرّة و 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ما المراد من المرة و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المبحث الثامن في دلالة الأمر على الفور أو التراخي و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هل يجب الإتيان بالمأمور به بعد العصيان علی القول بالفورية؟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الفصل الثالث في الاجزاء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کون البحث من المباحث اللغوية ام العقلية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الاقتضاء؟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كلّ أمر يجزي عن التعبّد به ثانياً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تبديل الامتثال بامتثال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الإتيان بالمأمور به بالامر الاضطراري يجزي عن الإتيان به بالأمر الواقعي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حکم العذر غير المستوعب علی القول بوحدة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العذر غير المستوعب علی القول بتعدد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العذر المستوعب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الموضع الثالث إجزاء الأمر الظاهري عن الأمر الواقعي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بالأمارة لاستكشاف كيفية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الاستدلال على الإجزاء بوجه آخر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التفصيل بين الانكشاف الوجداني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التفصيل بين الطريقية و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المورد الثاني العمل بالأُصول العملية لاستكشاف كيفية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استدلال اخر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تبدّل رأي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الفصل الرابع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تقسيمات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داخلية و 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هل يصحّ وصف الأجزاء بالمقدمية؟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وجود الملاك لوصف الأجزاء بالوجوب المقدّمي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وجود المانع عن تعلّق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المقدمة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عقلية و شرعية و عادية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الثالث تقسيمها إلى مقدمة الوجود و الصحّة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التقسيم الرابع تقسيمها إلى السبب و الشرط و المعدّ و عدم المانع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التقسيم الخامس تقسيمها إلى متقدمة و مقارنة و متأخرة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الاشکال في تقدم و تأخر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المأمور به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جواب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إجابة المحقّق النائيني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الأمر الثالث في تقسيمات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مطلق و 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الإطلاق و التقييد من الأُمور النسبية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هل القيد يرجع إلى مفاد الهيئة أو إلى مفاد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أدلّة رجوع القيد إلى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التقسيم الثاني تقسيم الواجب المطلق إلى منجّز و 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المقدمات المفوتة أو ثمرات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دار الأمر بين رجوع القيد إلى الهيئة أو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الأصل اللفظي عند الترديد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جواب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مقتضى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التقسيم الثالث تقسيم الواجب إلى نفسي و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دوران الوجوب بين النفسي و 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أدلّة المتمسّكين بإطلاق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إشكالات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الاشکال الثاني</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التصوير العلمي لعبادية الطهارات و مقدميّتها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الأمر الخامس وجوب المقدّمة تابع لوجوب ذيها إطلاقاً و اشتراطاً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الأمر السادس ما هو الواجب من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مطلق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حين إرادة ذيها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بشرط إرادة ذيها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بشرط التوصّل إلى ذيها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استدلال المحقّق الاصفهاني تأييداً لمقالة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القول الخامس وجوب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الادلة علی وجوب المقدمة الموصلة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إشكالات القول بوجوب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حال الإيصال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الأمر السابع في ثمرات القول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الحرمة في غير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على القول بالموصلة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نظرية الشيخ في الثمرة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كلام المحقّق الخراساني في 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المقدّمات بالوجوب 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الوفاء بالنذر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أخذ الأُجرة على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الثمرة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الفسق بترك 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الثمرة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المصداق لمسألة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الأمر الثامن تأسيس الأصل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حكم الأصل في المسألة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حكم الأصل في المسألة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أدلّة القائلين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ما هو المختار في باب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التفصيل بين السبب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التفصيل بين الشرط الشرعي و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مقدّمة المستحب و المكروه و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الفصل الخامس اقتضاء الأمر بالشي‌ء النهيَ عن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هل المسألة عقلية أو 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تعريف الضدّ العام و الضد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هل الأمر بالشي‌ء يقتضي النهي عن الضدّ العام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هل الأمر بالشي‌ء يقتضي النهي عن الضدّ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مسلک المقدمية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نظرية المحقّق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إنكار المباح أو شبهة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 الثمرة الفقهية للبحث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الاشکال في الثمرة علی مسلک المقدمية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فقدان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كفاية وجود الملاك في صحّة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كفاية قصد الأمر المتعلّق بالطبيعة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الأمر بالضدين على نحو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نقد المحقّق الخراساني دليل القائل بالترتّب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اشکالات المحقّق الخراساني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الاستدلال على بطلان الترتّب بطريق الإن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بيان المحقّق الحائري في امتناع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التقريب الثاني لتصحيح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التقريب الثالث لتصحيح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الرابع لتصحيح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ثمرات بحث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نظرية الأمر بالأهم و المهم عرضاً لا بنحو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الجواب علی نظرية الخطابات القانونية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اشکالي القول بالانحلال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الجواب علی المقدّمة السادسة </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الفصل السادس في جواز الأمر مع العلم بانتفاء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الفصل السابع هل الأوامر و النواهي تتعلّق بالطبائع أو الافراد؟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اشکال المحقّق الخوئي ره و الجواب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استدلال المحقق الخراساني علی تعلق الاوامر بالطبيعة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أدلّة القول بتعلّقه بالافراد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الفصل الثامن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اشکالات حول تصوير الواجب التخييري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نظرية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نظرية المحقّق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كلّ واحد مشروط بعدم وجود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نظرية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بطلان قاعدة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کون الواجب هو الجامع الأصيل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نظرية المحقق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ان الواجب هو المعيّن عند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أنّ الواجب هو المجموع من حيث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التخيير بين الأقل و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الفصل التاسع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اشکال الواجب الکفائي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تعلّق التكليف بعموم المكلّفين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التكليف على ذمّة واحد من المكلّفين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تعلّق الوجوب بمجموع المكلّفين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تعلّق الوجوب بواحد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ثمرات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العاشر تقسيم الواجب إلى المطلق و المؤقّت و تقسيم المؤقت إلى الموسّع و 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القضاء تابع للأداء أو بأمر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الأصل العملي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الفصل الحادي عشر هل ان الأمر بالأمر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ثمرات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الفصل الثاني عشر الأمر بعد الأمر تأكيد أم تأسيس؟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664" w:name="pg16638_193988"/>
    </w:p>
    <w:p>
      <w:pPr>
        <w:pStyle w:val="Heading2"/>
        <w:numPr>
          <w:ilvl w:val="1"/>
          <w:numId w:val="1"/>
        </w:numPr>
        <w:rPr/>
      </w:pPr>
      <w:bookmarkStart w:id="665" w:name="__RefHeading___Toc11675302_1280447820"/>
      <w:bookmarkStart w:id="666" w:name="_Toc235"/>
      <w:bookmarkEnd w:id="664"/>
      <w:bookmarkEnd w:id="665"/>
      <w:r>
        <w:rPr>
          <w:rtl w:val="true"/>
        </w:rPr>
        <w:t>من مؤلفات المؤلف</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الفقهية في شرح اللمعة الدمشقية و هو کتاب مبسوط حول مدارک الاحکام الشرعية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الفلسفية نفد و 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اسئلة حول التوحيد الالهي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الی الفارسية باسم اصول شناخت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الاسلامية؛ و فيه ما يقارب خمسمائة رواية في نقد الفکر الفلسفي الرائج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فقهي حول النيروز و قد ترجم الی الفارسية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جواز طلب الشفاعة و بطلان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الی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المکذوبة ؛ و ترجم الی الفارسية باسم روايات ساختگي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الکفاية من الاصول هذا الکتاب الحاضر و هو يشتمل علی دورة اصولية کاملة في اربع 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تحقيق و تقديم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وتعليق علی کتاب التوحيد الفائق للعلامة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الی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مقالتان في مباني المحقق البهبهاني الاصولية و الکلامية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السنخية ام العينية و الاتحاد ام التباين و کتاب آيات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لامير المؤمنين عليه السلام و ترجمة کتب اخری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اللحاظ الآلي لحاظ المعنى متقوما بغيره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هذا الشي‌ء اي تصوره في ذهنك و اوجده فيه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معنى الحرف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في اسلوبها الثاني، محمد باقر الايرواني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لمقدمة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 مصر عام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الاعتصام بالكتاب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أحاديث أُخرى مع مصادرها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الاعتصام بالكتاب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أحاديث أُخرى مع مصادرها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اقناع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فارس بطل في حلبة ردّ المعاني الفرعية إلى الأصلية،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 من أحسن الكتب، و يليه ما ألّفه الزمخشري باسم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ذلك 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مادة قضى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المطبوع بحاشية المشكيني رحمه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أفاده تعبير آخر عما في الكفاية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يخلو من إجمال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أبو المجد الشيخ محمد رضا الاصفهاني في كتابه وقاية الأذهان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انه لا اجمال في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عبارة عن الکيفية الخاصة الجامعة لاجزاء الصلاة و شرائطها المعتبرة في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 في مفهومه اختلاف مصاديقه في الزيادة و عدمها کما في الظهر و الصبح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 و الاتمام و صلاة الناسي و العاجز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ترد عليه ما ذکر من الاشکالات في تصوير الجامع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الحديث </w:t>
      </w:r>
      <w:r>
        <w:rPr>
          <w:rFonts w:eastAsia="IRNazanin" w:cs="IRNazanin"/>
          <w:b w:val="false"/>
          <w:bCs w:val="false"/>
          <w:i w:val="false"/>
          <w:iCs w:val="false"/>
          <w:color w:val="333333"/>
          <w:sz w:val="20"/>
          <w:szCs w:val="20"/>
        </w:rPr>
        <w:t>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 المستحاضة،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الفقاع،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دار الاسلامية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تعريف البيع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تعريف البيع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المشتق ص</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الفقهية في شرح اللمعة الدمشقية ؛ ماجد الکاظمي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الهدی</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أمره بكذا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شغله أمر كذا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أَمْرُ فِرْعَوْنَ بِرَشِيدٍ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الأمر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زيد لأمر كذا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تكلّفه المحقّق الاصفهاني بالتزام كون الامر موضوعا للطلب و الإرادة فيصدق على التكوينيّات كما يصدق على التشريعيّات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التكوينيّات متعلّقة لإرادته تعالى و موجودة بأمره إذا أراد اللّه شيئا أن يقول له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يخفی فتباينهما ممّا يشهد به الوجدان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السافل من العالي يسمّى سؤالًا و دعاءً لا التماساً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الطبعة الحجرية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المحبوبات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الصدقة تزيد في المال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الأصول،ج</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يخفی ما في تعبيره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إطلاق الصيغة هل يقتضي كون الوجوب توصّليّا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مسامحة، و الصحيح ان يعبر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للصيغة إطلاق يقتضي الخ، ضرورة أنّ البحث في المقام في إمكان انعقاد الإطلاق من هذه الجهة لا في مقتضاه بعد مفروغيّة وجوده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ذکر هذه الوجوه مع اجوبتها علی کتاب ارشاد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الذي يظهر من المحقّق الخوئي في أثناء تقرير برهان أُستاذه، و لكن لا صلة له ببرهانه و إنّما هو وجه مستقل؛ لاحظ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أوضحه تلميذه المحقّق الخوئي في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الرسائل،اعتمادي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كان من دعائه عليه السلام في مكارم الأخلاق و مرضي الأفعال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طبعة مؤسسة النشر الإسلامي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 بدل فليطلب فليمسك و لا تضر بالمقصود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الحديث صحيح السند؛ و 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 تضيق الوقت شرط في صحة التيمم فلو تيمم في اول الوقت لم يصح تيممه و ان كان ايساً من الماء في اخر الوقت ذهب اليه الشيخ في كتبه و السيد المرتضی و ابو الصلاح و سلار و ابن ادريس و ابن البراج و هو الظاهر من كلام المفيد و قال ابو جعفر بن بابويه يجوز في اول الوقت و 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التفصيل بين اليأس من الماء و عدمه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صام في السفر بجهالة ح</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صام في السفر بجهالة ح</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السطر الرابع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المشكيني، قسم الهامش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البيت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 الاسلامية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الحذر الآلة التي بها يتقى الحذر و هو كناية عن السلاح، و الثبات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ثبة؛ جماعات في 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ذلك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يظهر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الدليل إلى السيد محمد كاظم اليزدي رحمه الله ؛ ارشاد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توضيح للعبارة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قد خلط المحقّق الخراساني في المقام بين الإشكالين الثالث و السادس و لأجل ذلك أوجد تشويشاً في العبارة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الحصة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الهامش،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غير أبي الحسن البصري إمام الأشاعرة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غير الحسن البصري التابعي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الثلاثة غير أبي موسى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 الستون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الفقية کتاب الصوم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التقصير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و الکافي کتاب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رواه عن محمد بن مروان و التهذيب مع کونه رواه عن الکليني الّا انه رواه مطابقاً للفقيه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التهذيب و فيه مشيّعاً بدون لسلطان جائر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بدون ذيله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سند التهذيب غلط مطبعي کما و ان ابان بن عثمان ثقة امامي و لا يخفی دلالته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حرمة السفر للتنزه بالطيور و غيرها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اسماعيليان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لا يخفی ان کلامه ليس ناظرا الی اشکال البهائي لانه اسبق منه زمانا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باعث و داعي؛ کما لا يخفی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كشف الغطاء،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البحث الثامن عشر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 كتاب الطهارة،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صحّة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كتاب الطهارة، فصل في التيمم و مسوغاته، في ذيل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كتاب الطهارة، شرائط الوضوء،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فصل لا يجوز قطع صلاة الفريضة اختياراً،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فصل في صلاة الآيات،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 كتاب الصوم، فصل في شرائط صحّة الصوم، في ذيل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السادس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 كتاب الاعتكاف،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صحّته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مختصر الأصول للعضدي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تيسير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ط ال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الأجود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الأول 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footnotes" Target="footnotes.xml"/><Relationship Id="rId495" Type="http://schemas.openxmlformats.org/officeDocument/2006/relationships/numbering" Target="numbering.xml"/><Relationship Id="rId496" Type="http://schemas.openxmlformats.org/officeDocument/2006/relationships/fontTable" Target="fontTable.xml"/><Relationship Id="rId497" Type="http://schemas.openxmlformats.org/officeDocument/2006/relationships/settings" Target="settings.xml"/><Relationship Id="rId4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59216</Words>
  <Characters>251391</Characters>
  <CharactersWithSpaces>309003</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2026-08-25T16:06:52Z</dcterms:created>
  <dc:creator>ghaemiyeh.com</dc:creator>
  <dc:description/>
  <dc:language>en-US</dc:language>
  <cp:lastModifiedBy/>
  <dcterms:modified xsi:type="dcterms:W3CDTF">2026-08-25T19:37:05Z</dcterms:modified>
  <cp:revision>1</cp:revision>
  <dc:subject/>
  <dc:title>الکفایة من الاصول جلد 1</dc:title>
</cp:coreProperties>
</file>

<file path=docProps/custom.xml><?xml version="1.0" encoding="utf-8"?>
<Properties xmlns="http://schemas.openxmlformats.org/officeDocument/2006/custom-properties" xmlns:vt="http://schemas.openxmlformats.org/officeDocument/2006/docPropsVTypes"/>
</file>