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363.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384.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53.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371.xml" ContentType="application/vnd.openxmlformats-officedocument.wordprocessingml.footer+xml"/>
  <Override PartName="/word/footer3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305.xml" ContentType="application/vnd.openxmlformats-officedocument.wordprocessingml.footer+xml"/>
  <Override PartName="/word/footer373.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383.xml" ContentType="application/vnd.openxmlformats-officedocument.wordprocessingml.footer+xml"/>
  <Override PartName="/word/footer315.xml" ContentType="application/vnd.openxmlformats-officedocument.wordprocessingml.footer+xml"/>
  <Override PartName="/word/footer34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291.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90.xml" ContentType="application/vnd.openxmlformats-officedocument.wordprocessingml.footer+xml"/>
  <Override PartName="/word/footer301.xml" ContentType="application/vnd.openxmlformats-officedocument.wordprocessingml.footer+xml"/>
  <Override PartName="/word/footer374.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330.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299.xml" ContentType="application/vnd.openxmlformats-officedocument.wordprocessingml.footer+xml"/>
  <Override PartName="/word/footer298.xml" ContentType="application/vnd.openxmlformats-officedocument.wordprocessingml.footer+xml"/>
  <Override PartName="/word/footer297.xml" ContentType="application/vnd.openxmlformats-officedocument.wordprocessingml.footer+xml"/>
  <Override PartName="/word/footer296.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00.xml" ContentType="application/vnd.openxmlformats-officedocument.wordprocessingml.footer+xml"/>
  <Override PartName="/word/footer293.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عوائد الأصول الصغیر 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1580602_1280447820">
            <w:r>
              <w:rPr>
                <w:webHidden/>
                <w:rStyle w:val="IndexLink"/>
                <w:rtl w:val="true"/>
              </w:rPr>
              <w:t>هویة الکتاب</w:t>
            </w:r>
            <w:r>
              <w:rPr>
                <w:rStyle w:val="IndexLink"/>
                <w:rtl w:val="true"/>
              </w:rPr>
              <w:tab/>
            </w:r>
            <w:r>
              <w:rPr>
                <w:rStyle w:val="IndexLink"/>
              </w:rPr>
              <w:t>21</w:t>
            </w:r>
          </w:hyperlink>
        </w:p>
        <w:p>
          <w:pPr>
            <w:pStyle w:val="Contents2"/>
            <w:tabs>
              <w:tab w:val="clear" w:pos="8743"/>
              <w:tab w:val="right" w:pos="9026" w:leader="dot"/>
            </w:tabs>
            <w:rPr/>
          </w:pPr>
          <w:hyperlink w:anchor="__RefHeading___Toc11580604_1280447820">
            <w:r>
              <w:rPr>
                <w:webHidden/>
                <w:rStyle w:val="IndexLink"/>
                <w:rtl w:val="true"/>
              </w:rPr>
              <w:t>اشارة</w:t>
            </w:r>
            <w:r>
              <w:rPr>
                <w:rStyle w:val="IndexLink"/>
                <w:rtl w:val="true"/>
              </w:rPr>
              <w:tab/>
            </w:r>
            <w:r>
              <w:rPr>
                <w:rStyle w:val="IndexLink"/>
              </w:rPr>
              <w:t>21</w:t>
            </w:r>
          </w:hyperlink>
        </w:p>
        <w:p>
          <w:pPr>
            <w:pStyle w:val="Contents2"/>
            <w:tabs>
              <w:tab w:val="clear" w:pos="8743"/>
              <w:tab w:val="right" w:pos="9026" w:leader="dot"/>
            </w:tabs>
            <w:rPr/>
          </w:pPr>
          <w:hyperlink w:anchor="__RefHeading___Toc11580606_1280447820">
            <w:r>
              <w:rPr>
                <w:webHidden/>
                <w:rStyle w:val="IndexLink"/>
                <w:rtl w:val="true"/>
              </w:rPr>
              <w:t>الفهرس الإجمالي</w:t>
            </w:r>
            <w:r>
              <w:rPr>
                <w:rStyle w:val="IndexLink"/>
                <w:rtl w:val="true"/>
              </w:rPr>
              <w:tab/>
            </w:r>
            <w:r>
              <w:rPr>
                <w:rStyle w:val="IndexLink"/>
              </w:rPr>
              <w:t>25</w:t>
            </w:r>
          </w:hyperlink>
        </w:p>
        <w:p>
          <w:pPr>
            <w:pStyle w:val="Contents2"/>
            <w:tabs>
              <w:tab w:val="clear" w:pos="8743"/>
              <w:tab w:val="right" w:pos="9026" w:leader="dot"/>
            </w:tabs>
            <w:rPr/>
          </w:pPr>
          <w:hyperlink w:anchor="__RefHeading___Toc11580608_1280447820">
            <w:r>
              <w:rPr>
                <w:webHidden/>
                <w:rStyle w:val="IndexLink"/>
                <w:rtl w:val="true"/>
              </w:rPr>
              <w:t>تقديم الكتاب بقلم القائم بإعداده</w:t>
            </w:r>
            <w:r>
              <w:rPr>
                <w:rStyle w:val="IndexLink"/>
                <w:rtl w:val="true"/>
              </w:rPr>
              <w:tab/>
            </w:r>
            <w:r>
              <w:rPr>
                <w:rStyle w:val="IndexLink"/>
              </w:rPr>
              <w:t>29</w:t>
            </w:r>
          </w:hyperlink>
        </w:p>
        <w:p>
          <w:pPr>
            <w:pStyle w:val="Contents2"/>
            <w:tabs>
              <w:tab w:val="clear" w:pos="8743"/>
              <w:tab w:val="right" w:pos="9026" w:leader="dot"/>
            </w:tabs>
            <w:rPr/>
          </w:pPr>
          <w:hyperlink w:anchor="__RefHeading___Toc11580610_1280447820">
            <w:r>
              <w:rPr>
                <w:webHidden/>
                <w:rStyle w:val="IndexLink"/>
                <w:rtl w:val="true"/>
              </w:rPr>
              <w:t>مباحث الألفاظ</w:t>
            </w:r>
            <w:r>
              <w:rPr>
                <w:rStyle w:val="IndexLink"/>
                <w:rtl w:val="true"/>
              </w:rPr>
              <w:tab/>
            </w:r>
            <w:r>
              <w:rPr>
                <w:rStyle w:val="IndexLink"/>
              </w:rPr>
              <w:t>35</w:t>
            </w:r>
          </w:hyperlink>
        </w:p>
        <w:p>
          <w:pPr>
            <w:pStyle w:val="Contents3"/>
            <w:tabs>
              <w:tab w:val="clear" w:pos="8459"/>
              <w:tab w:val="right" w:pos="9026" w:leader="dot"/>
            </w:tabs>
            <w:rPr/>
          </w:pPr>
          <w:hyperlink w:anchor="__RefHeading___Toc11580612_1280447820">
            <w:r>
              <w:rPr>
                <w:webHidden/>
                <w:rStyle w:val="IndexLink"/>
                <w:rtl w:val="true"/>
              </w:rPr>
              <w:t>اشارة</w:t>
            </w:r>
            <w:r>
              <w:rPr>
                <w:rStyle w:val="IndexLink"/>
                <w:rtl w:val="true"/>
              </w:rPr>
              <w:tab/>
            </w:r>
            <w:r>
              <w:rPr>
                <w:rStyle w:val="IndexLink"/>
              </w:rPr>
              <w:t>35</w:t>
            </w:r>
          </w:hyperlink>
        </w:p>
        <w:p>
          <w:pPr>
            <w:pStyle w:val="Contents3"/>
            <w:tabs>
              <w:tab w:val="clear" w:pos="8459"/>
              <w:tab w:val="right" w:pos="9026" w:leader="dot"/>
            </w:tabs>
            <w:rPr/>
          </w:pPr>
          <w:hyperlink w:anchor="__RefHeading___Toc11580614_1280447820">
            <w:r>
              <w:rPr>
                <w:webHidden/>
                <w:rStyle w:val="IndexLink"/>
                <w:rtl w:val="true"/>
              </w:rPr>
              <w:t>أمَّا المقدَّمة ففي بيانِ أمورٍ</w:t>
            </w:r>
            <w:r>
              <w:rPr>
                <w:rStyle w:val="IndexLink"/>
                <w:rtl w:val="true"/>
              </w:rPr>
              <w:tab/>
            </w:r>
            <w:r>
              <w:rPr>
                <w:rStyle w:val="IndexLink"/>
              </w:rPr>
              <w:t>39</w:t>
            </w:r>
          </w:hyperlink>
        </w:p>
        <w:p>
          <w:pPr>
            <w:pStyle w:val="Contents4"/>
            <w:tabs>
              <w:tab w:val="clear" w:pos="8176"/>
              <w:tab w:val="right" w:pos="9026" w:leader="dot"/>
            </w:tabs>
            <w:rPr/>
          </w:pPr>
          <w:hyperlink w:anchor="__RefHeading___Toc11580616_1280447820">
            <w:r>
              <w:rPr>
                <w:webHidden/>
                <w:rStyle w:val="IndexLink"/>
                <w:rtl w:val="true"/>
              </w:rPr>
              <w:t>اشارة</w:t>
            </w:r>
            <w:r>
              <w:rPr>
                <w:rStyle w:val="IndexLink"/>
                <w:rtl w:val="true"/>
              </w:rPr>
              <w:tab/>
            </w:r>
            <w:r>
              <w:rPr>
                <w:rStyle w:val="IndexLink"/>
              </w:rPr>
              <w:t>39</w:t>
            </w:r>
          </w:hyperlink>
        </w:p>
        <w:p>
          <w:pPr>
            <w:pStyle w:val="Contents4"/>
            <w:tabs>
              <w:tab w:val="clear" w:pos="8176"/>
              <w:tab w:val="right" w:pos="9026" w:leader="dot"/>
            </w:tabs>
            <w:rPr/>
          </w:pPr>
          <w:hyperlink w:anchor="__RefHeading___Toc11580618_1280447820">
            <w:r>
              <w:rPr>
                <w:webHidden/>
                <w:rStyle w:val="IndexLink"/>
                <w:rtl w:val="true"/>
              </w:rPr>
              <w:t>الأمرُ الأوَّل</w:t>
            </w:r>
            <w:r>
              <w:rPr>
                <w:rStyle w:val="IndexLink"/>
                <w:rtl w:val="true"/>
              </w:rPr>
              <w:t xml:space="preserve">: </w:t>
            </w:r>
            <w:r>
              <w:rPr>
                <w:rStyle w:val="IndexLink"/>
                <w:rtl w:val="true"/>
              </w:rPr>
              <w:t>في موضوع العلم</w:t>
            </w:r>
            <w:r>
              <w:rPr>
                <w:rStyle w:val="IndexLink"/>
                <w:rtl w:val="true"/>
              </w:rPr>
              <w:tab/>
            </w:r>
            <w:r>
              <w:rPr>
                <w:rStyle w:val="IndexLink"/>
              </w:rPr>
              <w:t>41</w:t>
            </w:r>
          </w:hyperlink>
        </w:p>
        <w:p>
          <w:pPr>
            <w:pStyle w:val="Contents5"/>
            <w:tabs>
              <w:tab w:val="clear" w:pos="7892"/>
              <w:tab w:val="right" w:pos="9026" w:leader="dot"/>
            </w:tabs>
            <w:rPr/>
          </w:pPr>
          <w:hyperlink w:anchor="__RefHeading___Toc11580620_1280447820">
            <w:r>
              <w:rPr>
                <w:webHidden/>
                <w:rStyle w:val="IndexLink"/>
                <w:rtl w:val="true"/>
              </w:rPr>
              <w:t>اشارة</w:t>
            </w:r>
            <w:r>
              <w:rPr>
                <w:rStyle w:val="IndexLink"/>
                <w:rtl w:val="true"/>
              </w:rPr>
              <w:tab/>
            </w:r>
            <w:r>
              <w:rPr>
                <w:rStyle w:val="IndexLink"/>
              </w:rPr>
              <w:t>41</w:t>
            </w:r>
          </w:hyperlink>
        </w:p>
        <w:p>
          <w:pPr>
            <w:pStyle w:val="Contents5"/>
            <w:tabs>
              <w:tab w:val="clear" w:pos="7892"/>
              <w:tab w:val="right" w:pos="9026" w:leader="dot"/>
            </w:tabs>
            <w:rPr/>
          </w:pPr>
          <w:hyperlink w:anchor="__RefHeading___Toc11580622_1280447820">
            <w:r>
              <w:rPr>
                <w:webHidden/>
                <w:rStyle w:val="IndexLink"/>
                <w:rtl w:val="true"/>
              </w:rPr>
              <w:t>إيرادٌ علىٰ هذا التَّعريف وما يُجاب به عنه</w:t>
            </w:r>
            <w:r>
              <w:rPr>
                <w:rStyle w:val="IndexLink"/>
                <w:rtl w:val="true"/>
              </w:rPr>
              <w:tab/>
            </w:r>
            <w:r>
              <w:rPr>
                <w:rStyle w:val="IndexLink"/>
              </w:rPr>
              <w:t>41</w:t>
            </w:r>
          </w:hyperlink>
        </w:p>
        <w:p>
          <w:pPr>
            <w:pStyle w:val="Contents5"/>
            <w:tabs>
              <w:tab w:val="clear" w:pos="7892"/>
              <w:tab w:val="right" w:pos="9026" w:leader="dot"/>
            </w:tabs>
            <w:rPr/>
          </w:pPr>
          <w:hyperlink w:anchor="__RefHeading___Toc11580624_1280447820">
            <w:r>
              <w:rPr>
                <w:webHidden/>
                <w:rStyle w:val="IndexLink"/>
                <w:rtl w:val="true"/>
              </w:rPr>
              <w:t>مختار السَّيِّد الأستاذ الخمينيِّ قدس سره في المسألة</w:t>
            </w:r>
            <w:r>
              <w:rPr>
                <w:rStyle w:val="IndexLink"/>
                <w:rtl w:val="true"/>
              </w:rPr>
              <w:tab/>
            </w:r>
            <w:r>
              <w:rPr>
                <w:rStyle w:val="IndexLink"/>
              </w:rPr>
              <w:t>42</w:t>
            </w:r>
          </w:hyperlink>
        </w:p>
        <w:p>
          <w:pPr>
            <w:pStyle w:val="Contents5"/>
            <w:tabs>
              <w:tab w:val="clear" w:pos="7892"/>
              <w:tab w:val="right" w:pos="9026" w:leader="dot"/>
            </w:tabs>
            <w:rPr/>
          </w:pPr>
          <w:hyperlink w:anchor="__RefHeading___Toc11580626_1280447820">
            <w:r>
              <w:rPr>
                <w:webHidden/>
                <w:rStyle w:val="IndexLink"/>
                <w:rtl w:val="true"/>
              </w:rPr>
              <w:t>مناقشة مختاره</w:t>
            </w:r>
            <w:r>
              <w:rPr>
                <w:rStyle w:val="IndexLink"/>
                <w:rtl w:val="true"/>
              </w:rPr>
              <w:tab/>
            </w:r>
            <w:r>
              <w:rPr>
                <w:rStyle w:val="IndexLink"/>
              </w:rPr>
              <w:t>42</w:t>
            </w:r>
          </w:hyperlink>
        </w:p>
        <w:p>
          <w:pPr>
            <w:pStyle w:val="Contents5"/>
            <w:tabs>
              <w:tab w:val="clear" w:pos="7892"/>
              <w:tab w:val="right" w:pos="9026" w:leader="dot"/>
            </w:tabs>
            <w:rPr/>
          </w:pPr>
          <w:hyperlink w:anchor="__RefHeading___Toc11580628_1280447820">
            <w:r>
              <w:rPr>
                <w:webHidden/>
                <w:rStyle w:val="IndexLink"/>
                <w:rtl w:val="true"/>
              </w:rPr>
              <w:t>مختار المحقِّق الخراسانيِّ قدس سره فيها</w:t>
            </w:r>
            <w:r>
              <w:rPr>
                <w:rStyle w:val="IndexLink"/>
                <w:rtl w:val="true"/>
              </w:rPr>
              <w:tab/>
            </w:r>
            <w:r>
              <w:rPr>
                <w:rStyle w:val="IndexLink"/>
              </w:rPr>
              <w:t>42</w:t>
            </w:r>
          </w:hyperlink>
        </w:p>
        <w:p>
          <w:pPr>
            <w:pStyle w:val="Contents5"/>
            <w:tabs>
              <w:tab w:val="clear" w:pos="7892"/>
              <w:tab w:val="right" w:pos="9026" w:leader="dot"/>
            </w:tabs>
            <w:rPr/>
          </w:pPr>
          <w:hyperlink w:anchor="__RefHeading___Toc11580630_1280447820">
            <w:r>
              <w:rPr>
                <w:webHidden/>
                <w:rStyle w:val="IndexLink"/>
                <w:rtl w:val="true"/>
              </w:rPr>
              <w:t>فروعٌ‌</w:t>
            </w:r>
            <w:r>
              <w:rPr>
                <w:rStyle w:val="IndexLink"/>
                <w:rtl w:val="true"/>
              </w:rPr>
              <w:tab/>
            </w:r>
            <w:r>
              <w:rPr>
                <w:rStyle w:val="IndexLink"/>
              </w:rPr>
              <w:t>43</w:t>
            </w:r>
          </w:hyperlink>
        </w:p>
        <w:p>
          <w:pPr>
            <w:pStyle w:val="Contents6"/>
            <w:tabs>
              <w:tab w:val="clear" w:pos="7609"/>
              <w:tab w:val="right" w:pos="9026" w:leader="dot"/>
            </w:tabs>
            <w:rPr/>
          </w:pPr>
          <w:hyperlink w:anchor="__RefHeading___Toc11580632_1280447820">
            <w:r>
              <w:rPr>
                <w:webHidden/>
                <w:rStyle w:val="IndexLink"/>
                <w:rtl w:val="true"/>
              </w:rPr>
              <w:t>الفرع الأوَّل</w:t>
            </w:r>
            <w:r>
              <w:rPr>
                <w:rStyle w:val="IndexLink"/>
                <w:rtl w:val="true"/>
              </w:rPr>
              <w:t xml:space="preserve">: </w:t>
            </w:r>
            <w:r>
              <w:rPr>
                <w:rStyle w:val="IndexLink"/>
                <w:rtl w:val="true"/>
              </w:rPr>
              <w:t>بماذا يتميَّزُ كلِّ علمٍ عن الآخرَ؟</w:t>
            </w:r>
            <w:r>
              <w:rPr>
                <w:rStyle w:val="IndexLink"/>
                <w:rtl w:val="true"/>
              </w:rPr>
              <w:tab/>
            </w:r>
            <w:r>
              <w:rPr>
                <w:rStyle w:val="IndexLink"/>
              </w:rPr>
              <w:t>43</w:t>
            </w:r>
          </w:hyperlink>
        </w:p>
        <w:p>
          <w:pPr>
            <w:pStyle w:val="Contents6"/>
            <w:tabs>
              <w:tab w:val="clear" w:pos="7609"/>
              <w:tab w:val="right" w:pos="9026" w:leader="dot"/>
            </w:tabs>
            <w:rPr/>
          </w:pPr>
          <w:hyperlink w:anchor="__RefHeading___Toc11580634_1280447820">
            <w:r>
              <w:rPr>
                <w:webHidden/>
                <w:rStyle w:val="IndexLink"/>
                <w:rtl w:val="true"/>
              </w:rPr>
              <w:t>اشارة</w:t>
            </w:r>
            <w:r>
              <w:rPr>
                <w:rStyle w:val="IndexLink"/>
                <w:rtl w:val="true"/>
              </w:rPr>
              <w:tab/>
            </w:r>
            <w:r>
              <w:rPr>
                <w:rStyle w:val="IndexLink"/>
              </w:rPr>
              <w:t>43</w:t>
            </w:r>
          </w:hyperlink>
        </w:p>
        <w:p>
          <w:pPr>
            <w:pStyle w:val="Contents6"/>
            <w:tabs>
              <w:tab w:val="clear" w:pos="7609"/>
              <w:tab w:val="right" w:pos="9026" w:leader="dot"/>
            </w:tabs>
            <w:rPr/>
          </w:pPr>
          <w:hyperlink w:anchor="__RefHeading___Toc11580636_1280447820">
            <w:r>
              <w:rPr>
                <w:webHidden/>
                <w:rStyle w:val="IndexLink"/>
                <w:rtl w:val="true"/>
              </w:rPr>
              <w:t>مقالٌ للمحقِّق الخراسانيِّ قدس سره ومناقشتُه</w:t>
            </w:r>
            <w:r>
              <w:rPr>
                <w:rStyle w:val="IndexLink"/>
                <w:rtl w:val="true"/>
              </w:rPr>
              <w:tab/>
            </w:r>
            <w:r>
              <w:rPr>
                <w:rStyle w:val="IndexLink"/>
              </w:rPr>
              <w:t>43</w:t>
            </w:r>
          </w:hyperlink>
        </w:p>
        <w:p>
          <w:pPr>
            <w:pStyle w:val="Contents6"/>
            <w:tabs>
              <w:tab w:val="clear" w:pos="7609"/>
              <w:tab w:val="right" w:pos="9026" w:leader="dot"/>
            </w:tabs>
            <w:rPr/>
          </w:pPr>
          <w:hyperlink w:anchor="__RefHeading___Toc11580638_1280447820">
            <w:r>
              <w:rPr>
                <w:webHidden/>
                <w:rStyle w:val="IndexLink"/>
                <w:rtl w:val="true"/>
              </w:rPr>
              <w:t>الفرعُ الثَّاني</w:t>
            </w:r>
            <w:r>
              <w:rPr>
                <w:rStyle w:val="IndexLink"/>
                <w:rtl w:val="true"/>
              </w:rPr>
              <w:t xml:space="preserve">: </w:t>
            </w:r>
            <w:r>
              <w:rPr>
                <w:rStyle w:val="IndexLink"/>
                <w:rtl w:val="true"/>
              </w:rPr>
              <w:t>في موضوع هذا العلم</w:t>
            </w:r>
            <w:r>
              <w:rPr>
                <w:rStyle w:val="IndexLink"/>
                <w:rtl w:val="true"/>
              </w:rPr>
              <w:tab/>
            </w:r>
            <w:r>
              <w:rPr>
                <w:rStyle w:val="IndexLink"/>
              </w:rPr>
              <w:t>44</w:t>
            </w:r>
          </w:hyperlink>
        </w:p>
        <w:p>
          <w:pPr>
            <w:pStyle w:val="Contents6"/>
            <w:tabs>
              <w:tab w:val="clear" w:pos="7609"/>
              <w:tab w:val="right" w:pos="9026" w:leader="dot"/>
            </w:tabs>
            <w:rPr/>
          </w:pPr>
          <w:hyperlink w:anchor="__RefHeading___Toc11580640_1280447820">
            <w:r>
              <w:rPr>
                <w:webHidden/>
                <w:rStyle w:val="IndexLink"/>
                <w:rtl w:val="true"/>
              </w:rPr>
              <w:t>الفرع الثَّالث</w:t>
            </w:r>
            <w:r>
              <w:rPr>
                <w:rStyle w:val="IndexLink"/>
                <w:rtl w:val="true"/>
              </w:rPr>
              <w:t xml:space="preserve">: </w:t>
            </w:r>
            <w:r>
              <w:rPr>
                <w:rStyle w:val="IndexLink"/>
                <w:rtl w:val="true"/>
              </w:rPr>
              <w:t>في تعريف هذا العلم</w:t>
            </w:r>
            <w:r>
              <w:rPr>
                <w:rStyle w:val="IndexLink"/>
                <w:rtl w:val="true"/>
              </w:rPr>
              <w:tab/>
            </w:r>
            <w:r>
              <w:rPr>
                <w:rStyle w:val="IndexLink"/>
              </w:rPr>
              <w:t>45</w:t>
            </w:r>
          </w:hyperlink>
        </w:p>
        <w:p>
          <w:pPr>
            <w:pStyle w:val="Contents6"/>
            <w:tabs>
              <w:tab w:val="clear" w:pos="7609"/>
              <w:tab w:val="right" w:pos="9026" w:leader="dot"/>
            </w:tabs>
            <w:rPr/>
          </w:pPr>
          <w:hyperlink w:anchor="__RefHeading___Toc11580642_1280447820">
            <w:r>
              <w:rPr>
                <w:webHidden/>
                <w:rStyle w:val="IndexLink"/>
                <w:rtl w:val="true"/>
              </w:rPr>
              <w:t>اشارة</w:t>
            </w:r>
            <w:r>
              <w:rPr>
                <w:rStyle w:val="IndexLink"/>
                <w:rtl w:val="true"/>
              </w:rPr>
              <w:tab/>
            </w:r>
            <w:r>
              <w:rPr>
                <w:rStyle w:val="IndexLink"/>
              </w:rPr>
              <w:t>45</w:t>
            </w:r>
          </w:hyperlink>
        </w:p>
        <w:p>
          <w:pPr>
            <w:pStyle w:val="Contents6"/>
            <w:tabs>
              <w:tab w:val="clear" w:pos="7609"/>
              <w:tab w:val="right" w:pos="9026" w:leader="dot"/>
            </w:tabs>
            <w:rPr/>
          </w:pPr>
          <w:hyperlink w:anchor="__RefHeading___Toc11580644_1280447820">
            <w:r>
              <w:rPr>
                <w:webHidden/>
                <w:rStyle w:val="IndexLink"/>
                <w:rtl w:val="true"/>
              </w:rPr>
              <w:t>اتِّحاد التَّعريف والموضوع والفائدة في هذا العلم</w:t>
            </w:r>
            <w:r>
              <w:rPr>
                <w:rStyle w:val="IndexLink"/>
                <w:rtl w:val="true"/>
              </w:rPr>
              <w:tab/>
            </w:r>
            <w:r>
              <w:rPr>
                <w:rStyle w:val="IndexLink"/>
              </w:rPr>
              <w:t>45</w:t>
            </w:r>
          </w:hyperlink>
        </w:p>
        <w:p>
          <w:pPr>
            <w:pStyle w:val="Contents6"/>
            <w:tabs>
              <w:tab w:val="clear" w:pos="7609"/>
              <w:tab w:val="right" w:pos="9026" w:leader="dot"/>
            </w:tabs>
            <w:rPr/>
          </w:pPr>
          <w:hyperlink w:anchor="__RefHeading___Toc11580646_1280447820">
            <w:r>
              <w:rPr>
                <w:webHidden/>
                <w:rStyle w:val="IndexLink"/>
                <w:rtl w:val="true"/>
              </w:rPr>
              <w:t>ما صنَعَه المحقِّق الخراسانيُّ قدس سره ومناقشتُه</w:t>
            </w:r>
            <w:r>
              <w:rPr>
                <w:rStyle w:val="IndexLink"/>
                <w:rtl w:val="true"/>
              </w:rPr>
              <w:tab/>
            </w:r>
            <w:r>
              <w:rPr>
                <w:rStyle w:val="IndexLink"/>
              </w:rPr>
              <w:t>45</w:t>
            </w:r>
          </w:hyperlink>
        </w:p>
        <w:p>
          <w:pPr>
            <w:pStyle w:val="Contents6"/>
            <w:tabs>
              <w:tab w:val="clear" w:pos="7609"/>
              <w:tab w:val="right" w:pos="9026" w:leader="dot"/>
            </w:tabs>
            <w:rPr/>
          </w:pPr>
          <w:hyperlink w:anchor="__RefHeading___Toc11580648_1280447820">
            <w:r>
              <w:rPr>
                <w:webHidden/>
                <w:rStyle w:val="IndexLink"/>
                <w:rtl w:val="true"/>
              </w:rPr>
              <w:t>الفرع الرَّابع</w:t>
            </w:r>
            <w:r>
              <w:rPr>
                <w:rStyle w:val="IndexLink"/>
                <w:rtl w:val="true"/>
              </w:rPr>
              <w:t xml:space="preserve">: </w:t>
            </w:r>
            <w:r>
              <w:rPr>
                <w:rStyle w:val="IndexLink"/>
                <w:rtl w:val="true"/>
              </w:rPr>
              <w:t>في أُصوليَّة جميع المسائل المبحوث عنها في هذا العلم</w:t>
            </w:r>
            <w:r>
              <w:rPr>
                <w:rStyle w:val="IndexLink"/>
                <w:rtl w:val="true"/>
              </w:rPr>
              <w:tab/>
            </w:r>
            <w:r>
              <w:rPr>
                <w:rStyle w:val="IndexLink"/>
              </w:rPr>
              <w:t>46</w:t>
            </w:r>
          </w:hyperlink>
        </w:p>
        <w:p>
          <w:pPr>
            <w:pStyle w:val="Contents6"/>
            <w:tabs>
              <w:tab w:val="clear" w:pos="7609"/>
              <w:tab w:val="right" w:pos="9026" w:leader="dot"/>
            </w:tabs>
            <w:rPr/>
          </w:pPr>
          <w:hyperlink w:anchor="__RefHeading___Toc11580650_1280447820">
            <w:r>
              <w:rPr>
                <w:webHidden/>
                <w:rStyle w:val="IndexLink"/>
                <w:rtl w:val="true"/>
              </w:rPr>
              <w:t>اشارة</w:t>
            </w:r>
            <w:r>
              <w:rPr>
                <w:rStyle w:val="IndexLink"/>
                <w:rtl w:val="true"/>
              </w:rPr>
              <w:tab/>
            </w:r>
            <w:r>
              <w:rPr>
                <w:rStyle w:val="IndexLink"/>
              </w:rPr>
              <w:t>46</w:t>
            </w:r>
          </w:hyperlink>
        </w:p>
        <w:p>
          <w:pPr>
            <w:pStyle w:val="Contents6"/>
            <w:tabs>
              <w:tab w:val="clear" w:pos="7609"/>
              <w:tab w:val="right" w:pos="9026" w:leader="dot"/>
            </w:tabs>
            <w:rPr/>
          </w:pPr>
          <w:hyperlink w:anchor="__RefHeading___Toc11580652_1280447820">
            <w:r>
              <w:rPr>
                <w:webHidden/>
                <w:rStyle w:val="IndexLink"/>
                <w:rtl w:val="true"/>
              </w:rPr>
              <w:t>مقالٌ لبعضهم والرَّدُّ عليه</w:t>
            </w:r>
            <w:r>
              <w:rPr>
                <w:rStyle w:val="IndexLink"/>
                <w:rtl w:val="true"/>
              </w:rPr>
              <w:tab/>
            </w:r>
            <w:r>
              <w:rPr>
                <w:rStyle w:val="IndexLink"/>
              </w:rPr>
              <w:t>46</w:t>
            </w:r>
          </w:hyperlink>
        </w:p>
        <w:p>
          <w:pPr>
            <w:pStyle w:val="Contents4"/>
            <w:tabs>
              <w:tab w:val="clear" w:pos="8176"/>
              <w:tab w:val="right" w:pos="9026" w:leader="dot"/>
            </w:tabs>
            <w:rPr/>
          </w:pPr>
          <w:hyperlink w:anchor="__RefHeading___Toc11580654_1280447820">
            <w:r>
              <w:rPr>
                <w:webHidden/>
                <w:rStyle w:val="IndexLink"/>
                <w:rtl w:val="true"/>
              </w:rPr>
              <w:t>الأمر الثَّاني</w:t>
            </w:r>
            <w:r>
              <w:rPr>
                <w:rStyle w:val="IndexLink"/>
                <w:rtl w:val="true"/>
              </w:rPr>
              <w:t xml:space="preserve">: </w:t>
            </w:r>
            <w:r>
              <w:rPr>
                <w:rStyle w:val="IndexLink"/>
                <w:rtl w:val="true"/>
              </w:rPr>
              <w:t>في الوضع</w:t>
            </w:r>
            <w:r>
              <w:rPr>
                <w:rStyle w:val="IndexLink"/>
                <w:rtl w:val="true"/>
              </w:rPr>
              <w:tab/>
            </w:r>
            <w:r>
              <w:rPr>
                <w:rStyle w:val="IndexLink"/>
              </w:rPr>
              <w:t>47</w:t>
            </w:r>
          </w:hyperlink>
        </w:p>
        <w:p>
          <w:pPr>
            <w:pStyle w:val="Contents5"/>
            <w:tabs>
              <w:tab w:val="clear" w:pos="7892"/>
              <w:tab w:val="right" w:pos="9026" w:leader="dot"/>
            </w:tabs>
            <w:rPr/>
          </w:pPr>
          <w:hyperlink w:anchor="__RefHeading___Toc11580656_1280447820">
            <w:r>
              <w:rPr>
                <w:webHidden/>
                <w:rStyle w:val="IndexLink"/>
                <w:rtl w:val="true"/>
              </w:rPr>
              <w:t>اشارة</w:t>
            </w:r>
            <w:r>
              <w:rPr>
                <w:rStyle w:val="IndexLink"/>
                <w:rtl w:val="true"/>
              </w:rPr>
              <w:tab/>
            </w:r>
            <w:r>
              <w:rPr>
                <w:rStyle w:val="IndexLink"/>
              </w:rPr>
              <w:t>47</w:t>
            </w:r>
          </w:hyperlink>
        </w:p>
        <w:p>
          <w:pPr>
            <w:pStyle w:val="Contents5"/>
            <w:tabs>
              <w:tab w:val="clear" w:pos="7892"/>
              <w:tab w:val="right" w:pos="9026" w:leader="dot"/>
            </w:tabs>
            <w:rPr/>
          </w:pPr>
          <w:hyperlink w:anchor="__RefHeading___Toc11580658_1280447820">
            <w:r>
              <w:rPr>
                <w:webHidden/>
                <w:rStyle w:val="IndexLink"/>
                <w:rtl w:val="true"/>
              </w:rPr>
              <w:t>الوضع تعيينيٌّ وتعيُّنيٌّ‌</w:t>
            </w:r>
            <w:r>
              <w:rPr>
                <w:rStyle w:val="IndexLink"/>
                <w:rtl w:val="true"/>
              </w:rPr>
              <w:tab/>
            </w:r>
            <w:r>
              <w:rPr>
                <w:rStyle w:val="IndexLink"/>
              </w:rPr>
              <w:t>47</w:t>
            </w:r>
          </w:hyperlink>
        </w:p>
        <w:p>
          <w:pPr>
            <w:pStyle w:val="Contents5"/>
            <w:tabs>
              <w:tab w:val="clear" w:pos="7892"/>
              <w:tab w:val="right" w:pos="9026" w:leader="dot"/>
            </w:tabs>
            <w:rPr/>
          </w:pPr>
          <w:hyperlink w:anchor="__RefHeading___Toc11580660_1280447820">
            <w:r>
              <w:rPr>
                <w:webHidden/>
                <w:rStyle w:val="IndexLink"/>
                <w:rtl w:val="true"/>
              </w:rPr>
              <w:t>أقسام الوضع الأربعة</w:t>
            </w:r>
            <w:r>
              <w:rPr>
                <w:rStyle w:val="IndexLink"/>
                <w:rtl w:val="true"/>
              </w:rPr>
              <w:tab/>
            </w:r>
            <w:r>
              <w:rPr>
                <w:rStyle w:val="IndexLink"/>
              </w:rPr>
              <w:t>47</w:t>
            </w:r>
          </w:hyperlink>
        </w:p>
        <w:p>
          <w:pPr>
            <w:pStyle w:val="Contents6"/>
            <w:tabs>
              <w:tab w:val="clear" w:pos="7609"/>
              <w:tab w:val="right" w:pos="9026" w:leader="dot"/>
            </w:tabs>
            <w:rPr/>
          </w:pPr>
          <w:hyperlink w:anchor="__RefHeading___Toc11580662_1280447820">
            <w:r>
              <w:rPr>
                <w:webHidden/>
                <w:rStyle w:val="IndexLink"/>
                <w:rtl w:val="true"/>
              </w:rPr>
              <w:t>اشارة</w:t>
            </w:r>
            <w:r>
              <w:rPr>
                <w:rStyle w:val="IndexLink"/>
                <w:rtl w:val="true"/>
              </w:rPr>
              <w:tab/>
            </w:r>
            <w:r>
              <w:rPr>
                <w:rStyle w:val="IndexLink"/>
              </w:rPr>
              <w:t>47</w:t>
            </w:r>
          </w:hyperlink>
        </w:p>
        <w:p>
          <w:pPr>
            <w:pStyle w:val="Contents6"/>
            <w:tabs>
              <w:tab w:val="clear" w:pos="7609"/>
              <w:tab w:val="right" w:pos="9026" w:leader="dot"/>
            </w:tabs>
            <w:rPr/>
          </w:pPr>
          <w:hyperlink w:anchor="__RefHeading___Toc11580664_1280447820">
            <w:r>
              <w:rPr>
                <w:webHidden/>
                <w:rStyle w:val="IndexLink"/>
                <w:rtl w:val="true"/>
              </w:rPr>
              <w:t>القسم الأوَّل</w:t>
            </w:r>
            <w:r>
              <w:rPr>
                <w:rStyle w:val="IndexLink"/>
                <w:rtl w:val="true"/>
              </w:rPr>
              <w:t>:</w:t>
              <w:tab/>
            </w:r>
            <w:r>
              <w:rPr>
                <w:rStyle w:val="IndexLink"/>
              </w:rPr>
              <w:t>47</w:t>
            </w:r>
          </w:hyperlink>
        </w:p>
        <w:p>
          <w:pPr>
            <w:pStyle w:val="Contents6"/>
            <w:tabs>
              <w:tab w:val="clear" w:pos="7609"/>
              <w:tab w:val="right" w:pos="9026" w:leader="dot"/>
            </w:tabs>
            <w:rPr/>
          </w:pPr>
          <w:hyperlink w:anchor="__RefHeading___Toc11580666_1280447820">
            <w:r>
              <w:rPr>
                <w:webHidden/>
                <w:rStyle w:val="IndexLink"/>
                <w:rtl w:val="true"/>
              </w:rPr>
              <w:t>القسم الثَّاني</w:t>
            </w:r>
            <w:r>
              <w:rPr>
                <w:rStyle w:val="IndexLink"/>
                <w:rtl w:val="true"/>
              </w:rPr>
              <w:t>:</w:t>
              <w:tab/>
            </w:r>
            <w:r>
              <w:rPr>
                <w:rStyle w:val="IndexLink"/>
              </w:rPr>
              <w:t>47</w:t>
            </w:r>
          </w:hyperlink>
        </w:p>
        <w:p>
          <w:pPr>
            <w:pStyle w:val="Contents6"/>
            <w:tabs>
              <w:tab w:val="clear" w:pos="7609"/>
              <w:tab w:val="right" w:pos="9026" w:leader="dot"/>
            </w:tabs>
            <w:rPr/>
          </w:pPr>
          <w:hyperlink w:anchor="__RefHeading___Toc11580668_1280447820">
            <w:r>
              <w:rPr>
                <w:webHidden/>
                <w:rStyle w:val="IndexLink"/>
                <w:rtl w:val="true"/>
              </w:rPr>
              <w:t>القسم الثَّالث</w:t>
            </w:r>
            <w:r>
              <w:rPr>
                <w:rStyle w:val="IndexLink"/>
                <w:rtl w:val="true"/>
              </w:rPr>
              <w:t>:</w:t>
              <w:tab/>
            </w:r>
            <w:r>
              <w:rPr>
                <w:rStyle w:val="IndexLink"/>
              </w:rPr>
              <w:t>47</w:t>
            </w:r>
          </w:hyperlink>
        </w:p>
        <w:p>
          <w:pPr>
            <w:pStyle w:val="Contents6"/>
            <w:tabs>
              <w:tab w:val="clear" w:pos="7609"/>
              <w:tab w:val="right" w:pos="9026" w:leader="dot"/>
            </w:tabs>
            <w:rPr/>
          </w:pPr>
          <w:hyperlink w:anchor="__RefHeading___Toc11580670_1280447820">
            <w:r>
              <w:rPr>
                <w:webHidden/>
                <w:rStyle w:val="IndexLink"/>
                <w:rtl w:val="true"/>
              </w:rPr>
              <w:t>القسم الرَّابع</w:t>
            </w:r>
            <w:r>
              <w:rPr>
                <w:rStyle w:val="IndexLink"/>
                <w:rtl w:val="true"/>
              </w:rPr>
              <w:t>:</w:t>
              <w:tab/>
            </w:r>
            <w:r>
              <w:rPr>
                <w:rStyle w:val="IndexLink"/>
              </w:rPr>
              <w:t>47</w:t>
            </w:r>
          </w:hyperlink>
        </w:p>
        <w:p>
          <w:pPr>
            <w:pStyle w:val="Contents5"/>
            <w:tabs>
              <w:tab w:val="clear" w:pos="7892"/>
              <w:tab w:val="right" w:pos="9026" w:leader="dot"/>
            </w:tabs>
            <w:rPr/>
          </w:pPr>
          <w:hyperlink w:anchor="__RefHeading___Toc11580672_1280447820">
            <w:r>
              <w:rPr>
                <w:webHidden/>
                <w:rStyle w:val="IndexLink"/>
                <w:rtl w:val="true"/>
              </w:rPr>
              <w:t>امتناع القسم الرَّابع عند الأُصوليِّين</w:t>
            </w:r>
            <w:r>
              <w:rPr>
                <w:rStyle w:val="IndexLink"/>
                <w:rtl w:val="true"/>
              </w:rPr>
              <w:tab/>
            </w:r>
            <w:r>
              <w:rPr>
                <w:rStyle w:val="IndexLink"/>
              </w:rPr>
              <w:t>47</w:t>
            </w:r>
          </w:hyperlink>
        </w:p>
        <w:p>
          <w:pPr>
            <w:pStyle w:val="Contents5"/>
            <w:tabs>
              <w:tab w:val="clear" w:pos="7892"/>
              <w:tab w:val="right" w:pos="9026" w:leader="dot"/>
            </w:tabs>
            <w:rPr/>
          </w:pPr>
          <w:hyperlink w:anchor="__RefHeading___Toc11580674_1280447820">
            <w:r>
              <w:rPr>
                <w:webHidden/>
                <w:rStyle w:val="IndexLink"/>
                <w:rtl w:val="true"/>
              </w:rPr>
              <w:t>مقتضىٰ التَّحقيق في المقام</w:t>
            </w:r>
            <w:r>
              <w:rPr>
                <w:rStyle w:val="IndexLink"/>
                <w:rtl w:val="true"/>
              </w:rPr>
              <w:tab/>
            </w:r>
            <w:r>
              <w:rPr>
                <w:rStyle w:val="IndexLink"/>
              </w:rPr>
              <w:t>48</w:t>
            </w:r>
          </w:hyperlink>
        </w:p>
        <w:p>
          <w:pPr>
            <w:pStyle w:val="Contents5"/>
            <w:tabs>
              <w:tab w:val="clear" w:pos="7892"/>
              <w:tab w:val="right" w:pos="9026" w:leader="dot"/>
            </w:tabs>
            <w:rPr/>
          </w:pPr>
          <w:hyperlink w:anchor="__RefHeading___Toc11580676_1280447820">
            <w:r>
              <w:rPr>
                <w:webHidden/>
                <w:rStyle w:val="IndexLink"/>
                <w:rtl w:val="true"/>
              </w:rPr>
              <w:t>فرعٌ‌</w:t>
            </w:r>
            <w:r>
              <w:rPr>
                <w:rStyle w:val="IndexLink"/>
                <w:rtl w:val="true"/>
              </w:rPr>
              <w:tab/>
            </w:r>
            <w:r>
              <w:rPr>
                <w:rStyle w:val="IndexLink"/>
              </w:rPr>
              <w:t>48</w:t>
            </w:r>
          </w:hyperlink>
        </w:p>
        <w:p>
          <w:pPr>
            <w:pStyle w:val="Contents5"/>
            <w:tabs>
              <w:tab w:val="clear" w:pos="7892"/>
              <w:tab w:val="right" w:pos="9026" w:leader="dot"/>
            </w:tabs>
            <w:rPr/>
          </w:pPr>
          <w:hyperlink w:anchor="__RefHeading___Toc11580678_1280447820">
            <w:r>
              <w:rPr>
                <w:webHidden/>
                <w:rStyle w:val="IndexLink"/>
                <w:rtl w:val="true"/>
              </w:rPr>
              <w:t>المختار في المقام</w:t>
            </w:r>
            <w:r>
              <w:rPr>
                <w:rStyle w:val="IndexLink"/>
                <w:rtl w:val="true"/>
              </w:rPr>
              <w:tab/>
            </w:r>
            <w:r>
              <w:rPr>
                <w:rStyle w:val="IndexLink"/>
              </w:rPr>
              <w:t>49</w:t>
            </w:r>
          </w:hyperlink>
        </w:p>
        <w:p>
          <w:pPr>
            <w:pStyle w:val="Contents4"/>
            <w:tabs>
              <w:tab w:val="clear" w:pos="8176"/>
              <w:tab w:val="right" w:pos="9026" w:leader="dot"/>
            </w:tabs>
            <w:rPr/>
          </w:pPr>
          <w:hyperlink w:anchor="__RefHeading___Toc11580680_1280447820">
            <w:r>
              <w:rPr>
                <w:webHidden/>
                <w:rStyle w:val="IndexLink"/>
                <w:rtl w:val="true"/>
              </w:rPr>
              <w:t>الأمر الثَّالث</w:t>
            </w:r>
            <w:r>
              <w:rPr>
                <w:rStyle w:val="IndexLink"/>
                <w:rtl w:val="true"/>
              </w:rPr>
              <w:t xml:space="preserve">: </w:t>
            </w:r>
            <w:r>
              <w:rPr>
                <w:rStyle w:val="IndexLink"/>
                <w:rtl w:val="true"/>
              </w:rPr>
              <w:t>في الحقيقة والمجاز</w:t>
            </w:r>
            <w:r>
              <w:rPr>
                <w:rStyle w:val="IndexLink"/>
                <w:rtl w:val="true"/>
              </w:rPr>
              <w:tab/>
            </w:r>
            <w:r>
              <w:rPr>
                <w:rStyle w:val="IndexLink"/>
              </w:rPr>
              <w:t>49</w:t>
            </w:r>
          </w:hyperlink>
        </w:p>
        <w:p>
          <w:pPr>
            <w:pStyle w:val="Contents5"/>
            <w:tabs>
              <w:tab w:val="clear" w:pos="7892"/>
              <w:tab w:val="right" w:pos="9026" w:leader="dot"/>
            </w:tabs>
            <w:rPr/>
          </w:pPr>
          <w:hyperlink w:anchor="__RefHeading___Toc11580682_1280447820">
            <w:r>
              <w:rPr>
                <w:webHidden/>
                <w:rStyle w:val="IndexLink"/>
                <w:rtl w:val="true"/>
              </w:rPr>
              <w:t>اشارة</w:t>
            </w:r>
            <w:r>
              <w:rPr>
                <w:rStyle w:val="IndexLink"/>
                <w:rtl w:val="true"/>
              </w:rPr>
              <w:tab/>
            </w:r>
            <w:r>
              <w:rPr>
                <w:rStyle w:val="IndexLink"/>
              </w:rPr>
              <w:t>49</w:t>
            </w:r>
          </w:hyperlink>
        </w:p>
        <w:p>
          <w:pPr>
            <w:pStyle w:val="Contents5"/>
            <w:tabs>
              <w:tab w:val="clear" w:pos="7892"/>
              <w:tab w:val="right" w:pos="9026" w:leader="dot"/>
            </w:tabs>
            <w:rPr/>
          </w:pPr>
          <w:hyperlink w:anchor="__RefHeading___Toc11580684_1280447820">
            <w:r>
              <w:rPr>
                <w:webHidden/>
                <w:rStyle w:val="IndexLink"/>
                <w:rtl w:val="true"/>
              </w:rPr>
              <w:t>لزوم القرينة عند استعمال المجاز</w:t>
            </w:r>
            <w:r>
              <w:rPr>
                <w:rStyle w:val="IndexLink"/>
                <w:rtl w:val="true"/>
              </w:rPr>
              <w:tab/>
            </w:r>
            <w:r>
              <w:rPr>
                <w:rStyle w:val="IndexLink"/>
              </w:rPr>
              <w:t>50</w:t>
            </w:r>
          </w:hyperlink>
        </w:p>
        <w:p>
          <w:pPr>
            <w:pStyle w:val="Contents5"/>
            <w:tabs>
              <w:tab w:val="clear" w:pos="7892"/>
              <w:tab w:val="right" w:pos="9026" w:leader="dot"/>
            </w:tabs>
            <w:rPr/>
          </w:pPr>
          <w:hyperlink w:anchor="__RefHeading___Toc11580686_1280447820">
            <w:r>
              <w:rPr>
                <w:webHidden/>
                <w:rStyle w:val="IndexLink"/>
                <w:rtl w:val="true"/>
              </w:rPr>
              <w:t>انكار المحقِّق الخراسانيِّ قدس سره ذلك</w:t>
            </w:r>
            <w:r>
              <w:rPr>
                <w:rStyle w:val="IndexLink"/>
                <w:rtl w:val="true"/>
              </w:rPr>
              <w:tab/>
            </w:r>
            <w:r>
              <w:rPr>
                <w:rStyle w:val="IndexLink"/>
              </w:rPr>
              <w:t>50</w:t>
            </w:r>
          </w:hyperlink>
        </w:p>
        <w:p>
          <w:pPr>
            <w:pStyle w:val="Contents5"/>
            <w:tabs>
              <w:tab w:val="clear" w:pos="7892"/>
              <w:tab w:val="right" w:pos="9026" w:leader="dot"/>
            </w:tabs>
            <w:rPr/>
          </w:pPr>
          <w:hyperlink w:anchor="__RefHeading___Toc11580688_1280447820">
            <w:r>
              <w:rPr>
                <w:webHidden/>
                <w:rStyle w:val="IndexLink"/>
                <w:rtl w:val="true"/>
              </w:rPr>
              <w:t>مختار المعاصرين في ذلك</w:t>
            </w:r>
            <w:r>
              <w:rPr>
                <w:rStyle w:val="IndexLink"/>
                <w:rtl w:val="true"/>
              </w:rPr>
              <w:tab/>
            </w:r>
            <w:r>
              <w:rPr>
                <w:rStyle w:val="IndexLink"/>
              </w:rPr>
              <w:t>51</w:t>
            </w:r>
          </w:hyperlink>
        </w:p>
        <w:p>
          <w:pPr>
            <w:pStyle w:val="Contents5"/>
            <w:tabs>
              <w:tab w:val="clear" w:pos="7892"/>
              <w:tab w:val="right" w:pos="9026" w:leader="dot"/>
            </w:tabs>
            <w:rPr/>
          </w:pPr>
          <w:hyperlink w:anchor="__RefHeading___Toc11580690_1280447820">
            <w:r>
              <w:rPr>
                <w:webHidden/>
                <w:rStyle w:val="IndexLink"/>
                <w:rtl w:val="true"/>
              </w:rPr>
              <w:t>مختار السَّيِّد البروجرديِّ قدس سره</w:t>
            </w:r>
            <w:r>
              <w:rPr>
                <w:rStyle w:val="IndexLink"/>
                <w:rtl w:val="true"/>
              </w:rPr>
              <w:tab/>
            </w:r>
            <w:r>
              <w:rPr>
                <w:rStyle w:val="IndexLink"/>
              </w:rPr>
              <w:t>51</w:t>
            </w:r>
          </w:hyperlink>
        </w:p>
        <w:p>
          <w:pPr>
            <w:pStyle w:val="Contents5"/>
            <w:tabs>
              <w:tab w:val="clear" w:pos="7892"/>
              <w:tab w:val="right" w:pos="9026" w:leader="dot"/>
            </w:tabs>
            <w:rPr/>
          </w:pPr>
          <w:hyperlink w:anchor="__RefHeading___Toc11580692_1280447820">
            <w:r>
              <w:rPr>
                <w:webHidden/>
                <w:rStyle w:val="IndexLink"/>
                <w:rtl w:val="true"/>
              </w:rPr>
              <w:t>مناقشة المذهبين الأخيرَيْن</w:t>
            </w:r>
            <w:r>
              <w:rPr>
                <w:rStyle w:val="IndexLink"/>
                <w:rtl w:val="true"/>
              </w:rPr>
              <w:tab/>
            </w:r>
            <w:r>
              <w:rPr>
                <w:rStyle w:val="IndexLink"/>
              </w:rPr>
              <w:t>52</w:t>
            </w:r>
          </w:hyperlink>
        </w:p>
        <w:p>
          <w:pPr>
            <w:pStyle w:val="Contents4"/>
            <w:tabs>
              <w:tab w:val="clear" w:pos="8176"/>
              <w:tab w:val="right" w:pos="9026" w:leader="dot"/>
            </w:tabs>
            <w:rPr/>
          </w:pPr>
          <w:hyperlink w:anchor="__RefHeading___Toc11580694_1280447820">
            <w:r>
              <w:rPr>
                <w:webHidden/>
                <w:rStyle w:val="IndexLink"/>
                <w:rtl w:val="true"/>
              </w:rPr>
              <w:t>الأمر الرَّابع</w:t>
            </w:r>
            <w:r>
              <w:rPr>
                <w:rStyle w:val="IndexLink"/>
                <w:rtl w:val="true"/>
              </w:rPr>
              <w:t xml:space="preserve">: </w:t>
            </w:r>
            <w:r>
              <w:rPr>
                <w:rStyle w:val="IndexLink"/>
                <w:rtl w:val="true"/>
              </w:rPr>
              <w:t>في علائم تَمييزِ الحقيقَة عن المجاز</w:t>
            </w:r>
            <w:r>
              <w:rPr>
                <w:rStyle w:val="IndexLink"/>
                <w:rtl w:val="true"/>
              </w:rPr>
              <w:tab/>
            </w:r>
            <w:r>
              <w:rPr>
                <w:rStyle w:val="IndexLink"/>
              </w:rPr>
              <w:t>52</w:t>
            </w:r>
          </w:hyperlink>
        </w:p>
        <w:p>
          <w:pPr>
            <w:pStyle w:val="Contents5"/>
            <w:tabs>
              <w:tab w:val="clear" w:pos="7892"/>
              <w:tab w:val="right" w:pos="9026" w:leader="dot"/>
            </w:tabs>
            <w:rPr/>
          </w:pPr>
          <w:hyperlink w:anchor="__RefHeading___Toc11580696_1280447820">
            <w:r>
              <w:rPr>
                <w:webHidden/>
                <w:rStyle w:val="IndexLink"/>
                <w:rtl w:val="true"/>
              </w:rPr>
              <w:t>اشارة</w:t>
            </w:r>
            <w:r>
              <w:rPr>
                <w:rStyle w:val="IndexLink"/>
                <w:rtl w:val="true"/>
              </w:rPr>
              <w:tab/>
            </w:r>
            <w:r>
              <w:rPr>
                <w:rStyle w:val="IndexLink"/>
              </w:rPr>
              <w:t>52</w:t>
            </w:r>
          </w:hyperlink>
        </w:p>
        <w:p>
          <w:pPr>
            <w:pStyle w:val="Contents5"/>
            <w:tabs>
              <w:tab w:val="clear" w:pos="7892"/>
              <w:tab w:val="right" w:pos="9026" w:leader="dot"/>
            </w:tabs>
            <w:rPr/>
          </w:pPr>
          <w:hyperlink w:anchor="__RefHeading___Toc11580698_1280447820">
            <w:r>
              <w:rPr>
                <w:webHidden/>
                <w:rStyle w:val="IndexLink"/>
                <w:rtl w:val="true"/>
              </w:rPr>
              <w:t>أوَّلًا</w:t>
            </w:r>
            <w:r>
              <w:rPr>
                <w:rStyle w:val="IndexLink"/>
                <w:rtl w:val="true"/>
              </w:rPr>
              <w:t xml:space="preserve">: </w:t>
            </w:r>
            <w:r>
              <w:rPr>
                <w:rStyle w:val="IndexLink"/>
                <w:rtl w:val="true"/>
              </w:rPr>
              <w:t>التَّبادرُ</w:t>
            </w:r>
            <w:r>
              <w:rPr>
                <w:rStyle w:val="IndexLink"/>
                <w:rtl w:val="true"/>
              </w:rPr>
              <w:tab/>
            </w:r>
            <w:r>
              <w:rPr>
                <w:rStyle w:val="IndexLink"/>
              </w:rPr>
              <w:t>53</w:t>
            </w:r>
          </w:hyperlink>
        </w:p>
        <w:p>
          <w:pPr>
            <w:pStyle w:val="Contents6"/>
            <w:tabs>
              <w:tab w:val="clear" w:pos="7609"/>
              <w:tab w:val="right" w:pos="9026" w:leader="dot"/>
            </w:tabs>
            <w:rPr/>
          </w:pPr>
          <w:hyperlink w:anchor="__RefHeading___Toc11580700_1280447820">
            <w:r>
              <w:rPr>
                <w:webHidden/>
                <w:rStyle w:val="IndexLink"/>
                <w:rtl w:val="true"/>
              </w:rPr>
              <w:t>اشارة</w:t>
            </w:r>
            <w:r>
              <w:rPr>
                <w:rStyle w:val="IndexLink"/>
                <w:rtl w:val="true"/>
              </w:rPr>
              <w:tab/>
            </w:r>
            <w:r>
              <w:rPr>
                <w:rStyle w:val="IndexLink"/>
              </w:rPr>
              <w:t>53</w:t>
            </w:r>
          </w:hyperlink>
        </w:p>
        <w:p>
          <w:pPr>
            <w:pStyle w:val="Contents6"/>
            <w:tabs>
              <w:tab w:val="clear" w:pos="7609"/>
              <w:tab w:val="right" w:pos="9026" w:leader="dot"/>
            </w:tabs>
            <w:rPr/>
          </w:pPr>
          <w:hyperlink w:anchor="__RefHeading___Toc11580702_1280447820">
            <w:r>
              <w:rPr>
                <w:webHidden/>
                <w:rStyle w:val="IndexLink"/>
                <w:rtl w:val="true"/>
              </w:rPr>
              <w:t>القول بلزوم الدَّور في التَّبادُرِ ومناقشتُه</w:t>
            </w:r>
            <w:r>
              <w:rPr>
                <w:rStyle w:val="IndexLink"/>
                <w:rtl w:val="true"/>
              </w:rPr>
              <w:tab/>
            </w:r>
            <w:r>
              <w:rPr>
                <w:rStyle w:val="IndexLink"/>
              </w:rPr>
              <w:t>53</w:t>
            </w:r>
          </w:hyperlink>
        </w:p>
        <w:p>
          <w:pPr>
            <w:pStyle w:val="Contents5"/>
            <w:tabs>
              <w:tab w:val="clear" w:pos="7892"/>
              <w:tab w:val="right" w:pos="9026" w:leader="dot"/>
            </w:tabs>
            <w:rPr/>
          </w:pPr>
          <w:hyperlink w:anchor="__RefHeading___Toc11580704_1280447820">
            <w:r>
              <w:rPr>
                <w:webHidden/>
                <w:rStyle w:val="IndexLink"/>
                <w:rtl w:val="true"/>
              </w:rPr>
              <w:t>ثانيًا</w:t>
            </w:r>
            <w:r>
              <w:rPr>
                <w:rStyle w:val="IndexLink"/>
                <w:rtl w:val="true"/>
              </w:rPr>
              <w:t xml:space="preserve">: </w:t>
            </w:r>
            <w:r>
              <w:rPr>
                <w:rStyle w:val="IndexLink"/>
                <w:rtl w:val="true"/>
              </w:rPr>
              <w:t>صحَّة الحمل</w:t>
            </w:r>
            <w:r>
              <w:rPr>
                <w:rStyle w:val="IndexLink"/>
                <w:rtl w:val="true"/>
              </w:rPr>
              <w:tab/>
            </w:r>
            <w:r>
              <w:rPr>
                <w:rStyle w:val="IndexLink"/>
              </w:rPr>
              <w:t>54</w:t>
            </w:r>
          </w:hyperlink>
        </w:p>
        <w:p>
          <w:pPr>
            <w:pStyle w:val="Contents6"/>
            <w:tabs>
              <w:tab w:val="clear" w:pos="7609"/>
              <w:tab w:val="right" w:pos="9026" w:leader="dot"/>
            </w:tabs>
            <w:rPr/>
          </w:pPr>
          <w:hyperlink w:anchor="__RefHeading___Toc11580706_1280447820">
            <w:r>
              <w:rPr>
                <w:webHidden/>
                <w:rStyle w:val="IndexLink"/>
                <w:rtl w:val="true"/>
              </w:rPr>
              <w:t>اشارة</w:t>
            </w:r>
            <w:r>
              <w:rPr>
                <w:rStyle w:val="IndexLink"/>
                <w:rtl w:val="true"/>
              </w:rPr>
              <w:tab/>
            </w:r>
            <w:r>
              <w:rPr>
                <w:rStyle w:val="IndexLink"/>
              </w:rPr>
              <w:t>54</w:t>
            </w:r>
          </w:hyperlink>
        </w:p>
        <w:p>
          <w:pPr>
            <w:pStyle w:val="Contents6"/>
            <w:tabs>
              <w:tab w:val="clear" w:pos="7609"/>
              <w:tab w:val="right" w:pos="9026" w:leader="dot"/>
            </w:tabs>
            <w:rPr/>
          </w:pPr>
          <w:hyperlink w:anchor="__RefHeading___Toc11580708_1280447820">
            <w:r>
              <w:rPr>
                <w:webHidden/>
                <w:rStyle w:val="IndexLink"/>
                <w:rtl w:val="true"/>
              </w:rPr>
              <w:t>المراد من هذه العلامة</w:t>
            </w:r>
            <w:r>
              <w:rPr>
                <w:rStyle w:val="IndexLink"/>
                <w:rtl w:val="true"/>
              </w:rPr>
              <w:tab/>
            </w:r>
            <w:r>
              <w:rPr>
                <w:rStyle w:val="IndexLink"/>
              </w:rPr>
              <w:t>54</w:t>
            </w:r>
          </w:hyperlink>
        </w:p>
        <w:p>
          <w:pPr>
            <w:pStyle w:val="Contents5"/>
            <w:tabs>
              <w:tab w:val="clear" w:pos="7892"/>
              <w:tab w:val="right" w:pos="9026" w:leader="dot"/>
            </w:tabs>
            <w:rPr/>
          </w:pPr>
          <w:hyperlink w:anchor="__RefHeading___Toc11580710_1280447820">
            <w:r>
              <w:rPr>
                <w:webHidden/>
                <w:rStyle w:val="IndexLink"/>
                <w:rtl w:val="true"/>
              </w:rPr>
              <w:t>ثالثًا</w:t>
            </w:r>
            <w:r>
              <w:rPr>
                <w:rStyle w:val="IndexLink"/>
                <w:rtl w:val="true"/>
              </w:rPr>
              <w:t xml:space="preserve">: </w:t>
            </w:r>
            <w:r>
              <w:rPr>
                <w:rStyle w:val="IndexLink"/>
                <w:rtl w:val="true"/>
              </w:rPr>
              <w:t>الإطِّراد</w:t>
            </w:r>
            <w:r>
              <w:rPr>
                <w:rStyle w:val="IndexLink"/>
                <w:rtl w:val="true"/>
              </w:rPr>
              <w:tab/>
            </w:r>
            <w:r>
              <w:rPr>
                <w:rStyle w:val="IndexLink"/>
              </w:rPr>
              <w:t>55</w:t>
            </w:r>
          </w:hyperlink>
        </w:p>
        <w:p>
          <w:pPr>
            <w:pStyle w:val="Contents5"/>
            <w:tabs>
              <w:tab w:val="clear" w:pos="7892"/>
              <w:tab w:val="right" w:pos="9026" w:leader="dot"/>
            </w:tabs>
            <w:rPr/>
          </w:pPr>
          <w:hyperlink w:anchor="__RefHeading___Toc11580712_1280447820">
            <w:r>
              <w:rPr>
                <w:webHidden/>
                <w:rStyle w:val="IndexLink"/>
                <w:rtl w:val="true"/>
              </w:rPr>
              <w:t>مختار السَّيِّد البروجرديِّ قدس سره في هذه المقدَّمة</w:t>
            </w:r>
            <w:r>
              <w:rPr>
                <w:rStyle w:val="IndexLink"/>
                <w:rtl w:val="true"/>
              </w:rPr>
              <w:tab/>
            </w:r>
            <w:r>
              <w:rPr>
                <w:rStyle w:val="IndexLink"/>
              </w:rPr>
              <w:t>55</w:t>
            </w:r>
          </w:hyperlink>
        </w:p>
        <w:p>
          <w:pPr>
            <w:pStyle w:val="Contents5"/>
            <w:tabs>
              <w:tab w:val="clear" w:pos="7892"/>
              <w:tab w:val="right" w:pos="9026" w:leader="dot"/>
            </w:tabs>
            <w:rPr/>
          </w:pPr>
          <w:hyperlink w:anchor="__RefHeading___Toc11580714_1280447820">
            <w:r>
              <w:rPr>
                <w:webHidden/>
                <w:rStyle w:val="IndexLink"/>
                <w:rtl w:val="true"/>
              </w:rPr>
              <w:t>الفرق بين العلائم الثَّلاث</w:t>
            </w:r>
            <w:r>
              <w:rPr>
                <w:rStyle w:val="IndexLink"/>
                <w:rtl w:val="true"/>
              </w:rPr>
              <w:tab/>
            </w:r>
            <w:r>
              <w:rPr>
                <w:rStyle w:val="IndexLink"/>
              </w:rPr>
              <w:t>55</w:t>
            </w:r>
          </w:hyperlink>
        </w:p>
        <w:p>
          <w:pPr>
            <w:pStyle w:val="Contents5"/>
            <w:tabs>
              <w:tab w:val="clear" w:pos="7892"/>
              <w:tab w:val="right" w:pos="9026" w:leader="dot"/>
            </w:tabs>
            <w:rPr/>
          </w:pPr>
          <w:hyperlink w:anchor="__RefHeading___Toc11580716_1280447820">
            <w:r>
              <w:rPr>
                <w:webHidden/>
                <w:rStyle w:val="IndexLink"/>
                <w:rtl w:val="true"/>
              </w:rPr>
              <w:t>تلخيصُ المرام في المقام</w:t>
            </w:r>
            <w:r>
              <w:rPr>
                <w:rStyle w:val="IndexLink"/>
                <w:rtl w:val="true"/>
              </w:rPr>
              <w:tab/>
            </w:r>
            <w:r>
              <w:rPr>
                <w:rStyle w:val="IndexLink"/>
              </w:rPr>
              <w:t>56</w:t>
            </w:r>
          </w:hyperlink>
        </w:p>
        <w:p>
          <w:pPr>
            <w:pStyle w:val="Contents4"/>
            <w:tabs>
              <w:tab w:val="clear" w:pos="8176"/>
              <w:tab w:val="right" w:pos="9026" w:leader="dot"/>
            </w:tabs>
            <w:rPr/>
          </w:pPr>
          <w:hyperlink w:anchor="__RefHeading___Toc11580718_1280447820">
            <w:r>
              <w:rPr>
                <w:webHidden/>
                <w:rStyle w:val="IndexLink"/>
                <w:rtl w:val="true"/>
              </w:rPr>
              <w:t>الأمر الخامس</w:t>
            </w:r>
            <w:r>
              <w:rPr>
                <w:rStyle w:val="IndexLink"/>
                <w:rtl w:val="true"/>
              </w:rPr>
              <w:t xml:space="preserve">: </w:t>
            </w:r>
            <w:r>
              <w:rPr>
                <w:rStyle w:val="IndexLink"/>
                <w:rtl w:val="true"/>
              </w:rPr>
              <w:t>تقدُّم بعض أحوال اللَّفظ على الآخر</w:t>
            </w:r>
            <w:r>
              <w:rPr>
                <w:rStyle w:val="IndexLink"/>
                <w:rtl w:val="true"/>
              </w:rPr>
              <w:tab/>
            </w:r>
            <w:r>
              <w:rPr>
                <w:rStyle w:val="IndexLink"/>
              </w:rPr>
              <w:t>56</w:t>
            </w:r>
          </w:hyperlink>
        </w:p>
        <w:p>
          <w:pPr>
            <w:pStyle w:val="Contents5"/>
            <w:tabs>
              <w:tab w:val="clear" w:pos="7892"/>
              <w:tab w:val="right" w:pos="9026" w:leader="dot"/>
            </w:tabs>
            <w:rPr/>
          </w:pPr>
          <w:hyperlink w:anchor="__RefHeading___Toc11580720_1280447820">
            <w:r>
              <w:rPr>
                <w:webHidden/>
                <w:rStyle w:val="IndexLink"/>
                <w:rtl w:val="true"/>
              </w:rPr>
              <w:t>اشارة</w:t>
            </w:r>
            <w:r>
              <w:rPr>
                <w:rStyle w:val="IndexLink"/>
                <w:rtl w:val="true"/>
              </w:rPr>
              <w:tab/>
            </w:r>
            <w:r>
              <w:rPr>
                <w:rStyle w:val="IndexLink"/>
              </w:rPr>
              <w:t>56</w:t>
            </w:r>
          </w:hyperlink>
        </w:p>
        <w:p>
          <w:pPr>
            <w:pStyle w:val="Contents5"/>
            <w:tabs>
              <w:tab w:val="clear" w:pos="7892"/>
              <w:tab w:val="right" w:pos="9026" w:leader="dot"/>
            </w:tabs>
            <w:rPr/>
          </w:pPr>
          <w:hyperlink w:anchor="__RefHeading___Toc11580722_1280447820">
            <w:r>
              <w:rPr>
                <w:webHidden/>
                <w:rStyle w:val="IndexLink"/>
                <w:rtl w:val="true"/>
              </w:rPr>
              <w:t>علائم ذكرها القوم للتَّرجيح</w:t>
            </w:r>
            <w:r>
              <w:rPr>
                <w:rStyle w:val="IndexLink"/>
                <w:rtl w:val="true"/>
              </w:rPr>
              <w:tab/>
            </w:r>
            <w:r>
              <w:rPr>
                <w:rStyle w:val="IndexLink"/>
              </w:rPr>
              <w:t>56</w:t>
            </w:r>
          </w:hyperlink>
        </w:p>
        <w:p>
          <w:pPr>
            <w:pStyle w:val="Contents5"/>
            <w:tabs>
              <w:tab w:val="clear" w:pos="7892"/>
              <w:tab w:val="right" w:pos="9026" w:leader="dot"/>
            </w:tabs>
            <w:rPr/>
          </w:pPr>
          <w:hyperlink w:anchor="__RefHeading___Toc11580724_1280447820">
            <w:r>
              <w:rPr>
                <w:webHidden/>
                <w:rStyle w:val="IndexLink"/>
                <w:rtl w:val="true"/>
              </w:rPr>
              <w:t>مناقشةُ مستندِهم للتَّرجيح</w:t>
            </w:r>
            <w:r>
              <w:rPr>
                <w:rStyle w:val="IndexLink"/>
                <w:rtl w:val="true"/>
              </w:rPr>
              <w:tab/>
            </w:r>
            <w:r>
              <w:rPr>
                <w:rStyle w:val="IndexLink"/>
              </w:rPr>
              <w:t>57</w:t>
            </w:r>
          </w:hyperlink>
        </w:p>
        <w:p>
          <w:pPr>
            <w:pStyle w:val="Contents4"/>
            <w:tabs>
              <w:tab w:val="clear" w:pos="8176"/>
              <w:tab w:val="right" w:pos="9026" w:leader="dot"/>
            </w:tabs>
            <w:rPr/>
          </w:pPr>
          <w:hyperlink w:anchor="__RefHeading___Toc11580726_1280447820">
            <w:r>
              <w:rPr>
                <w:webHidden/>
                <w:rStyle w:val="IndexLink"/>
                <w:rtl w:val="true"/>
              </w:rPr>
              <w:t>الأمر السَّادس</w:t>
            </w:r>
            <w:r>
              <w:rPr>
                <w:rStyle w:val="IndexLink"/>
                <w:rtl w:val="true"/>
              </w:rPr>
              <w:t xml:space="preserve">: </w:t>
            </w:r>
            <w:r>
              <w:rPr>
                <w:rStyle w:val="IndexLink"/>
                <w:rtl w:val="true"/>
              </w:rPr>
              <w:t>في الحقيقة الشَّرعيَّة</w:t>
            </w:r>
            <w:r>
              <w:rPr>
                <w:rStyle w:val="IndexLink"/>
                <w:rtl w:val="true"/>
              </w:rPr>
              <w:tab/>
            </w:r>
            <w:r>
              <w:rPr>
                <w:rStyle w:val="IndexLink"/>
              </w:rPr>
              <w:t>57</w:t>
            </w:r>
          </w:hyperlink>
        </w:p>
        <w:p>
          <w:pPr>
            <w:pStyle w:val="Contents5"/>
            <w:tabs>
              <w:tab w:val="clear" w:pos="7892"/>
              <w:tab w:val="right" w:pos="9026" w:leader="dot"/>
            </w:tabs>
            <w:rPr/>
          </w:pPr>
          <w:hyperlink w:anchor="__RefHeading___Toc11580728_1280447820">
            <w:r>
              <w:rPr>
                <w:webHidden/>
                <w:rStyle w:val="IndexLink"/>
                <w:rtl w:val="true"/>
              </w:rPr>
              <w:t>اشارة</w:t>
            </w:r>
            <w:r>
              <w:rPr>
                <w:rStyle w:val="IndexLink"/>
                <w:rtl w:val="true"/>
              </w:rPr>
              <w:tab/>
            </w:r>
            <w:r>
              <w:rPr>
                <w:rStyle w:val="IndexLink"/>
              </w:rPr>
              <w:t>57</w:t>
            </w:r>
          </w:hyperlink>
        </w:p>
        <w:p>
          <w:pPr>
            <w:pStyle w:val="Contents5"/>
            <w:tabs>
              <w:tab w:val="clear" w:pos="7892"/>
              <w:tab w:val="right" w:pos="9026" w:leader="dot"/>
            </w:tabs>
            <w:rPr/>
          </w:pPr>
          <w:hyperlink w:anchor="__RefHeading___Toc11580730_1280447820">
            <w:r>
              <w:rPr>
                <w:webHidden/>
                <w:rStyle w:val="IndexLink"/>
                <w:rtl w:val="true"/>
              </w:rPr>
              <w:t>مختار المحقِّق الخراسانيِّ قدس سره في المقام</w:t>
            </w:r>
            <w:r>
              <w:rPr>
                <w:rStyle w:val="IndexLink"/>
                <w:rtl w:val="true"/>
              </w:rPr>
              <w:tab/>
            </w:r>
            <w:r>
              <w:rPr>
                <w:rStyle w:val="IndexLink"/>
              </w:rPr>
              <w:t>57</w:t>
            </w:r>
          </w:hyperlink>
        </w:p>
        <w:p>
          <w:pPr>
            <w:pStyle w:val="Contents6"/>
            <w:tabs>
              <w:tab w:val="clear" w:pos="7609"/>
              <w:tab w:val="right" w:pos="9026" w:leader="dot"/>
            </w:tabs>
            <w:rPr/>
          </w:pPr>
          <w:hyperlink w:anchor="__RefHeading___Toc11580732_1280447820">
            <w:r>
              <w:rPr>
                <w:webHidden/>
                <w:rStyle w:val="IndexLink"/>
                <w:rtl w:val="true"/>
              </w:rPr>
              <w:t>اشارة</w:t>
            </w:r>
            <w:r>
              <w:rPr>
                <w:rStyle w:val="IndexLink"/>
                <w:rtl w:val="true"/>
              </w:rPr>
              <w:tab/>
            </w:r>
            <w:r>
              <w:rPr>
                <w:rStyle w:val="IndexLink"/>
              </w:rPr>
              <w:t>57</w:t>
            </w:r>
          </w:hyperlink>
        </w:p>
        <w:p>
          <w:pPr>
            <w:pStyle w:val="Contents6"/>
            <w:tabs>
              <w:tab w:val="clear" w:pos="7609"/>
              <w:tab w:val="right" w:pos="9026" w:leader="dot"/>
            </w:tabs>
            <w:rPr/>
          </w:pPr>
          <w:hyperlink w:anchor="__RefHeading___Toc11580734_1280447820">
            <w:r>
              <w:rPr>
                <w:webHidden/>
                <w:rStyle w:val="IndexLink"/>
                <w:rtl w:val="true"/>
              </w:rPr>
              <w:t>مناقشة ما اختاره</w:t>
            </w:r>
            <w:r>
              <w:rPr>
                <w:rStyle w:val="IndexLink"/>
                <w:rtl w:val="true"/>
              </w:rPr>
              <w:tab/>
            </w:r>
            <w:r>
              <w:rPr>
                <w:rStyle w:val="IndexLink"/>
              </w:rPr>
              <w:t>58</w:t>
            </w:r>
          </w:hyperlink>
        </w:p>
        <w:p>
          <w:pPr>
            <w:pStyle w:val="Contents5"/>
            <w:tabs>
              <w:tab w:val="clear" w:pos="7892"/>
              <w:tab w:val="right" w:pos="9026" w:leader="dot"/>
            </w:tabs>
            <w:rPr/>
          </w:pPr>
          <w:hyperlink w:anchor="__RefHeading___Toc11580736_1280447820">
            <w:r>
              <w:rPr>
                <w:webHidden/>
                <w:rStyle w:val="IndexLink"/>
                <w:rtl w:val="true"/>
              </w:rPr>
              <w:t>مختار السَّيِّد البروجرديِّ قدس سره في المقام</w:t>
            </w:r>
            <w:r>
              <w:rPr>
                <w:rStyle w:val="IndexLink"/>
                <w:rtl w:val="true"/>
              </w:rPr>
              <w:tab/>
            </w:r>
            <w:r>
              <w:rPr>
                <w:rStyle w:val="IndexLink"/>
              </w:rPr>
              <w:t>58</w:t>
            </w:r>
          </w:hyperlink>
        </w:p>
        <w:p>
          <w:pPr>
            <w:pStyle w:val="Contents6"/>
            <w:tabs>
              <w:tab w:val="clear" w:pos="7609"/>
              <w:tab w:val="right" w:pos="9026" w:leader="dot"/>
            </w:tabs>
            <w:rPr/>
          </w:pPr>
          <w:hyperlink w:anchor="__RefHeading___Toc11580738_1280447820">
            <w:r>
              <w:rPr>
                <w:webHidden/>
                <w:rStyle w:val="IndexLink"/>
                <w:rtl w:val="true"/>
              </w:rPr>
              <w:t>اشارة</w:t>
            </w:r>
            <w:r>
              <w:rPr>
                <w:rStyle w:val="IndexLink"/>
                <w:rtl w:val="true"/>
              </w:rPr>
              <w:tab/>
            </w:r>
            <w:r>
              <w:rPr>
                <w:rStyle w:val="IndexLink"/>
              </w:rPr>
              <w:t>58</w:t>
            </w:r>
          </w:hyperlink>
        </w:p>
        <w:p>
          <w:pPr>
            <w:pStyle w:val="Contents6"/>
            <w:tabs>
              <w:tab w:val="clear" w:pos="7609"/>
              <w:tab w:val="right" w:pos="9026" w:leader="dot"/>
            </w:tabs>
            <w:rPr/>
          </w:pPr>
          <w:hyperlink w:anchor="__RefHeading___Toc11580740_1280447820">
            <w:r>
              <w:rPr>
                <w:webHidden/>
                <w:rStyle w:val="IndexLink"/>
                <w:rtl w:val="true"/>
              </w:rPr>
              <w:t>مناقشة مختاره</w:t>
            </w:r>
            <w:r>
              <w:rPr>
                <w:rStyle w:val="IndexLink"/>
                <w:rtl w:val="true"/>
              </w:rPr>
              <w:tab/>
            </w:r>
            <w:r>
              <w:rPr>
                <w:rStyle w:val="IndexLink"/>
              </w:rPr>
              <w:t>58</w:t>
            </w:r>
          </w:hyperlink>
        </w:p>
        <w:p>
          <w:pPr>
            <w:pStyle w:val="Contents5"/>
            <w:tabs>
              <w:tab w:val="clear" w:pos="7892"/>
              <w:tab w:val="right" w:pos="9026" w:leader="dot"/>
            </w:tabs>
            <w:rPr/>
          </w:pPr>
          <w:hyperlink w:anchor="__RefHeading___Toc11580742_1280447820">
            <w:r>
              <w:rPr>
                <w:webHidden/>
                <w:rStyle w:val="IndexLink"/>
                <w:rtl w:val="true"/>
              </w:rPr>
              <w:t>مختار صاحب الفصول قدس سره في المقام</w:t>
            </w:r>
            <w:r>
              <w:rPr>
                <w:rStyle w:val="IndexLink"/>
                <w:rtl w:val="true"/>
              </w:rPr>
              <w:tab/>
            </w:r>
            <w:r>
              <w:rPr>
                <w:rStyle w:val="IndexLink"/>
              </w:rPr>
              <w:t>59</w:t>
            </w:r>
          </w:hyperlink>
        </w:p>
        <w:p>
          <w:pPr>
            <w:pStyle w:val="Contents6"/>
            <w:tabs>
              <w:tab w:val="clear" w:pos="7609"/>
              <w:tab w:val="right" w:pos="9026" w:leader="dot"/>
            </w:tabs>
            <w:rPr/>
          </w:pPr>
          <w:hyperlink w:anchor="__RefHeading___Toc11580744_1280447820">
            <w:r>
              <w:rPr>
                <w:webHidden/>
                <w:rStyle w:val="IndexLink"/>
                <w:rtl w:val="true"/>
              </w:rPr>
              <w:t>اشارة</w:t>
            </w:r>
            <w:r>
              <w:rPr>
                <w:rStyle w:val="IndexLink"/>
                <w:rtl w:val="true"/>
              </w:rPr>
              <w:tab/>
            </w:r>
            <w:r>
              <w:rPr>
                <w:rStyle w:val="IndexLink"/>
              </w:rPr>
              <w:t>59</w:t>
            </w:r>
          </w:hyperlink>
        </w:p>
        <w:p>
          <w:pPr>
            <w:pStyle w:val="Contents6"/>
            <w:tabs>
              <w:tab w:val="clear" w:pos="7609"/>
              <w:tab w:val="right" w:pos="9026" w:leader="dot"/>
            </w:tabs>
            <w:rPr/>
          </w:pPr>
          <w:hyperlink w:anchor="__RefHeading___Toc11580746_1280447820">
            <w:r>
              <w:rPr>
                <w:webHidden/>
                <w:rStyle w:val="IndexLink"/>
                <w:rtl w:val="true"/>
              </w:rPr>
              <w:t>مناقشة مختاره</w:t>
            </w:r>
            <w:r>
              <w:rPr>
                <w:rStyle w:val="IndexLink"/>
                <w:rtl w:val="true"/>
              </w:rPr>
              <w:tab/>
            </w:r>
            <w:r>
              <w:rPr>
                <w:rStyle w:val="IndexLink"/>
              </w:rPr>
              <w:t>59</w:t>
            </w:r>
          </w:hyperlink>
        </w:p>
        <w:p>
          <w:pPr>
            <w:pStyle w:val="Contents5"/>
            <w:tabs>
              <w:tab w:val="clear" w:pos="7892"/>
              <w:tab w:val="right" w:pos="9026" w:leader="dot"/>
            </w:tabs>
            <w:rPr/>
          </w:pPr>
          <w:hyperlink w:anchor="__RefHeading___Toc11580748_1280447820">
            <w:r>
              <w:rPr>
                <w:webHidden/>
                <w:rStyle w:val="IndexLink"/>
                <w:rtl w:val="true"/>
              </w:rPr>
              <w:t>مختار المحقِّق النَّائينيِّ قدس سره في المقام</w:t>
            </w:r>
            <w:r>
              <w:rPr>
                <w:rStyle w:val="IndexLink"/>
                <w:rtl w:val="true"/>
              </w:rPr>
              <w:tab/>
            </w:r>
            <w:r>
              <w:rPr>
                <w:rStyle w:val="IndexLink"/>
              </w:rPr>
              <w:t>59</w:t>
            </w:r>
          </w:hyperlink>
        </w:p>
        <w:p>
          <w:pPr>
            <w:pStyle w:val="Contents6"/>
            <w:tabs>
              <w:tab w:val="clear" w:pos="7609"/>
              <w:tab w:val="right" w:pos="9026" w:leader="dot"/>
            </w:tabs>
            <w:rPr/>
          </w:pPr>
          <w:hyperlink w:anchor="__RefHeading___Toc11580750_1280447820">
            <w:r>
              <w:rPr>
                <w:webHidden/>
                <w:rStyle w:val="IndexLink"/>
                <w:rtl w:val="true"/>
              </w:rPr>
              <w:t>اشارة</w:t>
            </w:r>
            <w:r>
              <w:rPr>
                <w:rStyle w:val="IndexLink"/>
                <w:rtl w:val="true"/>
              </w:rPr>
              <w:tab/>
            </w:r>
            <w:r>
              <w:rPr>
                <w:rStyle w:val="IndexLink"/>
              </w:rPr>
              <w:t>59</w:t>
            </w:r>
          </w:hyperlink>
        </w:p>
        <w:p>
          <w:pPr>
            <w:pStyle w:val="Contents6"/>
            <w:tabs>
              <w:tab w:val="clear" w:pos="7609"/>
              <w:tab w:val="right" w:pos="9026" w:leader="dot"/>
            </w:tabs>
            <w:rPr/>
          </w:pPr>
          <w:hyperlink w:anchor="__RefHeading___Toc11580752_1280447820">
            <w:r>
              <w:rPr>
                <w:webHidden/>
                <w:rStyle w:val="IndexLink"/>
                <w:rtl w:val="true"/>
              </w:rPr>
              <w:t>مناقشة مختاره</w:t>
            </w:r>
            <w:r>
              <w:rPr>
                <w:rStyle w:val="IndexLink"/>
                <w:rtl w:val="true"/>
              </w:rPr>
              <w:tab/>
            </w:r>
            <w:r>
              <w:rPr>
                <w:rStyle w:val="IndexLink"/>
              </w:rPr>
              <w:t>60</w:t>
            </w:r>
          </w:hyperlink>
        </w:p>
        <w:p>
          <w:pPr>
            <w:pStyle w:val="Contents4"/>
            <w:tabs>
              <w:tab w:val="clear" w:pos="8176"/>
              <w:tab w:val="right" w:pos="9026" w:leader="dot"/>
            </w:tabs>
            <w:rPr/>
          </w:pPr>
          <w:hyperlink w:anchor="__RefHeading___Toc11580754_1280447820">
            <w:r>
              <w:rPr>
                <w:webHidden/>
                <w:rStyle w:val="IndexLink"/>
                <w:rtl w:val="true"/>
              </w:rPr>
              <w:t>الأمر السَّابع</w:t>
            </w:r>
            <w:r>
              <w:rPr>
                <w:rStyle w:val="IndexLink"/>
                <w:rtl w:val="true"/>
              </w:rPr>
              <w:t xml:space="preserve">: </w:t>
            </w:r>
            <w:r>
              <w:rPr>
                <w:rStyle w:val="IndexLink"/>
                <w:rtl w:val="true"/>
              </w:rPr>
              <w:t>في الصَّحيح والأعمِّ‌</w:t>
            </w:r>
            <w:r>
              <w:rPr>
                <w:rStyle w:val="IndexLink"/>
                <w:rtl w:val="true"/>
              </w:rPr>
              <w:tab/>
            </w:r>
            <w:r>
              <w:rPr>
                <w:rStyle w:val="IndexLink"/>
              </w:rPr>
              <w:t>60</w:t>
            </w:r>
          </w:hyperlink>
        </w:p>
        <w:p>
          <w:pPr>
            <w:pStyle w:val="Contents5"/>
            <w:tabs>
              <w:tab w:val="clear" w:pos="7892"/>
              <w:tab w:val="right" w:pos="9026" w:leader="dot"/>
            </w:tabs>
            <w:rPr/>
          </w:pPr>
          <w:hyperlink w:anchor="__RefHeading___Toc11580756_1280447820">
            <w:r>
              <w:rPr>
                <w:webHidden/>
                <w:rStyle w:val="IndexLink"/>
                <w:rtl w:val="true"/>
              </w:rPr>
              <w:t>اشارة</w:t>
            </w:r>
            <w:r>
              <w:rPr>
                <w:rStyle w:val="IndexLink"/>
                <w:rtl w:val="true"/>
              </w:rPr>
              <w:tab/>
            </w:r>
            <w:r>
              <w:rPr>
                <w:rStyle w:val="IndexLink"/>
              </w:rPr>
              <w:t>60</w:t>
            </w:r>
          </w:hyperlink>
        </w:p>
        <w:p>
          <w:pPr>
            <w:pStyle w:val="Contents5"/>
            <w:tabs>
              <w:tab w:val="clear" w:pos="7892"/>
              <w:tab w:val="right" w:pos="9026" w:leader="dot"/>
            </w:tabs>
            <w:rPr/>
          </w:pPr>
          <w:hyperlink w:anchor="__RefHeading___Toc11580758_1280447820">
            <w:r>
              <w:rPr>
                <w:webHidden/>
                <w:rStyle w:val="IndexLink"/>
                <w:rtl w:val="true"/>
              </w:rPr>
              <w:t>الخلاف في المسألة والمختار فيها</w:t>
            </w:r>
            <w:r>
              <w:rPr>
                <w:rStyle w:val="IndexLink"/>
                <w:rtl w:val="true"/>
              </w:rPr>
              <w:tab/>
            </w:r>
            <w:r>
              <w:rPr>
                <w:rStyle w:val="IndexLink"/>
              </w:rPr>
              <w:t>60</w:t>
            </w:r>
          </w:hyperlink>
        </w:p>
        <w:p>
          <w:pPr>
            <w:pStyle w:val="Contents5"/>
            <w:tabs>
              <w:tab w:val="clear" w:pos="7892"/>
              <w:tab w:val="right" w:pos="9026" w:leader="dot"/>
            </w:tabs>
            <w:rPr/>
          </w:pPr>
          <w:hyperlink w:anchor="__RefHeading___Toc11580760_1280447820">
            <w:r>
              <w:rPr>
                <w:webHidden/>
                <w:rStyle w:val="IndexLink"/>
                <w:rtl w:val="true"/>
              </w:rPr>
              <w:t>مناقشة تمسُّك الفريقين بالرِّوايات</w:t>
            </w:r>
            <w:r>
              <w:rPr>
                <w:rStyle w:val="IndexLink"/>
                <w:rtl w:val="true"/>
              </w:rPr>
              <w:tab/>
            </w:r>
            <w:r>
              <w:rPr>
                <w:rStyle w:val="IndexLink"/>
              </w:rPr>
              <w:t>61</w:t>
            </w:r>
          </w:hyperlink>
        </w:p>
        <w:p>
          <w:pPr>
            <w:pStyle w:val="Contents5"/>
            <w:tabs>
              <w:tab w:val="clear" w:pos="7892"/>
              <w:tab w:val="right" w:pos="9026" w:leader="dot"/>
            </w:tabs>
            <w:rPr/>
          </w:pPr>
          <w:hyperlink w:anchor="__RefHeading___Toc11580762_1280447820">
            <w:r>
              <w:rPr>
                <w:webHidden/>
                <w:rStyle w:val="IndexLink"/>
                <w:rtl w:val="true"/>
              </w:rPr>
              <w:t>الجامع علىٰ رأي المحقِّق الخراسانيِّ قدس سره</w:t>
            </w:r>
            <w:r>
              <w:rPr>
                <w:rStyle w:val="IndexLink"/>
                <w:rtl w:val="true"/>
              </w:rPr>
              <w:tab/>
            </w:r>
            <w:r>
              <w:rPr>
                <w:rStyle w:val="IndexLink"/>
              </w:rPr>
              <w:t>62</w:t>
            </w:r>
          </w:hyperlink>
        </w:p>
        <w:p>
          <w:pPr>
            <w:pStyle w:val="Contents5"/>
            <w:tabs>
              <w:tab w:val="clear" w:pos="7892"/>
              <w:tab w:val="right" w:pos="9026" w:leader="dot"/>
            </w:tabs>
            <w:rPr/>
          </w:pPr>
          <w:hyperlink w:anchor="__RefHeading___Toc11580764_1280447820">
            <w:r>
              <w:rPr>
                <w:webHidden/>
                <w:rStyle w:val="IndexLink"/>
                <w:rtl w:val="true"/>
              </w:rPr>
              <w:t>الجامع علىٰ رأي الأعمِّيِّين</w:t>
            </w:r>
            <w:r>
              <w:rPr>
                <w:rStyle w:val="IndexLink"/>
                <w:rtl w:val="true"/>
              </w:rPr>
              <w:tab/>
            </w:r>
            <w:r>
              <w:rPr>
                <w:rStyle w:val="IndexLink"/>
              </w:rPr>
              <w:t>62</w:t>
            </w:r>
          </w:hyperlink>
        </w:p>
        <w:p>
          <w:pPr>
            <w:pStyle w:val="Contents5"/>
            <w:tabs>
              <w:tab w:val="clear" w:pos="7892"/>
              <w:tab w:val="right" w:pos="9026" w:leader="dot"/>
            </w:tabs>
            <w:rPr/>
          </w:pPr>
          <w:hyperlink w:anchor="__RefHeading___Toc11580766_1280447820">
            <w:r>
              <w:rPr>
                <w:webHidden/>
                <w:rStyle w:val="IndexLink"/>
                <w:rtl w:val="true"/>
              </w:rPr>
              <w:t>تصوير الجامع علىٰ المختار</w:t>
            </w:r>
            <w:r>
              <w:rPr>
                <w:rStyle w:val="IndexLink"/>
                <w:rtl w:val="true"/>
              </w:rPr>
              <w:tab/>
            </w:r>
            <w:r>
              <w:rPr>
                <w:rStyle w:val="IndexLink"/>
              </w:rPr>
              <w:t>62</w:t>
            </w:r>
          </w:hyperlink>
        </w:p>
        <w:p>
          <w:pPr>
            <w:pStyle w:val="Contents5"/>
            <w:tabs>
              <w:tab w:val="clear" w:pos="7892"/>
              <w:tab w:val="right" w:pos="9026" w:leader="dot"/>
            </w:tabs>
            <w:rPr/>
          </w:pPr>
          <w:hyperlink w:anchor="__RefHeading___Toc11580768_1280447820">
            <w:r>
              <w:rPr>
                <w:webHidden/>
                <w:rStyle w:val="IndexLink"/>
                <w:rtl w:val="true"/>
              </w:rPr>
              <w:t>فروعٌ‌</w:t>
            </w:r>
            <w:r>
              <w:rPr>
                <w:rStyle w:val="IndexLink"/>
                <w:rtl w:val="true"/>
              </w:rPr>
              <w:tab/>
            </w:r>
            <w:r>
              <w:rPr>
                <w:rStyle w:val="IndexLink"/>
              </w:rPr>
              <w:t>63</w:t>
            </w:r>
          </w:hyperlink>
        </w:p>
        <w:p>
          <w:pPr>
            <w:pStyle w:val="Contents6"/>
            <w:tabs>
              <w:tab w:val="clear" w:pos="7609"/>
              <w:tab w:val="right" w:pos="9026" w:leader="dot"/>
            </w:tabs>
            <w:rPr/>
          </w:pPr>
          <w:hyperlink w:anchor="__RefHeading___Toc11580770_1280447820">
            <w:r>
              <w:rPr>
                <w:webHidden/>
                <w:rStyle w:val="IndexLink"/>
                <w:rtl w:val="true"/>
              </w:rPr>
              <w:t>الفرعُ الأوَّل</w:t>
            </w:r>
            <w:r>
              <w:rPr>
                <w:rStyle w:val="IndexLink"/>
                <w:rtl w:val="true"/>
              </w:rPr>
              <w:tab/>
            </w:r>
            <w:r>
              <w:rPr>
                <w:rStyle w:val="IndexLink"/>
              </w:rPr>
              <w:t>63</w:t>
            </w:r>
          </w:hyperlink>
        </w:p>
        <w:p>
          <w:pPr>
            <w:pStyle w:val="Contents6"/>
            <w:tabs>
              <w:tab w:val="clear" w:pos="7609"/>
              <w:tab w:val="right" w:pos="9026" w:leader="dot"/>
            </w:tabs>
            <w:rPr/>
          </w:pPr>
          <w:hyperlink w:anchor="__RefHeading___Toc11580772_1280447820">
            <w:r>
              <w:rPr>
                <w:webHidden/>
                <w:rStyle w:val="IndexLink"/>
                <w:rtl w:val="true"/>
              </w:rPr>
              <w:t>المختار في باب المعامَلات</w:t>
            </w:r>
            <w:r>
              <w:rPr>
                <w:rStyle w:val="IndexLink"/>
                <w:rtl w:val="true"/>
              </w:rPr>
              <w:tab/>
            </w:r>
            <w:r>
              <w:rPr>
                <w:rStyle w:val="IndexLink"/>
              </w:rPr>
              <w:t>63</w:t>
            </w:r>
          </w:hyperlink>
        </w:p>
        <w:p>
          <w:pPr>
            <w:pStyle w:val="Contents6"/>
            <w:tabs>
              <w:tab w:val="clear" w:pos="7609"/>
              <w:tab w:val="right" w:pos="9026" w:leader="dot"/>
            </w:tabs>
            <w:rPr/>
          </w:pPr>
          <w:hyperlink w:anchor="__RefHeading___Toc11580774_1280447820">
            <w:r>
              <w:rPr>
                <w:webHidden/>
                <w:rStyle w:val="IndexLink"/>
                <w:rtl w:val="true"/>
              </w:rPr>
              <w:t>لافرق بين القول بوضع الألفاظ للأسباب أو المسبَّبات</w:t>
            </w:r>
            <w:r>
              <w:rPr>
                <w:rStyle w:val="IndexLink"/>
                <w:rtl w:val="true"/>
              </w:rPr>
              <w:tab/>
            </w:r>
            <w:r>
              <w:rPr>
                <w:rStyle w:val="IndexLink"/>
              </w:rPr>
              <w:t>63</w:t>
            </w:r>
          </w:hyperlink>
        </w:p>
        <w:p>
          <w:pPr>
            <w:pStyle w:val="Contents6"/>
            <w:tabs>
              <w:tab w:val="clear" w:pos="7609"/>
              <w:tab w:val="right" w:pos="9026" w:leader="dot"/>
            </w:tabs>
            <w:rPr/>
          </w:pPr>
          <w:hyperlink w:anchor="__RefHeading___Toc11580776_1280447820">
            <w:r>
              <w:rPr>
                <w:webHidden/>
                <w:rStyle w:val="IndexLink"/>
                <w:rtl w:val="true"/>
              </w:rPr>
              <w:t>الفرع الثَّاني</w:t>
            </w:r>
            <w:r>
              <w:rPr>
                <w:rStyle w:val="IndexLink"/>
                <w:rtl w:val="true"/>
              </w:rPr>
              <w:t>:</w:t>
              <w:tab/>
            </w:r>
            <w:r>
              <w:rPr>
                <w:rStyle w:val="IndexLink"/>
              </w:rPr>
              <w:t>63</w:t>
            </w:r>
          </w:hyperlink>
        </w:p>
        <w:p>
          <w:pPr>
            <w:pStyle w:val="Contents6"/>
            <w:tabs>
              <w:tab w:val="clear" w:pos="7609"/>
              <w:tab w:val="right" w:pos="9026" w:leader="dot"/>
            </w:tabs>
            <w:rPr/>
          </w:pPr>
          <w:hyperlink w:anchor="__RefHeading___Toc11580778_1280447820">
            <w:r>
              <w:rPr>
                <w:webHidden/>
                <w:rStyle w:val="IndexLink"/>
                <w:rtl w:val="true"/>
              </w:rPr>
              <w:t>الجزئيَّة والشَّرطيَّة وجزءُ الفرد وشرطُه</w:t>
            </w:r>
            <w:r>
              <w:rPr>
                <w:rStyle w:val="IndexLink"/>
                <w:rtl w:val="true"/>
              </w:rPr>
              <w:tab/>
            </w:r>
            <w:r>
              <w:rPr>
                <w:rStyle w:val="IndexLink"/>
              </w:rPr>
              <w:t>63</w:t>
            </w:r>
          </w:hyperlink>
        </w:p>
        <w:p>
          <w:pPr>
            <w:pStyle w:val="Contents6"/>
            <w:tabs>
              <w:tab w:val="clear" w:pos="7609"/>
              <w:tab w:val="right" w:pos="9026" w:leader="dot"/>
            </w:tabs>
            <w:rPr/>
          </w:pPr>
          <w:hyperlink w:anchor="__RefHeading___Toc11580780_1280447820">
            <w:r>
              <w:rPr>
                <w:webHidden/>
                <w:rStyle w:val="IndexLink"/>
                <w:rtl w:val="true"/>
              </w:rPr>
              <w:t>الفرع الثَّالث</w:t>
            </w:r>
            <w:r>
              <w:rPr>
                <w:rStyle w:val="IndexLink"/>
                <w:rtl w:val="true"/>
              </w:rPr>
              <w:t>:</w:t>
              <w:tab/>
            </w:r>
            <w:r>
              <w:rPr>
                <w:rStyle w:val="IndexLink"/>
              </w:rPr>
              <w:t>64</w:t>
            </w:r>
          </w:hyperlink>
        </w:p>
        <w:p>
          <w:pPr>
            <w:pStyle w:val="Contents6"/>
            <w:tabs>
              <w:tab w:val="clear" w:pos="7609"/>
              <w:tab w:val="right" w:pos="9026" w:leader="dot"/>
            </w:tabs>
            <w:rPr/>
          </w:pPr>
          <w:hyperlink w:anchor="__RefHeading___Toc11580782_1280447820">
            <w:r>
              <w:rPr>
                <w:webHidden/>
                <w:rStyle w:val="IndexLink"/>
                <w:rtl w:val="true"/>
              </w:rPr>
              <w:t>الفرق بين مقامَي الأمر والوضع</w:t>
            </w:r>
            <w:r>
              <w:rPr>
                <w:rStyle w:val="IndexLink"/>
                <w:rtl w:val="true"/>
              </w:rPr>
              <w:tab/>
            </w:r>
            <w:r>
              <w:rPr>
                <w:rStyle w:val="IndexLink"/>
              </w:rPr>
              <w:t>64</w:t>
            </w:r>
          </w:hyperlink>
        </w:p>
        <w:p>
          <w:pPr>
            <w:pStyle w:val="Contents6"/>
            <w:tabs>
              <w:tab w:val="clear" w:pos="7609"/>
              <w:tab w:val="right" w:pos="9026" w:leader="dot"/>
            </w:tabs>
            <w:rPr/>
          </w:pPr>
          <w:hyperlink w:anchor="__RefHeading___Toc11580784_1280447820">
            <w:r>
              <w:rPr>
                <w:webHidden/>
                <w:rStyle w:val="IndexLink"/>
                <w:rtl w:val="true"/>
              </w:rPr>
              <w:t>الفرع الرَّابع</w:t>
            </w:r>
            <w:r>
              <w:rPr>
                <w:rStyle w:val="IndexLink"/>
                <w:rtl w:val="true"/>
              </w:rPr>
              <w:t>:</w:t>
              <w:tab/>
            </w:r>
            <w:r>
              <w:rPr>
                <w:rStyle w:val="IndexLink"/>
              </w:rPr>
              <w:t>65</w:t>
            </w:r>
          </w:hyperlink>
        </w:p>
        <w:p>
          <w:pPr>
            <w:pStyle w:val="Contents6"/>
            <w:tabs>
              <w:tab w:val="clear" w:pos="7609"/>
              <w:tab w:val="right" w:pos="9026" w:leader="dot"/>
            </w:tabs>
            <w:rPr/>
          </w:pPr>
          <w:hyperlink w:anchor="__RefHeading___Toc11580786_1280447820">
            <w:r>
              <w:rPr>
                <w:webHidden/>
                <w:rStyle w:val="IndexLink"/>
                <w:rtl w:val="true"/>
              </w:rPr>
              <w:t>ثمرة المسألة في مقام العمل وما قيل فيه</w:t>
            </w:r>
            <w:r>
              <w:rPr>
                <w:rStyle w:val="IndexLink"/>
                <w:rtl w:val="true"/>
              </w:rPr>
              <w:tab/>
            </w:r>
            <w:r>
              <w:rPr>
                <w:rStyle w:val="IndexLink"/>
              </w:rPr>
              <w:t>65</w:t>
            </w:r>
          </w:hyperlink>
        </w:p>
        <w:p>
          <w:pPr>
            <w:pStyle w:val="Contents6"/>
            <w:tabs>
              <w:tab w:val="clear" w:pos="7609"/>
              <w:tab w:val="right" w:pos="9026" w:leader="dot"/>
            </w:tabs>
            <w:rPr/>
          </w:pPr>
          <w:hyperlink w:anchor="__RefHeading___Toc11580788_1280447820">
            <w:r>
              <w:rPr>
                <w:webHidden/>
                <w:rStyle w:val="IndexLink"/>
                <w:rtl w:val="true"/>
              </w:rPr>
              <w:t>مناقشةُ هذا القول</w:t>
            </w:r>
            <w:r>
              <w:rPr>
                <w:rStyle w:val="IndexLink"/>
                <w:rtl w:val="true"/>
              </w:rPr>
              <w:tab/>
            </w:r>
            <w:r>
              <w:rPr>
                <w:rStyle w:val="IndexLink"/>
              </w:rPr>
              <w:t>65</w:t>
            </w:r>
          </w:hyperlink>
        </w:p>
        <w:p>
          <w:pPr>
            <w:pStyle w:val="Contents4"/>
            <w:tabs>
              <w:tab w:val="clear" w:pos="8176"/>
              <w:tab w:val="right" w:pos="9026" w:leader="dot"/>
            </w:tabs>
            <w:rPr/>
          </w:pPr>
          <w:hyperlink w:anchor="__RefHeading___Toc11580790_1280447820">
            <w:r>
              <w:rPr>
                <w:webHidden/>
                <w:rStyle w:val="IndexLink"/>
                <w:rtl w:val="true"/>
              </w:rPr>
              <w:t>الأمر الثَّامن</w:t>
            </w:r>
            <w:r>
              <w:rPr>
                <w:rStyle w:val="IndexLink"/>
                <w:rtl w:val="true"/>
              </w:rPr>
              <w:t xml:space="preserve">: </w:t>
            </w:r>
            <w:r>
              <w:rPr>
                <w:rStyle w:val="IndexLink"/>
                <w:rtl w:val="true"/>
              </w:rPr>
              <w:t>في الإشتراك</w:t>
            </w:r>
            <w:r>
              <w:rPr>
                <w:rStyle w:val="IndexLink"/>
                <w:rtl w:val="true"/>
              </w:rPr>
              <w:tab/>
            </w:r>
            <w:r>
              <w:rPr>
                <w:rStyle w:val="IndexLink"/>
              </w:rPr>
              <w:t>66</w:t>
            </w:r>
          </w:hyperlink>
        </w:p>
        <w:p>
          <w:pPr>
            <w:pStyle w:val="Contents5"/>
            <w:tabs>
              <w:tab w:val="clear" w:pos="7892"/>
              <w:tab w:val="right" w:pos="9026" w:leader="dot"/>
            </w:tabs>
            <w:rPr/>
          </w:pPr>
          <w:hyperlink w:anchor="__RefHeading___Toc11580792_1280447820">
            <w:r>
              <w:rPr>
                <w:webHidden/>
                <w:rStyle w:val="IndexLink"/>
                <w:rtl w:val="true"/>
              </w:rPr>
              <w:t>ما يرتبط بالقسم الأوَّل من الإشتراك</w:t>
            </w:r>
            <w:r>
              <w:rPr>
                <w:rStyle w:val="IndexLink"/>
                <w:rtl w:val="true"/>
              </w:rPr>
              <w:tab/>
            </w:r>
            <w:r>
              <w:rPr>
                <w:rStyle w:val="IndexLink"/>
              </w:rPr>
              <w:t>66</w:t>
            </w:r>
          </w:hyperlink>
        </w:p>
        <w:p>
          <w:pPr>
            <w:pStyle w:val="Contents6"/>
            <w:tabs>
              <w:tab w:val="clear" w:pos="7609"/>
              <w:tab w:val="right" w:pos="9026" w:leader="dot"/>
            </w:tabs>
            <w:rPr/>
          </w:pPr>
          <w:hyperlink w:anchor="__RefHeading___Toc11580794_1280447820">
            <w:r>
              <w:rPr>
                <w:webHidden/>
                <w:rStyle w:val="IndexLink"/>
                <w:rtl w:val="true"/>
              </w:rPr>
              <w:t>اشارة</w:t>
            </w:r>
            <w:r>
              <w:rPr>
                <w:rStyle w:val="IndexLink"/>
                <w:rtl w:val="true"/>
              </w:rPr>
              <w:tab/>
            </w:r>
            <w:r>
              <w:rPr>
                <w:rStyle w:val="IndexLink"/>
              </w:rPr>
              <w:t>66</w:t>
            </w:r>
          </w:hyperlink>
        </w:p>
        <w:p>
          <w:pPr>
            <w:pStyle w:val="Contents6"/>
            <w:tabs>
              <w:tab w:val="clear" w:pos="7609"/>
              <w:tab w:val="right" w:pos="9026" w:leader="dot"/>
            </w:tabs>
            <w:rPr/>
          </w:pPr>
          <w:hyperlink w:anchor="__RefHeading___Toc11580796_1280447820">
            <w:r>
              <w:rPr>
                <w:webHidden/>
                <w:rStyle w:val="IndexLink"/>
                <w:rtl w:val="true"/>
              </w:rPr>
              <w:t>القول بعدم وقوع الإشتراك</w:t>
            </w:r>
            <w:r>
              <w:rPr>
                <w:rStyle w:val="IndexLink"/>
                <w:rtl w:val="true"/>
              </w:rPr>
              <w:tab/>
            </w:r>
            <w:r>
              <w:rPr>
                <w:rStyle w:val="IndexLink"/>
              </w:rPr>
              <w:t>66</w:t>
            </w:r>
          </w:hyperlink>
        </w:p>
        <w:p>
          <w:pPr>
            <w:pStyle w:val="Contents6"/>
            <w:tabs>
              <w:tab w:val="clear" w:pos="7609"/>
              <w:tab w:val="right" w:pos="9026" w:leader="dot"/>
            </w:tabs>
            <w:rPr/>
          </w:pPr>
          <w:hyperlink w:anchor="__RefHeading___Toc11580798_1280447820">
            <w:r>
              <w:rPr>
                <w:webHidden/>
                <w:rStyle w:val="IndexLink"/>
                <w:rtl w:val="true"/>
              </w:rPr>
              <w:t>مناقشةُ هذا القول</w:t>
            </w:r>
            <w:r>
              <w:rPr>
                <w:rStyle w:val="IndexLink"/>
                <w:rtl w:val="true"/>
              </w:rPr>
              <w:tab/>
            </w:r>
            <w:r>
              <w:rPr>
                <w:rStyle w:val="IndexLink"/>
              </w:rPr>
              <w:t>67</w:t>
            </w:r>
          </w:hyperlink>
        </w:p>
        <w:p>
          <w:pPr>
            <w:pStyle w:val="Contents6"/>
            <w:tabs>
              <w:tab w:val="clear" w:pos="7609"/>
              <w:tab w:val="right" w:pos="9026" w:leader="dot"/>
            </w:tabs>
            <w:rPr/>
          </w:pPr>
          <w:hyperlink w:anchor="__RefHeading___Toc11580800_1280447820">
            <w:r>
              <w:rPr>
                <w:webHidden/>
                <w:rStyle w:val="IndexLink"/>
                <w:rtl w:val="true"/>
              </w:rPr>
              <w:t>القول بوجوب وقوع الإشتراك</w:t>
            </w:r>
            <w:r>
              <w:rPr>
                <w:rStyle w:val="IndexLink"/>
                <w:rtl w:val="true"/>
              </w:rPr>
              <w:tab/>
            </w:r>
            <w:r>
              <w:rPr>
                <w:rStyle w:val="IndexLink"/>
              </w:rPr>
              <w:t>67</w:t>
            </w:r>
          </w:hyperlink>
        </w:p>
        <w:p>
          <w:pPr>
            <w:pStyle w:val="Contents6"/>
            <w:tabs>
              <w:tab w:val="clear" w:pos="7609"/>
              <w:tab w:val="right" w:pos="9026" w:leader="dot"/>
            </w:tabs>
            <w:rPr/>
          </w:pPr>
          <w:hyperlink w:anchor="__RefHeading___Toc11580802_1280447820">
            <w:r>
              <w:rPr>
                <w:webHidden/>
                <w:rStyle w:val="IndexLink"/>
                <w:rtl w:val="true"/>
              </w:rPr>
              <w:t>مناقشةُ هذا القول</w:t>
            </w:r>
            <w:r>
              <w:rPr>
                <w:rStyle w:val="IndexLink"/>
                <w:rtl w:val="true"/>
              </w:rPr>
              <w:tab/>
            </w:r>
            <w:r>
              <w:rPr>
                <w:rStyle w:val="IndexLink"/>
              </w:rPr>
              <w:t>67</w:t>
            </w:r>
          </w:hyperlink>
        </w:p>
        <w:p>
          <w:pPr>
            <w:pStyle w:val="Contents6"/>
            <w:tabs>
              <w:tab w:val="clear" w:pos="7609"/>
              <w:tab w:val="right" w:pos="9026" w:leader="dot"/>
            </w:tabs>
            <w:rPr/>
          </w:pPr>
          <w:hyperlink w:anchor="__RefHeading___Toc11580804_1280447820">
            <w:r>
              <w:rPr>
                <w:webHidden/>
                <w:rStyle w:val="IndexLink"/>
                <w:rtl w:val="true"/>
              </w:rPr>
              <w:t>المختار في المقام</w:t>
            </w:r>
            <w:r>
              <w:rPr>
                <w:rStyle w:val="IndexLink"/>
                <w:rtl w:val="true"/>
              </w:rPr>
              <w:tab/>
            </w:r>
            <w:r>
              <w:rPr>
                <w:rStyle w:val="IndexLink"/>
              </w:rPr>
              <w:t>67</w:t>
            </w:r>
          </w:hyperlink>
        </w:p>
        <w:p>
          <w:pPr>
            <w:pStyle w:val="Contents5"/>
            <w:tabs>
              <w:tab w:val="clear" w:pos="7892"/>
              <w:tab w:val="right" w:pos="9026" w:leader="dot"/>
            </w:tabs>
            <w:rPr/>
          </w:pPr>
          <w:hyperlink w:anchor="__RefHeading___Toc11580806_1280447820">
            <w:r>
              <w:rPr>
                <w:webHidden/>
                <w:rStyle w:val="IndexLink"/>
                <w:rtl w:val="true"/>
              </w:rPr>
              <w:t>القسم الثَّاني من أقسام الإشتراك</w:t>
            </w:r>
            <w:r>
              <w:rPr>
                <w:rStyle w:val="IndexLink"/>
                <w:rtl w:val="true"/>
              </w:rPr>
              <w:tab/>
            </w:r>
            <w:r>
              <w:rPr>
                <w:rStyle w:val="IndexLink"/>
              </w:rPr>
              <w:t>68</w:t>
            </w:r>
          </w:hyperlink>
        </w:p>
        <w:p>
          <w:pPr>
            <w:pStyle w:val="Contents5"/>
            <w:tabs>
              <w:tab w:val="clear" w:pos="7892"/>
              <w:tab w:val="right" w:pos="9026" w:leader="dot"/>
            </w:tabs>
            <w:rPr/>
          </w:pPr>
          <w:hyperlink w:anchor="__RefHeading___Toc11580808_1280447820">
            <w:r>
              <w:rPr>
                <w:webHidden/>
                <w:rStyle w:val="IndexLink"/>
                <w:rtl w:val="true"/>
              </w:rPr>
              <w:t>القسم الثَّالث من أقسام الإشتراك</w:t>
            </w:r>
            <w:r>
              <w:rPr>
                <w:rStyle w:val="IndexLink"/>
                <w:rtl w:val="true"/>
              </w:rPr>
              <w:tab/>
            </w:r>
            <w:r>
              <w:rPr>
                <w:rStyle w:val="IndexLink"/>
              </w:rPr>
              <w:t>68</w:t>
            </w:r>
          </w:hyperlink>
        </w:p>
        <w:p>
          <w:pPr>
            <w:pStyle w:val="Contents5"/>
            <w:tabs>
              <w:tab w:val="clear" w:pos="7892"/>
              <w:tab w:val="right" w:pos="9026" w:leader="dot"/>
            </w:tabs>
            <w:rPr/>
          </w:pPr>
          <w:hyperlink w:anchor="__RefHeading___Toc11580810_1280447820">
            <w:r>
              <w:rPr>
                <w:webHidden/>
                <w:rStyle w:val="IndexLink"/>
                <w:rtl w:val="true"/>
              </w:rPr>
              <w:t>القسم الرَّابع من أقسام الإشتراك</w:t>
            </w:r>
            <w:r>
              <w:rPr>
                <w:rStyle w:val="IndexLink"/>
                <w:rtl w:val="true"/>
              </w:rPr>
              <w:tab/>
            </w:r>
            <w:r>
              <w:rPr>
                <w:rStyle w:val="IndexLink"/>
              </w:rPr>
              <w:t>68</w:t>
            </w:r>
          </w:hyperlink>
        </w:p>
        <w:p>
          <w:pPr>
            <w:pStyle w:val="Contents4"/>
            <w:tabs>
              <w:tab w:val="clear" w:pos="8176"/>
              <w:tab w:val="right" w:pos="9026" w:leader="dot"/>
            </w:tabs>
            <w:rPr/>
          </w:pPr>
          <w:hyperlink w:anchor="__RefHeading___Toc11580812_1280447820">
            <w:r>
              <w:rPr>
                <w:webHidden/>
                <w:rStyle w:val="IndexLink"/>
                <w:rtl w:val="true"/>
              </w:rPr>
              <w:t>الأمر التَّاسع</w:t>
            </w:r>
            <w:r>
              <w:rPr>
                <w:rStyle w:val="IndexLink"/>
                <w:rtl w:val="true"/>
              </w:rPr>
              <w:t xml:space="preserve">: </w:t>
            </w:r>
            <w:r>
              <w:rPr>
                <w:rStyle w:val="IndexLink"/>
                <w:rtl w:val="true"/>
              </w:rPr>
              <w:t>استعمالُ اللَّفظ في أكثر من معنىً واحدٍ</w:t>
            </w:r>
            <w:r>
              <w:rPr>
                <w:rStyle w:val="IndexLink"/>
                <w:rtl w:val="true"/>
              </w:rPr>
              <w:tab/>
            </w:r>
            <w:r>
              <w:rPr>
                <w:rStyle w:val="IndexLink"/>
              </w:rPr>
              <w:t>69</w:t>
            </w:r>
          </w:hyperlink>
        </w:p>
        <w:p>
          <w:pPr>
            <w:pStyle w:val="Contents5"/>
            <w:tabs>
              <w:tab w:val="clear" w:pos="7892"/>
              <w:tab w:val="right" w:pos="9026" w:leader="dot"/>
            </w:tabs>
            <w:rPr/>
          </w:pPr>
          <w:hyperlink w:anchor="__RefHeading___Toc11580814_1280447820">
            <w:r>
              <w:rPr>
                <w:webHidden/>
                <w:rStyle w:val="IndexLink"/>
                <w:rtl w:val="true"/>
              </w:rPr>
              <w:t>اشارة</w:t>
            </w:r>
            <w:r>
              <w:rPr>
                <w:rStyle w:val="IndexLink"/>
                <w:rtl w:val="true"/>
              </w:rPr>
              <w:tab/>
            </w:r>
            <w:r>
              <w:rPr>
                <w:rStyle w:val="IndexLink"/>
              </w:rPr>
              <w:t>69</w:t>
            </w:r>
          </w:hyperlink>
        </w:p>
        <w:p>
          <w:pPr>
            <w:pStyle w:val="Contents5"/>
            <w:tabs>
              <w:tab w:val="clear" w:pos="7892"/>
              <w:tab w:val="right" w:pos="9026" w:leader="dot"/>
            </w:tabs>
            <w:rPr/>
          </w:pPr>
          <w:hyperlink w:anchor="__RefHeading___Toc11580816_1280447820">
            <w:r>
              <w:rPr>
                <w:webHidden/>
                <w:rStyle w:val="IndexLink"/>
              </w:rPr>
              <w:t>1</w:t>
            </w:r>
            <w:r>
              <w:rPr>
                <w:rStyle w:val="IndexLink"/>
                <w:rtl w:val="true"/>
              </w:rPr>
              <w:t xml:space="preserve">. </w:t>
            </w:r>
            <w:r>
              <w:rPr>
                <w:rStyle w:val="IndexLink"/>
                <w:rtl w:val="true"/>
              </w:rPr>
              <w:t>الجوازُ مطلقًا</w:t>
            </w:r>
            <w:r>
              <w:rPr>
                <w:rStyle w:val="IndexLink"/>
                <w:rtl w:val="true"/>
              </w:rPr>
              <w:tab/>
            </w:r>
            <w:r>
              <w:rPr>
                <w:rStyle w:val="IndexLink"/>
              </w:rPr>
              <w:t>69</w:t>
            </w:r>
          </w:hyperlink>
        </w:p>
        <w:p>
          <w:pPr>
            <w:pStyle w:val="Contents5"/>
            <w:tabs>
              <w:tab w:val="clear" w:pos="7892"/>
              <w:tab w:val="right" w:pos="9026" w:leader="dot"/>
            </w:tabs>
            <w:rPr/>
          </w:pPr>
          <w:hyperlink w:anchor="__RefHeading___Toc11580818_1280447820">
            <w:r>
              <w:rPr>
                <w:webHidden/>
                <w:rStyle w:val="IndexLink"/>
              </w:rPr>
              <w:t>2</w:t>
            </w:r>
            <w:r>
              <w:rPr>
                <w:rStyle w:val="IndexLink"/>
                <w:rtl w:val="true"/>
              </w:rPr>
              <w:t xml:space="preserve">. </w:t>
            </w:r>
            <w:r>
              <w:rPr>
                <w:rStyle w:val="IndexLink"/>
                <w:rtl w:val="true"/>
              </w:rPr>
              <w:t>الإمتناع مطلقًا</w:t>
            </w:r>
            <w:r>
              <w:rPr>
                <w:rStyle w:val="IndexLink"/>
                <w:rtl w:val="true"/>
              </w:rPr>
              <w:tab/>
            </w:r>
            <w:r>
              <w:rPr>
                <w:rStyle w:val="IndexLink"/>
              </w:rPr>
              <w:t>69</w:t>
            </w:r>
          </w:hyperlink>
        </w:p>
        <w:p>
          <w:pPr>
            <w:pStyle w:val="Contents6"/>
            <w:tabs>
              <w:tab w:val="clear" w:pos="7609"/>
              <w:tab w:val="right" w:pos="9026" w:leader="dot"/>
            </w:tabs>
            <w:rPr/>
          </w:pPr>
          <w:hyperlink w:anchor="__RefHeading___Toc11580820_1280447820">
            <w:r>
              <w:rPr>
                <w:webHidden/>
                <w:rStyle w:val="IndexLink"/>
                <w:rtl w:val="true"/>
              </w:rPr>
              <w:t>اشارة</w:t>
            </w:r>
            <w:r>
              <w:rPr>
                <w:rStyle w:val="IndexLink"/>
                <w:rtl w:val="true"/>
              </w:rPr>
              <w:tab/>
            </w:r>
            <w:r>
              <w:rPr>
                <w:rStyle w:val="IndexLink"/>
              </w:rPr>
              <w:t>69</w:t>
            </w:r>
          </w:hyperlink>
        </w:p>
        <w:p>
          <w:pPr>
            <w:pStyle w:val="Contents6"/>
            <w:tabs>
              <w:tab w:val="clear" w:pos="7609"/>
              <w:tab w:val="right" w:pos="9026" w:leader="dot"/>
            </w:tabs>
            <w:rPr/>
          </w:pPr>
          <w:hyperlink w:anchor="__RefHeading___Toc11580822_1280447820">
            <w:r>
              <w:rPr>
                <w:webHidden/>
                <w:rStyle w:val="IndexLink"/>
                <w:rtl w:val="true"/>
              </w:rPr>
              <w:t>مناقشةُ هذا التَّقرير</w:t>
            </w:r>
            <w:r>
              <w:rPr>
                <w:rStyle w:val="IndexLink"/>
                <w:rtl w:val="true"/>
              </w:rPr>
              <w:tab/>
            </w:r>
            <w:r>
              <w:rPr>
                <w:rStyle w:val="IndexLink"/>
              </w:rPr>
              <w:t>70</w:t>
            </w:r>
          </w:hyperlink>
        </w:p>
        <w:p>
          <w:pPr>
            <w:pStyle w:val="Contents5"/>
            <w:tabs>
              <w:tab w:val="clear" w:pos="7892"/>
              <w:tab w:val="right" w:pos="9026" w:leader="dot"/>
            </w:tabs>
            <w:rPr/>
          </w:pPr>
          <w:hyperlink w:anchor="__RefHeading___Toc11580824_1280447820">
            <w:r>
              <w:rPr>
                <w:webHidden/>
                <w:rStyle w:val="IndexLink"/>
              </w:rPr>
              <w:t>3</w:t>
            </w:r>
            <w:r>
              <w:rPr>
                <w:rStyle w:val="IndexLink"/>
                <w:rtl w:val="true"/>
              </w:rPr>
              <w:t xml:space="preserve">. </w:t>
            </w:r>
            <w:r>
              <w:rPr>
                <w:rStyle w:val="IndexLink"/>
                <w:rtl w:val="true"/>
              </w:rPr>
              <w:t>القول بالتَّفصيل بين المُفرد وبين المُثنّىٰ والجمع</w:t>
            </w:r>
            <w:r>
              <w:rPr>
                <w:rStyle w:val="IndexLink"/>
                <w:rtl w:val="true"/>
              </w:rPr>
              <w:tab/>
            </w:r>
            <w:r>
              <w:rPr>
                <w:rStyle w:val="IndexLink"/>
              </w:rPr>
              <w:t>70</w:t>
            </w:r>
          </w:hyperlink>
        </w:p>
        <w:p>
          <w:pPr>
            <w:pStyle w:val="Contents6"/>
            <w:tabs>
              <w:tab w:val="clear" w:pos="7609"/>
              <w:tab w:val="right" w:pos="9026" w:leader="dot"/>
            </w:tabs>
            <w:rPr/>
          </w:pPr>
          <w:hyperlink w:anchor="__RefHeading___Toc11580826_1280447820">
            <w:r>
              <w:rPr>
                <w:webHidden/>
                <w:rStyle w:val="IndexLink"/>
                <w:rtl w:val="true"/>
              </w:rPr>
              <w:t>اشارة</w:t>
            </w:r>
            <w:r>
              <w:rPr>
                <w:rStyle w:val="IndexLink"/>
                <w:rtl w:val="true"/>
              </w:rPr>
              <w:tab/>
            </w:r>
            <w:r>
              <w:rPr>
                <w:rStyle w:val="IndexLink"/>
              </w:rPr>
              <w:t>70</w:t>
            </w:r>
          </w:hyperlink>
        </w:p>
        <w:p>
          <w:pPr>
            <w:pStyle w:val="Contents6"/>
            <w:tabs>
              <w:tab w:val="clear" w:pos="7609"/>
              <w:tab w:val="right" w:pos="9026" w:leader="dot"/>
            </w:tabs>
            <w:rPr/>
          </w:pPr>
          <w:hyperlink w:anchor="__RefHeading___Toc11580828_1280447820">
            <w:r>
              <w:rPr>
                <w:webHidden/>
                <w:rStyle w:val="IndexLink"/>
                <w:rtl w:val="true"/>
              </w:rPr>
              <w:t>مناقشةُ هذا القول</w:t>
            </w:r>
            <w:r>
              <w:rPr>
                <w:rStyle w:val="IndexLink"/>
                <w:rtl w:val="true"/>
              </w:rPr>
              <w:tab/>
            </w:r>
            <w:r>
              <w:rPr>
                <w:rStyle w:val="IndexLink"/>
              </w:rPr>
              <w:t>71</w:t>
            </w:r>
          </w:hyperlink>
        </w:p>
        <w:p>
          <w:pPr>
            <w:pStyle w:val="Contents5"/>
            <w:tabs>
              <w:tab w:val="clear" w:pos="7892"/>
              <w:tab w:val="right" w:pos="9026" w:leader="dot"/>
            </w:tabs>
            <w:rPr/>
          </w:pPr>
          <w:hyperlink w:anchor="__RefHeading___Toc11580830_1280447820">
            <w:r>
              <w:rPr>
                <w:webHidden/>
                <w:rStyle w:val="IndexLink"/>
              </w:rPr>
              <w:t>4</w:t>
            </w:r>
            <w:r>
              <w:rPr>
                <w:rStyle w:val="IndexLink"/>
                <w:rtl w:val="true"/>
              </w:rPr>
              <w:t xml:space="preserve">. </w:t>
            </w:r>
            <w:r>
              <w:rPr>
                <w:rStyle w:val="IndexLink"/>
                <w:rtl w:val="true"/>
              </w:rPr>
              <w:t>القول بالإمكان مجازًا</w:t>
            </w:r>
            <w:r>
              <w:rPr>
                <w:rStyle w:val="IndexLink"/>
                <w:rtl w:val="true"/>
              </w:rPr>
              <w:tab/>
            </w:r>
            <w:r>
              <w:rPr>
                <w:rStyle w:val="IndexLink"/>
              </w:rPr>
              <w:t>71</w:t>
            </w:r>
          </w:hyperlink>
        </w:p>
        <w:p>
          <w:pPr>
            <w:pStyle w:val="Contents6"/>
            <w:tabs>
              <w:tab w:val="clear" w:pos="7609"/>
              <w:tab w:val="right" w:pos="9026" w:leader="dot"/>
            </w:tabs>
            <w:rPr/>
          </w:pPr>
          <w:hyperlink w:anchor="__RefHeading___Toc11580832_1280447820">
            <w:r>
              <w:rPr>
                <w:webHidden/>
                <w:rStyle w:val="IndexLink"/>
                <w:rtl w:val="true"/>
              </w:rPr>
              <w:t>اشارة</w:t>
            </w:r>
            <w:r>
              <w:rPr>
                <w:rStyle w:val="IndexLink"/>
                <w:rtl w:val="true"/>
              </w:rPr>
              <w:tab/>
            </w:r>
            <w:r>
              <w:rPr>
                <w:rStyle w:val="IndexLink"/>
              </w:rPr>
              <w:t>71</w:t>
            </w:r>
          </w:hyperlink>
        </w:p>
        <w:p>
          <w:pPr>
            <w:pStyle w:val="Contents6"/>
            <w:tabs>
              <w:tab w:val="clear" w:pos="7609"/>
              <w:tab w:val="right" w:pos="9026" w:leader="dot"/>
            </w:tabs>
            <w:rPr/>
          </w:pPr>
          <w:hyperlink w:anchor="__RefHeading___Toc11580834_1280447820">
            <w:r>
              <w:rPr>
                <w:webHidden/>
                <w:rStyle w:val="IndexLink"/>
                <w:rtl w:val="true"/>
              </w:rPr>
              <w:t>مناقشةُ هذا القول</w:t>
            </w:r>
            <w:r>
              <w:rPr>
                <w:rStyle w:val="IndexLink"/>
                <w:rtl w:val="true"/>
              </w:rPr>
              <w:tab/>
            </w:r>
            <w:r>
              <w:rPr>
                <w:rStyle w:val="IndexLink"/>
              </w:rPr>
              <w:t>71</w:t>
            </w:r>
          </w:hyperlink>
        </w:p>
        <w:p>
          <w:pPr>
            <w:pStyle w:val="Contents4"/>
            <w:tabs>
              <w:tab w:val="clear" w:pos="8176"/>
              <w:tab w:val="right" w:pos="9026" w:leader="dot"/>
            </w:tabs>
            <w:rPr/>
          </w:pPr>
          <w:hyperlink w:anchor="__RefHeading___Toc11580836_1280447820">
            <w:r>
              <w:rPr>
                <w:webHidden/>
                <w:rStyle w:val="IndexLink"/>
                <w:rtl w:val="true"/>
              </w:rPr>
              <w:t>الأمر العاشر</w:t>
            </w:r>
            <w:r>
              <w:rPr>
                <w:rStyle w:val="IndexLink"/>
                <w:rtl w:val="true"/>
              </w:rPr>
              <w:t xml:space="preserve">: </w:t>
            </w:r>
            <w:r>
              <w:rPr>
                <w:rStyle w:val="IndexLink"/>
                <w:rtl w:val="true"/>
              </w:rPr>
              <w:t>في المشتقِّ‌</w:t>
            </w:r>
            <w:r>
              <w:rPr>
                <w:rStyle w:val="IndexLink"/>
                <w:rtl w:val="true"/>
              </w:rPr>
              <w:tab/>
            </w:r>
            <w:r>
              <w:rPr>
                <w:rStyle w:val="IndexLink"/>
              </w:rPr>
              <w:t>72</w:t>
            </w:r>
          </w:hyperlink>
        </w:p>
        <w:p>
          <w:pPr>
            <w:pStyle w:val="Contents5"/>
            <w:tabs>
              <w:tab w:val="clear" w:pos="7892"/>
              <w:tab w:val="right" w:pos="9026" w:leader="dot"/>
            </w:tabs>
            <w:rPr/>
          </w:pPr>
          <w:hyperlink w:anchor="__RefHeading___Toc11580838_1280447820">
            <w:r>
              <w:rPr>
                <w:webHidden/>
                <w:rStyle w:val="IndexLink"/>
                <w:rtl w:val="true"/>
              </w:rPr>
              <w:t>اشارة</w:t>
            </w:r>
            <w:r>
              <w:rPr>
                <w:rStyle w:val="IndexLink"/>
                <w:rtl w:val="true"/>
              </w:rPr>
              <w:tab/>
            </w:r>
            <w:r>
              <w:rPr>
                <w:rStyle w:val="IndexLink"/>
              </w:rPr>
              <w:t>72</w:t>
            </w:r>
          </w:hyperlink>
        </w:p>
        <w:p>
          <w:pPr>
            <w:pStyle w:val="Contents5"/>
            <w:tabs>
              <w:tab w:val="clear" w:pos="7892"/>
              <w:tab w:val="right" w:pos="9026" w:leader="dot"/>
            </w:tabs>
            <w:rPr/>
          </w:pPr>
          <w:hyperlink w:anchor="__RefHeading___Toc11580840_1280447820">
            <w:r>
              <w:rPr>
                <w:webHidden/>
                <w:rStyle w:val="IndexLink"/>
                <w:rtl w:val="true"/>
              </w:rPr>
              <w:t>وبيان ذلك يحتاجُ إلى ذكر أمورٍ</w:t>
            </w:r>
            <w:r>
              <w:rPr>
                <w:rStyle w:val="IndexLink"/>
                <w:rtl w:val="true"/>
              </w:rPr>
              <w:t>:</w:t>
              <w:tab/>
            </w:r>
            <w:r>
              <w:rPr>
                <w:rStyle w:val="IndexLink"/>
              </w:rPr>
              <w:t>72</w:t>
            </w:r>
          </w:hyperlink>
        </w:p>
        <w:p>
          <w:pPr>
            <w:pStyle w:val="Contents6"/>
            <w:tabs>
              <w:tab w:val="clear" w:pos="7609"/>
              <w:tab w:val="right" w:pos="9026" w:leader="dot"/>
            </w:tabs>
            <w:rPr/>
          </w:pPr>
          <w:hyperlink w:anchor="__RefHeading___Toc11580842_1280447820">
            <w:r>
              <w:rPr>
                <w:webHidden/>
                <w:rStyle w:val="IndexLink"/>
                <w:rtl w:val="true"/>
              </w:rPr>
              <w:t>الأمر الأوَّل</w:t>
            </w:r>
            <w:r>
              <w:rPr>
                <w:rStyle w:val="IndexLink"/>
                <w:rtl w:val="true"/>
              </w:rPr>
              <w:t xml:space="preserve">: </w:t>
            </w:r>
            <w:r>
              <w:rPr>
                <w:rStyle w:val="IndexLink"/>
                <w:rtl w:val="true"/>
              </w:rPr>
              <w:t xml:space="preserve">تحديد موضوع </w:t>
            </w:r>
            <w:r>
              <w:rPr>
                <w:rStyle w:val="IndexLink"/>
                <w:rtl w:val="true"/>
              </w:rPr>
              <w:t>«</w:t>
            </w:r>
            <w:r>
              <w:rPr>
                <w:rStyle w:val="IndexLink"/>
                <w:rtl w:val="true"/>
              </w:rPr>
              <w:t>المشتقِّ</w:t>
            </w:r>
            <w:r>
              <w:rPr>
                <w:rStyle w:val="IndexLink"/>
                <w:rtl w:val="true"/>
              </w:rPr>
              <w:t>»</w:t>
              <w:tab/>
            </w:r>
            <w:r>
              <w:rPr>
                <w:rStyle w:val="IndexLink"/>
              </w:rPr>
              <w:t>72</w:t>
            </w:r>
          </w:hyperlink>
        </w:p>
        <w:p>
          <w:pPr>
            <w:pStyle w:val="Contents6"/>
            <w:tabs>
              <w:tab w:val="clear" w:pos="7609"/>
              <w:tab w:val="right" w:pos="9026" w:leader="dot"/>
            </w:tabs>
            <w:rPr/>
          </w:pPr>
          <w:hyperlink w:anchor="__RefHeading___Toc11580844_1280447820">
            <w:r>
              <w:rPr>
                <w:webHidden/>
                <w:rStyle w:val="IndexLink"/>
                <w:rtl w:val="true"/>
              </w:rPr>
              <w:t>الأمر الثَّاني</w:t>
            </w:r>
            <w:r>
              <w:rPr>
                <w:rStyle w:val="IndexLink"/>
                <w:rtl w:val="true"/>
              </w:rPr>
              <w:t xml:space="preserve">: </w:t>
            </w:r>
            <w:r>
              <w:rPr>
                <w:rStyle w:val="IndexLink"/>
                <w:rtl w:val="true"/>
              </w:rPr>
              <w:t>اسم الزَّمان في المقام</w:t>
            </w:r>
            <w:r>
              <w:rPr>
                <w:rStyle w:val="IndexLink"/>
                <w:rtl w:val="true"/>
              </w:rPr>
              <w:tab/>
            </w:r>
            <w:r>
              <w:rPr>
                <w:rStyle w:val="IndexLink"/>
              </w:rPr>
              <w:t>73</w:t>
            </w:r>
          </w:hyperlink>
        </w:p>
        <w:p>
          <w:pPr>
            <w:pStyle w:val="Contents6"/>
            <w:tabs>
              <w:tab w:val="clear" w:pos="7609"/>
              <w:tab w:val="right" w:pos="9026" w:leader="dot"/>
            </w:tabs>
            <w:rPr/>
          </w:pPr>
          <w:hyperlink w:anchor="__RefHeading___Toc11580846_1280447820">
            <w:r>
              <w:rPr>
                <w:webHidden/>
                <w:rStyle w:val="IndexLink"/>
                <w:rtl w:val="true"/>
              </w:rPr>
              <w:t>اشارة</w:t>
            </w:r>
            <w:r>
              <w:rPr>
                <w:rStyle w:val="IndexLink"/>
                <w:rtl w:val="true"/>
              </w:rPr>
              <w:tab/>
            </w:r>
            <w:r>
              <w:rPr>
                <w:rStyle w:val="IndexLink"/>
              </w:rPr>
              <w:t>73</w:t>
            </w:r>
          </w:hyperlink>
        </w:p>
        <w:p>
          <w:pPr>
            <w:pStyle w:val="Contents6"/>
            <w:tabs>
              <w:tab w:val="clear" w:pos="7609"/>
              <w:tab w:val="right" w:pos="9026" w:leader="dot"/>
            </w:tabs>
            <w:rPr/>
          </w:pPr>
          <w:hyperlink w:anchor="__RefHeading___Toc11580848_1280447820">
            <w:r>
              <w:rPr>
                <w:webHidden/>
                <w:rStyle w:val="IndexLink"/>
                <w:rtl w:val="true"/>
              </w:rPr>
              <w:t>مناقشةُ هذا القول</w:t>
            </w:r>
            <w:r>
              <w:rPr>
                <w:rStyle w:val="IndexLink"/>
                <w:rtl w:val="true"/>
              </w:rPr>
              <w:tab/>
            </w:r>
            <w:r>
              <w:rPr>
                <w:rStyle w:val="IndexLink"/>
              </w:rPr>
              <w:t>73</w:t>
            </w:r>
          </w:hyperlink>
        </w:p>
        <w:p>
          <w:pPr>
            <w:pStyle w:val="Contents6"/>
            <w:tabs>
              <w:tab w:val="clear" w:pos="7609"/>
              <w:tab w:val="right" w:pos="9026" w:leader="dot"/>
            </w:tabs>
            <w:rPr/>
          </w:pPr>
          <w:hyperlink w:anchor="__RefHeading___Toc11580850_1280447820">
            <w:r>
              <w:rPr>
                <w:webHidden/>
                <w:rStyle w:val="IndexLink"/>
                <w:rtl w:val="true"/>
              </w:rPr>
              <w:t>مذهب المحقِّق البروجرديِّ قدس سره هيهنا</w:t>
            </w:r>
            <w:r>
              <w:rPr>
                <w:rStyle w:val="IndexLink"/>
                <w:rtl w:val="true"/>
              </w:rPr>
              <w:tab/>
            </w:r>
            <w:r>
              <w:rPr>
                <w:rStyle w:val="IndexLink"/>
              </w:rPr>
              <w:t>74</w:t>
            </w:r>
          </w:hyperlink>
        </w:p>
        <w:p>
          <w:pPr>
            <w:pStyle w:val="Contents6"/>
            <w:tabs>
              <w:tab w:val="clear" w:pos="7609"/>
              <w:tab w:val="right" w:pos="9026" w:leader="dot"/>
            </w:tabs>
            <w:rPr/>
          </w:pPr>
          <w:hyperlink w:anchor="__RefHeading___Toc11580852_1280447820">
            <w:r>
              <w:rPr>
                <w:webHidden/>
                <w:rStyle w:val="IndexLink"/>
                <w:rtl w:val="true"/>
              </w:rPr>
              <w:t>مذهب المحقِّق الخراسانيِّ قدس سره هيهنا</w:t>
            </w:r>
            <w:r>
              <w:rPr>
                <w:rStyle w:val="IndexLink"/>
                <w:rtl w:val="true"/>
              </w:rPr>
              <w:tab/>
            </w:r>
            <w:r>
              <w:rPr>
                <w:rStyle w:val="IndexLink"/>
              </w:rPr>
              <w:t>74</w:t>
            </w:r>
          </w:hyperlink>
        </w:p>
        <w:p>
          <w:pPr>
            <w:pStyle w:val="Contents6"/>
            <w:tabs>
              <w:tab w:val="clear" w:pos="7609"/>
              <w:tab w:val="right" w:pos="9026" w:leader="dot"/>
            </w:tabs>
            <w:rPr/>
          </w:pPr>
          <w:hyperlink w:anchor="__RefHeading___Toc11580854_1280447820">
            <w:r>
              <w:rPr>
                <w:webHidden/>
                <w:rStyle w:val="IndexLink"/>
                <w:rtl w:val="true"/>
              </w:rPr>
              <w:t>المختار في المقام</w:t>
            </w:r>
            <w:r>
              <w:rPr>
                <w:rStyle w:val="IndexLink"/>
                <w:rtl w:val="true"/>
              </w:rPr>
              <w:tab/>
            </w:r>
            <w:r>
              <w:rPr>
                <w:rStyle w:val="IndexLink"/>
              </w:rPr>
              <w:t>74</w:t>
            </w:r>
          </w:hyperlink>
        </w:p>
        <w:p>
          <w:pPr>
            <w:pStyle w:val="Contents6"/>
            <w:tabs>
              <w:tab w:val="clear" w:pos="7609"/>
              <w:tab w:val="right" w:pos="9026" w:leader="dot"/>
            </w:tabs>
            <w:rPr/>
          </w:pPr>
          <w:hyperlink w:anchor="__RefHeading___Toc11580856_1280447820">
            <w:r>
              <w:rPr>
                <w:webHidden/>
                <w:rStyle w:val="IndexLink"/>
                <w:rtl w:val="true"/>
              </w:rPr>
              <w:t>الأمر الثَّالث</w:t>
            </w:r>
            <w:r>
              <w:rPr>
                <w:rStyle w:val="IndexLink"/>
                <w:rtl w:val="true"/>
              </w:rPr>
              <w:t xml:space="preserve">: </w:t>
            </w:r>
            <w:r>
              <w:rPr>
                <w:rStyle w:val="IndexLink"/>
                <w:rtl w:val="true"/>
              </w:rPr>
              <w:t>الإختلاف من جهة المبادىء</w:t>
            </w:r>
            <w:r>
              <w:rPr>
                <w:rStyle w:val="IndexLink"/>
                <w:rtl w:val="true"/>
              </w:rPr>
              <w:tab/>
            </w:r>
            <w:r>
              <w:rPr>
                <w:rStyle w:val="IndexLink"/>
              </w:rPr>
              <w:t>74</w:t>
            </w:r>
          </w:hyperlink>
        </w:p>
        <w:p>
          <w:pPr>
            <w:pStyle w:val="Contents6"/>
            <w:tabs>
              <w:tab w:val="clear" w:pos="7609"/>
              <w:tab w:val="right" w:pos="9026" w:leader="dot"/>
            </w:tabs>
            <w:rPr/>
          </w:pPr>
          <w:hyperlink w:anchor="__RefHeading___Toc11580858_1280447820">
            <w:r>
              <w:rPr>
                <w:webHidden/>
                <w:rStyle w:val="IndexLink"/>
                <w:rtl w:val="true"/>
              </w:rPr>
              <w:t>الأمر الرَّابع</w:t>
            </w:r>
            <w:r>
              <w:rPr>
                <w:rStyle w:val="IndexLink"/>
                <w:rtl w:val="true"/>
              </w:rPr>
              <w:t xml:space="preserve">: </w:t>
            </w:r>
            <w:r>
              <w:rPr>
                <w:rStyle w:val="IndexLink"/>
                <w:rtl w:val="true"/>
              </w:rPr>
              <w:t xml:space="preserve">المراد ب </w:t>
            </w:r>
            <w:r>
              <w:rPr>
                <w:rStyle w:val="IndexLink"/>
                <w:rtl w:val="true"/>
              </w:rPr>
              <w:t>«</w:t>
            </w:r>
            <w:r>
              <w:rPr>
                <w:rStyle w:val="IndexLink"/>
                <w:rtl w:val="true"/>
              </w:rPr>
              <w:t>الحال</w:t>
            </w:r>
            <w:r>
              <w:rPr>
                <w:rStyle w:val="IndexLink"/>
                <w:rtl w:val="true"/>
              </w:rPr>
              <w:t xml:space="preserve">» </w:t>
            </w:r>
            <w:r>
              <w:rPr>
                <w:rStyle w:val="IndexLink"/>
                <w:rtl w:val="true"/>
              </w:rPr>
              <w:t>في العنوان</w:t>
            </w:r>
            <w:r>
              <w:rPr>
                <w:rStyle w:val="IndexLink"/>
                <w:rtl w:val="true"/>
              </w:rPr>
              <w:tab/>
            </w:r>
            <w:r>
              <w:rPr>
                <w:rStyle w:val="IndexLink"/>
              </w:rPr>
              <w:t>75</w:t>
            </w:r>
          </w:hyperlink>
        </w:p>
        <w:p>
          <w:pPr>
            <w:pStyle w:val="Contents6"/>
            <w:tabs>
              <w:tab w:val="clear" w:pos="7609"/>
              <w:tab w:val="right" w:pos="9026" w:leader="dot"/>
            </w:tabs>
            <w:rPr/>
          </w:pPr>
          <w:hyperlink w:anchor="__RefHeading___Toc11580860_1280447820">
            <w:r>
              <w:rPr>
                <w:webHidden/>
                <w:rStyle w:val="IndexLink"/>
                <w:rtl w:val="true"/>
              </w:rPr>
              <w:t>الأمر الخامس</w:t>
            </w:r>
            <w:r>
              <w:rPr>
                <w:rStyle w:val="IndexLink"/>
                <w:rtl w:val="true"/>
              </w:rPr>
              <w:t>:</w:t>
              <w:tab/>
            </w:r>
            <w:r>
              <w:rPr>
                <w:rStyle w:val="IndexLink"/>
              </w:rPr>
              <w:t>75</w:t>
            </w:r>
          </w:hyperlink>
        </w:p>
        <w:p>
          <w:pPr>
            <w:pStyle w:val="Contents6"/>
            <w:tabs>
              <w:tab w:val="clear" w:pos="7609"/>
              <w:tab w:val="right" w:pos="9026" w:leader="dot"/>
            </w:tabs>
            <w:rPr/>
          </w:pPr>
          <w:hyperlink w:anchor="__RefHeading___Toc11580862_1280447820">
            <w:r>
              <w:rPr>
                <w:webHidden/>
                <w:rStyle w:val="IndexLink"/>
                <w:rtl w:val="true"/>
              </w:rPr>
              <w:t>اشارة</w:t>
            </w:r>
            <w:r>
              <w:rPr>
                <w:rStyle w:val="IndexLink"/>
                <w:rtl w:val="true"/>
              </w:rPr>
              <w:tab/>
            </w:r>
            <w:r>
              <w:rPr>
                <w:rStyle w:val="IndexLink"/>
              </w:rPr>
              <w:t>75</w:t>
            </w:r>
          </w:hyperlink>
        </w:p>
        <w:p>
          <w:pPr>
            <w:pStyle w:val="Contents6"/>
            <w:tabs>
              <w:tab w:val="clear" w:pos="7609"/>
              <w:tab w:val="right" w:pos="9026" w:leader="dot"/>
            </w:tabs>
            <w:rPr/>
          </w:pPr>
          <w:hyperlink w:anchor="__RefHeading___Toc11580864_1280447820">
            <w:r>
              <w:rPr>
                <w:webHidden/>
                <w:rStyle w:val="IndexLink"/>
                <w:rtl w:val="true"/>
              </w:rPr>
              <w:t>لا أصل في المقام يُتُمسَّك به</w:t>
            </w:r>
            <w:r>
              <w:rPr>
                <w:rStyle w:val="IndexLink"/>
                <w:rtl w:val="true"/>
              </w:rPr>
              <w:tab/>
            </w:r>
            <w:r>
              <w:rPr>
                <w:rStyle w:val="IndexLink"/>
              </w:rPr>
              <w:t>76</w:t>
            </w:r>
          </w:hyperlink>
        </w:p>
        <w:p>
          <w:pPr>
            <w:pStyle w:val="Contents6"/>
            <w:tabs>
              <w:tab w:val="clear" w:pos="7609"/>
              <w:tab w:val="right" w:pos="9026" w:leader="dot"/>
            </w:tabs>
            <w:rPr/>
          </w:pPr>
          <w:hyperlink w:anchor="__RefHeading___Toc11580866_1280447820">
            <w:r>
              <w:rPr>
                <w:webHidden/>
                <w:rStyle w:val="IndexLink"/>
                <w:rtl w:val="true"/>
              </w:rPr>
              <w:t>مقالٌ لبعضهم ومناقشتُه</w:t>
            </w:r>
            <w:r>
              <w:rPr>
                <w:rStyle w:val="IndexLink"/>
                <w:rtl w:val="true"/>
              </w:rPr>
              <w:tab/>
            </w:r>
            <w:r>
              <w:rPr>
                <w:rStyle w:val="IndexLink"/>
              </w:rPr>
              <w:t>76</w:t>
            </w:r>
          </w:hyperlink>
        </w:p>
        <w:p>
          <w:pPr>
            <w:pStyle w:val="Contents6"/>
            <w:tabs>
              <w:tab w:val="clear" w:pos="7609"/>
              <w:tab w:val="right" w:pos="9026" w:leader="dot"/>
            </w:tabs>
            <w:rPr/>
          </w:pPr>
          <w:hyperlink w:anchor="__RefHeading___Toc11580868_1280447820">
            <w:r>
              <w:rPr>
                <w:webHidden/>
                <w:rStyle w:val="IndexLink"/>
                <w:rtl w:val="true"/>
              </w:rPr>
              <w:t>المختار في المسألة</w:t>
            </w:r>
            <w:r>
              <w:rPr>
                <w:rStyle w:val="IndexLink"/>
                <w:rtl w:val="true"/>
              </w:rPr>
              <w:tab/>
            </w:r>
            <w:r>
              <w:rPr>
                <w:rStyle w:val="IndexLink"/>
              </w:rPr>
              <w:t>76</w:t>
            </w:r>
          </w:hyperlink>
        </w:p>
        <w:p>
          <w:pPr>
            <w:pStyle w:val="Contents6"/>
            <w:tabs>
              <w:tab w:val="clear" w:pos="7609"/>
              <w:tab w:val="right" w:pos="9026" w:leader="dot"/>
            </w:tabs>
            <w:rPr/>
          </w:pPr>
          <w:hyperlink w:anchor="__RefHeading___Toc11580870_1280447820">
            <w:r>
              <w:rPr>
                <w:webHidden/>
                <w:rStyle w:val="IndexLink"/>
                <w:rtl w:val="true"/>
              </w:rPr>
              <w:t>ما يُستدَلُّ به للمختار</w:t>
            </w:r>
            <w:r>
              <w:rPr>
                <w:rStyle w:val="IndexLink"/>
                <w:rtl w:val="true"/>
              </w:rPr>
              <w:tab/>
            </w:r>
            <w:r>
              <w:rPr>
                <w:rStyle w:val="IndexLink"/>
              </w:rPr>
              <w:t>76</w:t>
            </w:r>
          </w:hyperlink>
        </w:p>
        <w:p>
          <w:pPr>
            <w:pStyle w:val="Contents6"/>
            <w:tabs>
              <w:tab w:val="clear" w:pos="7609"/>
              <w:tab w:val="right" w:pos="9026" w:leader="dot"/>
            </w:tabs>
            <w:rPr/>
          </w:pPr>
          <w:hyperlink w:anchor="__RefHeading___Toc11580872_1280447820">
            <w:r>
              <w:rPr>
                <w:webHidden/>
                <w:rStyle w:val="IndexLink"/>
                <w:rtl w:val="true"/>
              </w:rPr>
              <w:t>مقالٌ لبعضهم ومناقشتُه</w:t>
            </w:r>
            <w:r>
              <w:rPr>
                <w:rStyle w:val="IndexLink"/>
                <w:rtl w:val="true"/>
              </w:rPr>
              <w:tab/>
            </w:r>
            <w:r>
              <w:rPr>
                <w:rStyle w:val="IndexLink"/>
              </w:rPr>
              <w:t>77</w:t>
            </w:r>
          </w:hyperlink>
        </w:p>
        <w:p>
          <w:pPr>
            <w:pStyle w:val="Contents6"/>
            <w:tabs>
              <w:tab w:val="clear" w:pos="7609"/>
              <w:tab w:val="right" w:pos="9026" w:leader="dot"/>
            </w:tabs>
            <w:rPr/>
          </w:pPr>
          <w:hyperlink w:anchor="__RefHeading___Toc11580874_1280447820">
            <w:r>
              <w:rPr>
                <w:webHidden/>
                <w:rStyle w:val="IndexLink"/>
                <w:rtl w:val="true"/>
              </w:rPr>
              <w:t>تقريرُ قول الأعمِّيِّين</w:t>
            </w:r>
            <w:r>
              <w:rPr>
                <w:rStyle w:val="IndexLink"/>
                <w:rtl w:val="true"/>
              </w:rPr>
              <w:tab/>
            </w:r>
            <w:r>
              <w:rPr>
                <w:rStyle w:val="IndexLink"/>
              </w:rPr>
              <w:t>77</w:t>
            </w:r>
          </w:hyperlink>
        </w:p>
        <w:p>
          <w:pPr>
            <w:pStyle w:val="Contents6"/>
            <w:tabs>
              <w:tab w:val="clear" w:pos="7609"/>
              <w:tab w:val="right" w:pos="9026" w:leader="dot"/>
            </w:tabs>
            <w:rPr/>
          </w:pPr>
          <w:hyperlink w:anchor="__RefHeading___Toc11580876_1280447820">
            <w:r>
              <w:rPr>
                <w:webHidden/>
                <w:rStyle w:val="IndexLink"/>
                <w:rtl w:val="true"/>
              </w:rPr>
              <w:t>مناقشةُ هذا القول</w:t>
            </w:r>
            <w:r>
              <w:rPr>
                <w:rStyle w:val="IndexLink"/>
                <w:rtl w:val="true"/>
              </w:rPr>
              <w:tab/>
            </w:r>
            <w:r>
              <w:rPr>
                <w:rStyle w:val="IndexLink"/>
              </w:rPr>
              <w:t>77</w:t>
            </w:r>
          </w:hyperlink>
        </w:p>
        <w:p>
          <w:pPr>
            <w:pStyle w:val="Contents6"/>
            <w:tabs>
              <w:tab w:val="clear" w:pos="7609"/>
              <w:tab w:val="right" w:pos="9026" w:leader="dot"/>
            </w:tabs>
            <w:rPr/>
          </w:pPr>
          <w:hyperlink w:anchor="__RefHeading___Toc11580878_1280447820">
            <w:r>
              <w:rPr>
                <w:webHidden/>
                <w:rStyle w:val="IndexLink"/>
                <w:rtl w:val="true"/>
              </w:rPr>
              <w:t>ردُّ المحقِّق الخراسانيِّ قدس سره علىٰ هذا القول</w:t>
            </w:r>
            <w:r>
              <w:rPr>
                <w:rStyle w:val="IndexLink"/>
                <w:rtl w:val="true"/>
              </w:rPr>
              <w:tab/>
            </w:r>
            <w:r>
              <w:rPr>
                <w:rStyle w:val="IndexLink"/>
              </w:rPr>
              <w:t>78</w:t>
            </w:r>
          </w:hyperlink>
        </w:p>
        <w:p>
          <w:pPr>
            <w:pStyle w:val="Contents6"/>
            <w:tabs>
              <w:tab w:val="clear" w:pos="7609"/>
              <w:tab w:val="right" w:pos="9026" w:leader="dot"/>
            </w:tabs>
            <w:rPr/>
          </w:pPr>
          <w:hyperlink w:anchor="__RefHeading___Toc11580880_1280447820">
            <w:r>
              <w:rPr>
                <w:webHidden/>
                <w:rStyle w:val="IndexLink"/>
                <w:rtl w:val="true"/>
              </w:rPr>
              <w:t>المختار في رفع النِّزاع</w:t>
            </w:r>
            <w:r>
              <w:rPr>
                <w:rStyle w:val="IndexLink"/>
                <w:rtl w:val="true"/>
              </w:rPr>
              <w:tab/>
            </w:r>
            <w:r>
              <w:rPr>
                <w:rStyle w:val="IndexLink"/>
              </w:rPr>
              <w:t>79</w:t>
            </w:r>
          </w:hyperlink>
        </w:p>
        <w:p>
          <w:pPr>
            <w:pStyle w:val="Contents5"/>
            <w:tabs>
              <w:tab w:val="clear" w:pos="7892"/>
              <w:tab w:val="right" w:pos="9026" w:leader="dot"/>
            </w:tabs>
            <w:rPr/>
          </w:pPr>
          <w:hyperlink w:anchor="__RefHeading___Toc11580882_1280447820">
            <w:r>
              <w:rPr>
                <w:webHidden/>
                <w:rStyle w:val="IndexLink"/>
                <w:rtl w:val="true"/>
              </w:rPr>
              <w:t>بقيتْ نُكتٌ‌</w:t>
            </w:r>
            <w:r>
              <w:rPr>
                <w:rStyle w:val="IndexLink"/>
                <w:rtl w:val="true"/>
              </w:rPr>
              <w:tab/>
            </w:r>
            <w:r>
              <w:rPr>
                <w:rStyle w:val="IndexLink"/>
              </w:rPr>
              <w:t>79</w:t>
            </w:r>
          </w:hyperlink>
        </w:p>
        <w:p>
          <w:pPr>
            <w:pStyle w:val="Contents6"/>
            <w:tabs>
              <w:tab w:val="clear" w:pos="7609"/>
              <w:tab w:val="right" w:pos="9026" w:leader="dot"/>
            </w:tabs>
            <w:rPr/>
          </w:pPr>
          <w:hyperlink w:anchor="__RefHeading___Toc11580884_1280447820">
            <w:r>
              <w:rPr>
                <w:webHidden/>
                <w:rStyle w:val="IndexLink"/>
                <w:rtl w:val="true"/>
              </w:rPr>
              <w:t>النُّكتة الأولىٰ</w:t>
            </w:r>
            <w:r>
              <w:rPr>
                <w:rStyle w:val="IndexLink"/>
                <w:rtl w:val="true"/>
              </w:rPr>
              <w:t xml:space="preserve">: </w:t>
            </w:r>
            <w:r>
              <w:rPr>
                <w:rStyle w:val="IndexLink"/>
                <w:rtl w:val="true"/>
              </w:rPr>
              <w:t>المشتقُّ بسيطٌ</w:t>
            </w:r>
            <w:r>
              <w:rPr>
                <w:rStyle w:val="IndexLink"/>
                <w:rtl w:val="true"/>
              </w:rPr>
              <w:tab/>
            </w:r>
            <w:r>
              <w:rPr>
                <w:rStyle w:val="IndexLink"/>
              </w:rPr>
              <w:t>79</w:t>
            </w:r>
          </w:hyperlink>
        </w:p>
        <w:p>
          <w:pPr>
            <w:pStyle w:val="Contents6"/>
            <w:tabs>
              <w:tab w:val="clear" w:pos="7609"/>
              <w:tab w:val="right" w:pos="9026" w:leader="dot"/>
            </w:tabs>
            <w:rPr/>
          </w:pPr>
          <w:hyperlink w:anchor="__RefHeading___Toc11580886_1280447820">
            <w:r>
              <w:rPr>
                <w:webHidden/>
                <w:rStyle w:val="IndexLink"/>
                <w:rtl w:val="true"/>
              </w:rPr>
              <w:t>اشارة</w:t>
            </w:r>
            <w:r>
              <w:rPr>
                <w:rStyle w:val="IndexLink"/>
                <w:rtl w:val="true"/>
              </w:rPr>
              <w:tab/>
            </w:r>
            <w:r>
              <w:rPr>
                <w:rStyle w:val="IndexLink"/>
              </w:rPr>
              <w:t>79</w:t>
            </w:r>
          </w:hyperlink>
        </w:p>
        <w:p>
          <w:pPr>
            <w:pStyle w:val="Contents6"/>
            <w:tabs>
              <w:tab w:val="clear" w:pos="7609"/>
              <w:tab w:val="right" w:pos="9026" w:leader="dot"/>
            </w:tabs>
            <w:rPr/>
          </w:pPr>
          <w:hyperlink w:anchor="__RefHeading___Toc11580888_1280447820">
            <w:r>
              <w:rPr>
                <w:webHidden/>
                <w:rStyle w:val="IndexLink"/>
                <w:rtl w:val="true"/>
              </w:rPr>
              <w:t>مقال للمحقِّق الشَّريف</w:t>
            </w:r>
            <w:r>
              <w:rPr>
                <w:rStyle w:val="IndexLink"/>
                <w:rtl w:val="true"/>
              </w:rPr>
              <w:tab/>
            </w:r>
            <w:r>
              <w:rPr>
                <w:rStyle w:val="IndexLink"/>
              </w:rPr>
              <w:t>79</w:t>
            </w:r>
          </w:hyperlink>
        </w:p>
        <w:p>
          <w:pPr>
            <w:pStyle w:val="Contents6"/>
            <w:tabs>
              <w:tab w:val="clear" w:pos="7609"/>
              <w:tab w:val="right" w:pos="9026" w:leader="dot"/>
            </w:tabs>
            <w:rPr/>
          </w:pPr>
          <w:hyperlink w:anchor="__RefHeading___Toc11580890_1280447820">
            <w:r>
              <w:rPr>
                <w:webHidden/>
                <w:rStyle w:val="IndexLink"/>
                <w:rtl w:val="true"/>
              </w:rPr>
              <w:t>النُّكتة الثانيَة</w:t>
            </w:r>
            <w:r>
              <w:rPr>
                <w:rStyle w:val="IndexLink"/>
                <w:rtl w:val="true"/>
              </w:rPr>
              <w:t xml:space="preserve">: </w:t>
            </w:r>
            <w:r>
              <w:rPr>
                <w:rStyle w:val="IndexLink"/>
                <w:rtl w:val="true"/>
              </w:rPr>
              <w:t>الفرق بين المشتقِّ ومبدئِه مفهومًا</w:t>
            </w:r>
            <w:r>
              <w:rPr>
                <w:rStyle w:val="IndexLink"/>
                <w:rtl w:val="true"/>
              </w:rPr>
              <w:tab/>
            </w:r>
            <w:r>
              <w:rPr>
                <w:rStyle w:val="IndexLink"/>
              </w:rPr>
              <w:t>80</w:t>
            </w:r>
          </w:hyperlink>
        </w:p>
        <w:p>
          <w:pPr>
            <w:pStyle w:val="Contents6"/>
            <w:tabs>
              <w:tab w:val="clear" w:pos="7609"/>
              <w:tab w:val="right" w:pos="9026" w:leader="dot"/>
            </w:tabs>
            <w:rPr/>
          </w:pPr>
          <w:hyperlink w:anchor="__RefHeading___Toc11580892_1280447820">
            <w:r>
              <w:rPr>
                <w:webHidden/>
                <w:rStyle w:val="IndexLink"/>
                <w:rtl w:val="true"/>
              </w:rPr>
              <w:t>اشارة</w:t>
            </w:r>
            <w:r>
              <w:rPr>
                <w:rStyle w:val="IndexLink"/>
                <w:rtl w:val="true"/>
              </w:rPr>
              <w:tab/>
            </w:r>
            <w:r>
              <w:rPr>
                <w:rStyle w:val="IndexLink"/>
              </w:rPr>
              <w:t>80</w:t>
            </w:r>
          </w:hyperlink>
        </w:p>
        <w:p>
          <w:pPr>
            <w:pStyle w:val="Contents6"/>
            <w:tabs>
              <w:tab w:val="clear" w:pos="7609"/>
              <w:tab w:val="right" w:pos="9026" w:leader="dot"/>
            </w:tabs>
            <w:rPr/>
          </w:pPr>
          <w:hyperlink w:anchor="__RefHeading___Toc11580894_1280447820">
            <w:r>
              <w:rPr>
                <w:webHidden/>
                <w:rStyle w:val="IndexLink"/>
                <w:rtl w:val="true"/>
              </w:rPr>
              <w:t>مقالاتٌ لبعضِهم في المقام</w:t>
            </w:r>
            <w:r>
              <w:rPr>
                <w:rStyle w:val="IndexLink"/>
                <w:rtl w:val="true"/>
              </w:rPr>
              <w:tab/>
            </w:r>
            <w:r>
              <w:rPr>
                <w:rStyle w:val="IndexLink"/>
              </w:rPr>
              <w:t>81</w:t>
            </w:r>
          </w:hyperlink>
        </w:p>
        <w:p>
          <w:pPr>
            <w:pStyle w:val="Contents6"/>
            <w:tabs>
              <w:tab w:val="clear" w:pos="7609"/>
              <w:tab w:val="right" w:pos="9026" w:leader="dot"/>
            </w:tabs>
            <w:rPr/>
          </w:pPr>
          <w:hyperlink w:anchor="__RefHeading___Toc11580896_1280447820">
            <w:r>
              <w:rPr>
                <w:webHidden/>
                <w:rStyle w:val="IndexLink"/>
                <w:rtl w:val="true"/>
              </w:rPr>
              <w:t>تفسيرٌ علىٰ تلك المقالات</w:t>
            </w:r>
            <w:r>
              <w:rPr>
                <w:rStyle w:val="IndexLink"/>
                <w:rtl w:val="true"/>
              </w:rPr>
              <w:tab/>
            </w:r>
            <w:r>
              <w:rPr>
                <w:rStyle w:val="IndexLink"/>
              </w:rPr>
              <w:t>81</w:t>
            </w:r>
          </w:hyperlink>
        </w:p>
        <w:p>
          <w:pPr>
            <w:pStyle w:val="Contents6"/>
            <w:tabs>
              <w:tab w:val="clear" w:pos="7609"/>
              <w:tab w:val="right" w:pos="9026" w:leader="dot"/>
            </w:tabs>
            <w:rPr/>
          </w:pPr>
          <w:hyperlink w:anchor="__RefHeading___Toc11580898_1280447820">
            <w:r>
              <w:rPr>
                <w:webHidden/>
                <w:rStyle w:val="IndexLink"/>
                <w:rtl w:val="true"/>
              </w:rPr>
              <w:t>تلخيص المرام في المسألة</w:t>
            </w:r>
            <w:r>
              <w:rPr>
                <w:rStyle w:val="IndexLink"/>
                <w:rtl w:val="true"/>
              </w:rPr>
              <w:tab/>
            </w:r>
            <w:r>
              <w:rPr>
                <w:rStyle w:val="IndexLink"/>
              </w:rPr>
              <w:t>82</w:t>
            </w:r>
          </w:hyperlink>
        </w:p>
        <w:p>
          <w:pPr>
            <w:pStyle w:val="Contents6"/>
            <w:tabs>
              <w:tab w:val="clear" w:pos="7609"/>
              <w:tab w:val="right" w:pos="9026" w:leader="dot"/>
            </w:tabs>
            <w:rPr/>
          </w:pPr>
          <w:hyperlink w:anchor="__RefHeading___Toc11580900_1280447820">
            <w:r>
              <w:rPr>
                <w:webHidden/>
                <w:rStyle w:val="IndexLink"/>
                <w:rtl w:val="true"/>
              </w:rPr>
              <w:t>النُّكتة الثَّالثة</w:t>
            </w:r>
            <w:r>
              <w:rPr>
                <w:rStyle w:val="IndexLink"/>
                <w:rtl w:val="true"/>
              </w:rPr>
              <w:t xml:space="preserve">: </w:t>
            </w:r>
            <w:r>
              <w:rPr>
                <w:rStyle w:val="IndexLink"/>
                <w:rtl w:val="true"/>
              </w:rPr>
              <w:t xml:space="preserve">صدق المشتقِّ علىٰ الواجب </w:t>
            </w:r>
            <w:r>
              <w:rPr>
                <w:rStyle w:val="IndexLink"/>
                <w:rtl w:val="true"/>
              </w:rPr>
              <w:t xml:space="preserve">- </w:t>
            </w:r>
            <w:r>
              <w:rPr>
                <w:rStyle w:val="IndexLink"/>
                <w:rtl w:val="true"/>
              </w:rPr>
              <w:t>جلَّ وعلا</w:t>
            </w:r>
            <w:r>
              <w:rPr>
                <w:rStyle w:val="IndexLink"/>
                <w:rtl w:val="true"/>
              </w:rPr>
              <w:t>! -</w:t>
              <w:tab/>
            </w:r>
            <w:r>
              <w:rPr>
                <w:rStyle w:val="IndexLink"/>
              </w:rPr>
              <w:t>82</w:t>
            </w:r>
          </w:hyperlink>
        </w:p>
        <w:p>
          <w:pPr>
            <w:pStyle w:val="Contents6"/>
            <w:tabs>
              <w:tab w:val="clear" w:pos="7609"/>
              <w:tab w:val="right" w:pos="9026" w:leader="dot"/>
            </w:tabs>
            <w:rPr/>
          </w:pPr>
          <w:hyperlink w:anchor="__RefHeading___Toc11580902_1280447820">
            <w:r>
              <w:rPr>
                <w:webHidden/>
                <w:rStyle w:val="IndexLink"/>
                <w:rtl w:val="true"/>
              </w:rPr>
              <w:t>النُّكتة الرَّابعة</w:t>
            </w:r>
            <w:r>
              <w:rPr>
                <w:rStyle w:val="IndexLink"/>
                <w:rtl w:val="true"/>
              </w:rPr>
              <w:t xml:space="preserve">: </w:t>
            </w:r>
            <w:r>
              <w:rPr>
                <w:rStyle w:val="IndexLink"/>
                <w:rtl w:val="true"/>
              </w:rPr>
              <w:t>ما حُكِي عن صاحب الفصول قدس سره</w:t>
            </w:r>
            <w:r>
              <w:rPr>
                <w:rStyle w:val="IndexLink"/>
                <w:rtl w:val="true"/>
              </w:rPr>
              <w:tab/>
            </w:r>
            <w:r>
              <w:rPr>
                <w:rStyle w:val="IndexLink"/>
              </w:rPr>
              <w:t>83</w:t>
            </w:r>
          </w:hyperlink>
        </w:p>
        <w:p>
          <w:pPr>
            <w:pStyle w:val="Contents6"/>
            <w:tabs>
              <w:tab w:val="clear" w:pos="7609"/>
              <w:tab w:val="right" w:pos="9026" w:leader="dot"/>
            </w:tabs>
            <w:rPr/>
          </w:pPr>
          <w:hyperlink w:anchor="__RefHeading___Toc11580904_1280447820">
            <w:r>
              <w:rPr>
                <w:webHidden/>
                <w:rStyle w:val="IndexLink"/>
                <w:rtl w:val="true"/>
              </w:rPr>
              <w:t>اشارة</w:t>
            </w:r>
            <w:r>
              <w:rPr>
                <w:rStyle w:val="IndexLink"/>
                <w:rtl w:val="true"/>
              </w:rPr>
              <w:tab/>
            </w:r>
            <w:r>
              <w:rPr>
                <w:rStyle w:val="IndexLink"/>
              </w:rPr>
              <w:t>83</w:t>
            </w:r>
          </w:hyperlink>
        </w:p>
        <w:p>
          <w:pPr>
            <w:pStyle w:val="Contents6"/>
            <w:tabs>
              <w:tab w:val="clear" w:pos="7609"/>
              <w:tab w:val="right" w:pos="9026" w:leader="dot"/>
            </w:tabs>
            <w:rPr/>
          </w:pPr>
          <w:hyperlink w:anchor="__RefHeading___Toc11580906_1280447820">
            <w:r>
              <w:rPr>
                <w:webHidden/>
                <w:rStyle w:val="IndexLink"/>
                <w:rtl w:val="true"/>
              </w:rPr>
              <w:t>مناقشةُ قوله</w:t>
            </w:r>
            <w:r>
              <w:rPr>
                <w:rStyle w:val="IndexLink"/>
                <w:rtl w:val="true"/>
              </w:rPr>
              <w:tab/>
            </w:r>
            <w:r>
              <w:rPr>
                <w:rStyle w:val="IndexLink"/>
              </w:rPr>
              <w:t>83</w:t>
            </w:r>
          </w:hyperlink>
        </w:p>
        <w:p>
          <w:pPr>
            <w:pStyle w:val="Contents6"/>
            <w:tabs>
              <w:tab w:val="clear" w:pos="7609"/>
              <w:tab w:val="right" w:pos="9026" w:leader="dot"/>
            </w:tabs>
            <w:rPr/>
          </w:pPr>
          <w:hyperlink w:anchor="__RefHeading___Toc11580908_1280447820">
            <w:r>
              <w:rPr>
                <w:webHidden/>
                <w:rStyle w:val="IndexLink"/>
                <w:rtl w:val="true"/>
              </w:rPr>
              <w:t>النُّكتة الخامسة</w:t>
            </w:r>
            <w:r>
              <w:rPr>
                <w:rStyle w:val="IndexLink"/>
                <w:rtl w:val="true"/>
              </w:rPr>
              <w:t>:</w:t>
              <w:tab/>
            </w:r>
            <w:r>
              <w:rPr>
                <w:rStyle w:val="IndexLink"/>
              </w:rPr>
              <w:t>84</w:t>
            </w:r>
          </w:hyperlink>
        </w:p>
        <w:p>
          <w:pPr>
            <w:pStyle w:val="Contents6"/>
            <w:tabs>
              <w:tab w:val="clear" w:pos="7609"/>
              <w:tab w:val="right" w:pos="9026" w:leader="dot"/>
            </w:tabs>
            <w:rPr/>
          </w:pPr>
          <w:hyperlink w:anchor="__RefHeading___Toc11580910_1280447820">
            <w:r>
              <w:rPr>
                <w:webHidden/>
                <w:rStyle w:val="IndexLink"/>
                <w:rtl w:val="true"/>
              </w:rPr>
              <w:t>اشارة</w:t>
            </w:r>
            <w:r>
              <w:rPr>
                <w:rStyle w:val="IndexLink"/>
                <w:rtl w:val="true"/>
              </w:rPr>
              <w:tab/>
            </w:r>
            <w:r>
              <w:rPr>
                <w:rStyle w:val="IndexLink"/>
              </w:rPr>
              <w:t>84</w:t>
            </w:r>
          </w:hyperlink>
        </w:p>
        <w:p>
          <w:pPr>
            <w:pStyle w:val="Contents6"/>
            <w:tabs>
              <w:tab w:val="clear" w:pos="7609"/>
              <w:tab w:val="right" w:pos="9026" w:leader="dot"/>
            </w:tabs>
            <w:rPr/>
          </w:pPr>
          <w:hyperlink w:anchor="__RefHeading___Toc11580912_1280447820">
            <w:r>
              <w:rPr>
                <w:webHidden/>
                <w:rStyle w:val="IndexLink"/>
                <w:rtl w:val="true"/>
              </w:rPr>
              <w:t>قولانِ لصاحِبَي الفصول والكفاية قدس سرهما</w:t>
            </w:r>
            <w:r>
              <w:rPr>
                <w:rStyle w:val="IndexLink"/>
                <w:rtl w:val="true"/>
              </w:rPr>
              <w:tab/>
            </w:r>
            <w:r>
              <w:rPr>
                <w:rStyle w:val="IndexLink"/>
              </w:rPr>
              <w:t>84</w:t>
            </w:r>
          </w:hyperlink>
        </w:p>
        <w:p>
          <w:pPr>
            <w:pStyle w:val="Contents6"/>
            <w:tabs>
              <w:tab w:val="clear" w:pos="7609"/>
              <w:tab w:val="right" w:pos="9026" w:leader="dot"/>
            </w:tabs>
            <w:rPr/>
          </w:pPr>
          <w:hyperlink w:anchor="__RefHeading___Toc11580914_1280447820">
            <w:r>
              <w:rPr>
                <w:webHidden/>
                <w:rStyle w:val="IndexLink"/>
                <w:rtl w:val="true"/>
              </w:rPr>
              <w:t>مناقشةُ قولَيْهما</w:t>
            </w:r>
            <w:r>
              <w:rPr>
                <w:rStyle w:val="IndexLink"/>
                <w:rtl w:val="true"/>
              </w:rPr>
              <w:tab/>
            </w:r>
            <w:r>
              <w:rPr>
                <w:rStyle w:val="IndexLink"/>
              </w:rPr>
              <w:t>85</w:t>
            </w:r>
          </w:hyperlink>
        </w:p>
        <w:p>
          <w:pPr>
            <w:pStyle w:val="Contents3"/>
            <w:tabs>
              <w:tab w:val="clear" w:pos="8459"/>
              <w:tab w:val="right" w:pos="9026" w:leader="dot"/>
            </w:tabs>
            <w:rPr/>
          </w:pPr>
          <w:hyperlink w:anchor="__RefHeading___Toc11580916_1280447820">
            <w:r>
              <w:rPr>
                <w:webHidden/>
                <w:rStyle w:val="IndexLink"/>
                <w:rtl w:val="true"/>
              </w:rPr>
              <w:t>المقصد الأوَّل</w:t>
            </w:r>
            <w:r>
              <w:rPr>
                <w:rStyle w:val="IndexLink"/>
                <w:rtl w:val="true"/>
              </w:rPr>
              <w:t xml:space="preserve">: </w:t>
            </w:r>
            <w:r>
              <w:rPr>
                <w:rStyle w:val="IndexLink"/>
                <w:rtl w:val="true"/>
              </w:rPr>
              <w:t>في الأوامر</w:t>
            </w:r>
            <w:r>
              <w:rPr>
                <w:rStyle w:val="IndexLink"/>
                <w:rtl w:val="true"/>
              </w:rPr>
              <w:tab/>
            </w:r>
            <w:r>
              <w:rPr>
                <w:rStyle w:val="IndexLink"/>
              </w:rPr>
              <w:t>87</w:t>
            </w:r>
          </w:hyperlink>
        </w:p>
        <w:p>
          <w:pPr>
            <w:pStyle w:val="Contents4"/>
            <w:tabs>
              <w:tab w:val="clear" w:pos="8176"/>
              <w:tab w:val="right" w:pos="9026" w:leader="dot"/>
            </w:tabs>
            <w:rPr/>
          </w:pPr>
          <w:hyperlink w:anchor="__RefHeading___Toc11580918_1280447820">
            <w:r>
              <w:rPr>
                <w:webHidden/>
                <w:rStyle w:val="IndexLink"/>
                <w:rtl w:val="true"/>
              </w:rPr>
              <w:t>اشارة</w:t>
            </w:r>
            <w:r>
              <w:rPr>
                <w:rStyle w:val="IndexLink"/>
                <w:rtl w:val="true"/>
              </w:rPr>
              <w:tab/>
            </w:r>
            <w:r>
              <w:rPr>
                <w:rStyle w:val="IndexLink"/>
              </w:rPr>
              <w:t>87</w:t>
            </w:r>
          </w:hyperlink>
        </w:p>
        <w:p>
          <w:pPr>
            <w:pStyle w:val="Contents4"/>
            <w:tabs>
              <w:tab w:val="clear" w:pos="8176"/>
              <w:tab w:val="right" w:pos="9026" w:leader="dot"/>
            </w:tabs>
            <w:rPr/>
          </w:pPr>
          <w:hyperlink w:anchor="__RefHeading___Toc11580920_1280447820">
            <w:r>
              <w:rPr>
                <w:webHidden/>
                <w:rStyle w:val="IndexLink"/>
                <w:rtl w:val="true"/>
              </w:rPr>
              <w:t>الفصل الأوَّل</w:t>
            </w:r>
            <w:r>
              <w:rPr>
                <w:rStyle w:val="IndexLink"/>
                <w:rtl w:val="true"/>
              </w:rPr>
              <w:t xml:space="preserve">: </w:t>
            </w:r>
            <w:r>
              <w:rPr>
                <w:rStyle w:val="IndexLink"/>
                <w:rtl w:val="true"/>
              </w:rPr>
              <w:t>في ما يتعلَّق بمادَّة الأمر</w:t>
            </w:r>
            <w:r>
              <w:rPr>
                <w:rStyle w:val="IndexLink"/>
                <w:rtl w:val="true"/>
              </w:rPr>
              <w:tab/>
            </w:r>
            <w:r>
              <w:rPr>
                <w:rStyle w:val="IndexLink"/>
              </w:rPr>
              <w:t>89</w:t>
            </w:r>
          </w:hyperlink>
        </w:p>
        <w:p>
          <w:pPr>
            <w:pStyle w:val="Contents5"/>
            <w:tabs>
              <w:tab w:val="clear" w:pos="7892"/>
              <w:tab w:val="right" w:pos="9026" w:leader="dot"/>
            </w:tabs>
            <w:rPr/>
          </w:pPr>
          <w:hyperlink w:anchor="__RefHeading___Toc11580922_1280447820">
            <w:r>
              <w:rPr>
                <w:webHidden/>
                <w:rStyle w:val="IndexLink"/>
                <w:rtl w:val="true"/>
              </w:rPr>
              <w:t>اشارة</w:t>
            </w:r>
            <w:r>
              <w:rPr>
                <w:rStyle w:val="IndexLink"/>
                <w:rtl w:val="true"/>
              </w:rPr>
              <w:tab/>
            </w:r>
            <w:r>
              <w:rPr>
                <w:rStyle w:val="IndexLink"/>
              </w:rPr>
              <w:t>89</w:t>
            </w:r>
          </w:hyperlink>
        </w:p>
        <w:p>
          <w:pPr>
            <w:pStyle w:val="Contents5"/>
            <w:tabs>
              <w:tab w:val="clear" w:pos="7892"/>
              <w:tab w:val="right" w:pos="9026" w:leader="dot"/>
            </w:tabs>
            <w:rPr/>
          </w:pPr>
          <w:hyperlink w:anchor="__RefHeading___Toc11580924_1280447820">
            <w:r>
              <w:rPr>
                <w:webHidden/>
                <w:rStyle w:val="IndexLink"/>
                <w:rtl w:val="true"/>
              </w:rPr>
              <w:t>المبحث الأوَّل</w:t>
            </w:r>
            <w:r>
              <w:rPr>
                <w:rStyle w:val="IndexLink"/>
                <w:rtl w:val="true"/>
              </w:rPr>
              <w:t xml:space="preserve">: </w:t>
            </w:r>
            <w:r>
              <w:rPr>
                <w:rStyle w:val="IndexLink"/>
                <w:rtl w:val="true"/>
              </w:rPr>
              <w:t>في معاني مادَّة الأمر</w:t>
            </w:r>
            <w:r>
              <w:rPr>
                <w:rStyle w:val="IndexLink"/>
                <w:rtl w:val="true"/>
              </w:rPr>
              <w:tab/>
            </w:r>
            <w:r>
              <w:rPr>
                <w:rStyle w:val="IndexLink"/>
              </w:rPr>
              <w:t>89</w:t>
            </w:r>
          </w:hyperlink>
        </w:p>
        <w:p>
          <w:pPr>
            <w:pStyle w:val="Contents5"/>
            <w:tabs>
              <w:tab w:val="clear" w:pos="7892"/>
              <w:tab w:val="right" w:pos="9026" w:leader="dot"/>
            </w:tabs>
            <w:rPr/>
          </w:pPr>
          <w:hyperlink w:anchor="__RefHeading___Toc11580926_1280447820">
            <w:r>
              <w:rPr>
                <w:webHidden/>
                <w:rStyle w:val="IndexLink"/>
                <w:rtl w:val="true"/>
              </w:rPr>
              <w:t>المبحث الثَّاني</w:t>
            </w:r>
            <w:r>
              <w:rPr>
                <w:rStyle w:val="IndexLink"/>
                <w:rtl w:val="true"/>
              </w:rPr>
              <w:t xml:space="preserve">: </w:t>
            </w:r>
            <w:r>
              <w:rPr>
                <w:rStyle w:val="IndexLink"/>
                <w:rtl w:val="true"/>
              </w:rPr>
              <w:t>الاستعمالات الثَّلاثة لمعنى الطَّلب</w:t>
            </w:r>
            <w:r>
              <w:rPr>
                <w:rStyle w:val="IndexLink"/>
                <w:rtl w:val="true"/>
              </w:rPr>
              <w:tab/>
            </w:r>
            <w:r>
              <w:rPr>
                <w:rStyle w:val="IndexLink"/>
              </w:rPr>
              <w:t>90</w:t>
            </w:r>
          </w:hyperlink>
        </w:p>
        <w:p>
          <w:pPr>
            <w:pStyle w:val="Contents6"/>
            <w:tabs>
              <w:tab w:val="clear" w:pos="7609"/>
              <w:tab w:val="right" w:pos="9026" w:leader="dot"/>
            </w:tabs>
            <w:rPr/>
          </w:pPr>
          <w:hyperlink w:anchor="__RefHeading___Toc11580928_1280447820">
            <w:r>
              <w:rPr>
                <w:webHidden/>
                <w:rStyle w:val="IndexLink"/>
                <w:rtl w:val="true"/>
              </w:rPr>
              <w:t>اشارة</w:t>
            </w:r>
            <w:r>
              <w:rPr>
                <w:rStyle w:val="IndexLink"/>
                <w:rtl w:val="true"/>
              </w:rPr>
              <w:tab/>
            </w:r>
            <w:r>
              <w:rPr>
                <w:rStyle w:val="IndexLink"/>
              </w:rPr>
              <w:t>90</w:t>
            </w:r>
          </w:hyperlink>
        </w:p>
        <w:p>
          <w:pPr>
            <w:pStyle w:val="Contents6"/>
            <w:tabs>
              <w:tab w:val="clear" w:pos="7609"/>
              <w:tab w:val="right" w:pos="9026" w:leader="dot"/>
            </w:tabs>
            <w:rPr/>
          </w:pPr>
          <w:hyperlink w:anchor="__RefHeading___Toc11580930_1280447820">
            <w:r>
              <w:rPr>
                <w:webHidden/>
                <w:rStyle w:val="IndexLink"/>
                <w:rtl w:val="true"/>
              </w:rPr>
              <w:t>اعتبار العلوِّ و الاِستعلاء في الأمر</w:t>
            </w:r>
            <w:r>
              <w:rPr>
                <w:rStyle w:val="IndexLink"/>
                <w:rtl w:val="true"/>
              </w:rPr>
              <w:tab/>
            </w:r>
            <w:r>
              <w:rPr>
                <w:rStyle w:val="IndexLink"/>
              </w:rPr>
              <w:t>91</w:t>
            </w:r>
          </w:hyperlink>
        </w:p>
        <w:p>
          <w:pPr>
            <w:pStyle w:val="Contents6"/>
            <w:tabs>
              <w:tab w:val="clear" w:pos="7609"/>
              <w:tab w:val="right" w:pos="9026" w:leader="dot"/>
            </w:tabs>
            <w:rPr/>
          </w:pPr>
          <w:hyperlink w:anchor="__RefHeading___Toc11580932_1280447820">
            <w:r>
              <w:rPr>
                <w:webHidden/>
                <w:rStyle w:val="IndexLink"/>
                <w:rtl w:val="true"/>
              </w:rPr>
              <w:t>مناقشة قول العَلَمَين الخراسانيِّ والخمينيِّ قدس سرهما</w:t>
            </w:r>
            <w:r>
              <w:rPr>
                <w:rStyle w:val="IndexLink"/>
                <w:rtl w:val="true"/>
              </w:rPr>
              <w:tab/>
            </w:r>
            <w:r>
              <w:rPr>
                <w:rStyle w:val="IndexLink"/>
              </w:rPr>
              <w:t>91</w:t>
            </w:r>
          </w:hyperlink>
        </w:p>
        <w:p>
          <w:pPr>
            <w:pStyle w:val="Contents5"/>
            <w:tabs>
              <w:tab w:val="clear" w:pos="7892"/>
              <w:tab w:val="right" w:pos="9026" w:leader="dot"/>
            </w:tabs>
            <w:rPr/>
          </w:pPr>
          <w:hyperlink w:anchor="__RefHeading___Toc11580934_1280447820">
            <w:r>
              <w:rPr>
                <w:webHidden/>
                <w:rStyle w:val="IndexLink"/>
                <w:rtl w:val="true"/>
              </w:rPr>
              <w:t>المبحث الثَّالث</w:t>
            </w:r>
            <w:r>
              <w:rPr>
                <w:rStyle w:val="IndexLink"/>
                <w:rtl w:val="true"/>
              </w:rPr>
              <w:t xml:space="preserve">: </w:t>
            </w:r>
            <w:r>
              <w:rPr>
                <w:rStyle w:val="IndexLink"/>
                <w:rtl w:val="true"/>
              </w:rPr>
              <w:t>الخلاف في ظهور الأمر في الوجوب</w:t>
            </w:r>
            <w:r>
              <w:rPr>
                <w:rStyle w:val="IndexLink"/>
                <w:rtl w:val="true"/>
              </w:rPr>
              <w:tab/>
            </w:r>
            <w:r>
              <w:rPr>
                <w:rStyle w:val="IndexLink"/>
              </w:rPr>
              <w:t>91</w:t>
            </w:r>
          </w:hyperlink>
        </w:p>
        <w:p>
          <w:pPr>
            <w:pStyle w:val="Contents6"/>
            <w:tabs>
              <w:tab w:val="clear" w:pos="7609"/>
              <w:tab w:val="right" w:pos="9026" w:leader="dot"/>
            </w:tabs>
            <w:rPr/>
          </w:pPr>
          <w:hyperlink w:anchor="__RefHeading___Toc11580936_1280447820">
            <w:r>
              <w:rPr>
                <w:webHidden/>
                <w:rStyle w:val="IndexLink"/>
                <w:rtl w:val="true"/>
              </w:rPr>
              <w:t>اشارة</w:t>
            </w:r>
            <w:r>
              <w:rPr>
                <w:rStyle w:val="IndexLink"/>
                <w:rtl w:val="true"/>
              </w:rPr>
              <w:tab/>
            </w:r>
            <w:r>
              <w:rPr>
                <w:rStyle w:val="IndexLink"/>
              </w:rPr>
              <w:t>91</w:t>
            </w:r>
          </w:hyperlink>
        </w:p>
        <w:p>
          <w:pPr>
            <w:pStyle w:val="Contents6"/>
            <w:tabs>
              <w:tab w:val="clear" w:pos="7609"/>
              <w:tab w:val="right" w:pos="9026" w:leader="dot"/>
            </w:tabs>
            <w:rPr/>
          </w:pPr>
          <w:hyperlink w:anchor="__RefHeading___Toc11580938_1280447820">
            <w:r>
              <w:rPr>
                <w:webHidden/>
                <w:rStyle w:val="IndexLink"/>
                <w:rtl w:val="true"/>
              </w:rPr>
              <w:t>بيان المُختار وما يدلُّ عليه</w:t>
            </w:r>
            <w:r>
              <w:rPr>
                <w:rStyle w:val="IndexLink"/>
                <w:rtl w:val="true"/>
              </w:rPr>
              <w:tab/>
            </w:r>
            <w:r>
              <w:rPr>
                <w:rStyle w:val="IndexLink"/>
              </w:rPr>
              <w:t>92</w:t>
            </w:r>
          </w:hyperlink>
        </w:p>
        <w:p>
          <w:pPr>
            <w:pStyle w:val="Contents6"/>
            <w:tabs>
              <w:tab w:val="clear" w:pos="7609"/>
              <w:tab w:val="right" w:pos="9026" w:leader="dot"/>
            </w:tabs>
            <w:rPr/>
          </w:pPr>
          <w:hyperlink w:anchor="__RefHeading___Toc11580940_1280447820">
            <w:r>
              <w:rPr>
                <w:webHidden/>
                <w:rStyle w:val="IndexLink"/>
                <w:rtl w:val="true"/>
              </w:rPr>
              <w:t>مناقشة رأي المحقِّق الخراسانيِّ قدس سره</w:t>
            </w:r>
            <w:r>
              <w:rPr>
                <w:rStyle w:val="IndexLink"/>
                <w:rtl w:val="true"/>
              </w:rPr>
              <w:tab/>
            </w:r>
            <w:r>
              <w:rPr>
                <w:rStyle w:val="IndexLink"/>
              </w:rPr>
              <w:t>92</w:t>
            </w:r>
          </w:hyperlink>
        </w:p>
        <w:p>
          <w:pPr>
            <w:pStyle w:val="Contents5"/>
            <w:tabs>
              <w:tab w:val="clear" w:pos="7892"/>
              <w:tab w:val="right" w:pos="9026" w:leader="dot"/>
            </w:tabs>
            <w:rPr/>
          </w:pPr>
          <w:hyperlink w:anchor="__RefHeading___Toc11580942_1280447820">
            <w:r>
              <w:rPr>
                <w:webHidden/>
                <w:rStyle w:val="IndexLink"/>
                <w:rtl w:val="true"/>
              </w:rPr>
              <w:t>المبحث الرَّابع</w:t>
            </w:r>
            <w:r>
              <w:rPr>
                <w:rStyle w:val="IndexLink"/>
                <w:rtl w:val="true"/>
              </w:rPr>
              <w:t xml:space="preserve">: </w:t>
            </w:r>
            <w:r>
              <w:rPr>
                <w:rStyle w:val="IndexLink"/>
                <w:rtl w:val="true"/>
              </w:rPr>
              <w:t>في الطَّلب و الإرادة</w:t>
            </w:r>
            <w:r>
              <w:rPr>
                <w:rStyle w:val="IndexLink"/>
                <w:rtl w:val="true"/>
              </w:rPr>
              <w:tab/>
            </w:r>
            <w:r>
              <w:rPr>
                <w:rStyle w:val="IndexLink"/>
              </w:rPr>
              <w:t>93</w:t>
            </w:r>
          </w:hyperlink>
        </w:p>
        <w:p>
          <w:pPr>
            <w:pStyle w:val="Contents6"/>
            <w:tabs>
              <w:tab w:val="clear" w:pos="7609"/>
              <w:tab w:val="right" w:pos="9026" w:leader="dot"/>
            </w:tabs>
            <w:rPr/>
          </w:pPr>
          <w:hyperlink w:anchor="__RefHeading___Toc11580944_1280447820">
            <w:r>
              <w:rPr>
                <w:webHidden/>
                <w:rStyle w:val="IndexLink"/>
                <w:rtl w:val="true"/>
              </w:rPr>
              <w:t>اشارة</w:t>
            </w:r>
            <w:r>
              <w:rPr>
                <w:rStyle w:val="IndexLink"/>
                <w:rtl w:val="true"/>
              </w:rPr>
              <w:tab/>
            </w:r>
            <w:r>
              <w:rPr>
                <w:rStyle w:val="IndexLink"/>
              </w:rPr>
              <w:t>93</w:t>
            </w:r>
          </w:hyperlink>
        </w:p>
        <w:p>
          <w:pPr>
            <w:pStyle w:val="Contents6"/>
            <w:tabs>
              <w:tab w:val="clear" w:pos="7609"/>
              <w:tab w:val="right" w:pos="9026" w:leader="dot"/>
            </w:tabs>
            <w:rPr/>
          </w:pPr>
          <w:hyperlink w:anchor="__RefHeading___Toc11580946_1280447820">
            <w:r>
              <w:rPr>
                <w:webHidden/>
                <w:rStyle w:val="IndexLink"/>
                <w:rtl w:val="true"/>
              </w:rPr>
              <w:t>رأي الشَّيخ الأشعريِّ ومناقشتُه</w:t>
            </w:r>
            <w:r>
              <w:rPr>
                <w:rStyle w:val="IndexLink"/>
                <w:rtl w:val="true"/>
              </w:rPr>
              <w:tab/>
            </w:r>
            <w:r>
              <w:rPr>
                <w:rStyle w:val="IndexLink"/>
              </w:rPr>
              <w:t>93</w:t>
            </w:r>
          </w:hyperlink>
        </w:p>
        <w:p>
          <w:pPr>
            <w:pStyle w:val="Contents6"/>
            <w:tabs>
              <w:tab w:val="clear" w:pos="7609"/>
              <w:tab w:val="right" w:pos="9026" w:leader="dot"/>
            </w:tabs>
            <w:rPr/>
          </w:pPr>
          <w:hyperlink w:anchor="__RefHeading___Toc11580948_1280447820">
            <w:r>
              <w:rPr>
                <w:webHidden/>
                <w:rStyle w:val="IndexLink"/>
                <w:rtl w:val="true"/>
              </w:rPr>
              <w:t>رأي المحقِّق الخراسانيِّ قدس سره ومناقشتُه</w:t>
            </w:r>
            <w:r>
              <w:rPr>
                <w:rStyle w:val="IndexLink"/>
                <w:rtl w:val="true"/>
              </w:rPr>
              <w:tab/>
            </w:r>
            <w:r>
              <w:rPr>
                <w:rStyle w:val="IndexLink"/>
              </w:rPr>
              <w:t>93</w:t>
            </w:r>
          </w:hyperlink>
        </w:p>
        <w:p>
          <w:pPr>
            <w:pStyle w:val="Contents6"/>
            <w:tabs>
              <w:tab w:val="clear" w:pos="7609"/>
              <w:tab w:val="right" w:pos="9026" w:leader="dot"/>
            </w:tabs>
            <w:rPr/>
          </w:pPr>
          <w:hyperlink w:anchor="__RefHeading___Toc11580950_1280447820">
            <w:r>
              <w:rPr>
                <w:webHidden/>
                <w:rStyle w:val="IndexLink"/>
                <w:rtl w:val="true"/>
              </w:rPr>
              <w:t>استطرادُ بحثٍ تبعًا للقوم</w:t>
            </w:r>
            <w:r>
              <w:rPr>
                <w:rStyle w:val="IndexLink"/>
                <w:rtl w:val="true"/>
              </w:rPr>
              <w:tab/>
            </w:r>
            <w:r>
              <w:rPr>
                <w:rStyle w:val="IndexLink"/>
              </w:rPr>
              <w:t>95</w:t>
            </w:r>
          </w:hyperlink>
        </w:p>
        <w:p>
          <w:pPr>
            <w:pStyle w:val="Contents6"/>
            <w:tabs>
              <w:tab w:val="clear" w:pos="7609"/>
              <w:tab w:val="right" w:pos="9026" w:leader="dot"/>
            </w:tabs>
            <w:rPr/>
          </w:pPr>
          <w:hyperlink w:anchor="__RefHeading___Toc11580952_1280447820">
            <w:r>
              <w:rPr>
                <w:webHidden/>
                <w:rStyle w:val="IndexLink"/>
                <w:rtl w:val="true"/>
              </w:rPr>
              <w:t>انتساب ما يصدر من الإنسان إليه</w:t>
            </w:r>
            <w:r>
              <w:rPr>
                <w:rStyle w:val="IndexLink"/>
                <w:rtl w:val="true"/>
              </w:rPr>
              <w:tab/>
            </w:r>
            <w:r>
              <w:rPr>
                <w:rStyle w:val="IndexLink"/>
              </w:rPr>
              <w:t>96</w:t>
            </w:r>
          </w:hyperlink>
        </w:p>
        <w:p>
          <w:pPr>
            <w:pStyle w:val="Contents6"/>
            <w:tabs>
              <w:tab w:val="clear" w:pos="7609"/>
              <w:tab w:val="right" w:pos="9026" w:leader="dot"/>
            </w:tabs>
            <w:rPr/>
          </w:pPr>
          <w:hyperlink w:anchor="__RefHeading___Toc11580954_1280447820">
            <w:r>
              <w:rPr>
                <w:webHidden/>
                <w:rStyle w:val="IndexLink"/>
                <w:rtl w:val="true"/>
              </w:rPr>
              <w:t>المراد من حديث نفي الجبر والتَّفويض بحسب مقامَي الظُّهور والبطون</w:t>
            </w:r>
            <w:r>
              <w:rPr>
                <w:rStyle w:val="IndexLink"/>
                <w:rtl w:val="true"/>
              </w:rPr>
              <w:tab/>
            </w:r>
            <w:r>
              <w:rPr>
                <w:rStyle w:val="IndexLink"/>
              </w:rPr>
              <w:t>97</w:t>
            </w:r>
          </w:hyperlink>
        </w:p>
        <w:p>
          <w:pPr>
            <w:pStyle w:val="Contents6"/>
            <w:tabs>
              <w:tab w:val="clear" w:pos="7609"/>
              <w:tab w:val="right" w:pos="9026" w:leader="dot"/>
            </w:tabs>
            <w:rPr/>
          </w:pPr>
          <w:hyperlink w:anchor="__RefHeading___Toc11580956_1280447820">
            <w:r>
              <w:rPr>
                <w:webHidden/>
                <w:rStyle w:val="IndexLink"/>
                <w:rtl w:val="true"/>
              </w:rPr>
              <w:t>مناقشة مختار المحقِّق الخراسانيِّ قدس سره</w:t>
            </w:r>
            <w:r>
              <w:rPr>
                <w:rStyle w:val="IndexLink"/>
                <w:rtl w:val="true"/>
              </w:rPr>
              <w:tab/>
            </w:r>
            <w:r>
              <w:rPr>
                <w:rStyle w:val="IndexLink"/>
              </w:rPr>
              <w:t>98</w:t>
            </w:r>
          </w:hyperlink>
        </w:p>
        <w:p>
          <w:pPr>
            <w:pStyle w:val="Contents6"/>
            <w:tabs>
              <w:tab w:val="clear" w:pos="7609"/>
              <w:tab w:val="right" w:pos="9026" w:leader="dot"/>
            </w:tabs>
            <w:rPr/>
          </w:pPr>
          <w:hyperlink w:anchor="__RefHeading___Toc11580958_1280447820">
            <w:r>
              <w:rPr>
                <w:webHidden/>
                <w:rStyle w:val="IndexLink"/>
                <w:rtl w:val="true"/>
              </w:rPr>
              <w:t>حول مسألة القضاء والقدَر</w:t>
            </w:r>
            <w:r>
              <w:rPr>
                <w:rStyle w:val="IndexLink"/>
                <w:rtl w:val="true"/>
              </w:rPr>
              <w:tab/>
            </w:r>
            <w:r>
              <w:rPr>
                <w:rStyle w:val="IndexLink"/>
              </w:rPr>
              <w:t>98</w:t>
            </w:r>
          </w:hyperlink>
        </w:p>
        <w:p>
          <w:pPr>
            <w:pStyle w:val="Contents6"/>
            <w:tabs>
              <w:tab w:val="clear" w:pos="7609"/>
              <w:tab w:val="right" w:pos="9026" w:leader="dot"/>
            </w:tabs>
            <w:rPr/>
          </w:pPr>
          <w:hyperlink w:anchor="__RefHeading___Toc11580960_1280447820">
            <w:r>
              <w:rPr>
                <w:webHidden/>
                <w:rStyle w:val="IndexLink"/>
                <w:rtl w:val="true"/>
              </w:rPr>
              <w:t>توضيحُ النَّاحية الأولىٰ</w:t>
            </w:r>
            <w:r>
              <w:rPr>
                <w:rStyle w:val="IndexLink"/>
                <w:rtl w:val="true"/>
              </w:rPr>
              <w:t>:</w:t>
              <w:tab/>
            </w:r>
            <w:r>
              <w:rPr>
                <w:rStyle w:val="IndexLink"/>
              </w:rPr>
              <w:t>99</w:t>
            </w:r>
          </w:hyperlink>
        </w:p>
        <w:p>
          <w:pPr>
            <w:pStyle w:val="Contents6"/>
            <w:tabs>
              <w:tab w:val="clear" w:pos="7609"/>
              <w:tab w:val="right" w:pos="9026" w:leader="dot"/>
            </w:tabs>
            <w:rPr/>
          </w:pPr>
          <w:hyperlink w:anchor="__RefHeading___Toc11580962_1280447820">
            <w:r>
              <w:rPr>
                <w:webHidden/>
                <w:rStyle w:val="IndexLink"/>
                <w:rtl w:val="true"/>
              </w:rPr>
              <w:t>توضيحُ النَّاحية الثَّانية</w:t>
            </w:r>
            <w:r>
              <w:rPr>
                <w:rStyle w:val="IndexLink"/>
                <w:rtl w:val="true"/>
              </w:rPr>
              <w:t>:</w:t>
              <w:tab/>
            </w:r>
            <w:r>
              <w:rPr>
                <w:rStyle w:val="IndexLink"/>
              </w:rPr>
              <w:t>100</w:t>
            </w:r>
          </w:hyperlink>
        </w:p>
        <w:p>
          <w:pPr>
            <w:pStyle w:val="Contents6"/>
            <w:tabs>
              <w:tab w:val="clear" w:pos="7609"/>
              <w:tab w:val="right" w:pos="9026" w:leader="dot"/>
            </w:tabs>
            <w:rPr/>
          </w:pPr>
          <w:hyperlink w:anchor="__RefHeading___Toc11580964_1280447820">
            <w:r>
              <w:rPr>
                <w:webHidden/>
                <w:rStyle w:val="IndexLink"/>
                <w:rtl w:val="true"/>
              </w:rPr>
              <w:t>المراد من المسألة إجمالًا</w:t>
            </w:r>
            <w:r>
              <w:rPr>
                <w:rStyle w:val="IndexLink"/>
                <w:rtl w:val="true"/>
              </w:rPr>
              <w:tab/>
            </w:r>
            <w:r>
              <w:rPr>
                <w:rStyle w:val="IndexLink"/>
              </w:rPr>
              <w:t>100</w:t>
            </w:r>
          </w:hyperlink>
        </w:p>
        <w:p>
          <w:pPr>
            <w:pStyle w:val="Contents6"/>
            <w:tabs>
              <w:tab w:val="clear" w:pos="7609"/>
              <w:tab w:val="right" w:pos="9026" w:leader="dot"/>
            </w:tabs>
            <w:rPr/>
          </w:pPr>
          <w:hyperlink w:anchor="__RefHeading___Toc11580966_1280447820">
            <w:r>
              <w:rPr>
                <w:webHidden/>
                <w:rStyle w:val="IndexLink"/>
                <w:rtl w:val="true"/>
              </w:rPr>
              <w:t>قول اللَّعين إبليس في ذلك</w:t>
            </w:r>
            <w:r>
              <w:rPr>
                <w:rStyle w:val="IndexLink"/>
                <w:rtl w:val="true"/>
              </w:rPr>
              <w:tab/>
            </w:r>
            <w:r>
              <w:rPr>
                <w:rStyle w:val="IndexLink"/>
              </w:rPr>
              <w:t>101</w:t>
            </w:r>
          </w:hyperlink>
        </w:p>
        <w:p>
          <w:pPr>
            <w:pStyle w:val="Contents6"/>
            <w:tabs>
              <w:tab w:val="clear" w:pos="7609"/>
              <w:tab w:val="right" w:pos="9026" w:leader="dot"/>
            </w:tabs>
            <w:rPr/>
          </w:pPr>
          <w:hyperlink w:anchor="__RefHeading___Toc11580968_1280447820">
            <w:r>
              <w:rPr>
                <w:webHidden/>
                <w:rStyle w:val="IndexLink"/>
                <w:rtl w:val="true"/>
              </w:rPr>
              <w:t>ما صنَعَه الحكيمان الرَّازيُّ والطَّباطبائيُّ قدس سرهما هيهنا</w:t>
            </w:r>
            <w:r>
              <w:rPr>
                <w:rStyle w:val="IndexLink"/>
                <w:rtl w:val="true"/>
              </w:rPr>
              <w:tab/>
            </w:r>
            <w:r>
              <w:rPr>
                <w:rStyle w:val="IndexLink"/>
              </w:rPr>
              <w:t>101</w:t>
            </w:r>
          </w:hyperlink>
        </w:p>
        <w:p>
          <w:pPr>
            <w:pStyle w:val="Contents6"/>
            <w:tabs>
              <w:tab w:val="clear" w:pos="7609"/>
              <w:tab w:val="right" w:pos="9026" w:leader="dot"/>
            </w:tabs>
            <w:rPr/>
          </w:pPr>
          <w:hyperlink w:anchor="__RefHeading___Toc11580970_1280447820">
            <w:r>
              <w:rPr>
                <w:webHidden/>
                <w:rStyle w:val="IndexLink"/>
                <w:rtl w:val="true"/>
              </w:rPr>
              <w:t>تتمَّةٌ‌</w:t>
            </w:r>
            <w:r>
              <w:rPr>
                <w:rStyle w:val="IndexLink"/>
                <w:rtl w:val="true"/>
              </w:rPr>
              <w:tab/>
            </w:r>
            <w:r>
              <w:rPr>
                <w:rStyle w:val="IndexLink"/>
              </w:rPr>
              <w:t>102</w:t>
            </w:r>
          </w:hyperlink>
        </w:p>
        <w:p>
          <w:pPr>
            <w:pStyle w:val="Contents6"/>
            <w:tabs>
              <w:tab w:val="clear" w:pos="7609"/>
              <w:tab w:val="right" w:pos="9026" w:leader="dot"/>
            </w:tabs>
            <w:rPr/>
          </w:pPr>
          <w:hyperlink w:anchor="__RefHeading___Toc11580972_1280447820">
            <w:r>
              <w:rPr>
                <w:webHidden/>
                <w:rStyle w:val="IndexLink"/>
                <w:rtl w:val="true"/>
              </w:rPr>
              <w:t>الأقوال في كون الإنسان سعيدًا أو شقيًّا</w:t>
            </w:r>
            <w:r>
              <w:rPr>
                <w:rStyle w:val="IndexLink"/>
                <w:rtl w:val="true"/>
              </w:rPr>
              <w:tab/>
            </w:r>
            <w:r>
              <w:rPr>
                <w:rStyle w:val="IndexLink"/>
              </w:rPr>
              <w:t>102</w:t>
            </w:r>
          </w:hyperlink>
        </w:p>
        <w:p>
          <w:pPr>
            <w:pStyle w:val="Contents6"/>
            <w:tabs>
              <w:tab w:val="clear" w:pos="7609"/>
              <w:tab w:val="right" w:pos="9026" w:leader="dot"/>
            </w:tabs>
            <w:rPr/>
          </w:pPr>
          <w:hyperlink w:anchor="__RefHeading___Toc11580974_1280447820">
            <w:r>
              <w:rPr>
                <w:webHidden/>
                <w:rStyle w:val="IndexLink"/>
                <w:rtl w:val="true"/>
              </w:rPr>
              <w:t>بيان الحقِّ المختار في المسألة</w:t>
            </w:r>
            <w:r>
              <w:rPr>
                <w:rStyle w:val="IndexLink"/>
                <w:rtl w:val="true"/>
              </w:rPr>
              <w:tab/>
            </w:r>
            <w:r>
              <w:rPr>
                <w:rStyle w:val="IndexLink"/>
              </w:rPr>
              <w:t>102</w:t>
            </w:r>
          </w:hyperlink>
        </w:p>
        <w:p>
          <w:pPr>
            <w:pStyle w:val="Contents4"/>
            <w:tabs>
              <w:tab w:val="clear" w:pos="8176"/>
              <w:tab w:val="right" w:pos="9026" w:leader="dot"/>
            </w:tabs>
            <w:rPr/>
          </w:pPr>
          <w:hyperlink w:anchor="__RefHeading___Toc11580976_1280447820">
            <w:r>
              <w:rPr>
                <w:webHidden/>
                <w:rStyle w:val="IndexLink"/>
                <w:rtl w:val="true"/>
              </w:rPr>
              <w:t>الفصل الثَّاني</w:t>
            </w:r>
            <w:r>
              <w:rPr>
                <w:rStyle w:val="IndexLink"/>
                <w:rtl w:val="true"/>
              </w:rPr>
              <w:t xml:space="preserve">: </w:t>
            </w:r>
            <w:r>
              <w:rPr>
                <w:rStyle w:val="IndexLink"/>
                <w:rtl w:val="true"/>
              </w:rPr>
              <w:t>فيما يتعلَّق بصيغة الأمر</w:t>
            </w:r>
            <w:r>
              <w:rPr>
                <w:rStyle w:val="IndexLink"/>
                <w:rtl w:val="true"/>
              </w:rPr>
              <w:tab/>
            </w:r>
            <w:r>
              <w:rPr>
                <w:rStyle w:val="IndexLink"/>
              </w:rPr>
              <w:t>105</w:t>
            </w:r>
          </w:hyperlink>
        </w:p>
        <w:p>
          <w:pPr>
            <w:pStyle w:val="Contents5"/>
            <w:tabs>
              <w:tab w:val="clear" w:pos="7892"/>
              <w:tab w:val="right" w:pos="9026" w:leader="dot"/>
            </w:tabs>
            <w:rPr/>
          </w:pPr>
          <w:hyperlink w:anchor="__RefHeading___Toc11580978_1280447820">
            <w:r>
              <w:rPr>
                <w:webHidden/>
                <w:rStyle w:val="IndexLink"/>
                <w:rtl w:val="true"/>
              </w:rPr>
              <w:t>اشارة</w:t>
            </w:r>
            <w:r>
              <w:rPr>
                <w:rStyle w:val="IndexLink"/>
                <w:rtl w:val="true"/>
              </w:rPr>
              <w:tab/>
            </w:r>
            <w:r>
              <w:rPr>
                <w:rStyle w:val="IndexLink"/>
              </w:rPr>
              <w:t>105</w:t>
            </w:r>
          </w:hyperlink>
        </w:p>
        <w:p>
          <w:pPr>
            <w:pStyle w:val="Contents5"/>
            <w:tabs>
              <w:tab w:val="clear" w:pos="7892"/>
              <w:tab w:val="right" w:pos="9026" w:leader="dot"/>
            </w:tabs>
            <w:rPr/>
          </w:pPr>
          <w:hyperlink w:anchor="__RefHeading___Toc11580980_1280447820">
            <w:r>
              <w:rPr>
                <w:webHidden/>
                <w:rStyle w:val="IndexLink"/>
                <w:rtl w:val="true"/>
              </w:rPr>
              <w:t>المبحث الأوَّل</w:t>
            </w:r>
            <w:r>
              <w:rPr>
                <w:rStyle w:val="IndexLink"/>
                <w:rtl w:val="true"/>
              </w:rPr>
              <w:t xml:space="preserve">: </w:t>
            </w:r>
            <w:r>
              <w:rPr>
                <w:rStyle w:val="IndexLink"/>
                <w:rtl w:val="true"/>
              </w:rPr>
              <w:t>في معاني صيغة الأمر</w:t>
            </w:r>
            <w:r>
              <w:rPr>
                <w:rStyle w:val="IndexLink"/>
                <w:rtl w:val="true"/>
              </w:rPr>
              <w:tab/>
            </w:r>
            <w:r>
              <w:rPr>
                <w:rStyle w:val="IndexLink"/>
              </w:rPr>
              <w:t>105</w:t>
            </w:r>
          </w:hyperlink>
        </w:p>
        <w:p>
          <w:pPr>
            <w:pStyle w:val="Contents6"/>
            <w:tabs>
              <w:tab w:val="clear" w:pos="7609"/>
              <w:tab w:val="right" w:pos="9026" w:leader="dot"/>
            </w:tabs>
            <w:rPr/>
          </w:pPr>
          <w:hyperlink w:anchor="__RefHeading___Toc11580982_1280447820">
            <w:r>
              <w:rPr>
                <w:webHidden/>
                <w:rStyle w:val="IndexLink"/>
                <w:rtl w:val="true"/>
              </w:rPr>
              <w:t>اشارة</w:t>
            </w:r>
            <w:r>
              <w:rPr>
                <w:rStyle w:val="IndexLink"/>
                <w:rtl w:val="true"/>
              </w:rPr>
              <w:tab/>
            </w:r>
            <w:r>
              <w:rPr>
                <w:rStyle w:val="IndexLink"/>
              </w:rPr>
              <w:t>105</w:t>
            </w:r>
          </w:hyperlink>
        </w:p>
        <w:p>
          <w:pPr>
            <w:pStyle w:val="Contents6"/>
            <w:tabs>
              <w:tab w:val="clear" w:pos="7609"/>
              <w:tab w:val="right" w:pos="9026" w:leader="dot"/>
            </w:tabs>
            <w:rPr/>
          </w:pPr>
          <w:hyperlink w:anchor="__RefHeading___Toc11580984_1280447820">
            <w:r>
              <w:rPr>
                <w:webHidden/>
                <w:rStyle w:val="IndexLink"/>
                <w:rtl w:val="true"/>
              </w:rPr>
              <w:t>المختار في معنىٰ صيغة الأمر</w:t>
            </w:r>
            <w:r>
              <w:rPr>
                <w:rStyle w:val="IndexLink"/>
                <w:rtl w:val="true"/>
              </w:rPr>
              <w:tab/>
            </w:r>
            <w:r>
              <w:rPr>
                <w:rStyle w:val="IndexLink"/>
              </w:rPr>
              <w:t>105</w:t>
            </w:r>
          </w:hyperlink>
        </w:p>
        <w:p>
          <w:pPr>
            <w:pStyle w:val="Contents6"/>
            <w:tabs>
              <w:tab w:val="clear" w:pos="7609"/>
              <w:tab w:val="right" w:pos="9026" w:leader="dot"/>
            </w:tabs>
            <w:rPr/>
          </w:pPr>
          <w:hyperlink w:anchor="__RefHeading___Toc11580986_1280447820">
            <w:r>
              <w:rPr>
                <w:webHidden/>
                <w:rStyle w:val="IndexLink"/>
                <w:rtl w:val="true"/>
              </w:rPr>
              <w:t>مناقشة رأي السَّيِّدِ الأستاذ هيهنا</w:t>
            </w:r>
            <w:r>
              <w:rPr>
                <w:rStyle w:val="IndexLink"/>
                <w:rtl w:val="true"/>
              </w:rPr>
              <w:tab/>
            </w:r>
            <w:r>
              <w:rPr>
                <w:rStyle w:val="IndexLink"/>
              </w:rPr>
              <w:t>106</w:t>
            </w:r>
          </w:hyperlink>
        </w:p>
        <w:p>
          <w:pPr>
            <w:pStyle w:val="Contents5"/>
            <w:tabs>
              <w:tab w:val="clear" w:pos="7892"/>
              <w:tab w:val="right" w:pos="9026" w:leader="dot"/>
            </w:tabs>
            <w:rPr/>
          </w:pPr>
          <w:hyperlink w:anchor="__RefHeading___Toc11580988_1280447820">
            <w:r>
              <w:rPr>
                <w:webHidden/>
                <w:rStyle w:val="IndexLink"/>
                <w:rtl w:val="true"/>
              </w:rPr>
              <w:t>المبحث الثَّاني</w:t>
            </w:r>
            <w:r>
              <w:rPr>
                <w:rStyle w:val="IndexLink"/>
                <w:rtl w:val="true"/>
              </w:rPr>
              <w:t xml:space="preserve">: </w:t>
            </w:r>
            <w:r>
              <w:rPr>
                <w:rStyle w:val="IndexLink"/>
                <w:rtl w:val="true"/>
              </w:rPr>
              <w:t>في الطَّلب الإنشائيِّ‌</w:t>
            </w:r>
            <w:r>
              <w:rPr>
                <w:rStyle w:val="IndexLink"/>
                <w:rtl w:val="true"/>
              </w:rPr>
              <w:tab/>
            </w:r>
            <w:r>
              <w:rPr>
                <w:rStyle w:val="IndexLink"/>
              </w:rPr>
              <w:t>107</w:t>
            </w:r>
          </w:hyperlink>
        </w:p>
        <w:p>
          <w:pPr>
            <w:pStyle w:val="Contents6"/>
            <w:tabs>
              <w:tab w:val="clear" w:pos="7609"/>
              <w:tab w:val="right" w:pos="9026" w:leader="dot"/>
            </w:tabs>
            <w:rPr/>
          </w:pPr>
          <w:hyperlink w:anchor="__RefHeading___Toc11580990_1280447820">
            <w:r>
              <w:rPr>
                <w:webHidden/>
                <w:rStyle w:val="IndexLink"/>
                <w:rtl w:val="true"/>
              </w:rPr>
              <w:t>اشارة</w:t>
            </w:r>
            <w:r>
              <w:rPr>
                <w:rStyle w:val="IndexLink"/>
                <w:rtl w:val="true"/>
              </w:rPr>
              <w:tab/>
            </w:r>
            <w:r>
              <w:rPr>
                <w:rStyle w:val="IndexLink"/>
              </w:rPr>
              <w:t>107</w:t>
            </w:r>
          </w:hyperlink>
        </w:p>
        <w:p>
          <w:pPr>
            <w:pStyle w:val="Contents6"/>
            <w:tabs>
              <w:tab w:val="clear" w:pos="7609"/>
              <w:tab w:val="right" w:pos="9026" w:leader="dot"/>
            </w:tabs>
            <w:rPr/>
          </w:pPr>
          <w:hyperlink w:anchor="__RefHeading___Toc11580992_1280447820">
            <w:r>
              <w:rPr>
                <w:webHidden/>
                <w:rStyle w:val="IndexLink"/>
                <w:rtl w:val="true"/>
              </w:rPr>
              <w:t>دلالة الأمر على الوجوب وما يدلُّ عليه</w:t>
            </w:r>
            <w:r>
              <w:rPr>
                <w:rStyle w:val="IndexLink"/>
                <w:rtl w:val="true"/>
              </w:rPr>
              <w:tab/>
            </w:r>
            <w:r>
              <w:rPr>
                <w:rStyle w:val="IndexLink"/>
              </w:rPr>
              <w:t>107</w:t>
            </w:r>
          </w:hyperlink>
        </w:p>
        <w:p>
          <w:pPr>
            <w:pStyle w:val="Contents6"/>
            <w:tabs>
              <w:tab w:val="clear" w:pos="7609"/>
              <w:tab w:val="right" w:pos="9026" w:leader="dot"/>
            </w:tabs>
            <w:rPr/>
          </w:pPr>
          <w:hyperlink w:anchor="__RefHeading___Toc11580994_1280447820">
            <w:r>
              <w:rPr>
                <w:webHidden/>
                <w:rStyle w:val="IndexLink"/>
                <w:rtl w:val="true"/>
              </w:rPr>
              <w:t>مناقشة رأي السَّيِّدِ الأستاذ في انتفاء الوضع في الأمر</w:t>
            </w:r>
            <w:r>
              <w:rPr>
                <w:rStyle w:val="IndexLink"/>
                <w:rtl w:val="true"/>
              </w:rPr>
              <w:tab/>
            </w:r>
            <w:r>
              <w:rPr>
                <w:rStyle w:val="IndexLink"/>
              </w:rPr>
              <w:t>107</w:t>
            </w:r>
          </w:hyperlink>
        </w:p>
        <w:p>
          <w:pPr>
            <w:pStyle w:val="Contents6"/>
            <w:tabs>
              <w:tab w:val="clear" w:pos="7609"/>
              <w:tab w:val="right" w:pos="9026" w:leader="dot"/>
            </w:tabs>
            <w:rPr/>
          </w:pPr>
          <w:hyperlink w:anchor="__RefHeading___Toc11580996_1280447820">
            <w:r>
              <w:rPr>
                <w:webHidden/>
                <w:rStyle w:val="IndexLink"/>
                <w:rtl w:val="true"/>
              </w:rPr>
              <w:t>مختار صاحب المعالم قدس سره في المقام</w:t>
            </w:r>
            <w:r>
              <w:rPr>
                <w:rStyle w:val="IndexLink"/>
                <w:rtl w:val="true"/>
              </w:rPr>
              <w:tab/>
            </w:r>
            <w:r>
              <w:rPr>
                <w:rStyle w:val="IndexLink"/>
              </w:rPr>
              <w:t>108</w:t>
            </w:r>
          </w:hyperlink>
        </w:p>
        <w:p>
          <w:pPr>
            <w:pStyle w:val="Contents6"/>
            <w:tabs>
              <w:tab w:val="clear" w:pos="7609"/>
              <w:tab w:val="right" w:pos="9026" w:leader="dot"/>
            </w:tabs>
            <w:rPr/>
          </w:pPr>
          <w:hyperlink w:anchor="__RefHeading___Toc11580998_1280447820">
            <w:r>
              <w:rPr>
                <w:webHidden/>
                <w:rStyle w:val="IndexLink"/>
                <w:rtl w:val="true"/>
              </w:rPr>
              <w:t>مناقشة رأي بعض القائلين بكونه ظاهرًا في الوجوب</w:t>
            </w:r>
            <w:r>
              <w:rPr>
                <w:rStyle w:val="IndexLink"/>
                <w:rtl w:val="true"/>
              </w:rPr>
              <w:tab/>
            </w:r>
            <w:r>
              <w:rPr>
                <w:rStyle w:val="IndexLink"/>
              </w:rPr>
              <w:t>109</w:t>
            </w:r>
          </w:hyperlink>
        </w:p>
        <w:p>
          <w:pPr>
            <w:pStyle w:val="Contents6"/>
            <w:tabs>
              <w:tab w:val="clear" w:pos="7609"/>
              <w:tab w:val="right" w:pos="9026" w:leader="dot"/>
            </w:tabs>
            <w:rPr/>
          </w:pPr>
          <w:hyperlink w:anchor="__RefHeading___Toc11581000_1280447820">
            <w:r>
              <w:rPr>
                <w:webHidden/>
                <w:rStyle w:val="IndexLink"/>
                <w:rtl w:val="true"/>
              </w:rPr>
              <w:t>مناقشة رأي بعضهم الآخر هيهنا</w:t>
            </w:r>
            <w:r>
              <w:rPr>
                <w:rStyle w:val="IndexLink"/>
                <w:rtl w:val="true"/>
              </w:rPr>
              <w:tab/>
            </w:r>
            <w:r>
              <w:rPr>
                <w:rStyle w:val="IndexLink"/>
              </w:rPr>
              <w:t>110</w:t>
            </w:r>
          </w:hyperlink>
        </w:p>
        <w:p>
          <w:pPr>
            <w:pStyle w:val="Contents5"/>
            <w:tabs>
              <w:tab w:val="clear" w:pos="7892"/>
              <w:tab w:val="right" w:pos="9026" w:leader="dot"/>
            </w:tabs>
            <w:rPr/>
          </w:pPr>
          <w:hyperlink w:anchor="__RefHeading___Toc11581002_1280447820">
            <w:r>
              <w:rPr>
                <w:webHidden/>
                <w:rStyle w:val="IndexLink"/>
                <w:rtl w:val="true"/>
              </w:rPr>
              <w:t>المبحث الثَّالث</w:t>
            </w:r>
            <w:r>
              <w:rPr>
                <w:rStyle w:val="IndexLink"/>
                <w:rtl w:val="true"/>
              </w:rPr>
              <w:t xml:space="preserve">: </w:t>
            </w:r>
            <w:r>
              <w:rPr>
                <w:rStyle w:val="IndexLink"/>
                <w:rtl w:val="true"/>
              </w:rPr>
              <w:t>كيفيَّة استعمال الجُمَل الخبريَّة في الإنشاء</w:t>
            </w:r>
            <w:r>
              <w:rPr>
                <w:rStyle w:val="IndexLink"/>
                <w:rtl w:val="true"/>
              </w:rPr>
              <w:tab/>
            </w:r>
            <w:r>
              <w:rPr>
                <w:rStyle w:val="IndexLink"/>
              </w:rPr>
              <w:t>110</w:t>
            </w:r>
          </w:hyperlink>
        </w:p>
        <w:p>
          <w:pPr>
            <w:pStyle w:val="Contents6"/>
            <w:tabs>
              <w:tab w:val="clear" w:pos="7609"/>
              <w:tab w:val="right" w:pos="9026" w:leader="dot"/>
            </w:tabs>
            <w:rPr/>
          </w:pPr>
          <w:hyperlink w:anchor="__RefHeading___Toc11581004_1280447820">
            <w:r>
              <w:rPr>
                <w:webHidden/>
                <w:rStyle w:val="IndexLink"/>
                <w:rtl w:val="true"/>
              </w:rPr>
              <w:t>اشارة</w:t>
            </w:r>
            <w:r>
              <w:rPr>
                <w:rStyle w:val="IndexLink"/>
                <w:rtl w:val="true"/>
              </w:rPr>
              <w:tab/>
            </w:r>
            <w:r>
              <w:rPr>
                <w:rStyle w:val="IndexLink"/>
              </w:rPr>
              <w:t>110</w:t>
            </w:r>
          </w:hyperlink>
        </w:p>
        <w:p>
          <w:pPr>
            <w:pStyle w:val="Contents6"/>
            <w:tabs>
              <w:tab w:val="clear" w:pos="7609"/>
              <w:tab w:val="right" w:pos="9026" w:leader="dot"/>
            </w:tabs>
            <w:rPr/>
          </w:pPr>
          <w:hyperlink w:anchor="__RefHeading___Toc11581006_1280447820">
            <w:r>
              <w:rPr>
                <w:webHidden/>
                <w:rStyle w:val="IndexLink"/>
                <w:rtl w:val="true"/>
              </w:rPr>
              <w:t>دلالة الجُمَل الخبريَّة على الإنشاء، وكيفيَّتها</w:t>
            </w:r>
            <w:r>
              <w:rPr>
                <w:rStyle w:val="IndexLink"/>
                <w:rtl w:val="true"/>
              </w:rPr>
              <w:tab/>
            </w:r>
            <w:r>
              <w:rPr>
                <w:rStyle w:val="IndexLink"/>
              </w:rPr>
              <w:t>111</w:t>
            </w:r>
          </w:hyperlink>
        </w:p>
        <w:p>
          <w:pPr>
            <w:pStyle w:val="Contents6"/>
            <w:tabs>
              <w:tab w:val="clear" w:pos="7609"/>
              <w:tab w:val="right" w:pos="9026" w:leader="dot"/>
            </w:tabs>
            <w:rPr/>
          </w:pPr>
          <w:hyperlink w:anchor="__RefHeading___Toc11581008_1280447820">
            <w:r>
              <w:rPr>
                <w:webHidden/>
                <w:rStyle w:val="IndexLink"/>
                <w:rtl w:val="true"/>
              </w:rPr>
              <w:t>مناقشة رأي المحقِّق الخراسانيِّ قدس سره في المسألة</w:t>
            </w:r>
            <w:r>
              <w:rPr>
                <w:rStyle w:val="IndexLink"/>
                <w:rtl w:val="true"/>
              </w:rPr>
              <w:tab/>
            </w:r>
            <w:r>
              <w:rPr>
                <w:rStyle w:val="IndexLink"/>
              </w:rPr>
              <w:t>111</w:t>
            </w:r>
          </w:hyperlink>
        </w:p>
        <w:p>
          <w:pPr>
            <w:pStyle w:val="Contents5"/>
            <w:tabs>
              <w:tab w:val="clear" w:pos="7892"/>
              <w:tab w:val="right" w:pos="9026" w:leader="dot"/>
            </w:tabs>
            <w:rPr/>
          </w:pPr>
          <w:hyperlink w:anchor="__RefHeading___Toc11581010_1280447820">
            <w:r>
              <w:rPr>
                <w:webHidden/>
                <w:rStyle w:val="IndexLink"/>
                <w:rtl w:val="true"/>
              </w:rPr>
              <w:t>المبحث الرَّابع</w:t>
            </w:r>
            <w:r>
              <w:rPr>
                <w:rStyle w:val="IndexLink"/>
                <w:rtl w:val="true"/>
              </w:rPr>
              <w:t xml:space="preserve">: </w:t>
            </w:r>
            <w:r>
              <w:rPr>
                <w:rStyle w:val="IndexLink"/>
                <w:rtl w:val="true"/>
              </w:rPr>
              <w:t>إطلاق الصِّيغة ونسبتُها إلى التَّعبديَّة والتَّوصُّليَّة</w:t>
            </w:r>
            <w:r>
              <w:rPr>
                <w:rStyle w:val="IndexLink"/>
                <w:rtl w:val="true"/>
              </w:rPr>
              <w:tab/>
            </w:r>
            <w:r>
              <w:rPr>
                <w:rStyle w:val="IndexLink"/>
              </w:rPr>
              <w:t>112</w:t>
            </w:r>
          </w:hyperlink>
        </w:p>
        <w:p>
          <w:pPr>
            <w:pStyle w:val="Contents6"/>
            <w:tabs>
              <w:tab w:val="clear" w:pos="7609"/>
              <w:tab w:val="right" w:pos="9026" w:leader="dot"/>
            </w:tabs>
            <w:rPr/>
          </w:pPr>
          <w:hyperlink w:anchor="__RefHeading___Toc11581012_1280447820">
            <w:r>
              <w:rPr>
                <w:webHidden/>
                <w:rStyle w:val="IndexLink"/>
                <w:rtl w:val="true"/>
              </w:rPr>
              <w:t>اشارة</w:t>
            </w:r>
            <w:r>
              <w:rPr>
                <w:rStyle w:val="IndexLink"/>
                <w:rtl w:val="true"/>
              </w:rPr>
              <w:tab/>
            </w:r>
            <w:r>
              <w:rPr>
                <w:rStyle w:val="IndexLink"/>
              </w:rPr>
              <w:t>112</w:t>
            </w:r>
          </w:hyperlink>
        </w:p>
        <w:p>
          <w:pPr>
            <w:pStyle w:val="Contents6"/>
            <w:tabs>
              <w:tab w:val="clear" w:pos="7609"/>
              <w:tab w:val="right" w:pos="9026" w:leader="dot"/>
            </w:tabs>
            <w:rPr/>
          </w:pPr>
          <w:hyperlink w:anchor="__RefHeading___Toc11581014_1280447820">
            <w:r>
              <w:rPr>
                <w:webHidden/>
                <w:rStyle w:val="IndexLink"/>
                <w:rtl w:val="true"/>
              </w:rPr>
              <w:t>دلالة الصِّيغة عند الإطلاق على التَّوصُّليَّة</w:t>
            </w:r>
            <w:r>
              <w:rPr>
                <w:rStyle w:val="IndexLink"/>
                <w:rtl w:val="true"/>
              </w:rPr>
              <w:tab/>
            </w:r>
            <w:r>
              <w:rPr>
                <w:rStyle w:val="IndexLink"/>
              </w:rPr>
              <w:t>112</w:t>
            </w:r>
          </w:hyperlink>
        </w:p>
        <w:p>
          <w:pPr>
            <w:pStyle w:val="Contents6"/>
            <w:tabs>
              <w:tab w:val="clear" w:pos="7609"/>
              <w:tab w:val="right" w:pos="9026" w:leader="dot"/>
            </w:tabs>
            <w:rPr/>
          </w:pPr>
          <w:hyperlink w:anchor="__RefHeading___Toc11581016_1280447820">
            <w:r>
              <w:rPr>
                <w:webHidden/>
                <w:rStyle w:val="IndexLink"/>
                <w:rtl w:val="true"/>
              </w:rPr>
              <w:t>عدم مدخليَّةٍ لمقدَّمات الحكمة في هذه الأدلَّة</w:t>
            </w:r>
            <w:r>
              <w:rPr>
                <w:rStyle w:val="IndexLink"/>
                <w:rtl w:val="true"/>
              </w:rPr>
              <w:tab/>
            </w:r>
            <w:r>
              <w:rPr>
                <w:rStyle w:val="IndexLink"/>
              </w:rPr>
              <w:t>112</w:t>
            </w:r>
          </w:hyperlink>
        </w:p>
        <w:p>
          <w:pPr>
            <w:pStyle w:val="Contents6"/>
            <w:tabs>
              <w:tab w:val="clear" w:pos="7609"/>
              <w:tab w:val="right" w:pos="9026" w:leader="dot"/>
            </w:tabs>
            <w:rPr/>
          </w:pPr>
          <w:hyperlink w:anchor="__RefHeading___Toc11581018_1280447820">
            <w:r>
              <w:rPr>
                <w:webHidden/>
                <w:rStyle w:val="IndexLink"/>
                <w:rtl w:val="true"/>
              </w:rPr>
              <w:t>دلالة أصلَي البراءة والاشتغال هيهنا</w:t>
            </w:r>
            <w:r>
              <w:rPr>
                <w:rStyle w:val="IndexLink"/>
                <w:rtl w:val="true"/>
              </w:rPr>
              <w:tab/>
            </w:r>
            <w:r>
              <w:rPr>
                <w:rStyle w:val="IndexLink"/>
              </w:rPr>
              <w:t>112</w:t>
            </w:r>
          </w:hyperlink>
        </w:p>
        <w:p>
          <w:pPr>
            <w:pStyle w:val="Contents6"/>
            <w:tabs>
              <w:tab w:val="clear" w:pos="7609"/>
              <w:tab w:val="right" w:pos="9026" w:leader="dot"/>
            </w:tabs>
            <w:rPr/>
          </w:pPr>
          <w:hyperlink w:anchor="__RefHeading___Toc11581020_1280447820">
            <w:r>
              <w:rPr>
                <w:webHidden/>
                <w:rStyle w:val="IndexLink"/>
                <w:rtl w:val="true"/>
              </w:rPr>
              <w:t>رأي الشَّيخ الأعظم قدس سره في المسألة</w:t>
            </w:r>
            <w:r>
              <w:rPr>
                <w:rStyle w:val="IndexLink"/>
                <w:rtl w:val="true"/>
              </w:rPr>
              <w:tab/>
            </w:r>
            <w:r>
              <w:rPr>
                <w:rStyle w:val="IndexLink"/>
              </w:rPr>
              <w:t>113</w:t>
            </w:r>
          </w:hyperlink>
        </w:p>
        <w:p>
          <w:pPr>
            <w:pStyle w:val="Contents6"/>
            <w:tabs>
              <w:tab w:val="clear" w:pos="7609"/>
              <w:tab w:val="right" w:pos="9026" w:leader="dot"/>
            </w:tabs>
            <w:rPr/>
          </w:pPr>
          <w:hyperlink w:anchor="__RefHeading___Toc11581022_1280447820">
            <w:r>
              <w:rPr>
                <w:webHidden/>
                <w:rStyle w:val="IndexLink"/>
                <w:rtl w:val="true"/>
              </w:rPr>
              <w:t>مناقشة رأي الشَّيخ الأعظم قدس سره</w:t>
            </w:r>
            <w:r>
              <w:rPr>
                <w:rStyle w:val="IndexLink"/>
                <w:rtl w:val="true"/>
              </w:rPr>
              <w:tab/>
            </w:r>
            <w:r>
              <w:rPr>
                <w:rStyle w:val="IndexLink"/>
              </w:rPr>
              <w:t>113</w:t>
            </w:r>
          </w:hyperlink>
        </w:p>
        <w:p>
          <w:pPr>
            <w:pStyle w:val="Contents6"/>
            <w:tabs>
              <w:tab w:val="clear" w:pos="7609"/>
              <w:tab w:val="right" w:pos="9026" w:leader="dot"/>
            </w:tabs>
            <w:rPr/>
          </w:pPr>
          <w:hyperlink w:anchor="__RefHeading___Toc11581024_1280447820">
            <w:r>
              <w:rPr>
                <w:webHidden/>
                <w:rStyle w:val="IndexLink"/>
                <w:rtl w:val="true"/>
              </w:rPr>
              <w:t>ما أجاب به المحقِّق الخراسانيُّ عن أستاذه الكبير قدس سرهما</w:t>
            </w:r>
            <w:r>
              <w:rPr>
                <w:rStyle w:val="IndexLink"/>
                <w:rtl w:val="true"/>
              </w:rPr>
              <w:tab/>
            </w:r>
            <w:r>
              <w:rPr>
                <w:rStyle w:val="IndexLink"/>
              </w:rPr>
              <w:t>114</w:t>
            </w:r>
          </w:hyperlink>
        </w:p>
        <w:p>
          <w:pPr>
            <w:pStyle w:val="Contents6"/>
            <w:tabs>
              <w:tab w:val="clear" w:pos="7609"/>
              <w:tab w:val="right" w:pos="9026" w:leader="dot"/>
            </w:tabs>
            <w:rPr/>
          </w:pPr>
          <w:hyperlink w:anchor="__RefHeading___Toc11581026_1280447820">
            <w:r>
              <w:rPr>
                <w:webHidden/>
                <w:rStyle w:val="IndexLink"/>
                <w:rtl w:val="true"/>
              </w:rPr>
              <w:t>مناقشة ما أجاب به المدقِّق الخراسانيُّ قدس سره</w:t>
            </w:r>
            <w:r>
              <w:rPr>
                <w:rStyle w:val="IndexLink"/>
                <w:rtl w:val="true"/>
              </w:rPr>
              <w:tab/>
            </w:r>
            <w:r>
              <w:rPr>
                <w:rStyle w:val="IndexLink"/>
              </w:rPr>
              <w:t>114</w:t>
            </w:r>
          </w:hyperlink>
        </w:p>
        <w:p>
          <w:pPr>
            <w:pStyle w:val="Contents5"/>
            <w:tabs>
              <w:tab w:val="clear" w:pos="7892"/>
              <w:tab w:val="right" w:pos="9026" w:leader="dot"/>
            </w:tabs>
            <w:rPr/>
          </w:pPr>
          <w:hyperlink w:anchor="__RefHeading___Toc11581028_1280447820">
            <w:r>
              <w:rPr>
                <w:webHidden/>
                <w:rStyle w:val="IndexLink"/>
                <w:rtl w:val="true"/>
              </w:rPr>
              <w:t>المبحث الخامس</w:t>
            </w:r>
            <w:r>
              <w:rPr>
                <w:rStyle w:val="IndexLink"/>
                <w:rtl w:val="true"/>
              </w:rPr>
              <w:t xml:space="preserve">: </w:t>
            </w:r>
            <w:r>
              <w:rPr>
                <w:rStyle w:val="IndexLink"/>
                <w:rtl w:val="true"/>
              </w:rPr>
              <w:t>إطلاق الصِّيغة ونسبتُها إلى</w:t>
            </w:r>
            <w:r>
              <w:rPr>
                <w:rStyle w:val="IndexLink"/>
                <w:rtl w:val="true"/>
              </w:rPr>
              <w:t xml:space="preserve">: </w:t>
            </w:r>
            <w:r>
              <w:rPr>
                <w:rStyle w:val="IndexLink"/>
                <w:rtl w:val="true"/>
              </w:rPr>
              <w:t>النَّفسيَّة والعينيَّة والتَّعيينيَّة؛</w:t>
            </w:r>
            <w:r>
              <w:rPr>
                <w:rStyle w:val="IndexLink"/>
                <w:rtl w:val="true"/>
              </w:rPr>
              <w:tab/>
            </w:r>
            <w:r>
              <w:rPr>
                <w:rStyle w:val="IndexLink"/>
              </w:rPr>
              <w:t>115</w:t>
            </w:r>
          </w:hyperlink>
        </w:p>
        <w:p>
          <w:pPr>
            <w:pStyle w:val="Contents6"/>
            <w:tabs>
              <w:tab w:val="clear" w:pos="7609"/>
              <w:tab w:val="right" w:pos="9026" w:leader="dot"/>
            </w:tabs>
            <w:rPr/>
          </w:pPr>
          <w:hyperlink w:anchor="__RefHeading___Toc11581030_1280447820">
            <w:r>
              <w:rPr>
                <w:webHidden/>
                <w:rStyle w:val="IndexLink"/>
                <w:rtl w:val="true"/>
              </w:rPr>
              <w:t>اشارة</w:t>
            </w:r>
            <w:r>
              <w:rPr>
                <w:rStyle w:val="IndexLink"/>
                <w:rtl w:val="true"/>
              </w:rPr>
              <w:tab/>
            </w:r>
            <w:r>
              <w:rPr>
                <w:rStyle w:val="IndexLink"/>
              </w:rPr>
              <w:t>115</w:t>
            </w:r>
          </w:hyperlink>
        </w:p>
        <w:p>
          <w:pPr>
            <w:pStyle w:val="Contents6"/>
            <w:tabs>
              <w:tab w:val="clear" w:pos="7609"/>
              <w:tab w:val="right" w:pos="9026" w:leader="dot"/>
            </w:tabs>
            <w:rPr/>
          </w:pPr>
          <w:hyperlink w:anchor="__RefHeading___Toc11581032_1280447820">
            <w:r>
              <w:rPr>
                <w:webHidden/>
                <w:rStyle w:val="IndexLink"/>
                <w:rtl w:val="true"/>
              </w:rPr>
              <w:t>مذهب المحقِّق الخراسانيِّ قدس سره هيهنا، ومناقشة المحقِّق الأصفهانيِّ قدس سره فيه</w:t>
            </w:r>
            <w:r>
              <w:rPr>
                <w:rStyle w:val="IndexLink"/>
                <w:rtl w:val="true"/>
              </w:rPr>
              <w:tab/>
            </w:r>
            <w:r>
              <w:rPr>
                <w:rStyle w:val="IndexLink"/>
              </w:rPr>
              <w:t>116</w:t>
            </w:r>
          </w:hyperlink>
        </w:p>
        <w:p>
          <w:pPr>
            <w:pStyle w:val="Contents6"/>
            <w:tabs>
              <w:tab w:val="clear" w:pos="7609"/>
              <w:tab w:val="right" w:pos="9026" w:leader="dot"/>
            </w:tabs>
            <w:rPr/>
          </w:pPr>
          <w:hyperlink w:anchor="__RefHeading___Toc11581034_1280447820">
            <w:r>
              <w:rPr>
                <w:webHidden/>
                <w:rStyle w:val="IndexLink"/>
                <w:rtl w:val="true"/>
              </w:rPr>
              <w:t>مناقشةُ ما ناقشَ به فيه</w:t>
            </w:r>
            <w:r>
              <w:rPr>
                <w:rStyle w:val="IndexLink"/>
                <w:rtl w:val="true"/>
              </w:rPr>
              <w:tab/>
            </w:r>
            <w:r>
              <w:rPr>
                <w:rStyle w:val="IndexLink"/>
              </w:rPr>
              <w:t>116</w:t>
            </w:r>
          </w:hyperlink>
        </w:p>
        <w:p>
          <w:pPr>
            <w:pStyle w:val="Contents6"/>
            <w:tabs>
              <w:tab w:val="clear" w:pos="7609"/>
              <w:tab w:val="right" w:pos="9026" w:leader="dot"/>
            </w:tabs>
            <w:rPr/>
          </w:pPr>
          <w:hyperlink w:anchor="__RefHeading___Toc11581036_1280447820">
            <w:r>
              <w:rPr>
                <w:webHidden/>
                <w:rStyle w:val="IndexLink"/>
                <w:rtl w:val="true"/>
              </w:rPr>
              <w:t>اشكال المحقِّق القوجانيِّ قدس سره عليه، والمناقشة فيه</w:t>
            </w:r>
            <w:r>
              <w:rPr>
                <w:rStyle w:val="IndexLink"/>
                <w:rtl w:val="true"/>
              </w:rPr>
              <w:tab/>
            </w:r>
            <w:r>
              <w:rPr>
                <w:rStyle w:val="IndexLink"/>
              </w:rPr>
              <w:t>116</w:t>
            </w:r>
          </w:hyperlink>
        </w:p>
        <w:p>
          <w:pPr>
            <w:pStyle w:val="Contents6"/>
            <w:tabs>
              <w:tab w:val="clear" w:pos="7609"/>
              <w:tab w:val="right" w:pos="9026" w:leader="dot"/>
            </w:tabs>
            <w:rPr/>
          </w:pPr>
          <w:hyperlink w:anchor="__RefHeading___Toc11581038_1280447820">
            <w:r>
              <w:rPr>
                <w:webHidden/>
                <w:rStyle w:val="IndexLink"/>
                <w:rtl w:val="true"/>
              </w:rPr>
              <w:t>مختار السَّيِّد الإمام قدس سره هيهنا، ومناقشتُه</w:t>
            </w:r>
            <w:r>
              <w:rPr>
                <w:rStyle w:val="IndexLink"/>
                <w:rtl w:val="true"/>
              </w:rPr>
              <w:tab/>
            </w:r>
            <w:r>
              <w:rPr>
                <w:rStyle w:val="IndexLink"/>
              </w:rPr>
              <w:t>117</w:t>
            </w:r>
          </w:hyperlink>
        </w:p>
        <w:p>
          <w:pPr>
            <w:pStyle w:val="Contents5"/>
            <w:tabs>
              <w:tab w:val="clear" w:pos="7892"/>
              <w:tab w:val="right" w:pos="9026" w:leader="dot"/>
            </w:tabs>
            <w:rPr/>
          </w:pPr>
          <w:hyperlink w:anchor="__RefHeading___Toc11581040_1280447820">
            <w:r>
              <w:rPr>
                <w:webHidden/>
                <w:rStyle w:val="IndexLink"/>
                <w:rtl w:val="true"/>
              </w:rPr>
              <w:t>المبحث السَّادس</w:t>
            </w:r>
            <w:r>
              <w:rPr>
                <w:rStyle w:val="IndexLink"/>
                <w:rtl w:val="true"/>
              </w:rPr>
              <w:t xml:space="preserve">: </w:t>
            </w:r>
            <w:r>
              <w:rPr>
                <w:rStyle w:val="IndexLink"/>
                <w:rtl w:val="true"/>
              </w:rPr>
              <w:t>دلالة الأمرِ الواقعِ عقيبَ الحَظْر على الوجوب</w:t>
            </w:r>
            <w:r>
              <w:rPr>
                <w:rStyle w:val="IndexLink"/>
                <w:rtl w:val="true"/>
              </w:rPr>
              <w:tab/>
            </w:r>
            <w:r>
              <w:rPr>
                <w:rStyle w:val="IndexLink"/>
              </w:rPr>
              <w:t>117</w:t>
            </w:r>
          </w:hyperlink>
        </w:p>
        <w:p>
          <w:pPr>
            <w:pStyle w:val="Contents6"/>
            <w:tabs>
              <w:tab w:val="clear" w:pos="7609"/>
              <w:tab w:val="right" w:pos="9026" w:leader="dot"/>
            </w:tabs>
            <w:rPr/>
          </w:pPr>
          <w:hyperlink w:anchor="__RefHeading___Toc11581042_1280447820">
            <w:r>
              <w:rPr>
                <w:webHidden/>
                <w:rStyle w:val="IndexLink"/>
                <w:rtl w:val="true"/>
              </w:rPr>
              <w:t>اشارة</w:t>
            </w:r>
            <w:r>
              <w:rPr>
                <w:rStyle w:val="IndexLink"/>
                <w:rtl w:val="true"/>
              </w:rPr>
              <w:tab/>
            </w:r>
            <w:r>
              <w:rPr>
                <w:rStyle w:val="IndexLink"/>
              </w:rPr>
              <w:t>117</w:t>
            </w:r>
          </w:hyperlink>
        </w:p>
        <w:p>
          <w:pPr>
            <w:pStyle w:val="Contents6"/>
            <w:tabs>
              <w:tab w:val="clear" w:pos="7609"/>
              <w:tab w:val="right" w:pos="9026" w:leader="dot"/>
            </w:tabs>
            <w:rPr/>
          </w:pPr>
          <w:hyperlink w:anchor="__RefHeading___Toc11581044_1280447820">
            <w:r>
              <w:rPr>
                <w:webHidden/>
                <w:rStyle w:val="IndexLink"/>
                <w:rtl w:val="true"/>
              </w:rPr>
              <w:t>الأقوال في المسألة</w:t>
            </w:r>
            <w:r>
              <w:rPr>
                <w:rStyle w:val="IndexLink"/>
                <w:rtl w:val="true"/>
              </w:rPr>
              <w:tab/>
            </w:r>
            <w:r>
              <w:rPr>
                <w:rStyle w:val="IndexLink"/>
              </w:rPr>
              <w:t>118</w:t>
            </w:r>
          </w:hyperlink>
        </w:p>
        <w:p>
          <w:pPr>
            <w:pStyle w:val="Contents6"/>
            <w:tabs>
              <w:tab w:val="clear" w:pos="7609"/>
              <w:tab w:val="right" w:pos="9026" w:leader="dot"/>
            </w:tabs>
            <w:rPr/>
          </w:pPr>
          <w:hyperlink w:anchor="__RefHeading___Toc11581046_1280447820">
            <w:r>
              <w:rPr>
                <w:webHidden/>
                <w:rStyle w:val="IndexLink"/>
                <w:rtl w:val="true"/>
              </w:rPr>
              <w:t>مختار صاحب الكفاية قدس سره، والنِّقاش فيه</w:t>
            </w:r>
            <w:r>
              <w:rPr>
                <w:rStyle w:val="IndexLink"/>
                <w:rtl w:val="true"/>
              </w:rPr>
              <w:tab/>
            </w:r>
            <w:r>
              <w:rPr>
                <w:rStyle w:val="IndexLink"/>
              </w:rPr>
              <w:t>118</w:t>
            </w:r>
          </w:hyperlink>
        </w:p>
        <w:p>
          <w:pPr>
            <w:pStyle w:val="Contents6"/>
            <w:tabs>
              <w:tab w:val="clear" w:pos="7609"/>
              <w:tab w:val="right" w:pos="9026" w:leader="dot"/>
            </w:tabs>
            <w:rPr/>
          </w:pPr>
          <w:hyperlink w:anchor="__RefHeading___Toc11581048_1280447820">
            <w:r>
              <w:rPr>
                <w:webHidden/>
                <w:rStyle w:val="IndexLink"/>
                <w:rtl w:val="true"/>
              </w:rPr>
              <w:t>توضيح المختار في المسألة</w:t>
            </w:r>
            <w:r>
              <w:rPr>
                <w:rStyle w:val="IndexLink"/>
                <w:rtl w:val="true"/>
              </w:rPr>
              <w:tab/>
            </w:r>
            <w:r>
              <w:rPr>
                <w:rStyle w:val="IndexLink"/>
              </w:rPr>
              <w:t>119</w:t>
            </w:r>
          </w:hyperlink>
        </w:p>
        <w:p>
          <w:pPr>
            <w:pStyle w:val="Contents6"/>
            <w:tabs>
              <w:tab w:val="clear" w:pos="7609"/>
              <w:tab w:val="right" w:pos="9026" w:leader="dot"/>
            </w:tabs>
            <w:rPr/>
          </w:pPr>
          <w:hyperlink w:anchor="__RefHeading___Toc11581050_1280447820">
            <w:r>
              <w:rPr>
                <w:webHidden/>
                <w:rStyle w:val="IndexLink"/>
                <w:rtl w:val="true"/>
              </w:rPr>
              <w:t>اشتراك النَّهي مع الأمر هيهنا</w:t>
            </w:r>
            <w:r>
              <w:rPr>
                <w:rStyle w:val="IndexLink"/>
                <w:rtl w:val="true"/>
              </w:rPr>
              <w:tab/>
            </w:r>
            <w:r>
              <w:rPr>
                <w:rStyle w:val="IndexLink"/>
              </w:rPr>
              <w:t>119</w:t>
            </w:r>
          </w:hyperlink>
        </w:p>
        <w:p>
          <w:pPr>
            <w:pStyle w:val="Contents5"/>
            <w:tabs>
              <w:tab w:val="clear" w:pos="7892"/>
              <w:tab w:val="right" w:pos="9026" w:leader="dot"/>
            </w:tabs>
            <w:rPr/>
          </w:pPr>
          <w:hyperlink w:anchor="__RefHeading___Toc11581052_1280447820">
            <w:r>
              <w:rPr>
                <w:webHidden/>
                <w:rStyle w:val="IndexLink"/>
                <w:rtl w:val="true"/>
              </w:rPr>
              <w:t>المبحث السَّابع</w:t>
            </w:r>
            <w:r>
              <w:rPr>
                <w:rStyle w:val="IndexLink"/>
                <w:rtl w:val="true"/>
              </w:rPr>
              <w:t xml:space="preserve">: </w:t>
            </w:r>
            <w:r>
              <w:rPr>
                <w:rStyle w:val="IndexLink"/>
                <w:rtl w:val="true"/>
              </w:rPr>
              <w:t>دلالة الصِّيغة على المرَّة والتِّكرار</w:t>
            </w:r>
            <w:r>
              <w:rPr>
                <w:rStyle w:val="IndexLink"/>
                <w:rtl w:val="true"/>
              </w:rPr>
              <w:tab/>
            </w:r>
            <w:r>
              <w:rPr>
                <w:rStyle w:val="IndexLink"/>
              </w:rPr>
              <w:t>120</w:t>
            </w:r>
          </w:hyperlink>
        </w:p>
        <w:p>
          <w:pPr>
            <w:pStyle w:val="Contents6"/>
            <w:tabs>
              <w:tab w:val="clear" w:pos="7609"/>
              <w:tab w:val="right" w:pos="9026" w:leader="dot"/>
            </w:tabs>
            <w:rPr/>
          </w:pPr>
          <w:hyperlink w:anchor="__RefHeading___Toc11581054_1280447820">
            <w:r>
              <w:rPr>
                <w:webHidden/>
                <w:rStyle w:val="IndexLink"/>
                <w:rtl w:val="true"/>
              </w:rPr>
              <w:t>اشارة</w:t>
            </w:r>
            <w:r>
              <w:rPr>
                <w:rStyle w:val="IndexLink"/>
                <w:rtl w:val="true"/>
              </w:rPr>
              <w:tab/>
            </w:r>
            <w:r>
              <w:rPr>
                <w:rStyle w:val="IndexLink"/>
              </w:rPr>
              <w:t>120</w:t>
            </w:r>
          </w:hyperlink>
        </w:p>
        <w:p>
          <w:pPr>
            <w:pStyle w:val="Contents6"/>
            <w:tabs>
              <w:tab w:val="clear" w:pos="7609"/>
              <w:tab w:val="right" w:pos="9026" w:leader="dot"/>
            </w:tabs>
            <w:rPr/>
          </w:pPr>
          <w:hyperlink w:anchor="__RefHeading___Toc11581056_1280447820">
            <w:r>
              <w:rPr>
                <w:webHidden/>
                <w:rStyle w:val="IndexLink"/>
                <w:rtl w:val="true"/>
              </w:rPr>
              <w:t xml:space="preserve">بيان المراد من </w:t>
            </w:r>
            <w:r>
              <w:rPr>
                <w:rStyle w:val="IndexLink"/>
                <w:rtl w:val="true"/>
              </w:rPr>
              <w:t>«</w:t>
            </w:r>
            <w:r>
              <w:rPr>
                <w:rStyle w:val="IndexLink"/>
                <w:rtl w:val="true"/>
              </w:rPr>
              <w:t>التِّكرار</w:t>
            </w:r>
            <w:r>
              <w:rPr>
                <w:rStyle w:val="IndexLink"/>
                <w:rtl w:val="true"/>
              </w:rPr>
              <w:t>»</w:t>
              <w:tab/>
            </w:r>
            <w:r>
              <w:rPr>
                <w:rStyle w:val="IndexLink"/>
              </w:rPr>
              <w:t>120</w:t>
            </w:r>
          </w:hyperlink>
        </w:p>
        <w:p>
          <w:pPr>
            <w:pStyle w:val="Contents6"/>
            <w:tabs>
              <w:tab w:val="clear" w:pos="7609"/>
              <w:tab w:val="right" w:pos="9026" w:leader="dot"/>
            </w:tabs>
            <w:rPr/>
          </w:pPr>
          <w:hyperlink w:anchor="__RefHeading___Toc11581058_1280447820">
            <w:r>
              <w:rPr>
                <w:webHidden/>
                <w:rStyle w:val="IndexLink"/>
                <w:rtl w:val="true"/>
              </w:rPr>
              <w:t>مناقشة مختار العَلَمَين الخراسانيِّ والخمينيِّ قدس سرهما في المسألة</w:t>
            </w:r>
            <w:r>
              <w:rPr>
                <w:rStyle w:val="IndexLink"/>
                <w:rtl w:val="true"/>
              </w:rPr>
              <w:tab/>
            </w:r>
            <w:r>
              <w:rPr>
                <w:rStyle w:val="IndexLink"/>
              </w:rPr>
              <w:t>120</w:t>
            </w:r>
          </w:hyperlink>
        </w:p>
        <w:p>
          <w:pPr>
            <w:pStyle w:val="Contents5"/>
            <w:tabs>
              <w:tab w:val="clear" w:pos="7892"/>
              <w:tab w:val="right" w:pos="9026" w:leader="dot"/>
            </w:tabs>
            <w:rPr/>
          </w:pPr>
          <w:hyperlink w:anchor="__RefHeading___Toc11581060_1280447820">
            <w:r>
              <w:rPr>
                <w:webHidden/>
                <w:rStyle w:val="IndexLink"/>
                <w:rtl w:val="true"/>
              </w:rPr>
              <w:t>المبحث الثَّامن</w:t>
            </w:r>
            <w:r>
              <w:rPr>
                <w:rStyle w:val="IndexLink"/>
                <w:rtl w:val="true"/>
              </w:rPr>
              <w:t xml:space="preserve">: </w:t>
            </w:r>
            <w:r>
              <w:rPr>
                <w:rStyle w:val="IndexLink"/>
                <w:rtl w:val="true"/>
              </w:rPr>
              <w:t>دلالة الصِّيغة على الفور والتَّراخي</w:t>
            </w:r>
            <w:r>
              <w:rPr>
                <w:rStyle w:val="IndexLink"/>
                <w:rtl w:val="true"/>
              </w:rPr>
              <w:tab/>
            </w:r>
            <w:r>
              <w:rPr>
                <w:rStyle w:val="IndexLink"/>
              </w:rPr>
              <w:t>121</w:t>
            </w:r>
          </w:hyperlink>
        </w:p>
        <w:p>
          <w:pPr>
            <w:pStyle w:val="Contents6"/>
            <w:tabs>
              <w:tab w:val="clear" w:pos="7609"/>
              <w:tab w:val="right" w:pos="9026" w:leader="dot"/>
            </w:tabs>
            <w:rPr/>
          </w:pPr>
          <w:hyperlink w:anchor="__RefHeading___Toc11581062_1280447820">
            <w:r>
              <w:rPr>
                <w:webHidden/>
                <w:rStyle w:val="IndexLink"/>
                <w:rtl w:val="true"/>
              </w:rPr>
              <w:t>اشارة</w:t>
            </w:r>
            <w:r>
              <w:rPr>
                <w:rStyle w:val="IndexLink"/>
                <w:rtl w:val="true"/>
              </w:rPr>
              <w:tab/>
            </w:r>
            <w:r>
              <w:rPr>
                <w:rStyle w:val="IndexLink"/>
              </w:rPr>
              <w:t>121</w:t>
            </w:r>
          </w:hyperlink>
        </w:p>
        <w:p>
          <w:pPr>
            <w:pStyle w:val="Contents6"/>
            <w:tabs>
              <w:tab w:val="clear" w:pos="7609"/>
              <w:tab w:val="right" w:pos="9026" w:leader="dot"/>
            </w:tabs>
            <w:rPr/>
          </w:pPr>
          <w:hyperlink w:anchor="__RefHeading___Toc11581064_1280447820">
            <w:r>
              <w:rPr>
                <w:webHidden/>
                <w:rStyle w:val="IndexLink"/>
                <w:rtl w:val="true"/>
              </w:rPr>
              <w:t>تعارض جريان مقدَّمات الحِكمة مع قاعدة التَّسرُّع إلى الخَير هيهنا</w:t>
            </w:r>
            <w:r>
              <w:rPr>
                <w:rStyle w:val="IndexLink"/>
                <w:rtl w:val="true"/>
              </w:rPr>
              <w:tab/>
            </w:r>
            <w:r>
              <w:rPr>
                <w:rStyle w:val="IndexLink"/>
              </w:rPr>
              <w:t>121</w:t>
            </w:r>
          </w:hyperlink>
        </w:p>
        <w:p>
          <w:pPr>
            <w:pStyle w:val="Contents6"/>
            <w:tabs>
              <w:tab w:val="clear" w:pos="7609"/>
              <w:tab w:val="right" w:pos="9026" w:leader="dot"/>
            </w:tabs>
            <w:rPr/>
          </w:pPr>
          <w:hyperlink w:anchor="__RefHeading___Toc11581066_1280447820">
            <w:r>
              <w:rPr>
                <w:webHidden/>
                <w:rStyle w:val="IndexLink"/>
                <w:rtl w:val="true"/>
              </w:rPr>
              <w:t>التَّرديد في هذا كلِّه</w:t>
            </w:r>
            <w:r>
              <w:rPr>
                <w:rStyle w:val="IndexLink"/>
                <w:rtl w:val="true"/>
              </w:rPr>
              <w:tab/>
            </w:r>
            <w:r>
              <w:rPr>
                <w:rStyle w:val="IndexLink"/>
              </w:rPr>
              <w:t>122</w:t>
            </w:r>
          </w:hyperlink>
        </w:p>
        <w:p>
          <w:pPr>
            <w:pStyle w:val="Contents6"/>
            <w:tabs>
              <w:tab w:val="clear" w:pos="7609"/>
              <w:tab w:val="right" w:pos="9026" w:leader="dot"/>
            </w:tabs>
            <w:rPr/>
          </w:pPr>
          <w:hyperlink w:anchor="__RefHeading___Toc11581068_1280447820">
            <w:r>
              <w:rPr>
                <w:webHidden/>
                <w:rStyle w:val="IndexLink"/>
                <w:rtl w:val="true"/>
              </w:rPr>
              <w:t>بيان المراد بالفَور</w:t>
            </w:r>
            <w:r>
              <w:rPr>
                <w:rStyle w:val="IndexLink"/>
                <w:rtl w:val="true"/>
              </w:rPr>
              <w:tab/>
            </w:r>
            <w:r>
              <w:rPr>
                <w:rStyle w:val="IndexLink"/>
              </w:rPr>
              <w:t>122</w:t>
            </w:r>
          </w:hyperlink>
        </w:p>
        <w:p>
          <w:pPr>
            <w:pStyle w:val="Contents6"/>
            <w:tabs>
              <w:tab w:val="clear" w:pos="7609"/>
              <w:tab w:val="right" w:pos="9026" w:leader="dot"/>
            </w:tabs>
            <w:rPr/>
          </w:pPr>
          <w:hyperlink w:anchor="__RefHeading___Toc11581070_1280447820">
            <w:r>
              <w:rPr>
                <w:webHidden/>
                <w:rStyle w:val="IndexLink"/>
                <w:rtl w:val="true"/>
              </w:rPr>
              <w:t>كيفيَّة تدارك ما فات علىٰ القول بالفَور</w:t>
            </w:r>
            <w:r>
              <w:rPr>
                <w:rStyle w:val="IndexLink"/>
                <w:rtl w:val="true"/>
              </w:rPr>
              <w:tab/>
            </w:r>
            <w:r>
              <w:rPr>
                <w:rStyle w:val="IndexLink"/>
              </w:rPr>
              <w:t>122</w:t>
            </w:r>
          </w:hyperlink>
        </w:p>
        <w:p>
          <w:pPr>
            <w:pStyle w:val="Contents6"/>
            <w:tabs>
              <w:tab w:val="clear" w:pos="7609"/>
              <w:tab w:val="right" w:pos="9026" w:leader="dot"/>
            </w:tabs>
            <w:rPr/>
          </w:pPr>
          <w:hyperlink w:anchor="__RefHeading___Toc11581072_1280447820">
            <w:r>
              <w:rPr>
                <w:webHidden/>
                <w:rStyle w:val="IndexLink"/>
                <w:rtl w:val="true"/>
              </w:rPr>
              <w:t>رأي المحقِّق الخراسانيِّ قدس سره، ومناقشتُه</w:t>
            </w:r>
            <w:r>
              <w:rPr>
                <w:rStyle w:val="IndexLink"/>
                <w:rtl w:val="true"/>
              </w:rPr>
              <w:tab/>
            </w:r>
            <w:r>
              <w:rPr>
                <w:rStyle w:val="IndexLink"/>
              </w:rPr>
              <w:t>123</w:t>
            </w:r>
          </w:hyperlink>
        </w:p>
        <w:p>
          <w:pPr>
            <w:pStyle w:val="Contents4"/>
            <w:tabs>
              <w:tab w:val="clear" w:pos="8176"/>
              <w:tab w:val="right" w:pos="9026" w:leader="dot"/>
            </w:tabs>
            <w:rPr/>
          </w:pPr>
          <w:hyperlink w:anchor="__RefHeading___Toc11581074_1280447820">
            <w:r>
              <w:rPr>
                <w:webHidden/>
                <w:rStyle w:val="IndexLink"/>
                <w:rtl w:val="true"/>
              </w:rPr>
              <w:t>الفصل الثَّالث</w:t>
            </w:r>
            <w:r>
              <w:rPr>
                <w:rStyle w:val="IndexLink"/>
                <w:rtl w:val="true"/>
              </w:rPr>
              <w:t xml:space="preserve">: </w:t>
            </w:r>
            <w:r>
              <w:rPr>
                <w:rStyle w:val="IndexLink"/>
                <w:rtl w:val="true"/>
              </w:rPr>
              <w:t>في الإجزاء</w:t>
            </w:r>
            <w:r>
              <w:rPr>
                <w:rStyle w:val="IndexLink"/>
                <w:rtl w:val="true"/>
              </w:rPr>
              <w:tab/>
            </w:r>
            <w:r>
              <w:rPr>
                <w:rStyle w:val="IndexLink"/>
              </w:rPr>
              <w:t>125</w:t>
            </w:r>
          </w:hyperlink>
        </w:p>
        <w:p>
          <w:pPr>
            <w:pStyle w:val="Contents5"/>
            <w:tabs>
              <w:tab w:val="clear" w:pos="7892"/>
              <w:tab w:val="right" w:pos="9026" w:leader="dot"/>
            </w:tabs>
            <w:rPr/>
          </w:pPr>
          <w:hyperlink w:anchor="__RefHeading___Toc11581076_1280447820">
            <w:r>
              <w:rPr>
                <w:webHidden/>
                <w:rStyle w:val="IndexLink"/>
                <w:rtl w:val="true"/>
              </w:rPr>
              <w:t>اشارة</w:t>
            </w:r>
            <w:r>
              <w:rPr>
                <w:rStyle w:val="IndexLink"/>
                <w:rtl w:val="true"/>
              </w:rPr>
              <w:tab/>
            </w:r>
            <w:r>
              <w:rPr>
                <w:rStyle w:val="IndexLink"/>
              </w:rPr>
              <w:t>125</w:t>
            </w:r>
          </w:hyperlink>
        </w:p>
        <w:p>
          <w:pPr>
            <w:pStyle w:val="Contents5"/>
            <w:tabs>
              <w:tab w:val="clear" w:pos="7892"/>
              <w:tab w:val="right" w:pos="9026" w:leader="dot"/>
            </w:tabs>
            <w:rPr/>
          </w:pPr>
          <w:hyperlink w:anchor="__RefHeading___Toc11581078_1280447820">
            <w:r>
              <w:rPr>
                <w:webHidden/>
                <w:rStyle w:val="IndexLink"/>
                <w:rtl w:val="true"/>
              </w:rPr>
              <w:t>المبحث الأوَّل</w:t>
            </w:r>
            <w:r>
              <w:rPr>
                <w:rStyle w:val="IndexLink"/>
                <w:rtl w:val="true"/>
              </w:rPr>
              <w:t xml:space="preserve">: </w:t>
            </w:r>
            <w:r>
              <w:rPr>
                <w:rStyle w:val="IndexLink"/>
                <w:rtl w:val="true"/>
              </w:rPr>
              <w:t>تبيينِ محطِّ البحث في المسألة</w:t>
            </w:r>
            <w:r>
              <w:rPr>
                <w:rStyle w:val="IndexLink"/>
                <w:rtl w:val="true"/>
              </w:rPr>
              <w:tab/>
            </w:r>
            <w:r>
              <w:rPr>
                <w:rStyle w:val="IndexLink"/>
              </w:rPr>
              <w:t>125</w:t>
            </w:r>
          </w:hyperlink>
        </w:p>
        <w:p>
          <w:pPr>
            <w:pStyle w:val="Contents6"/>
            <w:tabs>
              <w:tab w:val="clear" w:pos="7609"/>
              <w:tab w:val="right" w:pos="9026" w:leader="dot"/>
            </w:tabs>
            <w:rPr/>
          </w:pPr>
          <w:hyperlink w:anchor="__RefHeading___Toc11581080_1280447820">
            <w:r>
              <w:rPr>
                <w:webHidden/>
                <w:rStyle w:val="IndexLink"/>
                <w:rtl w:val="true"/>
              </w:rPr>
              <w:t>اشارة</w:t>
            </w:r>
            <w:r>
              <w:rPr>
                <w:rStyle w:val="IndexLink"/>
                <w:rtl w:val="true"/>
              </w:rPr>
              <w:tab/>
            </w:r>
            <w:r>
              <w:rPr>
                <w:rStyle w:val="IndexLink"/>
              </w:rPr>
              <w:t>125</w:t>
            </w:r>
          </w:hyperlink>
        </w:p>
        <w:p>
          <w:pPr>
            <w:pStyle w:val="Contents6"/>
            <w:tabs>
              <w:tab w:val="clear" w:pos="7609"/>
              <w:tab w:val="right" w:pos="9026" w:leader="dot"/>
            </w:tabs>
            <w:rPr/>
          </w:pPr>
          <w:hyperlink w:anchor="__RefHeading___Toc11581082_1280447820">
            <w:r>
              <w:rPr>
                <w:webHidden/>
                <w:rStyle w:val="IndexLink"/>
                <w:rtl w:val="true"/>
              </w:rPr>
              <w:t>المختار في المسألة</w:t>
            </w:r>
            <w:r>
              <w:rPr>
                <w:rStyle w:val="IndexLink"/>
                <w:rtl w:val="true"/>
              </w:rPr>
              <w:tab/>
            </w:r>
            <w:r>
              <w:rPr>
                <w:rStyle w:val="IndexLink"/>
              </w:rPr>
              <w:t>126</w:t>
            </w:r>
          </w:hyperlink>
        </w:p>
        <w:p>
          <w:pPr>
            <w:pStyle w:val="Contents6"/>
            <w:tabs>
              <w:tab w:val="clear" w:pos="7609"/>
              <w:tab w:val="right" w:pos="9026" w:leader="dot"/>
            </w:tabs>
            <w:rPr/>
          </w:pPr>
          <w:hyperlink w:anchor="__RefHeading___Toc11581084_1280447820">
            <w:r>
              <w:rPr>
                <w:webHidden/>
                <w:rStyle w:val="IndexLink"/>
                <w:rtl w:val="true"/>
              </w:rPr>
              <w:t>امتناع الاِمتثال بعد الاِمتثال، وجواز تبديل الاِمتثال</w:t>
            </w:r>
            <w:r>
              <w:rPr>
                <w:rStyle w:val="IndexLink"/>
                <w:rtl w:val="true"/>
              </w:rPr>
              <w:tab/>
            </w:r>
            <w:r>
              <w:rPr>
                <w:rStyle w:val="IndexLink"/>
              </w:rPr>
              <w:t>126</w:t>
            </w:r>
          </w:hyperlink>
        </w:p>
        <w:p>
          <w:pPr>
            <w:pStyle w:val="Contents5"/>
            <w:tabs>
              <w:tab w:val="clear" w:pos="7892"/>
              <w:tab w:val="right" w:pos="9026" w:leader="dot"/>
            </w:tabs>
            <w:rPr/>
          </w:pPr>
          <w:hyperlink w:anchor="__RefHeading___Toc11581086_1280447820">
            <w:r>
              <w:rPr>
                <w:webHidden/>
                <w:rStyle w:val="IndexLink"/>
                <w:rtl w:val="true"/>
              </w:rPr>
              <w:t>المبحث الثَّاني</w:t>
            </w:r>
            <w:r>
              <w:rPr>
                <w:rStyle w:val="IndexLink"/>
                <w:rtl w:val="true"/>
              </w:rPr>
              <w:t xml:space="preserve">: </w:t>
            </w:r>
            <w:r>
              <w:rPr>
                <w:rStyle w:val="IndexLink"/>
                <w:rtl w:val="true"/>
              </w:rPr>
              <w:t>بيان الأقوال في المسألة</w:t>
            </w:r>
            <w:r>
              <w:rPr>
                <w:rStyle w:val="IndexLink"/>
                <w:rtl w:val="true"/>
              </w:rPr>
              <w:tab/>
            </w:r>
            <w:r>
              <w:rPr>
                <w:rStyle w:val="IndexLink"/>
              </w:rPr>
              <w:t>127</w:t>
            </w:r>
          </w:hyperlink>
        </w:p>
        <w:p>
          <w:pPr>
            <w:pStyle w:val="Contents6"/>
            <w:tabs>
              <w:tab w:val="clear" w:pos="7609"/>
              <w:tab w:val="right" w:pos="9026" w:leader="dot"/>
            </w:tabs>
            <w:rPr/>
          </w:pPr>
          <w:hyperlink w:anchor="__RefHeading___Toc11581088_1280447820">
            <w:r>
              <w:rPr>
                <w:webHidden/>
                <w:rStyle w:val="IndexLink"/>
                <w:rtl w:val="true"/>
              </w:rPr>
              <w:t>الإتيان بالمأموربه الاِضطراريِّ‌</w:t>
            </w:r>
            <w:r>
              <w:rPr>
                <w:rStyle w:val="IndexLink"/>
                <w:rtl w:val="true"/>
              </w:rPr>
              <w:tab/>
            </w:r>
            <w:r>
              <w:rPr>
                <w:rStyle w:val="IndexLink"/>
              </w:rPr>
              <w:t>127</w:t>
            </w:r>
          </w:hyperlink>
        </w:p>
        <w:p>
          <w:pPr>
            <w:pStyle w:val="Contents6"/>
            <w:tabs>
              <w:tab w:val="clear" w:pos="7609"/>
              <w:tab w:val="right" w:pos="9026" w:leader="dot"/>
            </w:tabs>
            <w:rPr/>
          </w:pPr>
          <w:hyperlink w:anchor="__RefHeading___Toc11581090_1280447820">
            <w:r>
              <w:rPr>
                <w:webHidden/>
                <w:rStyle w:val="IndexLink"/>
                <w:rtl w:val="true"/>
              </w:rPr>
              <w:t>اشارة</w:t>
            </w:r>
            <w:r>
              <w:rPr>
                <w:rStyle w:val="IndexLink"/>
                <w:rtl w:val="true"/>
              </w:rPr>
              <w:tab/>
            </w:r>
            <w:r>
              <w:rPr>
                <w:rStyle w:val="IndexLink"/>
              </w:rPr>
              <w:t>127</w:t>
            </w:r>
          </w:hyperlink>
        </w:p>
        <w:p>
          <w:pPr>
            <w:pStyle w:val="Contents6"/>
            <w:tabs>
              <w:tab w:val="clear" w:pos="7609"/>
              <w:tab w:val="right" w:pos="9026" w:leader="dot"/>
            </w:tabs>
            <w:rPr/>
          </w:pPr>
          <w:hyperlink w:anchor="__RefHeading___Toc11581092_1280447820">
            <w:r>
              <w:rPr>
                <w:webHidden/>
                <w:rStyle w:val="IndexLink"/>
              </w:rPr>
              <w:t>1</w:t>
            </w:r>
            <w:r>
              <w:rPr>
                <w:rStyle w:val="IndexLink"/>
                <w:rtl w:val="true"/>
              </w:rPr>
              <w:t xml:space="preserve">. </w:t>
            </w:r>
            <w:r>
              <w:rPr>
                <w:rStyle w:val="IndexLink"/>
                <w:rtl w:val="true"/>
              </w:rPr>
              <w:t>أمَّا بحسب الثُّبوت</w:t>
            </w:r>
            <w:r>
              <w:rPr>
                <w:rStyle w:val="IndexLink"/>
                <w:rtl w:val="true"/>
              </w:rPr>
              <w:t>:</w:t>
              <w:tab/>
            </w:r>
            <w:r>
              <w:rPr>
                <w:rStyle w:val="IndexLink"/>
              </w:rPr>
              <w:t>127</w:t>
            </w:r>
          </w:hyperlink>
        </w:p>
        <w:p>
          <w:pPr>
            <w:pStyle w:val="Contents6"/>
            <w:tabs>
              <w:tab w:val="clear" w:pos="7609"/>
              <w:tab w:val="right" w:pos="9026" w:leader="dot"/>
            </w:tabs>
            <w:rPr/>
          </w:pPr>
          <w:hyperlink w:anchor="__RefHeading___Toc11581094_1280447820">
            <w:r>
              <w:rPr>
                <w:webHidden/>
                <w:rStyle w:val="IndexLink"/>
              </w:rPr>
              <w:t>2</w:t>
            </w:r>
            <w:r>
              <w:rPr>
                <w:rStyle w:val="IndexLink"/>
                <w:rtl w:val="true"/>
              </w:rPr>
              <w:t xml:space="preserve">. </w:t>
            </w:r>
            <w:r>
              <w:rPr>
                <w:rStyle w:val="IndexLink"/>
                <w:rtl w:val="true"/>
              </w:rPr>
              <w:t>وأمَّا بحسب مقام الإثبات</w:t>
            </w:r>
            <w:r>
              <w:rPr>
                <w:rStyle w:val="IndexLink"/>
                <w:rtl w:val="true"/>
              </w:rPr>
              <w:t>:</w:t>
              <w:tab/>
            </w:r>
            <w:r>
              <w:rPr>
                <w:rStyle w:val="IndexLink"/>
              </w:rPr>
              <w:t>128</w:t>
            </w:r>
          </w:hyperlink>
        </w:p>
        <w:p>
          <w:pPr>
            <w:pStyle w:val="Contents6"/>
            <w:tabs>
              <w:tab w:val="clear" w:pos="7609"/>
              <w:tab w:val="right" w:pos="9026" w:leader="dot"/>
            </w:tabs>
            <w:rPr/>
          </w:pPr>
          <w:hyperlink w:anchor="__RefHeading___Toc11581096_1280447820">
            <w:r>
              <w:rPr>
                <w:webHidden/>
                <w:rStyle w:val="IndexLink"/>
                <w:rtl w:val="true"/>
              </w:rPr>
              <w:t>نفيُ البِدار من جانب العقلاء</w:t>
            </w:r>
            <w:r>
              <w:rPr>
                <w:rStyle w:val="IndexLink"/>
                <w:rtl w:val="true"/>
              </w:rPr>
              <w:tab/>
            </w:r>
            <w:r>
              <w:rPr>
                <w:rStyle w:val="IndexLink"/>
              </w:rPr>
              <w:t>129</w:t>
            </w:r>
          </w:hyperlink>
        </w:p>
        <w:p>
          <w:pPr>
            <w:pStyle w:val="Contents6"/>
            <w:tabs>
              <w:tab w:val="clear" w:pos="7609"/>
              <w:tab w:val="right" w:pos="9026" w:leader="dot"/>
            </w:tabs>
            <w:rPr/>
          </w:pPr>
          <w:hyperlink w:anchor="__RefHeading___Toc11581098_1280447820">
            <w:r>
              <w:rPr>
                <w:webHidden/>
                <w:rStyle w:val="IndexLink"/>
                <w:rtl w:val="true"/>
              </w:rPr>
              <w:t>مختار المحقِّق الخراسانيِّ قدس سره في المسألة</w:t>
            </w:r>
            <w:r>
              <w:rPr>
                <w:rStyle w:val="IndexLink"/>
                <w:rtl w:val="true"/>
              </w:rPr>
              <w:tab/>
            </w:r>
            <w:r>
              <w:rPr>
                <w:rStyle w:val="IndexLink"/>
              </w:rPr>
              <w:t>129</w:t>
            </w:r>
          </w:hyperlink>
        </w:p>
        <w:p>
          <w:pPr>
            <w:pStyle w:val="Contents6"/>
            <w:tabs>
              <w:tab w:val="clear" w:pos="7609"/>
              <w:tab w:val="right" w:pos="9026" w:leader="dot"/>
            </w:tabs>
            <w:rPr/>
          </w:pPr>
          <w:hyperlink w:anchor="__RefHeading___Toc11581100_1280447820">
            <w:r>
              <w:rPr>
                <w:webHidden/>
                <w:rStyle w:val="IndexLink"/>
                <w:rtl w:val="true"/>
              </w:rPr>
              <w:t>المختار فيها، ومناقشة رأيه قدس سره</w:t>
            </w:r>
            <w:r>
              <w:rPr>
                <w:rStyle w:val="IndexLink"/>
                <w:rtl w:val="true"/>
              </w:rPr>
              <w:tab/>
            </w:r>
            <w:r>
              <w:rPr>
                <w:rStyle w:val="IndexLink"/>
              </w:rPr>
              <w:t>129</w:t>
            </w:r>
          </w:hyperlink>
        </w:p>
        <w:p>
          <w:pPr>
            <w:pStyle w:val="Contents6"/>
            <w:tabs>
              <w:tab w:val="clear" w:pos="7609"/>
              <w:tab w:val="right" w:pos="9026" w:leader="dot"/>
            </w:tabs>
            <w:rPr/>
          </w:pPr>
          <w:hyperlink w:anchor="__RefHeading___Toc11581102_1280447820">
            <w:r>
              <w:rPr>
                <w:webHidden/>
                <w:rStyle w:val="IndexLink"/>
                <w:rtl w:val="true"/>
              </w:rPr>
              <w:t>مختارُ بعض الأعلام والردُّ عليه</w:t>
            </w:r>
            <w:r>
              <w:rPr>
                <w:rStyle w:val="IndexLink"/>
                <w:rtl w:val="true"/>
              </w:rPr>
              <w:tab/>
            </w:r>
            <w:r>
              <w:rPr>
                <w:rStyle w:val="IndexLink"/>
              </w:rPr>
              <w:t>130</w:t>
            </w:r>
          </w:hyperlink>
        </w:p>
        <w:p>
          <w:pPr>
            <w:pStyle w:val="Contents6"/>
            <w:tabs>
              <w:tab w:val="clear" w:pos="7609"/>
              <w:tab w:val="right" w:pos="9026" w:leader="dot"/>
            </w:tabs>
            <w:rPr/>
          </w:pPr>
          <w:hyperlink w:anchor="__RefHeading___Toc11581104_1280447820">
            <w:r>
              <w:rPr>
                <w:webHidden/>
                <w:rStyle w:val="IndexLink"/>
                <w:rtl w:val="true"/>
              </w:rPr>
              <w:t>مختار السَّيِّديْن الأستاذين قدس سرهما في المسألة</w:t>
            </w:r>
            <w:r>
              <w:rPr>
                <w:rStyle w:val="IndexLink"/>
                <w:rtl w:val="true"/>
              </w:rPr>
              <w:tab/>
            </w:r>
            <w:r>
              <w:rPr>
                <w:rStyle w:val="IndexLink"/>
              </w:rPr>
              <w:t>130</w:t>
            </w:r>
          </w:hyperlink>
        </w:p>
        <w:p>
          <w:pPr>
            <w:pStyle w:val="Contents6"/>
            <w:tabs>
              <w:tab w:val="clear" w:pos="7609"/>
              <w:tab w:val="right" w:pos="9026" w:leader="dot"/>
            </w:tabs>
            <w:rPr/>
          </w:pPr>
          <w:hyperlink w:anchor="__RefHeading___Toc11581106_1280447820">
            <w:r>
              <w:rPr>
                <w:webHidden/>
                <w:rStyle w:val="IndexLink"/>
                <w:rtl w:val="true"/>
              </w:rPr>
              <w:t>تلخيص الكلام في المقام</w:t>
            </w:r>
            <w:r>
              <w:rPr>
                <w:rStyle w:val="IndexLink"/>
                <w:rtl w:val="true"/>
              </w:rPr>
              <w:tab/>
            </w:r>
            <w:r>
              <w:rPr>
                <w:rStyle w:val="IndexLink"/>
              </w:rPr>
              <w:t>132</w:t>
            </w:r>
          </w:hyperlink>
        </w:p>
        <w:p>
          <w:pPr>
            <w:pStyle w:val="Contents6"/>
            <w:tabs>
              <w:tab w:val="clear" w:pos="7609"/>
              <w:tab w:val="right" w:pos="9026" w:leader="dot"/>
            </w:tabs>
            <w:rPr/>
          </w:pPr>
          <w:hyperlink w:anchor="__RefHeading___Toc11581108_1280447820">
            <w:r>
              <w:rPr>
                <w:webHidden/>
                <w:rStyle w:val="IndexLink"/>
                <w:rtl w:val="true"/>
              </w:rPr>
              <w:t>الإجزاءُ في الأمارت و الأصول</w:t>
            </w:r>
            <w:r>
              <w:rPr>
                <w:rStyle w:val="IndexLink"/>
                <w:rtl w:val="true"/>
              </w:rPr>
              <w:tab/>
            </w:r>
            <w:r>
              <w:rPr>
                <w:rStyle w:val="IndexLink"/>
              </w:rPr>
              <w:t>132</w:t>
            </w:r>
          </w:hyperlink>
        </w:p>
        <w:p>
          <w:pPr>
            <w:pStyle w:val="Contents6"/>
            <w:tabs>
              <w:tab w:val="clear" w:pos="7609"/>
              <w:tab w:val="right" w:pos="9026" w:leader="dot"/>
            </w:tabs>
            <w:rPr/>
          </w:pPr>
          <w:hyperlink w:anchor="__RefHeading___Toc11581110_1280447820">
            <w:r>
              <w:rPr>
                <w:webHidden/>
                <w:rStyle w:val="IndexLink"/>
                <w:rtl w:val="true"/>
              </w:rPr>
              <w:t>المختار في المسألة</w:t>
            </w:r>
            <w:r>
              <w:rPr>
                <w:rStyle w:val="IndexLink"/>
                <w:rtl w:val="true"/>
              </w:rPr>
              <w:tab/>
            </w:r>
            <w:r>
              <w:rPr>
                <w:rStyle w:val="IndexLink"/>
              </w:rPr>
              <w:t>132</w:t>
            </w:r>
          </w:hyperlink>
        </w:p>
        <w:p>
          <w:pPr>
            <w:pStyle w:val="Contents5"/>
            <w:tabs>
              <w:tab w:val="clear" w:pos="7892"/>
              <w:tab w:val="right" w:pos="9026" w:leader="dot"/>
            </w:tabs>
            <w:rPr/>
          </w:pPr>
          <w:hyperlink w:anchor="__RefHeading___Toc11581112_1280447820">
            <w:r>
              <w:rPr>
                <w:webHidden/>
                <w:rStyle w:val="IndexLink"/>
                <w:rtl w:val="true"/>
              </w:rPr>
              <w:t>المبحث الثَّالث</w:t>
            </w:r>
            <w:r>
              <w:rPr>
                <w:rStyle w:val="IndexLink"/>
                <w:rtl w:val="true"/>
              </w:rPr>
              <w:t xml:space="preserve">: </w:t>
            </w:r>
            <w:r>
              <w:rPr>
                <w:rStyle w:val="IndexLink"/>
                <w:rtl w:val="true"/>
              </w:rPr>
              <w:t>الاِستدلال على صحَّة المختار</w:t>
            </w:r>
            <w:r>
              <w:rPr>
                <w:rStyle w:val="IndexLink"/>
                <w:rtl w:val="true"/>
              </w:rPr>
              <w:tab/>
            </w:r>
            <w:r>
              <w:rPr>
                <w:rStyle w:val="IndexLink"/>
              </w:rPr>
              <w:t>133</w:t>
            </w:r>
          </w:hyperlink>
        </w:p>
        <w:p>
          <w:pPr>
            <w:pStyle w:val="Contents6"/>
            <w:tabs>
              <w:tab w:val="clear" w:pos="7609"/>
              <w:tab w:val="right" w:pos="9026" w:leader="dot"/>
            </w:tabs>
            <w:rPr/>
          </w:pPr>
          <w:hyperlink w:anchor="__RefHeading___Toc11581114_1280447820">
            <w:r>
              <w:rPr>
                <w:webHidden/>
                <w:rStyle w:val="IndexLink"/>
                <w:rtl w:val="true"/>
              </w:rPr>
              <w:t>اشارة</w:t>
            </w:r>
            <w:r>
              <w:rPr>
                <w:rStyle w:val="IndexLink"/>
                <w:rtl w:val="true"/>
              </w:rPr>
              <w:tab/>
            </w:r>
            <w:r>
              <w:rPr>
                <w:rStyle w:val="IndexLink"/>
              </w:rPr>
              <w:t>133</w:t>
            </w:r>
          </w:hyperlink>
        </w:p>
        <w:p>
          <w:pPr>
            <w:pStyle w:val="Contents6"/>
            <w:tabs>
              <w:tab w:val="clear" w:pos="7609"/>
              <w:tab w:val="right" w:pos="9026" w:leader="dot"/>
            </w:tabs>
            <w:rPr/>
          </w:pPr>
          <w:hyperlink w:anchor="__RefHeading___Toc11581116_1280447820">
            <w:r>
              <w:rPr>
                <w:webHidden/>
                <w:rStyle w:val="IndexLink"/>
              </w:rPr>
              <w:t>1</w:t>
            </w:r>
            <w:r>
              <w:rPr>
                <w:rStyle w:val="IndexLink"/>
                <w:rtl w:val="true"/>
              </w:rPr>
              <w:t xml:space="preserve">. </w:t>
            </w:r>
            <w:r>
              <w:rPr>
                <w:rStyle w:val="IndexLink"/>
                <w:rtl w:val="true"/>
              </w:rPr>
              <w:t>الدَّليل الأوَّل</w:t>
            </w:r>
            <w:r>
              <w:rPr>
                <w:rStyle w:val="IndexLink"/>
                <w:rtl w:val="true"/>
              </w:rPr>
              <w:t>:</w:t>
              <w:tab/>
            </w:r>
            <w:r>
              <w:rPr>
                <w:rStyle w:val="IndexLink"/>
              </w:rPr>
              <w:t>133</w:t>
            </w:r>
          </w:hyperlink>
        </w:p>
        <w:p>
          <w:pPr>
            <w:pStyle w:val="Contents6"/>
            <w:tabs>
              <w:tab w:val="clear" w:pos="7609"/>
              <w:tab w:val="right" w:pos="9026" w:leader="dot"/>
            </w:tabs>
            <w:rPr/>
          </w:pPr>
          <w:hyperlink w:anchor="__RefHeading___Toc11581118_1280447820">
            <w:r>
              <w:rPr>
                <w:webHidden/>
                <w:rStyle w:val="IndexLink"/>
              </w:rPr>
              <w:t>2</w:t>
            </w:r>
            <w:r>
              <w:rPr>
                <w:rStyle w:val="IndexLink"/>
                <w:rtl w:val="true"/>
              </w:rPr>
              <w:t xml:space="preserve">. </w:t>
            </w:r>
            <w:r>
              <w:rPr>
                <w:rStyle w:val="IndexLink"/>
                <w:rtl w:val="true"/>
              </w:rPr>
              <w:t>الدَّليل الثَّاني</w:t>
            </w:r>
            <w:r>
              <w:rPr>
                <w:rStyle w:val="IndexLink"/>
                <w:rtl w:val="true"/>
              </w:rPr>
              <w:t>:</w:t>
              <w:tab/>
            </w:r>
            <w:r>
              <w:rPr>
                <w:rStyle w:val="IndexLink"/>
              </w:rPr>
              <w:t>134</w:t>
            </w:r>
          </w:hyperlink>
        </w:p>
        <w:p>
          <w:pPr>
            <w:pStyle w:val="Contents6"/>
            <w:tabs>
              <w:tab w:val="clear" w:pos="7609"/>
              <w:tab w:val="right" w:pos="9026" w:leader="dot"/>
            </w:tabs>
            <w:rPr/>
          </w:pPr>
          <w:hyperlink w:anchor="__RefHeading___Toc11581120_1280447820">
            <w:r>
              <w:rPr>
                <w:webHidden/>
                <w:rStyle w:val="IndexLink"/>
              </w:rPr>
              <w:t>3</w:t>
            </w:r>
            <w:r>
              <w:rPr>
                <w:rStyle w:val="IndexLink"/>
                <w:rtl w:val="true"/>
              </w:rPr>
              <w:t xml:space="preserve">. </w:t>
            </w:r>
            <w:r>
              <w:rPr>
                <w:rStyle w:val="IndexLink"/>
                <w:rtl w:val="true"/>
              </w:rPr>
              <w:t>الدَّليل الثَّالث</w:t>
            </w:r>
            <w:r>
              <w:rPr>
                <w:rStyle w:val="IndexLink"/>
                <w:rtl w:val="true"/>
              </w:rPr>
              <w:t>:</w:t>
              <w:tab/>
            </w:r>
            <w:r>
              <w:rPr>
                <w:rStyle w:val="IndexLink"/>
              </w:rPr>
              <w:t>134</w:t>
            </w:r>
          </w:hyperlink>
        </w:p>
        <w:p>
          <w:pPr>
            <w:pStyle w:val="Contents6"/>
            <w:tabs>
              <w:tab w:val="clear" w:pos="7609"/>
              <w:tab w:val="right" w:pos="9026" w:leader="dot"/>
            </w:tabs>
            <w:rPr/>
          </w:pPr>
          <w:hyperlink w:anchor="__RefHeading___Toc11581122_1280447820">
            <w:r>
              <w:rPr>
                <w:webHidden/>
                <w:rStyle w:val="IndexLink"/>
                <w:rtl w:val="true"/>
              </w:rPr>
              <w:t>اشارة</w:t>
            </w:r>
            <w:r>
              <w:rPr>
                <w:rStyle w:val="IndexLink"/>
                <w:rtl w:val="true"/>
              </w:rPr>
              <w:tab/>
            </w:r>
            <w:r>
              <w:rPr>
                <w:rStyle w:val="IndexLink"/>
              </w:rPr>
              <w:t>134</w:t>
            </w:r>
          </w:hyperlink>
        </w:p>
        <w:p>
          <w:pPr>
            <w:pStyle w:val="Contents6"/>
            <w:tabs>
              <w:tab w:val="clear" w:pos="7609"/>
              <w:tab w:val="right" w:pos="9026" w:leader="dot"/>
            </w:tabs>
            <w:rPr/>
          </w:pPr>
          <w:hyperlink w:anchor="__RefHeading___Toc11581124_1280447820">
            <w:r>
              <w:rPr>
                <w:webHidden/>
                <w:rStyle w:val="IndexLink"/>
                <w:rtl w:val="true"/>
              </w:rPr>
              <w:t>مناقشة رأي مَن خالف المختار</w:t>
            </w:r>
            <w:r>
              <w:rPr>
                <w:rStyle w:val="IndexLink"/>
                <w:rtl w:val="true"/>
              </w:rPr>
              <w:tab/>
            </w:r>
            <w:r>
              <w:rPr>
                <w:rStyle w:val="IndexLink"/>
              </w:rPr>
              <w:t>135</w:t>
            </w:r>
          </w:hyperlink>
        </w:p>
        <w:p>
          <w:pPr>
            <w:pStyle w:val="Contents6"/>
            <w:tabs>
              <w:tab w:val="clear" w:pos="7609"/>
              <w:tab w:val="right" w:pos="9026" w:leader="dot"/>
            </w:tabs>
            <w:rPr/>
          </w:pPr>
          <w:hyperlink w:anchor="__RefHeading___Toc11581126_1280447820">
            <w:r>
              <w:rPr>
                <w:webHidden/>
                <w:rStyle w:val="IndexLink"/>
              </w:rPr>
              <w:t>4</w:t>
            </w:r>
            <w:r>
              <w:rPr>
                <w:rStyle w:val="IndexLink"/>
                <w:rtl w:val="true"/>
              </w:rPr>
              <w:t xml:space="preserve">. </w:t>
            </w:r>
            <w:r>
              <w:rPr>
                <w:rStyle w:val="IndexLink"/>
                <w:rtl w:val="true"/>
              </w:rPr>
              <w:t>الدَّليل الرَّابع</w:t>
            </w:r>
            <w:r>
              <w:rPr>
                <w:rStyle w:val="IndexLink"/>
                <w:rtl w:val="true"/>
              </w:rPr>
              <w:t>:</w:t>
              <w:tab/>
            </w:r>
            <w:r>
              <w:rPr>
                <w:rStyle w:val="IndexLink"/>
              </w:rPr>
              <w:t>135</w:t>
            </w:r>
          </w:hyperlink>
        </w:p>
        <w:p>
          <w:pPr>
            <w:pStyle w:val="Contents6"/>
            <w:tabs>
              <w:tab w:val="clear" w:pos="7609"/>
              <w:tab w:val="right" w:pos="9026" w:leader="dot"/>
            </w:tabs>
            <w:rPr/>
          </w:pPr>
          <w:hyperlink w:anchor="__RefHeading___Toc11581128_1280447820">
            <w:r>
              <w:rPr>
                <w:webHidden/>
                <w:rStyle w:val="IndexLink"/>
              </w:rPr>
              <w:t>5</w:t>
            </w:r>
            <w:r>
              <w:rPr>
                <w:rStyle w:val="IndexLink"/>
                <w:rtl w:val="true"/>
              </w:rPr>
              <w:t xml:space="preserve">. </w:t>
            </w:r>
            <w:r>
              <w:rPr>
                <w:rStyle w:val="IndexLink"/>
                <w:rtl w:val="true"/>
              </w:rPr>
              <w:t>الدَّليل الخامس</w:t>
            </w:r>
            <w:r>
              <w:rPr>
                <w:rStyle w:val="IndexLink"/>
                <w:rtl w:val="true"/>
              </w:rPr>
              <w:t>:</w:t>
              <w:tab/>
            </w:r>
            <w:r>
              <w:rPr>
                <w:rStyle w:val="IndexLink"/>
              </w:rPr>
              <w:t>136</w:t>
            </w:r>
          </w:hyperlink>
        </w:p>
        <w:p>
          <w:pPr>
            <w:pStyle w:val="Contents5"/>
            <w:tabs>
              <w:tab w:val="clear" w:pos="7892"/>
              <w:tab w:val="right" w:pos="9026" w:leader="dot"/>
            </w:tabs>
            <w:rPr/>
          </w:pPr>
          <w:hyperlink w:anchor="__RefHeading___Toc11581130_1280447820">
            <w:r>
              <w:rPr>
                <w:webHidden/>
                <w:rStyle w:val="IndexLink"/>
                <w:rtl w:val="true"/>
              </w:rPr>
              <w:t>المبحث الرَّابع</w:t>
            </w:r>
            <w:r>
              <w:rPr>
                <w:rStyle w:val="IndexLink"/>
                <w:rtl w:val="true"/>
              </w:rPr>
              <w:t xml:space="preserve">: </w:t>
            </w:r>
            <w:r>
              <w:rPr>
                <w:rStyle w:val="IndexLink"/>
                <w:rtl w:val="true"/>
              </w:rPr>
              <w:t>الإجابةُ عمَّا أوردوه على المختار</w:t>
            </w:r>
            <w:r>
              <w:rPr>
                <w:rStyle w:val="IndexLink"/>
                <w:rtl w:val="true"/>
              </w:rPr>
              <w:tab/>
            </w:r>
            <w:r>
              <w:rPr>
                <w:rStyle w:val="IndexLink"/>
              </w:rPr>
              <w:t>136</w:t>
            </w:r>
          </w:hyperlink>
        </w:p>
        <w:p>
          <w:pPr>
            <w:pStyle w:val="Contents6"/>
            <w:tabs>
              <w:tab w:val="clear" w:pos="7609"/>
              <w:tab w:val="right" w:pos="9026" w:leader="dot"/>
            </w:tabs>
            <w:rPr/>
          </w:pPr>
          <w:hyperlink w:anchor="__RefHeading___Toc11581132_1280447820">
            <w:r>
              <w:rPr>
                <w:webHidden/>
                <w:rStyle w:val="IndexLink"/>
                <w:rtl w:val="true"/>
              </w:rPr>
              <w:t>اشارة</w:t>
            </w:r>
            <w:r>
              <w:rPr>
                <w:rStyle w:val="IndexLink"/>
                <w:rtl w:val="true"/>
              </w:rPr>
              <w:tab/>
            </w:r>
            <w:r>
              <w:rPr>
                <w:rStyle w:val="IndexLink"/>
              </w:rPr>
              <w:t>136</w:t>
            </w:r>
          </w:hyperlink>
        </w:p>
        <w:p>
          <w:pPr>
            <w:pStyle w:val="Contents6"/>
            <w:tabs>
              <w:tab w:val="clear" w:pos="7609"/>
              <w:tab w:val="right" w:pos="9026" w:leader="dot"/>
            </w:tabs>
            <w:rPr/>
          </w:pPr>
          <w:hyperlink w:anchor="__RefHeading___Toc11581134_1280447820">
            <w:r>
              <w:rPr>
                <w:webHidden/>
                <w:rStyle w:val="IndexLink"/>
              </w:rPr>
              <w:t>1</w:t>
            </w:r>
            <w:r>
              <w:rPr>
                <w:rStyle w:val="IndexLink"/>
                <w:rtl w:val="true"/>
              </w:rPr>
              <w:t xml:space="preserve">. </w:t>
            </w:r>
            <w:r>
              <w:rPr>
                <w:rStyle w:val="IndexLink"/>
                <w:rtl w:val="true"/>
              </w:rPr>
              <w:t>الإشكال الأوَّل</w:t>
            </w:r>
            <w:r>
              <w:rPr>
                <w:rStyle w:val="IndexLink"/>
                <w:rtl w:val="true"/>
              </w:rPr>
              <w:t>:</w:t>
              <w:tab/>
            </w:r>
            <w:r>
              <w:rPr>
                <w:rStyle w:val="IndexLink"/>
              </w:rPr>
              <w:t>136</w:t>
            </w:r>
          </w:hyperlink>
        </w:p>
        <w:p>
          <w:pPr>
            <w:pStyle w:val="Contents6"/>
            <w:tabs>
              <w:tab w:val="clear" w:pos="7609"/>
              <w:tab w:val="right" w:pos="9026" w:leader="dot"/>
            </w:tabs>
            <w:rPr/>
          </w:pPr>
          <w:hyperlink w:anchor="__RefHeading___Toc11581136_1280447820">
            <w:r>
              <w:rPr>
                <w:webHidden/>
                <w:rStyle w:val="IndexLink"/>
                <w:rtl w:val="true"/>
              </w:rPr>
              <w:t>اشارة</w:t>
            </w:r>
            <w:r>
              <w:rPr>
                <w:rStyle w:val="IndexLink"/>
                <w:rtl w:val="true"/>
              </w:rPr>
              <w:tab/>
            </w:r>
            <w:r>
              <w:rPr>
                <w:rStyle w:val="IndexLink"/>
              </w:rPr>
              <w:t>136</w:t>
            </w:r>
          </w:hyperlink>
        </w:p>
        <w:p>
          <w:pPr>
            <w:pStyle w:val="Contents6"/>
            <w:tabs>
              <w:tab w:val="clear" w:pos="7609"/>
              <w:tab w:val="right" w:pos="9026" w:leader="dot"/>
            </w:tabs>
            <w:rPr/>
          </w:pPr>
          <w:hyperlink w:anchor="__RefHeading___Toc11581138_1280447820">
            <w:r>
              <w:rPr>
                <w:webHidden/>
                <w:rStyle w:val="IndexLink"/>
                <w:rtl w:val="true"/>
              </w:rPr>
              <w:t>الإجابة عن سؤالٍ مقدَّرٍ</w:t>
            </w:r>
            <w:r>
              <w:rPr>
                <w:rStyle w:val="IndexLink"/>
                <w:rtl w:val="true"/>
              </w:rPr>
              <w:tab/>
            </w:r>
            <w:r>
              <w:rPr>
                <w:rStyle w:val="IndexLink"/>
              </w:rPr>
              <w:t>137</w:t>
            </w:r>
          </w:hyperlink>
        </w:p>
        <w:p>
          <w:pPr>
            <w:pStyle w:val="Contents6"/>
            <w:tabs>
              <w:tab w:val="clear" w:pos="7609"/>
              <w:tab w:val="right" w:pos="9026" w:leader="dot"/>
            </w:tabs>
            <w:rPr/>
          </w:pPr>
          <w:hyperlink w:anchor="__RefHeading___Toc11581140_1280447820">
            <w:r>
              <w:rPr>
                <w:webHidden/>
                <w:rStyle w:val="IndexLink"/>
                <w:rtl w:val="true"/>
              </w:rPr>
              <w:t>بطلان التَّصويب</w:t>
            </w:r>
            <w:r>
              <w:rPr>
                <w:rStyle w:val="IndexLink"/>
                <w:rtl w:val="true"/>
              </w:rPr>
              <w:tab/>
            </w:r>
            <w:r>
              <w:rPr>
                <w:rStyle w:val="IndexLink"/>
              </w:rPr>
              <w:t>137</w:t>
            </w:r>
          </w:hyperlink>
        </w:p>
        <w:p>
          <w:pPr>
            <w:pStyle w:val="Contents6"/>
            <w:tabs>
              <w:tab w:val="clear" w:pos="7609"/>
              <w:tab w:val="right" w:pos="9026" w:leader="dot"/>
            </w:tabs>
            <w:rPr/>
          </w:pPr>
          <w:hyperlink w:anchor="__RefHeading___Toc11581142_1280447820">
            <w:r>
              <w:rPr>
                <w:webHidden/>
                <w:rStyle w:val="IndexLink"/>
                <w:rtl w:val="true"/>
              </w:rPr>
              <w:t>قولٌ لبعضهم في هذا المقام ونقدُه</w:t>
            </w:r>
            <w:r>
              <w:rPr>
                <w:rStyle w:val="IndexLink"/>
                <w:rtl w:val="true"/>
              </w:rPr>
              <w:tab/>
            </w:r>
            <w:r>
              <w:rPr>
                <w:rStyle w:val="IndexLink"/>
              </w:rPr>
              <w:t>138</w:t>
            </w:r>
          </w:hyperlink>
        </w:p>
        <w:p>
          <w:pPr>
            <w:pStyle w:val="Contents6"/>
            <w:tabs>
              <w:tab w:val="clear" w:pos="7609"/>
              <w:tab w:val="right" w:pos="9026" w:leader="dot"/>
            </w:tabs>
            <w:rPr/>
          </w:pPr>
          <w:hyperlink w:anchor="__RefHeading___Toc11581144_1280447820">
            <w:r>
              <w:rPr>
                <w:webHidden/>
                <w:rStyle w:val="IndexLink"/>
              </w:rPr>
              <w:t>2</w:t>
            </w:r>
            <w:r>
              <w:rPr>
                <w:rStyle w:val="IndexLink"/>
                <w:rtl w:val="true"/>
              </w:rPr>
              <w:t xml:space="preserve">. </w:t>
            </w:r>
            <w:r>
              <w:rPr>
                <w:rStyle w:val="IndexLink"/>
                <w:rtl w:val="true"/>
              </w:rPr>
              <w:t>الإشكال الثَّاني</w:t>
            </w:r>
            <w:r>
              <w:rPr>
                <w:rStyle w:val="IndexLink"/>
                <w:rtl w:val="true"/>
              </w:rPr>
              <w:t>:</w:t>
              <w:tab/>
            </w:r>
            <w:r>
              <w:rPr>
                <w:rStyle w:val="IndexLink"/>
              </w:rPr>
              <w:t>138</w:t>
            </w:r>
          </w:hyperlink>
        </w:p>
        <w:p>
          <w:pPr>
            <w:pStyle w:val="Contents6"/>
            <w:tabs>
              <w:tab w:val="clear" w:pos="7609"/>
              <w:tab w:val="right" w:pos="9026" w:leader="dot"/>
            </w:tabs>
            <w:rPr/>
          </w:pPr>
          <w:hyperlink w:anchor="__RefHeading___Toc11581146_1280447820">
            <w:r>
              <w:rPr>
                <w:webHidden/>
                <w:rStyle w:val="IndexLink"/>
                <w:rtl w:val="true"/>
              </w:rPr>
              <w:t>اشارة</w:t>
            </w:r>
            <w:r>
              <w:rPr>
                <w:rStyle w:val="IndexLink"/>
                <w:rtl w:val="true"/>
              </w:rPr>
              <w:tab/>
            </w:r>
            <w:r>
              <w:rPr>
                <w:rStyle w:val="IndexLink"/>
              </w:rPr>
              <w:t>138</w:t>
            </w:r>
          </w:hyperlink>
        </w:p>
        <w:p>
          <w:pPr>
            <w:pStyle w:val="Contents6"/>
            <w:tabs>
              <w:tab w:val="clear" w:pos="7609"/>
              <w:tab w:val="right" w:pos="9026" w:leader="dot"/>
            </w:tabs>
            <w:rPr/>
          </w:pPr>
          <w:hyperlink w:anchor="__RefHeading___Toc11581148_1280447820">
            <w:r>
              <w:rPr>
                <w:webHidden/>
                <w:rStyle w:val="IndexLink"/>
                <w:rtl w:val="true"/>
              </w:rPr>
              <w:t>الإيراد علىٰ هذا الإشكال</w:t>
            </w:r>
            <w:r>
              <w:rPr>
                <w:rStyle w:val="IndexLink"/>
                <w:rtl w:val="true"/>
              </w:rPr>
              <w:tab/>
            </w:r>
            <w:r>
              <w:rPr>
                <w:rStyle w:val="IndexLink"/>
              </w:rPr>
              <w:t>138</w:t>
            </w:r>
          </w:hyperlink>
        </w:p>
        <w:p>
          <w:pPr>
            <w:pStyle w:val="Contents6"/>
            <w:tabs>
              <w:tab w:val="clear" w:pos="7609"/>
              <w:tab w:val="right" w:pos="9026" w:leader="dot"/>
            </w:tabs>
            <w:rPr/>
          </w:pPr>
          <w:hyperlink w:anchor="__RefHeading___Toc11581150_1280447820">
            <w:r>
              <w:rPr>
                <w:webHidden/>
                <w:rStyle w:val="IndexLink"/>
              </w:rPr>
              <w:t>3</w:t>
            </w:r>
            <w:r>
              <w:rPr>
                <w:rStyle w:val="IndexLink"/>
                <w:rtl w:val="true"/>
              </w:rPr>
              <w:t xml:space="preserve">. </w:t>
            </w:r>
            <w:r>
              <w:rPr>
                <w:rStyle w:val="IndexLink"/>
                <w:rtl w:val="true"/>
              </w:rPr>
              <w:t>الإشكال الثَّالث</w:t>
            </w:r>
            <w:r>
              <w:rPr>
                <w:rStyle w:val="IndexLink"/>
                <w:rtl w:val="true"/>
              </w:rPr>
              <w:t>:</w:t>
              <w:tab/>
            </w:r>
            <w:r>
              <w:rPr>
                <w:rStyle w:val="IndexLink"/>
              </w:rPr>
              <w:t>138</w:t>
            </w:r>
          </w:hyperlink>
        </w:p>
        <w:p>
          <w:pPr>
            <w:pStyle w:val="Contents6"/>
            <w:tabs>
              <w:tab w:val="clear" w:pos="7609"/>
              <w:tab w:val="right" w:pos="9026" w:leader="dot"/>
            </w:tabs>
            <w:rPr/>
          </w:pPr>
          <w:hyperlink w:anchor="__RefHeading___Toc11581152_1280447820">
            <w:r>
              <w:rPr>
                <w:webHidden/>
                <w:rStyle w:val="IndexLink"/>
                <w:rtl w:val="true"/>
              </w:rPr>
              <w:t>اشارة</w:t>
            </w:r>
            <w:r>
              <w:rPr>
                <w:rStyle w:val="IndexLink"/>
                <w:rtl w:val="true"/>
              </w:rPr>
              <w:tab/>
            </w:r>
            <w:r>
              <w:rPr>
                <w:rStyle w:val="IndexLink"/>
              </w:rPr>
              <w:t>138</w:t>
            </w:r>
          </w:hyperlink>
        </w:p>
        <w:p>
          <w:pPr>
            <w:pStyle w:val="Contents6"/>
            <w:tabs>
              <w:tab w:val="clear" w:pos="7609"/>
              <w:tab w:val="right" w:pos="9026" w:leader="dot"/>
            </w:tabs>
            <w:rPr/>
          </w:pPr>
          <w:hyperlink w:anchor="__RefHeading___Toc11581154_1280447820">
            <w:r>
              <w:rPr>
                <w:webHidden/>
                <w:rStyle w:val="IndexLink"/>
                <w:rtl w:val="true"/>
              </w:rPr>
              <w:t>الإيراد علىٰ هذا الإشكال</w:t>
            </w:r>
            <w:r>
              <w:rPr>
                <w:rStyle w:val="IndexLink"/>
                <w:rtl w:val="true"/>
              </w:rPr>
              <w:tab/>
            </w:r>
            <w:r>
              <w:rPr>
                <w:rStyle w:val="IndexLink"/>
              </w:rPr>
              <w:t>139</w:t>
            </w:r>
          </w:hyperlink>
        </w:p>
        <w:p>
          <w:pPr>
            <w:pStyle w:val="Contents6"/>
            <w:tabs>
              <w:tab w:val="clear" w:pos="7609"/>
              <w:tab w:val="right" w:pos="9026" w:leader="dot"/>
            </w:tabs>
            <w:rPr/>
          </w:pPr>
          <w:hyperlink w:anchor="__RefHeading___Toc11581156_1280447820">
            <w:r>
              <w:rPr>
                <w:webHidden/>
                <w:rStyle w:val="IndexLink"/>
                <w:rtl w:val="true"/>
              </w:rPr>
              <w:t>أمثلةٌ ذكروها ردًّا علىٰ الإجزاء</w:t>
            </w:r>
            <w:r>
              <w:rPr>
                <w:rStyle w:val="IndexLink"/>
                <w:rtl w:val="true"/>
              </w:rPr>
              <w:tab/>
            </w:r>
            <w:r>
              <w:rPr>
                <w:rStyle w:val="IndexLink"/>
              </w:rPr>
              <w:t>139</w:t>
            </w:r>
          </w:hyperlink>
        </w:p>
        <w:p>
          <w:pPr>
            <w:pStyle w:val="Contents6"/>
            <w:tabs>
              <w:tab w:val="clear" w:pos="7609"/>
              <w:tab w:val="right" w:pos="9026" w:leader="dot"/>
            </w:tabs>
            <w:rPr/>
          </w:pPr>
          <w:hyperlink w:anchor="__RefHeading___Toc11581158_1280447820">
            <w:r>
              <w:rPr>
                <w:webHidden/>
                <w:rStyle w:val="IndexLink"/>
                <w:rtl w:val="true"/>
              </w:rPr>
              <w:t>تبيينُ ما في هذه الأمثلة</w:t>
            </w:r>
            <w:r>
              <w:rPr>
                <w:rStyle w:val="IndexLink"/>
                <w:rtl w:val="true"/>
              </w:rPr>
              <w:tab/>
            </w:r>
            <w:r>
              <w:rPr>
                <w:rStyle w:val="IndexLink"/>
              </w:rPr>
              <w:t>140</w:t>
            </w:r>
          </w:hyperlink>
        </w:p>
        <w:p>
          <w:pPr>
            <w:pStyle w:val="Contents6"/>
            <w:tabs>
              <w:tab w:val="clear" w:pos="7609"/>
              <w:tab w:val="right" w:pos="9026" w:leader="dot"/>
            </w:tabs>
            <w:rPr/>
          </w:pPr>
          <w:hyperlink w:anchor="__RefHeading___Toc11581160_1280447820">
            <w:r>
              <w:rPr>
                <w:webHidden/>
                <w:rStyle w:val="IndexLink"/>
                <w:rtl w:val="true"/>
              </w:rPr>
              <w:t>تنبيهاتٌ هامَّةٌ‌</w:t>
            </w:r>
            <w:r>
              <w:rPr>
                <w:rStyle w:val="IndexLink"/>
                <w:rtl w:val="true"/>
              </w:rPr>
              <w:tab/>
            </w:r>
            <w:r>
              <w:rPr>
                <w:rStyle w:val="IndexLink"/>
              </w:rPr>
              <w:t>140</w:t>
            </w:r>
          </w:hyperlink>
        </w:p>
        <w:p>
          <w:pPr>
            <w:pStyle w:val="Contents6"/>
            <w:tabs>
              <w:tab w:val="clear" w:pos="7609"/>
              <w:tab w:val="right" w:pos="9026" w:leader="dot"/>
            </w:tabs>
            <w:rPr/>
          </w:pPr>
          <w:hyperlink w:anchor="__RefHeading___Toc11581162_1280447820">
            <w:r>
              <w:rPr>
                <w:webHidden/>
                <w:rStyle w:val="IndexLink"/>
                <w:rtl w:val="true"/>
              </w:rPr>
              <w:t>اشارة</w:t>
            </w:r>
            <w:r>
              <w:rPr>
                <w:rStyle w:val="IndexLink"/>
                <w:rtl w:val="true"/>
              </w:rPr>
              <w:tab/>
            </w:r>
            <w:r>
              <w:rPr>
                <w:rStyle w:val="IndexLink"/>
              </w:rPr>
              <w:t>140</w:t>
            </w:r>
          </w:hyperlink>
        </w:p>
        <w:p>
          <w:pPr>
            <w:pStyle w:val="Contents6"/>
            <w:tabs>
              <w:tab w:val="clear" w:pos="7609"/>
              <w:tab w:val="right" w:pos="9026" w:leader="dot"/>
            </w:tabs>
            <w:rPr/>
          </w:pPr>
          <w:hyperlink w:anchor="__RefHeading___Toc11581164_1280447820">
            <w:r>
              <w:rPr>
                <w:webHidden/>
                <w:rStyle w:val="IndexLink"/>
                <w:rtl w:val="true"/>
              </w:rPr>
              <w:t>التَّنبيه الأوَّل</w:t>
            </w:r>
            <w:r>
              <w:rPr>
                <w:rStyle w:val="IndexLink"/>
                <w:rtl w:val="true"/>
              </w:rPr>
              <w:tab/>
            </w:r>
            <w:r>
              <w:rPr>
                <w:rStyle w:val="IndexLink"/>
              </w:rPr>
              <w:t>140</w:t>
            </w:r>
          </w:hyperlink>
        </w:p>
        <w:p>
          <w:pPr>
            <w:pStyle w:val="Contents6"/>
            <w:tabs>
              <w:tab w:val="clear" w:pos="7609"/>
              <w:tab w:val="right" w:pos="9026" w:leader="dot"/>
            </w:tabs>
            <w:rPr/>
          </w:pPr>
          <w:hyperlink w:anchor="__RefHeading___Toc11581166_1280447820">
            <w:r>
              <w:rPr>
                <w:webHidden/>
                <w:rStyle w:val="IndexLink"/>
                <w:rtl w:val="true"/>
              </w:rPr>
              <w:t>اشارة</w:t>
            </w:r>
            <w:r>
              <w:rPr>
                <w:rStyle w:val="IndexLink"/>
                <w:rtl w:val="true"/>
              </w:rPr>
              <w:tab/>
            </w:r>
            <w:r>
              <w:rPr>
                <w:rStyle w:val="IndexLink"/>
              </w:rPr>
              <w:t>140</w:t>
            </w:r>
          </w:hyperlink>
        </w:p>
        <w:p>
          <w:pPr>
            <w:pStyle w:val="Contents6"/>
            <w:tabs>
              <w:tab w:val="clear" w:pos="7609"/>
              <w:tab w:val="right" w:pos="9026" w:leader="dot"/>
            </w:tabs>
            <w:rPr/>
          </w:pPr>
          <w:hyperlink w:anchor="__RefHeading___Toc11581168_1280447820">
            <w:r>
              <w:rPr>
                <w:webHidden/>
                <w:rStyle w:val="IndexLink"/>
                <w:rtl w:val="true"/>
              </w:rPr>
              <w:t>المختار في المسألة ثبوتًا واثباتًا</w:t>
            </w:r>
            <w:r>
              <w:rPr>
                <w:rStyle w:val="IndexLink"/>
                <w:rtl w:val="true"/>
              </w:rPr>
              <w:tab/>
            </w:r>
            <w:r>
              <w:rPr>
                <w:rStyle w:val="IndexLink"/>
              </w:rPr>
              <w:t>141</w:t>
            </w:r>
          </w:hyperlink>
        </w:p>
        <w:p>
          <w:pPr>
            <w:pStyle w:val="Contents6"/>
            <w:tabs>
              <w:tab w:val="clear" w:pos="7609"/>
              <w:tab w:val="right" w:pos="9026" w:leader="dot"/>
            </w:tabs>
            <w:rPr/>
          </w:pPr>
          <w:hyperlink w:anchor="__RefHeading___Toc11581170_1280447820">
            <w:r>
              <w:rPr>
                <w:webHidden/>
                <w:rStyle w:val="IndexLink"/>
                <w:rtl w:val="true"/>
              </w:rPr>
              <w:t>التَّنبيه الثَّاني</w:t>
            </w:r>
            <w:r>
              <w:rPr>
                <w:rStyle w:val="IndexLink"/>
                <w:rtl w:val="true"/>
              </w:rPr>
              <w:tab/>
            </w:r>
            <w:r>
              <w:rPr>
                <w:rStyle w:val="IndexLink"/>
              </w:rPr>
              <w:t>142</w:t>
            </w:r>
          </w:hyperlink>
        </w:p>
        <w:p>
          <w:pPr>
            <w:pStyle w:val="Contents6"/>
            <w:tabs>
              <w:tab w:val="clear" w:pos="7609"/>
              <w:tab w:val="right" w:pos="9026" w:leader="dot"/>
            </w:tabs>
            <w:rPr/>
          </w:pPr>
          <w:hyperlink w:anchor="__RefHeading___Toc11581172_1280447820">
            <w:r>
              <w:rPr>
                <w:webHidden/>
                <w:rStyle w:val="IndexLink"/>
                <w:rtl w:val="true"/>
              </w:rPr>
              <w:t>اشارة</w:t>
            </w:r>
            <w:r>
              <w:rPr>
                <w:rStyle w:val="IndexLink"/>
                <w:rtl w:val="true"/>
              </w:rPr>
              <w:tab/>
            </w:r>
            <w:r>
              <w:rPr>
                <w:rStyle w:val="IndexLink"/>
              </w:rPr>
              <w:t>142</w:t>
            </w:r>
          </w:hyperlink>
        </w:p>
        <w:p>
          <w:pPr>
            <w:pStyle w:val="Contents6"/>
            <w:tabs>
              <w:tab w:val="clear" w:pos="7609"/>
              <w:tab w:val="right" w:pos="9026" w:leader="dot"/>
            </w:tabs>
            <w:rPr/>
          </w:pPr>
          <w:hyperlink w:anchor="__RefHeading___Toc11581174_1280447820">
            <w:r>
              <w:rPr>
                <w:webHidden/>
                <w:rStyle w:val="IndexLink"/>
                <w:rtl w:val="true"/>
              </w:rPr>
              <w:t>بيان معاني التَّصويب</w:t>
            </w:r>
            <w:r>
              <w:rPr>
                <w:rStyle w:val="IndexLink"/>
                <w:rtl w:val="true"/>
              </w:rPr>
              <w:tab/>
            </w:r>
            <w:r>
              <w:rPr>
                <w:rStyle w:val="IndexLink"/>
              </w:rPr>
              <w:t>142</w:t>
            </w:r>
          </w:hyperlink>
        </w:p>
        <w:p>
          <w:pPr>
            <w:pStyle w:val="Contents6"/>
            <w:tabs>
              <w:tab w:val="clear" w:pos="7609"/>
              <w:tab w:val="right" w:pos="9026" w:leader="dot"/>
            </w:tabs>
            <w:rPr/>
          </w:pPr>
          <w:hyperlink w:anchor="__RefHeading___Toc11581176_1280447820">
            <w:r>
              <w:rPr>
                <w:webHidden/>
                <w:rStyle w:val="IndexLink"/>
                <w:rtl w:val="true"/>
              </w:rPr>
              <w:t>التَّنبيه الثَّالث</w:t>
            </w:r>
            <w:r>
              <w:rPr>
                <w:rStyle w:val="IndexLink"/>
                <w:rtl w:val="true"/>
              </w:rPr>
              <w:tab/>
            </w:r>
            <w:r>
              <w:rPr>
                <w:rStyle w:val="IndexLink"/>
              </w:rPr>
              <w:t>143</w:t>
            </w:r>
          </w:hyperlink>
        </w:p>
        <w:p>
          <w:pPr>
            <w:pStyle w:val="Contents6"/>
            <w:tabs>
              <w:tab w:val="clear" w:pos="7609"/>
              <w:tab w:val="right" w:pos="9026" w:leader="dot"/>
            </w:tabs>
            <w:rPr/>
          </w:pPr>
          <w:hyperlink w:anchor="__RefHeading___Toc11581178_1280447820">
            <w:r>
              <w:rPr>
                <w:webHidden/>
                <w:rStyle w:val="IndexLink"/>
                <w:rtl w:val="true"/>
              </w:rPr>
              <w:t>اشارة</w:t>
            </w:r>
            <w:r>
              <w:rPr>
                <w:rStyle w:val="IndexLink"/>
                <w:rtl w:val="true"/>
              </w:rPr>
              <w:tab/>
            </w:r>
            <w:r>
              <w:rPr>
                <w:rStyle w:val="IndexLink"/>
              </w:rPr>
              <w:t>143</w:t>
            </w:r>
          </w:hyperlink>
        </w:p>
        <w:p>
          <w:pPr>
            <w:pStyle w:val="Contents6"/>
            <w:tabs>
              <w:tab w:val="clear" w:pos="7609"/>
              <w:tab w:val="right" w:pos="9026" w:leader="dot"/>
            </w:tabs>
            <w:rPr/>
          </w:pPr>
          <w:hyperlink w:anchor="__RefHeading___Toc11581180_1280447820">
            <w:r>
              <w:rPr>
                <w:webHidden/>
                <w:rStyle w:val="IndexLink"/>
                <w:rtl w:val="true"/>
              </w:rPr>
              <w:t>لاوجه لتقديم الرَّأي الثَّاني على الأوَّل</w:t>
            </w:r>
            <w:r>
              <w:rPr>
                <w:rStyle w:val="IndexLink"/>
                <w:rtl w:val="true"/>
              </w:rPr>
              <w:tab/>
            </w:r>
            <w:r>
              <w:rPr>
                <w:rStyle w:val="IndexLink"/>
              </w:rPr>
              <w:t>143</w:t>
            </w:r>
          </w:hyperlink>
        </w:p>
        <w:p>
          <w:pPr>
            <w:pStyle w:val="Contents4"/>
            <w:tabs>
              <w:tab w:val="clear" w:pos="8176"/>
              <w:tab w:val="right" w:pos="9026" w:leader="dot"/>
            </w:tabs>
            <w:rPr/>
          </w:pPr>
          <w:hyperlink w:anchor="__RefHeading___Toc11581182_1280447820">
            <w:r>
              <w:rPr>
                <w:webHidden/>
                <w:rStyle w:val="IndexLink"/>
                <w:rtl w:val="true"/>
              </w:rPr>
              <w:t>الفصل الرَّابع</w:t>
            </w:r>
            <w:r>
              <w:rPr>
                <w:rStyle w:val="IndexLink"/>
                <w:rtl w:val="true"/>
              </w:rPr>
              <w:t xml:space="preserve">: </w:t>
            </w:r>
            <w:r>
              <w:rPr>
                <w:rStyle w:val="IndexLink"/>
                <w:rtl w:val="true"/>
              </w:rPr>
              <w:t>في مقدَّمة الواجب</w:t>
            </w:r>
            <w:r>
              <w:rPr>
                <w:rStyle w:val="IndexLink"/>
                <w:rtl w:val="true"/>
              </w:rPr>
              <w:tab/>
            </w:r>
            <w:r>
              <w:rPr>
                <w:rStyle w:val="IndexLink"/>
              </w:rPr>
              <w:t>145</w:t>
            </w:r>
          </w:hyperlink>
        </w:p>
        <w:p>
          <w:pPr>
            <w:pStyle w:val="Contents5"/>
            <w:tabs>
              <w:tab w:val="clear" w:pos="7892"/>
              <w:tab w:val="right" w:pos="9026" w:leader="dot"/>
            </w:tabs>
            <w:rPr/>
          </w:pPr>
          <w:hyperlink w:anchor="__RefHeading___Toc11581184_1280447820">
            <w:r>
              <w:rPr>
                <w:webHidden/>
                <w:rStyle w:val="IndexLink"/>
                <w:rtl w:val="true"/>
              </w:rPr>
              <w:t>اشارة</w:t>
            </w:r>
            <w:r>
              <w:rPr>
                <w:rStyle w:val="IndexLink"/>
                <w:rtl w:val="true"/>
              </w:rPr>
              <w:tab/>
            </w:r>
            <w:r>
              <w:rPr>
                <w:rStyle w:val="IndexLink"/>
              </w:rPr>
              <w:t>145</w:t>
            </w:r>
          </w:hyperlink>
        </w:p>
        <w:p>
          <w:pPr>
            <w:pStyle w:val="Contents5"/>
            <w:tabs>
              <w:tab w:val="clear" w:pos="7892"/>
              <w:tab w:val="right" w:pos="9026" w:leader="dot"/>
            </w:tabs>
            <w:rPr/>
          </w:pPr>
          <w:hyperlink w:anchor="__RefHeading___Toc11581186_1280447820">
            <w:r>
              <w:rPr>
                <w:webHidden/>
                <w:rStyle w:val="IndexLink"/>
                <w:rtl w:val="true"/>
              </w:rPr>
              <w:t>الأقوال في المسألة</w:t>
            </w:r>
            <w:r>
              <w:rPr>
                <w:rStyle w:val="IndexLink"/>
                <w:rtl w:val="true"/>
              </w:rPr>
              <w:tab/>
            </w:r>
            <w:r>
              <w:rPr>
                <w:rStyle w:val="IndexLink"/>
              </w:rPr>
              <w:t>145</w:t>
            </w:r>
          </w:hyperlink>
        </w:p>
        <w:p>
          <w:pPr>
            <w:pStyle w:val="Contents5"/>
            <w:tabs>
              <w:tab w:val="clear" w:pos="7892"/>
              <w:tab w:val="right" w:pos="9026" w:leader="dot"/>
            </w:tabs>
            <w:rPr/>
          </w:pPr>
          <w:hyperlink w:anchor="__RefHeading___Toc11581188_1280447820">
            <w:r>
              <w:rPr>
                <w:webHidden/>
                <w:rStyle w:val="IndexLink"/>
                <w:rtl w:val="true"/>
              </w:rPr>
              <w:t>عنوان المبحث عند صاحب الكفاية قدس سره، والنِّقاش فيه</w:t>
            </w:r>
            <w:r>
              <w:rPr>
                <w:rStyle w:val="IndexLink"/>
                <w:rtl w:val="true"/>
              </w:rPr>
              <w:tab/>
            </w:r>
            <w:r>
              <w:rPr>
                <w:rStyle w:val="IndexLink"/>
              </w:rPr>
              <w:t>145</w:t>
            </w:r>
          </w:hyperlink>
        </w:p>
        <w:p>
          <w:pPr>
            <w:pStyle w:val="Contents5"/>
            <w:tabs>
              <w:tab w:val="clear" w:pos="7892"/>
              <w:tab w:val="right" w:pos="9026" w:leader="dot"/>
            </w:tabs>
            <w:rPr/>
          </w:pPr>
          <w:hyperlink w:anchor="__RefHeading___Toc11581190_1280447820">
            <w:r>
              <w:rPr>
                <w:webHidden/>
                <w:rStyle w:val="IndexLink"/>
                <w:rtl w:val="true"/>
              </w:rPr>
              <w:t>عنوان المبحث عند الإمام الخمينيِّ قدس سره والنِّقاش فيه</w:t>
            </w:r>
            <w:r>
              <w:rPr>
                <w:rStyle w:val="IndexLink"/>
                <w:rtl w:val="true"/>
              </w:rPr>
              <w:tab/>
            </w:r>
            <w:r>
              <w:rPr>
                <w:rStyle w:val="IndexLink"/>
              </w:rPr>
              <w:t>146</w:t>
            </w:r>
          </w:hyperlink>
        </w:p>
        <w:p>
          <w:pPr>
            <w:pStyle w:val="Contents5"/>
            <w:tabs>
              <w:tab w:val="clear" w:pos="7892"/>
              <w:tab w:val="right" w:pos="9026" w:leader="dot"/>
            </w:tabs>
            <w:rPr/>
          </w:pPr>
          <w:hyperlink w:anchor="__RefHeading___Toc11581192_1280447820">
            <w:r>
              <w:rPr>
                <w:webHidden/>
                <w:rStyle w:val="IndexLink"/>
                <w:rtl w:val="true"/>
              </w:rPr>
              <w:t>دخول المسألة في مسائل هذا العلم</w:t>
            </w:r>
            <w:r>
              <w:rPr>
                <w:rStyle w:val="IndexLink"/>
                <w:rtl w:val="true"/>
              </w:rPr>
              <w:tab/>
            </w:r>
            <w:r>
              <w:rPr>
                <w:rStyle w:val="IndexLink"/>
              </w:rPr>
              <w:t>147</w:t>
            </w:r>
          </w:hyperlink>
        </w:p>
        <w:p>
          <w:pPr>
            <w:pStyle w:val="Contents5"/>
            <w:tabs>
              <w:tab w:val="clear" w:pos="7892"/>
              <w:tab w:val="right" w:pos="9026" w:leader="dot"/>
            </w:tabs>
            <w:rPr/>
          </w:pPr>
          <w:hyperlink w:anchor="__RefHeading___Toc11581194_1280447820">
            <w:r>
              <w:rPr>
                <w:webHidden/>
                <w:rStyle w:val="IndexLink"/>
                <w:rtl w:val="true"/>
              </w:rPr>
              <w:t>مختار الأستاذ البروجرديِّ قدس سره هيهنا، والنِّقاش فيه</w:t>
            </w:r>
            <w:r>
              <w:rPr>
                <w:rStyle w:val="IndexLink"/>
                <w:rtl w:val="true"/>
              </w:rPr>
              <w:tab/>
            </w:r>
            <w:r>
              <w:rPr>
                <w:rStyle w:val="IndexLink"/>
              </w:rPr>
              <w:t>147</w:t>
            </w:r>
          </w:hyperlink>
        </w:p>
        <w:p>
          <w:pPr>
            <w:pStyle w:val="Contents4"/>
            <w:tabs>
              <w:tab w:val="clear" w:pos="8176"/>
              <w:tab w:val="right" w:pos="9026" w:leader="dot"/>
            </w:tabs>
            <w:rPr/>
          </w:pPr>
          <w:hyperlink w:anchor="__RefHeading___Toc11581196_1280447820">
            <w:r>
              <w:rPr>
                <w:webHidden/>
                <w:rStyle w:val="IndexLink"/>
                <w:rtl w:val="true"/>
              </w:rPr>
              <w:t>الفصل الخامس</w:t>
            </w:r>
            <w:r>
              <w:rPr>
                <w:rStyle w:val="IndexLink"/>
                <w:rtl w:val="true"/>
              </w:rPr>
              <w:t xml:space="preserve">: </w:t>
            </w:r>
            <w:r>
              <w:rPr>
                <w:rStyle w:val="IndexLink"/>
                <w:rtl w:val="true"/>
              </w:rPr>
              <w:t>في أقسام المقدَّمة</w:t>
            </w:r>
            <w:r>
              <w:rPr>
                <w:rStyle w:val="IndexLink"/>
                <w:rtl w:val="true"/>
              </w:rPr>
              <w:tab/>
            </w:r>
            <w:r>
              <w:rPr>
                <w:rStyle w:val="IndexLink"/>
              </w:rPr>
              <w:t>149</w:t>
            </w:r>
          </w:hyperlink>
        </w:p>
        <w:p>
          <w:pPr>
            <w:pStyle w:val="Contents5"/>
            <w:tabs>
              <w:tab w:val="clear" w:pos="7892"/>
              <w:tab w:val="right" w:pos="9026" w:leader="dot"/>
            </w:tabs>
            <w:rPr/>
          </w:pPr>
          <w:hyperlink w:anchor="__RefHeading___Toc11581198_1280447820">
            <w:r>
              <w:rPr>
                <w:webHidden/>
                <w:rStyle w:val="IndexLink"/>
                <w:rtl w:val="true"/>
              </w:rPr>
              <w:t>اشارة</w:t>
            </w:r>
            <w:r>
              <w:rPr>
                <w:rStyle w:val="IndexLink"/>
                <w:rtl w:val="true"/>
              </w:rPr>
              <w:tab/>
            </w:r>
            <w:r>
              <w:rPr>
                <w:rStyle w:val="IndexLink"/>
              </w:rPr>
              <w:t>149</w:t>
            </w:r>
          </w:hyperlink>
        </w:p>
        <w:p>
          <w:pPr>
            <w:pStyle w:val="Contents5"/>
            <w:tabs>
              <w:tab w:val="clear" w:pos="7892"/>
              <w:tab w:val="right" w:pos="9026" w:leader="dot"/>
            </w:tabs>
            <w:rPr/>
          </w:pPr>
          <w:hyperlink w:anchor="__RefHeading___Toc11581200_1280447820">
            <w:r>
              <w:rPr>
                <w:webHidden/>
                <w:rStyle w:val="IndexLink"/>
                <w:rtl w:val="true"/>
              </w:rPr>
              <w:t>القسم الأوَّل</w:t>
            </w:r>
            <w:r>
              <w:rPr>
                <w:rStyle w:val="IndexLink"/>
                <w:rtl w:val="true"/>
              </w:rPr>
              <w:t xml:space="preserve">: </w:t>
            </w:r>
            <w:r>
              <w:rPr>
                <w:rStyle w:val="IndexLink"/>
                <w:rtl w:val="true"/>
              </w:rPr>
              <w:t>المقدمة الدَّاخليَّة والمقدَّمة الخارجيَّة</w:t>
            </w:r>
            <w:r>
              <w:rPr>
                <w:rStyle w:val="IndexLink"/>
                <w:rtl w:val="true"/>
              </w:rPr>
              <w:tab/>
            </w:r>
            <w:r>
              <w:rPr>
                <w:rStyle w:val="IndexLink"/>
              </w:rPr>
              <w:t>149</w:t>
            </w:r>
          </w:hyperlink>
        </w:p>
        <w:p>
          <w:pPr>
            <w:pStyle w:val="Contents6"/>
            <w:tabs>
              <w:tab w:val="clear" w:pos="7609"/>
              <w:tab w:val="right" w:pos="9026" w:leader="dot"/>
            </w:tabs>
            <w:rPr/>
          </w:pPr>
          <w:hyperlink w:anchor="__RefHeading___Toc11581202_1280447820">
            <w:r>
              <w:rPr>
                <w:webHidden/>
                <w:rStyle w:val="IndexLink"/>
                <w:rtl w:val="true"/>
              </w:rPr>
              <w:t>اشارة</w:t>
            </w:r>
            <w:r>
              <w:rPr>
                <w:rStyle w:val="IndexLink"/>
                <w:rtl w:val="true"/>
              </w:rPr>
              <w:tab/>
            </w:r>
            <w:r>
              <w:rPr>
                <w:rStyle w:val="IndexLink"/>
              </w:rPr>
              <w:t>149</w:t>
            </w:r>
          </w:hyperlink>
        </w:p>
        <w:p>
          <w:pPr>
            <w:pStyle w:val="Contents6"/>
            <w:tabs>
              <w:tab w:val="clear" w:pos="7609"/>
              <w:tab w:val="right" w:pos="9026" w:leader="dot"/>
            </w:tabs>
            <w:rPr/>
          </w:pPr>
          <w:hyperlink w:anchor="__RefHeading___Toc11581204_1280447820">
            <w:r>
              <w:rPr>
                <w:webHidden/>
                <w:rStyle w:val="IndexLink"/>
                <w:rtl w:val="true"/>
              </w:rPr>
              <w:t>تصوير محلِّ النزاع</w:t>
            </w:r>
            <w:r>
              <w:rPr>
                <w:rStyle w:val="IndexLink"/>
                <w:rtl w:val="true"/>
              </w:rPr>
              <w:tab/>
            </w:r>
            <w:r>
              <w:rPr>
                <w:rStyle w:val="IndexLink"/>
              </w:rPr>
              <w:t>150</w:t>
            </w:r>
          </w:hyperlink>
        </w:p>
        <w:p>
          <w:pPr>
            <w:pStyle w:val="Contents6"/>
            <w:tabs>
              <w:tab w:val="clear" w:pos="7609"/>
              <w:tab w:val="right" w:pos="9026" w:leader="dot"/>
            </w:tabs>
            <w:rPr/>
          </w:pPr>
          <w:hyperlink w:anchor="__RefHeading___Toc11581206_1280447820">
            <w:r>
              <w:rPr>
                <w:webHidden/>
                <w:rStyle w:val="IndexLink"/>
                <w:rtl w:val="true"/>
              </w:rPr>
              <w:t>مختار صاحب الكفاية قدس سره في الإجابة عن المسألة</w:t>
            </w:r>
            <w:r>
              <w:rPr>
                <w:rStyle w:val="IndexLink"/>
                <w:rtl w:val="true"/>
              </w:rPr>
              <w:tab/>
            </w:r>
            <w:r>
              <w:rPr>
                <w:rStyle w:val="IndexLink"/>
              </w:rPr>
              <w:t>150</w:t>
            </w:r>
          </w:hyperlink>
        </w:p>
        <w:p>
          <w:pPr>
            <w:pStyle w:val="Contents6"/>
            <w:tabs>
              <w:tab w:val="clear" w:pos="7609"/>
              <w:tab w:val="right" w:pos="9026" w:leader="dot"/>
            </w:tabs>
            <w:rPr/>
          </w:pPr>
          <w:hyperlink w:anchor="__RefHeading___Toc11581208_1280447820">
            <w:r>
              <w:rPr>
                <w:webHidden/>
                <w:rStyle w:val="IndexLink"/>
                <w:rtl w:val="true"/>
              </w:rPr>
              <w:t>مختار السَّيِّدِ البروجرديِّ قدس سره في الإجابة عن المسألة</w:t>
            </w:r>
            <w:r>
              <w:rPr>
                <w:rStyle w:val="IndexLink"/>
                <w:rtl w:val="true"/>
              </w:rPr>
              <w:tab/>
            </w:r>
            <w:r>
              <w:rPr>
                <w:rStyle w:val="IndexLink"/>
              </w:rPr>
              <w:t>150</w:t>
            </w:r>
          </w:hyperlink>
        </w:p>
        <w:p>
          <w:pPr>
            <w:pStyle w:val="Contents6"/>
            <w:tabs>
              <w:tab w:val="clear" w:pos="7609"/>
              <w:tab w:val="right" w:pos="9026" w:leader="dot"/>
            </w:tabs>
            <w:rPr/>
          </w:pPr>
          <w:hyperlink w:anchor="__RefHeading___Toc11581210_1280447820">
            <w:r>
              <w:rPr>
                <w:webHidden/>
                <w:rStyle w:val="IndexLink"/>
                <w:rtl w:val="true"/>
              </w:rPr>
              <w:t>مختار السَّيِّدِ الإمام قدس سره في الإجابة عن المسألة</w:t>
            </w:r>
            <w:r>
              <w:rPr>
                <w:rStyle w:val="IndexLink"/>
                <w:rtl w:val="true"/>
              </w:rPr>
              <w:tab/>
            </w:r>
            <w:r>
              <w:rPr>
                <w:rStyle w:val="IndexLink"/>
              </w:rPr>
              <w:t>150</w:t>
            </w:r>
          </w:hyperlink>
        </w:p>
        <w:p>
          <w:pPr>
            <w:pStyle w:val="Contents6"/>
            <w:tabs>
              <w:tab w:val="clear" w:pos="7609"/>
              <w:tab w:val="right" w:pos="9026" w:leader="dot"/>
            </w:tabs>
            <w:rPr/>
          </w:pPr>
          <w:hyperlink w:anchor="__RefHeading___Toc11581212_1280447820">
            <w:r>
              <w:rPr>
                <w:webHidden/>
                <w:rStyle w:val="IndexLink"/>
                <w:rtl w:val="true"/>
              </w:rPr>
              <w:t>المختار وبيان سرِّه</w:t>
            </w:r>
            <w:r>
              <w:rPr>
                <w:rStyle w:val="IndexLink"/>
                <w:rtl w:val="true"/>
              </w:rPr>
              <w:tab/>
            </w:r>
            <w:r>
              <w:rPr>
                <w:rStyle w:val="IndexLink"/>
              </w:rPr>
              <w:t>151</w:t>
            </w:r>
          </w:hyperlink>
        </w:p>
        <w:p>
          <w:pPr>
            <w:pStyle w:val="Contents5"/>
            <w:tabs>
              <w:tab w:val="clear" w:pos="7892"/>
              <w:tab w:val="right" w:pos="9026" w:leader="dot"/>
            </w:tabs>
            <w:rPr/>
          </w:pPr>
          <w:hyperlink w:anchor="__RefHeading___Toc11581214_1280447820">
            <w:r>
              <w:rPr>
                <w:webHidden/>
                <w:rStyle w:val="IndexLink"/>
                <w:rtl w:val="true"/>
              </w:rPr>
              <w:t>القسم الثَّاني</w:t>
            </w:r>
            <w:r>
              <w:rPr>
                <w:rStyle w:val="IndexLink"/>
                <w:rtl w:val="true"/>
              </w:rPr>
              <w:t xml:space="preserve">: </w:t>
            </w:r>
            <w:r>
              <w:rPr>
                <w:rStyle w:val="IndexLink"/>
                <w:rtl w:val="true"/>
              </w:rPr>
              <w:t>المقدَّمة العقليَّة والعاديَّة والشَّرعيَّة</w:t>
            </w:r>
            <w:r>
              <w:rPr>
                <w:rStyle w:val="IndexLink"/>
                <w:rtl w:val="true"/>
              </w:rPr>
              <w:tab/>
            </w:r>
            <w:r>
              <w:rPr>
                <w:rStyle w:val="IndexLink"/>
              </w:rPr>
              <w:t>151</w:t>
            </w:r>
          </w:hyperlink>
        </w:p>
        <w:p>
          <w:pPr>
            <w:pStyle w:val="Contents6"/>
            <w:tabs>
              <w:tab w:val="clear" w:pos="7609"/>
              <w:tab w:val="right" w:pos="9026" w:leader="dot"/>
            </w:tabs>
            <w:rPr/>
          </w:pPr>
          <w:hyperlink w:anchor="__RefHeading___Toc11581216_1280447820">
            <w:r>
              <w:rPr>
                <w:webHidden/>
                <w:rStyle w:val="IndexLink"/>
                <w:rtl w:val="true"/>
              </w:rPr>
              <w:t>اشارة</w:t>
            </w:r>
            <w:r>
              <w:rPr>
                <w:rStyle w:val="IndexLink"/>
                <w:rtl w:val="true"/>
              </w:rPr>
              <w:tab/>
            </w:r>
            <w:r>
              <w:rPr>
                <w:rStyle w:val="IndexLink"/>
              </w:rPr>
              <w:t>151</w:t>
            </w:r>
          </w:hyperlink>
        </w:p>
        <w:p>
          <w:pPr>
            <w:pStyle w:val="Contents6"/>
            <w:tabs>
              <w:tab w:val="clear" w:pos="7609"/>
              <w:tab w:val="right" w:pos="9026" w:leader="dot"/>
            </w:tabs>
            <w:rPr/>
          </w:pPr>
          <w:hyperlink w:anchor="__RefHeading___Toc11581218_1280447820">
            <w:r>
              <w:rPr>
                <w:webHidden/>
                <w:rStyle w:val="IndexLink"/>
                <w:rtl w:val="true"/>
              </w:rPr>
              <w:t>إرجاع المحقِّق الخراسانيِّ قدس سره الثَّلاثة إلى أمرٍ واحدٍ</w:t>
            </w:r>
            <w:r>
              <w:rPr>
                <w:rStyle w:val="IndexLink"/>
                <w:rtl w:val="true"/>
              </w:rPr>
              <w:tab/>
            </w:r>
            <w:r>
              <w:rPr>
                <w:rStyle w:val="IndexLink"/>
              </w:rPr>
              <w:t>151</w:t>
            </w:r>
          </w:hyperlink>
        </w:p>
        <w:p>
          <w:pPr>
            <w:pStyle w:val="Contents6"/>
            <w:tabs>
              <w:tab w:val="clear" w:pos="7609"/>
              <w:tab w:val="right" w:pos="9026" w:leader="dot"/>
            </w:tabs>
            <w:rPr/>
          </w:pPr>
          <w:hyperlink w:anchor="__RefHeading___Toc11581220_1280447820">
            <w:r>
              <w:rPr>
                <w:webHidden/>
                <w:rStyle w:val="IndexLink"/>
                <w:rtl w:val="true"/>
              </w:rPr>
              <w:t>تصويب السَّيِّد البروجرديِّ رأي أستاذه قدس سرهما</w:t>
            </w:r>
            <w:r>
              <w:rPr>
                <w:rStyle w:val="IndexLink"/>
                <w:rtl w:val="true"/>
              </w:rPr>
              <w:tab/>
            </w:r>
            <w:r>
              <w:rPr>
                <w:rStyle w:val="IndexLink"/>
              </w:rPr>
              <w:t>152</w:t>
            </w:r>
          </w:hyperlink>
        </w:p>
        <w:p>
          <w:pPr>
            <w:pStyle w:val="Contents6"/>
            <w:tabs>
              <w:tab w:val="clear" w:pos="7609"/>
              <w:tab w:val="right" w:pos="9026" w:leader="dot"/>
            </w:tabs>
            <w:rPr/>
          </w:pPr>
          <w:hyperlink w:anchor="__RefHeading___Toc11581222_1280447820">
            <w:r>
              <w:rPr>
                <w:webHidden/>
                <w:rStyle w:val="IndexLink"/>
                <w:rtl w:val="true"/>
              </w:rPr>
              <w:t>مناقشة ما اختاراه قدس سرهما</w:t>
            </w:r>
            <w:r>
              <w:rPr>
                <w:rStyle w:val="IndexLink"/>
                <w:rtl w:val="true"/>
              </w:rPr>
              <w:tab/>
            </w:r>
            <w:r>
              <w:rPr>
                <w:rStyle w:val="IndexLink"/>
              </w:rPr>
              <w:t>152</w:t>
            </w:r>
          </w:hyperlink>
        </w:p>
        <w:p>
          <w:pPr>
            <w:pStyle w:val="Contents5"/>
            <w:tabs>
              <w:tab w:val="clear" w:pos="7892"/>
              <w:tab w:val="right" w:pos="9026" w:leader="dot"/>
            </w:tabs>
            <w:rPr/>
          </w:pPr>
          <w:hyperlink w:anchor="__RefHeading___Toc11581224_1280447820">
            <w:r>
              <w:rPr>
                <w:webHidden/>
                <w:rStyle w:val="IndexLink"/>
                <w:rtl w:val="true"/>
              </w:rPr>
              <w:t>القسم الثَّالث</w:t>
            </w:r>
            <w:r>
              <w:rPr>
                <w:rStyle w:val="IndexLink"/>
                <w:rtl w:val="true"/>
              </w:rPr>
              <w:t xml:space="preserve">: </w:t>
            </w:r>
            <w:r>
              <w:rPr>
                <w:rStyle w:val="IndexLink"/>
                <w:rtl w:val="true"/>
              </w:rPr>
              <w:t>مقدَّمة الوجود و مقدَّمة الصِّحَّة</w:t>
            </w:r>
            <w:r>
              <w:rPr>
                <w:rStyle w:val="IndexLink"/>
                <w:rtl w:val="true"/>
              </w:rPr>
              <w:t xml:space="preserve">: </w:t>
            </w:r>
            <w:r>
              <w:rPr>
                <w:rStyle w:val="IndexLink"/>
                <w:rtl w:val="true"/>
              </w:rPr>
              <w:t>ومقدَّمة العلم و مقدَّمة الوجوب</w:t>
            </w:r>
            <w:r>
              <w:rPr>
                <w:rStyle w:val="IndexLink"/>
                <w:rtl w:val="true"/>
              </w:rPr>
              <w:tab/>
            </w:r>
            <w:r>
              <w:rPr>
                <w:rStyle w:val="IndexLink"/>
              </w:rPr>
              <w:t>153</w:t>
            </w:r>
          </w:hyperlink>
        </w:p>
        <w:p>
          <w:pPr>
            <w:pStyle w:val="Contents6"/>
            <w:tabs>
              <w:tab w:val="clear" w:pos="7609"/>
              <w:tab w:val="right" w:pos="9026" w:leader="dot"/>
            </w:tabs>
            <w:rPr/>
          </w:pPr>
          <w:hyperlink w:anchor="__RefHeading___Toc11581226_1280447820">
            <w:r>
              <w:rPr>
                <w:webHidden/>
                <w:rStyle w:val="IndexLink"/>
                <w:rtl w:val="true"/>
              </w:rPr>
              <w:t>إرجاع المحقِّقَين الخراسانيِّ والبروجرديِّ قدس سرهما بعضَ المقدَّمات إلى بعضٍ‌</w:t>
            </w:r>
            <w:r>
              <w:rPr>
                <w:rStyle w:val="IndexLink"/>
                <w:rtl w:val="true"/>
              </w:rPr>
              <w:tab/>
            </w:r>
            <w:r>
              <w:rPr>
                <w:rStyle w:val="IndexLink"/>
              </w:rPr>
              <w:t>153</w:t>
            </w:r>
          </w:hyperlink>
        </w:p>
        <w:p>
          <w:pPr>
            <w:pStyle w:val="Contents6"/>
            <w:tabs>
              <w:tab w:val="clear" w:pos="7609"/>
              <w:tab w:val="right" w:pos="9026" w:leader="dot"/>
            </w:tabs>
            <w:rPr/>
          </w:pPr>
          <w:hyperlink w:anchor="__RefHeading___Toc11581228_1280447820">
            <w:r>
              <w:rPr>
                <w:webHidden/>
                <w:rStyle w:val="IndexLink"/>
                <w:rtl w:val="true"/>
              </w:rPr>
              <w:t>مناقشة رأيهما</w:t>
            </w:r>
            <w:r>
              <w:rPr>
                <w:rStyle w:val="IndexLink"/>
                <w:rtl w:val="true"/>
              </w:rPr>
              <w:tab/>
            </w:r>
            <w:r>
              <w:rPr>
                <w:rStyle w:val="IndexLink"/>
              </w:rPr>
              <w:t>153</w:t>
            </w:r>
          </w:hyperlink>
        </w:p>
        <w:p>
          <w:pPr>
            <w:pStyle w:val="Contents6"/>
            <w:tabs>
              <w:tab w:val="clear" w:pos="7609"/>
              <w:tab w:val="right" w:pos="9026" w:leader="dot"/>
            </w:tabs>
            <w:rPr/>
          </w:pPr>
          <w:hyperlink w:anchor="__RefHeading___Toc11581230_1280447820">
            <w:r>
              <w:rPr>
                <w:webHidden/>
                <w:rStyle w:val="IndexLink"/>
                <w:rtl w:val="true"/>
              </w:rPr>
              <w:t>رأي المحقِّق الخراسانيِّ قدس سره والنِّقاش فيه</w:t>
            </w:r>
            <w:r>
              <w:rPr>
                <w:rStyle w:val="IndexLink"/>
                <w:rtl w:val="true"/>
              </w:rPr>
              <w:tab/>
            </w:r>
            <w:r>
              <w:rPr>
                <w:rStyle w:val="IndexLink"/>
              </w:rPr>
              <w:t>153</w:t>
            </w:r>
          </w:hyperlink>
        </w:p>
        <w:p>
          <w:pPr>
            <w:pStyle w:val="Contents5"/>
            <w:tabs>
              <w:tab w:val="clear" w:pos="7892"/>
              <w:tab w:val="right" w:pos="9026" w:leader="dot"/>
            </w:tabs>
            <w:rPr/>
          </w:pPr>
          <w:hyperlink w:anchor="__RefHeading___Toc11581232_1280447820">
            <w:r>
              <w:rPr>
                <w:webHidden/>
                <w:rStyle w:val="IndexLink"/>
                <w:rtl w:val="true"/>
              </w:rPr>
              <w:t>القسم الرَّابع</w:t>
            </w:r>
            <w:r>
              <w:rPr>
                <w:rStyle w:val="IndexLink"/>
                <w:rtl w:val="true"/>
              </w:rPr>
              <w:t xml:space="preserve">: </w:t>
            </w:r>
            <w:r>
              <w:rPr>
                <w:rStyle w:val="IndexLink"/>
                <w:rtl w:val="true"/>
              </w:rPr>
              <w:t>المقدَّمة المتقدِّمة والمقارنة والمتأخِّرة</w:t>
            </w:r>
            <w:r>
              <w:rPr>
                <w:rStyle w:val="IndexLink"/>
                <w:rtl w:val="true"/>
              </w:rPr>
              <w:tab/>
            </w:r>
            <w:r>
              <w:rPr>
                <w:rStyle w:val="IndexLink"/>
              </w:rPr>
              <w:t>154</w:t>
            </w:r>
          </w:hyperlink>
        </w:p>
        <w:p>
          <w:pPr>
            <w:pStyle w:val="Contents6"/>
            <w:tabs>
              <w:tab w:val="clear" w:pos="7609"/>
              <w:tab w:val="right" w:pos="9026" w:leader="dot"/>
            </w:tabs>
            <w:rPr/>
          </w:pPr>
          <w:hyperlink w:anchor="__RefHeading___Toc11581234_1280447820">
            <w:r>
              <w:rPr>
                <w:webHidden/>
                <w:rStyle w:val="IndexLink"/>
                <w:rtl w:val="true"/>
              </w:rPr>
              <w:t>اشارة</w:t>
            </w:r>
            <w:r>
              <w:rPr>
                <w:rStyle w:val="IndexLink"/>
                <w:rtl w:val="true"/>
              </w:rPr>
              <w:tab/>
            </w:r>
            <w:r>
              <w:rPr>
                <w:rStyle w:val="IndexLink"/>
              </w:rPr>
              <w:t>154</w:t>
            </w:r>
          </w:hyperlink>
        </w:p>
        <w:p>
          <w:pPr>
            <w:pStyle w:val="Contents6"/>
            <w:tabs>
              <w:tab w:val="clear" w:pos="7609"/>
              <w:tab w:val="right" w:pos="9026" w:leader="dot"/>
            </w:tabs>
            <w:rPr/>
          </w:pPr>
          <w:hyperlink w:anchor="__RefHeading___Toc11581236_1280447820">
            <w:r>
              <w:rPr>
                <w:webHidden/>
                <w:rStyle w:val="IndexLink"/>
                <w:rtl w:val="true"/>
              </w:rPr>
              <w:t>بيان محلِّ النِّزاع في المسألة</w:t>
            </w:r>
            <w:r>
              <w:rPr>
                <w:rStyle w:val="IndexLink"/>
                <w:rtl w:val="true"/>
              </w:rPr>
              <w:tab/>
            </w:r>
            <w:r>
              <w:rPr>
                <w:rStyle w:val="IndexLink"/>
              </w:rPr>
              <w:t>154</w:t>
            </w:r>
          </w:hyperlink>
        </w:p>
        <w:p>
          <w:pPr>
            <w:pStyle w:val="Contents6"/>
            <w:tabs>
              <w:tab w:val="clear" w:pos="7609"/>
              <w:tab w:val="right" w:pos="9026" w:leader="dot"/>
            </w:tabs>
            <w:rPr/>
          </w:pPr>
          <w:hyperlink w:anchor="__RefHeading___Toc11581238_1280447820">
            <w:r>
              <w:rPr>
                <w:webHidden/>
                <w:rStyle w:val="IndexLink"/>
                <w:rtl w:val="true"/>
              </w:rPr>
              <w:t>بيان ما أوجد الإشكال</w:t>
            </w:r>
            <w:r>
              <w:rPr>
                <w:rStyle w:val="IndexLink"/>
                <w:rtl w:val="true"/>
              </w:rPr>
              <w:tab/>
            </w:r>
            <w:r>
              <w:rPr>
                <w:rStyle w:val="IndexLink"/>
              </w:rPr>
              <w:t>155</w:t>
            </w:r>
          </w:hyperlink>
        </w:p>
        <w:p>
          <w:pPr>
            <w:pStyle w:val="Contents6"/>
            <w:tabs>
              <w:tab w:val="clear" w:pos="7609"/>
              <w:tab w:val="right" w:pos="9026" w:leader="dot"/>
            </w:tabs>
            <w:rPr/>
          </w:pPr>
          <w:hyperlink w:anchor="__RefHeading___Toc11581240_1280447820">
            <w:r>
              <w:rPr>
                <w:webHidden/>
                <w:rStyle w:val="IndexLink"/>
                <w:rtl w:val="true"/>
              </w:rPr>
              <w:t>رأي المحقِّق الخراسانيِّ قدس سره في المسألة</w:t>
            </w:r>
            <w:r>
              <w:rPr>
                <w:rStyle w:val="IndexLink"/>
                <w:rtl w:val="true"/>
              </w:rPr>
              <w:tab/>
            </w:r>
            <w:r>
              <w:rPr>
                <w:rStyle w:val="IndexLink"/>
              </w:rPr>
              <w:t>156</w:t>
            </w:r>
          </w:hyperlink>
        </w:p>
        <w:p>
          <w:pPr>
            <w:pStyle w:val="Contents6"/>
            <w:tabs>
              <w:tab w:val="clear" w:pos="7609"/>
              <w:tab w:val="right" w:pos="9026" w:leader="dot"/>
            </w:tabs>
            <w:rPr/>
          </w:pPr>
          <w:hyperlink w:anchor="__RefHeading___Toc11581242_1280447820">
            <w:r>
              <w:rPr>
                <w:webHidden/>
                <w:rStyle w:val="IndexLink"/>
                <w:rtl w:val="true"/>
              </w:rPr>
              <w:t>مناقشة رأيه</w:t>
            </w:r>
            <w:r>
              <w:rPr>
                <w:rStyle w:val="IndexLink"/>
                <w:rtl w:val="true"/>
              </w:rPr>
              <w:tab/>
            </w:r>
            <w:r>
              <w:rPr>
                <w:rStyle w:val="IndexLink"/>
              </w:rPr>
              <w:t>156</w:t>
            </w:r>
          </w:hyperlink>
        </w:p>
        <w:p>
          <w:pPr>
            <w:pStyle w:val="Contents6"/>
            <w:tabs>
              <w:tab w:val="clear" w:pos="7609"/>
              <w:tab w:val="right" w:pos="9026" w:leader="dot"/>
            </w:tabs>
            <w:rPr/>
          </w:pPr>
          <w:hyperlink w:anchor="__RefHeading___Toc11581244_1280447820">
            <w:r>
              <w:rPr>
                <w:webHidden/>
                <w:rStyle w:val="IndexLink"/>
                <w:rtl w:val="true"/>
              </w:rPr>
              <w:t>متابعة السَّيِّدَين البروجرديِّ والخمينيِّ قدس سرهما إيَّاه</w:t>
            </w:r>
            <w:r>
              <w:rPr>
                <w:rStyle w:val="IndexLink"/>
                <w:rtl w:val="true"/>
              </w:rPr>
              <w:tab/>
            </w:r>
            <w:r>
              <w:rPr>
                <w:rStyle w:val="IndexLink"/>
              </w:rPr>
              <w:t>157</w:t>
            </w:r>
          </w:hyperlink>
        </w:p>
        <w:p>
          <w:pPr>
            <w:pStyle w:val="Contents4"/>
            <w:tabs>
              <w:tab w:val="clear" w:pos="8176"/>
              <w:tab w:val="right" w:pos="9026" w:leader="dot"/>
            </w:tabs>
            <w:rPr/>
          </w:pPr>
          <w:hyperlink w:anchor="__RefHeading___Toc11581246_1280447820">
            <w:r>
              <w:rPr>
                <w:webHidden/>
                <w:rStyle w:val="IndexLink"/>
                <w:rtl w:val="true"/>
              </w:rPr>
              <w:t>الفصل السَّادس</w:t>
            </w:r>
            <w:r>
              <w:rPr>
                <w:rStyle w:val="IndexLink"/>
                <w:rtl w:val="true"/>
              </w:rPr>
              <w:t xml:space="preserve">: </w:t>
            </w:r>
            <w:r>
              <w:rPr>
                <w:rStyle w:val="IndexLink"/>
                <w:rtl w:val="true"/>
              </w:rPr>
              <w:t>في تقسيمات الواجب</w:t>
            </w:r>
            <w:r>
              <w:rPr>
                <w:rStyle w:val="IndexLink"/>
                <w:rtl w:val="true"/>
              </w:rPr>
              <w:tab/>
            </w:r>
            <w:r>
              <w:rPr>
                <w:rStyle w:val="IndexLink"/>
              </w:rPr>
              <w:t>159</w:t>
            </w:r>
          </w:hyperlink>
        </w:p>
        <w:p>
          <w:pPr>
            <w:pStyle w:val="Contents5"/>
            <w:tabs>
              <w:tab w:val="clear" w:pos="7892"/>
              <w:tab w:val="right" w:pos="9026" w:leader="dot"/>
            </w:tabs>
            <w:rPr/>
          </w:pPr>
          <w:hyperlink w:anchor="__RefHeading___Toc11581248_1280447820">
            <w:r>
              <w:rPr>
                <w:webHidden/>
                <w:rStyle w:val="IndexLink"/>
                <w:rtl w:val="true"/>
              </w:rPr>
              <w:t>اشارة</w:t>
            </w:r>
            <w:r>
              <w:rPr>
                <w:rStyle w:val="IndexLink"/>
                <w:rtl w:val="true"/>
              </w:rPr>
              <w:tab/>
            </w:r>
            <w:r>
              <w:rPr>
                <w:rStyle w:val="IndexLink"/>
              </w:rPr>
              <w:t>159</w:t>
            </w:r>
          </w:hyperlink>
        </w:p>
        <w:p>
          <w:pPr>
            <w:pStyle w:val="Contents5"/>
            <w:tabs>
              <w:tab w:val="clear" w:pos="7892"/>
              <w:tab w:val="right" w:pos="9026" w:leader="dot"/>
            </w:tabs>
            <w:rPr/>
          </w:pPr>
          <w:hyperlink w:anchor="__RefHeading___Toc11581250_1280447820">
            <w:r>
              <w:rPr>
                <w:webHidden/>
                <w:rStyle w:val="IndexLink"/>
                <w:rtl w:val="true"/>
              </w:rPr>
              <w:t>القسم الأوَّل</w:t>
            </w:r>
            <w:r>
              <w:rPr>
                <w:rStyle w:val="IndexLink"/>
                <w:rtl w:val="true"/>
              </w:rPr>
              <w:t xml:space="preserve">: </w:t>
            </w:r>
            <w:r>
              <w:rPr>
                <w:rStyle w:val="IndexLink"/>
                <w:rtl w:val="true"/>
              </w:rPr>
              <w:t>الواجب المطلق والمشروط</w:t>
            </w:r>
            <w:r>
              <w:rPr>
                <w:rStyle w:val="IndexLink"/>
                <w:rtl w:val="true"/>
              </w:rPr>
              <w:tab/>
            </w:r>
            <w:r>
              <w:rPr>
                <w:rStyle w:val="IndexLink"/>
              </w:rPr>
              <w:t>159</w:t>
            </w:r>
          </w:hyperlink>
        </w:p>
        <w:p>
          <w:pPr>
            <w:pStyle w:val="Contents6"/>
            <w:tabs>
              <w:tab w:val="clear" w:pos="7609"/>
              <w:tab w:val="right" w:pos="9026" w:leader="dot"/>
            </w:tabs>
            <w:rPr/>
          </w:pPr>
          <w:hyperlink w:anchor="__RefHeading___Toc11581252_1280447820">
            <w:r>
              <w:rPr>
                <w:webHidden/>
                <w:rStyle w:val="IndexLink"/>
                <w:rtl w:val="true"/>
              </w:rPr>
              <w:t>اشارة</w:t>
            </w:r>
            <w:r>
              <w:rPr>
                <w:rStyle w:val="IndexLink"/>
                <w:rtl w:val="true"/>
              </w:rPr>
              <w:tab/>
            </w:r>
            <w:r>
              <w:rPr>
                <w:rStyle w:val="IndexLink"/>
              </w:rPr>
              <w:t>159</w:t>
            </w:r>
          </w:hyperlink>
        </w:p>
        <w:p>
          <w:pPr>
            <w:pStyle w:val="Contents6"/>
            <w:tabs>
              <w:tab w:val="clear" w:pos="7609"/>
              <w:tab w:val="right" w:pos="9026" w:leader="dot"/>
            </w:tabs>
            <w:rPr/>
          </w:pPr>
          <w:hyperlink w:anchor="__RefHeading___Toc11581254_1280447820">
            <w:r>
              <w:rPr>
                <w:webHidden/>
                <w:rStyle w:val="IndexLink"/>
                <w:rtl w:val="true"/>
              </w:rPr>
              <w:t>عدم ثبوتٍ واجبٍ مطلقٍ في الشَّريعة</w:t>
            </w:r>
            <w:r>
              <w:rPr>
                <w:rStyle w:val="IndexLink"/>
                <w:rtl w:val="true"/>
              </w:rPr>
              <w:tab/>
            </w:r>
            <w:r>
              <w:rPr>
                <w:rStyle w:val="IndexLink"/>
              </w:rPr>
              <w:t>159</w:t>
            </w:r>
          </w:hyperlink>
        </w:p>
        <w:p>
          <w:pPr>
            <w:pStyle w:val="Contents6"/>
            <w:tabs>
              <w:tab w:val="clear" w:pos="7609"/>
              <w:tab w:val="right" w:pos="9026" w:leader="dot"/>
            </w:tabs>
            <w:rPr/>
          </w:pPr>
          <w:hyperlink w:anchor="__RefHeading___Toc11581256_1280447820">
            <w:r>
              <w:rPr>
                <w:webHidden/>
                <w:rStyle w:val="IndexLink"/>
                <w:rtl w:val="true"/>
              </w:rPr>
              <w:t>الشَّرط يتعلَّق بالهَيئة؟ أو بالمادَّة؟</w:t>
            </w:r>
            <w:r>
              <w:rPr>
                <w:rStyle w:val="IndexLink"/>
                <w:rtl w:val="true"/>
              </w:rPr>
              <w:tab/>
            </w:r>
            <w:r>
              <w:rPr>
                <w:rStyle w:val="IndexLink"/>
              </w:rPr>
              <w:t>159</w:t>
            </w:r>
          </w:hyperlink>
        </w:p>
        <w:p>
          <w:pPr>
            <w:pStyle w:val="Contents6"/>
            <w:tabs>
              <w:tab w:val="clear" w:pos="7609"/>
              <w:tab w:val="right" w:pos="9026" w:leader="dot"/>
            </w:tabs>
            <w:rPr/>
          </w:pPr>
          <w:hyperlink w:anchor="__RefHeading___Toc11581258_1280447820">
            <w:r>
              <w:rPr>
                <w:webHidden/>
                <w:rStyle w:val="IndexLink"/>
                <w:rtl w:val="true"/>
              </w:rPr>
              <w:t>مختار الشَّيخ الأعظم قدس سره واستدلالُه عليه</w:t>
            </w:r>
            <w:r>
              <w:rPr>
                <w:rStyle w:val="IndexLink"/>
                <w:rtl w:val="true"/>
              </w:rPr>
              <w:tab/>
            </w:r>
            <w:r>
              <w:rPr>
                <w:rStyle w:val="IndexLink"/>
              </w:rPr>
              <w:t>160</w:t>
            </w:r>
          </w:hyperlink>
        </w:p>
        <w:p>
          <w:pPr>
            <w:pStyle w:val="Contents6"/>
            <w:tabs>
              <w:tab w:val="clear" w:pos="7609"/>
              <w:tab w:val="right" w:pos="9026" w:leader="dot"/>
            </w:tabs>
            <w:rPr/>
          </w:pPr>
          <w:hyperlink w:anchor="__RefHeading___Toc11581260_1280447820">
            <w:r>
              <w:rPr>
                <w:webHidden/>
                <w:rStyle w:val="IndexLink"/>
                <w:rtl w:val="true"/>
              </w:rPr>
              <w:t>مناقشة مختاره</w:t>
            </w:r>
            <w:r>
              <w:rPr>
                <w:rStyle w:val="IndexLink"/>
                <w:rtl w:val="true"/>
              </w:rPr>
              <w:tab/>
            </w:r>
            <w:r>
              <w:rPr>
                <w:rStyle w:val="IndexLink"/>
              </w:rPr>
              <w:t>160</w:t>
            </w:r>
          </w:hyperlink>
        </w:p>
        <w:p>
          <w:pPr>
            <w:pStyle w:val="Contents6"/>
            <w:tabs>
              <w:tab w:val="clear" w:pos="7609"/>
              <w:tab w:val="right" w:pos="9026" w:leader="dot"/>
            </w:tabs>
            <w:rPr/>
          </w:pPr>
          <w:hyperlink w:anchor="__RefHeading___Toc11581262_1280447820">
            <w:r>
              <w:rPr>
                <w:webHidden/>
                <w:rStyle w:val="IndexLink"/>
                <w:rtl w:val="true"/>
              </w:rPr>
              <w:t>مناقشة أصل الكلام</w:t>
            </w:r>
            <w:r>
              <w:rPr>
                <w:rStyle w:val="IndexLink"/>
                <w:rtl w:val="true"/>
              </w:rPr>
              <w:tab/>
            </w:r>
            <w:r>
              <w:rPr>
                <w:rStyle w:val="IndexLink"/>
              </w:rPr>
              <w:t>160</w:t>
            </w:r>
          </w:hyperlink>
        </w:p>
        <w:p>
          <w:pPr>
            <w:pStyle w:val="Contents6"/>
            <w:tabs>
              <w:tab w:val="clear" w:pos="7609"/>
              <w:tab w:val="right" w:pos="9026" w:leader="dot"/>
            </w:tabs>
            <w:rPr/>
          </w:pPr>
          <w:hyperlink w:anchor="__RefHeading___Toc11581264_1280447820">
            <w:r>
              <w:rPr>
                <w:webHidden/>
                <w:rStyle w:val="IndexLink"/>
                <w:rtl w:val="true"/>
              </w:rPr>
              <w:t>تلخيصُ الكلام في المقام</w:t>
            </w:r>
            <w:r>
              <w:rPr>
                <w:rStyle w:val="IndexLink"/>
                <w:rtl w:val="true"/>
              </w:rPr>
              <w:tab/>
            </w:r>
            <w:r>
              <w:rPr>
                <w:rStyle w:val="IndexLink"/>
              </w:rPr>
              <w:t>161</w:t>
            </w:r>
          </w:hyperlink>
        </w:p>
        <w:p>
          <w:pPr>
            <w:pStyle w:val="Contents6"/>
            <w:tabs>
              <w:tab w:val="clear" w:pos="7609"/>
              <w:tab w:val="right" w:pos="9026" w:leader="dot"/>
            </w:tabs>
            <w:rPr/>
          </w:pPr>
          <w:hyperlink w:anchor="__RefHeading___Toc11581266_1280447820">
            <w:r>
              <w:rPr>
                <w:webHidden/>
                <w:rStyle w:val="IndexLink"/>
                <w:rtl w:val="true"/>
              </w:rPr>
              <w:t>فروعٌ‌</w:t>
            </w:r>
            <w:r>
              <w:rPr>
                <w:rStyle w:val="IndexLink"/>
                <w:rtl w:val="true"/>
              </w:rPr>
              <w:tab/>
            </w:r>
            <w:r>
              <w:rPr>
                <w:rStyle w:val="IndexLink"/>
              </w:rPr>
              <w:t>162</w:t>
            </w:r>
          </w:hyperlink>
        </w:p>
        <w:p>
          <w:pPr>
            <w:pStyle w:val="Contents6"/>
            <w:tabs>
              <w:tab w:val="clear" w:pos="7609"/>
              <w:tab w:val="right" w:pos="9026" w:leader="dot"/>
            </w:tabs>
            <w:rPr/>
          </w:pPr>
          <w:hyperlink w:anchor="__RefHeading___Toc11581268_1280447820">
            <w:r>
              <w:rPr>
                <w:webHidden/>
                <w:rStyle w:val="IndexLink"/>
                <w:rtl w:val="true"/>
              </w:rPr>
              <w:t>الفرع الأوَّل</w:t>
            </w:r>
            <w:r>
              <w:rPr>
                <w:rStyle w:val="IndexLink"/>
                <w:rtl w:val="true"/>
              </w:rPr>
              <w:t>:</w:t>
              <w:tab/>
            </w:r>
            <w:r>
              <w:rPr>
                <w:rStyle w:val="IndexLink"/>
              </w:rPr>
              <w:t>162</w:t>
            </w:r>
          </w:hyperlink>
        </w:p>
        <w:p>
          <w:pPr>
            <w:pStyle w:val="Contents6"/>
            <w:tabs>
              <w:tab w:val="clear" w:pos="7609"/>
              <w:tab w:val="right" w:pos="9026" w:leader="dot"/>
            </w:tabs>
            <w:rPr/>
          </w:pPr>
          <w:hyperlink w:anchor="__RefHeading___Toc11581270_1280447820">
            <w:r>
              <w:rPr>
                <w:webHidden/>
                <w:rStyle w:val="IndexLink"/>
                <w:rtl w:val="true"/>
              </w:rPr>
              <w:t>اشارة</w:t>
            </w:r>
            <w:r>
              <w:rPr>
                <w:rStyle w:val="IndexLink"/>
                <w:rtl w:val="true"/>
              </w:rPr>
              <w:tab/>
            </w:r>
            <w:r>
              <w:rPr>
                <w:rStyle w:val="IndexLink"/>
              </w:rPr>
              <w:t>162</w:t>
            </w:r>
          </w:hyperlink>
        </w:p>
        <w:p>
          <w:pPr>
            <w:pStyle w:val="Contents6"/>
            <w:tabs>
              <w:tab w:val="clear" w:pos="7609"/>
              <w:tab w:val="right" w:pos="9026" w:leader="dot"/>
            </w:tabs>
            <w:rPr/>
          </w:pPr>
          <w:hyperlink w:anchor="__RefHeading___Toc11581272_1280447820">
            <w:r>
              <w:rPr>
                <w:webHidden/>
                <w:rStyle w:val="IndexLink"/>
                <w:rtl w:val="true"/>
              </w:rPr>
              <w:t>مناقشةُ هذا القول</w:t>
            </w:r>
            <w:r>
              <w:rPr>
                <w:rStyle w:val="IndexLink"/>
                <w:rtl w:val="true"/>
              </w:rPr>
              <w:tab/>
            </w:r>
            <w:r>
              <w:rPr>
                <w:rStyle w:val="IndexLink"/>
              </w:rPr>
              <w:t>162</w:t>
            </w:r>
          </w:hyperlink>
        </w:p>
        <w:p>
          <w:pPr>
            <w:pStyle w:val="Contents6"/>
            <w:tabs>
              <w:tab w:val="clear" w:pos="7609"/>
              <w:tab w:val="right" w:pos="9026" w:leader="dot"/>
            </w:tabs>
            <w:rPr/>
          </w:pPr>
          <w:hyperlink w:anchor="__RefHeading___Toc11581274_1280447820">
            <w:r>
              <w:rPr>
                <w:webHidden/>
                <w:rStyle w:val="IndexLink"/>
                <w:rtl w:val="true"/>
              </w:rPr>
              <w:t>الفرع الثَّاني</w:t>
            </w:r>
            <w:r>
              <w:rPr>
                <w:rStyle w:val="IndexLink"/>
                <w:rtl w:val="true"/>
              </w:rPr>
              <w:t>:</w:t>
              <w:tab/>
            </w:r>
            <w:r>
              <w:rPr>
                <w:rStyle w:val="IndexLink"/>
              </w:rPr>
              <w:t>162</w:t>
            </w:r>
          </w:hyperlink>
        </w:p>
        <w:p>
          <w:pPr>
            <w:pStyle w:val="Contents6"/>
            <w:tabs>
              <w:tab w:val="clear" w:pos="7609"/>
              <w:tab w:val="right" w:pos="9026" w:leader="dot"/>
            </w:tabs>
            <w:rPr/>
          </w:pPr>
          <w:hyperlink w:anchor="__RefHeading___Toc11581276_1280447820">
            <w:r>
              <w:rPr>
                <w:webHidden/>
                <w:rStyle w:val="IndexLink"/>
                <w:rtl w:val="true"/>
              </w:rPr>
              <w:t>اشارة</w:t>
            </w:r>
            <w:r>
              <w:rPr>
                <w:rStyle w:val="IndexLink"/>
                <w:rtl w:val="true"/>
              </w:rPr>
              <w:tab/>
            </w:r>
            <w:r>
              <w:rPr>
                <w:rStyle w:val="IndexLink"/>
              </w:rPr>
              <w:t>162</w:t>
            </w:r>
          </w:hyperlink>
        </w:p>
        <w:p>
          <w:pPr>
            <w:pStyle w:val="Contents6"/>
            <w:tabs>
              <w:tab w:val="clear" w:pos="7609"/>
              <w:tab w:val="right" w:pos="9026" w:leader="dot"/>
            </w:tabs>
            <w:rPr/>
          </w:pPr>
          <w:hyperlink w:anchor="__RefHeading___Toc11581278_1280447820">
            <w:r>
              <w:rPr>
                <w:webHidden/>
                <w:rStyle w:val="IndexLink"/>
                <w:rtl w:val="true"/>
              </w:rPr>
              <w:t>مناقشة هذا القول</w:t>
            </w:r>
            <w:r>
              <w:rPr>
                <w:rStyle w:val="IndexLink"/>
                <w:rtl w:val="true"/>
              </w:rPr>
              <w:tab/>
            </w:r>
            <w:r>
              <w:rPr>
                <w:rStyle w:val="IndexLink"/>
              </w:rPr>
              <w:t>162</w:t>
            </w:r>
          </w:hyperlink>
        </w:p>
        <w:p>
          <w:pPr>
            <w:pStyle w:val="Contents6"/>
            <w:tabs>
              <w:tab w:val="clear" w:pos="7609"/>
              <w:tab w:val="right" w:pos="9026" w:leader="dot"/>
            </w:tabs>
            <w:rPr/>
          </w:pPr>
          <w:hyperlink w:anchor="__RefHeading___Toc11581280_1280447820">
            <w:r>
              <w:rPr>
                <w:webHidden/>
                <w:rStyle w:val="IndexLink"/>
                <w:rtl w:val="true"/>
              </w:rPr>
              <w:t>الفرع الثَّالث</w:t>
            </w:r>
            <w:r>
              <w:rPr>
                <w:rStyle w:val="IndexLink"/>
                <w:rtl w:val="true"/>
              </w:rPr>
              <w:t>:</w:t>
              <w:tab/>
            </w:r>
            <w:r>
              <w:rPr>
                <w:rStyle w:val="IndexLink"/>
              </w:rPr>
              <w:t>163</w:t>
            </w:r>
          </w:hyperlink>
        </w:p>
        <w:p>
          <w:pPr>
            <w:pStyle w:val="Contents6"/>
            <w:tabs>
              <w:tab w:val="clear" w:pos="7609"/>
              <w:tab w:val="right" w:pos="9026" w:leader="dot"/>
            </w:tabs>
            <w:rPr/>
          </w:pPr>
          <w:hyperlink w:anchor="__RefHeading___Toc11581282_1280447820">
            <w:r>
              <w:rPr>
                <w:webHidden/>
                <w:rStyle w:val="IndexLink"/>
                <w:rtl w:val="true"/>
              </w:rPr>
              <w:t>اشارة</w:t>
            </w:r>
            <w:r>
              <w:rPr>
                <w:rStyle w:val="IndexLink"/>
                <w:rtl w:val="true"/>
              </w:rPr>
              <w:tab/>
            </w:r>
            <w:r>
              <w:rPr>
                <w:rStyle w:val="IndexLink"/>
              </w:rPr>
              <w:t>163</w:t>
            </w:r>
          </w:hyperlink>
        </w:p>
        <w:p>
          <w:pPr>
            <w:pStyle w:val="Contents6"/>
            <w:tabs>
              <w:tab w:val="clear" w:pos="7609"/>
              <w:tab w:val="right" w:pos="9026" w:leader="dot"/>
            </w:tabs>
            <w:rPr/>
          </w:pPr>
          <w:hyperlink w:anchor="__RefHeading___Toc11581284_1280447820">
            <w:r>
              <w:rPr>
                <w:webHidden/>
                <w:rStyle w:val="IndexLink"/>
                <w:rtl w:val="true"/>
              </w:rPr>
              <w:t>مناقشةُ هذا القول</w:t>
            </w:r>
            <w:r>
              <w:rPr>
                <w:rStyle w:val="IndexLink"/>
                <w:rtl w:val="true"/>
              </w:rPr>
              <w:tab/>
            </w:r>
            <w:r>
              <w:rPr>
                <w:rStyle w:val="IndexLink"/>
              </w:rPr>
              <w:t>163</w:t>
            </w:r>
          </w:hyperlink>
        </w:p>
        <w:p>
          <w:pPr>
            <w:pStyle w:val="Contents6"/>
            <w:tabs>
              <w:tab w:val="clear" w:pos="7609"/>
              <w:tab w:val="right" w:pos="9026" w:leader="dot"/>
            </w:tabs>
            <w:rPr/>
          </w:pPr>
          <w:hyperlink w:anchor="__RefHeading___Toc11581286_1280447820">
            <w:r>
              <w:rPr>
                <w:webHidden/>
                <w:rStyle w:val="IndexLink"/>
                <w:rtl w:val="true"/>
              </w:rPr>
              <w:t>الفرع الرَّابع</w:t>
            </w:r>
            <w:r>
              <w:rPr>
                <w:rStyle w:val="IndexLink"/>
                <w:rtl w:val="true"/>
              </w:rPr>
              <w:t>:</w:t>
              <w:tab/>
            </w:r>
            <w:r>
              <w:rPr>
                <w:rStyle w:val="IndexLink"/>
              </w:rPr>
              <w:t>163</w:t>
            </w:r>
          </w:hyperlink>
        </w:p>
        <w:p>
          <w:pPr>
            <w:pStyle w:val="Contents6"/>
            <w:tabs>
              <w:tab w:val="clear" w:pos="7609"/>
              <w:tab w:val="right" w:pos="9026" w:leader="dot"/>
            </w:tabs>
            <w:rPr/>
          </w:pPr>
          <w:hyperlink w:anchor="__RefHeading___Toc11581288_1280447820">
            <w:r>
              <w:rPr>
                <w:webHidden/>
                <w:rStyle w:val="IndexLink"/>
                <w:rtl w:val="true"/>
              </w:rPr>
              <w:t>اشارة</w:t>
            </w:r>
            <w:r>
              <w:rPr>
                <w:rStyle w:val="IndexLink"/>
                <w:rtl w:val="true"/>
              </w:rPr>
              <w:tab/>
            </w:r>
            <w:r>
              <w:rPr>
                <w:rStyle w:val="IndexLink"/>
              </w:rPr>
              <w:t>163</w:t>
            </w:r>
          </w:hyperlink>
        </w:p>
        <w:p>
          <w:pPr>
            <w:pStyle w:val="Contents6"/>
            <w:tabs>
              <w:tab w:val="clear" w:pos="7609"/>
              <w:tab w:val="right" w:pos="9026" w:leader="dot"/>
            </w:tabs>
            <w:rPr/>
          </w:pPr>
          <w:hyperlink w:anchor="__RefHeading___Toc11581290_1280447820">
            <w:r>
              <w:rPr>
                <w:webHidden/>
                <w:rStyle w:val="IndexLink"/>
                <w:rtl w:val="true"/>
              </w:rPr>
              <w:t>مناقشة هذا القول</w:t>
            </w:r>
            <w:r>
              <w:rPr>
                <w:rStyle w:val="IndexLink"/>
                <w:rtl w:val="true"/>
              </w:rPr>
              <w:tab/>
            </w:r>
            <w:r>
              <w:rPr>
                <w:rStyle w:val="IndexLink"/>
              </w:rPr>
              <w:t>164</w:t>
            </w:r>
          </w:hyperlink>
        </w:p>
        <w:p>
          <w:pPr>
            <w:pStyle w:val="Contents6"/>
            <w:tabs>
              <w:tab w:val="clear" w:pos="7609"/>
              <w:tab w:val="right" w:pos="9026" w:leader="dot"/>
            </w:tabs>
            <w:rPr/>
          </w:pPr>
          <w:hyperlink w:anchor="__RefHeading___Toc11581292_1280447820">
            <w:r>
              <w:rPr>
                <w:webHidden/>
                <w:rStyle w:val="IndexLink"/>
                <w:rtl w:val="true"/>
              </w:rPr>
              <w:t>الفرع الخامس</w:t>
            </w:r>
            <w:r>
              <w:rPr>
                <w:rStyle w:val="IndexLink"/>
                <w:rtl w:val="true"/>
              </w:rPr>
              <w:t>:</w:t>
              <w:tab/>
            </w:r>
            <w:r>
              <w:rPr>
                <w:rStyle w:val="IndexLink"/>
              </w:rPr>
              <w:t>164</w:t>
            </w:r>
          </w:hyperlink>
        </w:p>
        <w:p>
          <w:pPr>
            <w:pStyle w:val="Contents6"/>
            <w:tabs>
              <w:tab w:val="clear" w:pos="7609"/>
              <w:tab w:val="right" w:pos="9026" w:leader="dot"/>
            </w:tabs>
            <w:rPr/>
          </w:pPr>
          <w:hyperlink w:anchor="__RefHeading___Toc11581294_1280447820">
            <w:r>
              <w:rPr>
                <w:webHidden/>
                <w:rStyle w:val="IndexLink"/>
                <w:rtl w:val="true"/>
              </w:rPr>
              <w:t>اشارة</w:t>
            </w:r>
            <w:r>
              <w:rPr>
                <w:rStyle w:val="IndexLink"/>
                <w:rtl w:val="true"/>
              </w:rPr>
              <w:tab/>
            </w:r>
            <w:r>
              <w:rPr>
                <w:rStyle w:val="IndexLink"/>
              </w:rPr>
              <w:t>164</w:t>
            </w:r>
          </w:hyperlink>
        </w:p>
        <w:p>
          <w:pPr>
            <w:pStyle w:val="Contents6"/>
            <w:tabs>
              <w:tab w:val="clear" w:pos="7609"/>
              <w:tab w:val="right" w:pos="9026" w:leader="dot"/>
            </w:tabs>
            <w:rPr/>
          </w:pPr>
          <w:hyperlink w:anchor="__RefHeading___Toc11581296_1280447820">
            <w:r>
              <w:rPr>
                <w:webHidden/>
                <w:rStyle w:val="IndexLink"/>
                <w:rtl w:val="true"/>
              </w:rPr>
              <w:t>مناقشةُ هذا القول</w:t>
            </w:r>
            <w:r>
              <w:rPr>
                <w:rStyle w:val="IndexLink"/>
                <w:rtl w:val="true"/>
              </w:rPr>
              <w:tab/>
            </w:r>
            <w:r>
              <w:rPr>
                <w:rStyle w:val="IndexLink"/>
              </w:rPr>
              <w:t>164</w:t>
            </w:r>
          </w:hyperlink>
        </w:p>
        <w:p>
          <w:pPr>
            <w:pStyle w:val="Contents5"/>
            <w:tabs>
              <w:tab w:val="clear" w:pos="7892"/>
              <w:tab w:val="right" w:pos="9026" w:leader="dot"/>
            </w:tabs>
            <w:rPr/>
          </w:pPr>
          <w:hyperlink w:anchor="__RefHeading___Toc11581298_1280447820">
            <w:r>
              <w:rPr>
                <w:webHidden/>
                <w:rStyle w:val="IndexLink"/>
                <w:rtl w:val="true"/>
              </w:rPr>
              <w:t>القسم الثَّاني</w:t>
            </w:r>
            <w:r>
              <w:rPr>
                <w:rStyle w:val="IndexLink"/>
                <w:rtl w:val="true"/>
              </w:rPr>
              <w:t xml:space="preserve">: </w:t>
            </w:r>
            <w:r>
              <w:rPr>
                <w:rStyle w:val="IndexLink"/>
                <w:rtl w:val="true"/>
              </w:rPr>
              <w:t>الواجب المعلَّق والمنجَّز</w:t>
            </w:r>
            <w:r>
              <w:rPr>
                <w:rStyle w:val="IndexLink"/>
                <w:rtl w:val="true"/>
              </w:rPr>
              <w:tab/>
            </w:r>
            <w:r>
              <w:rPr>
                <w:rStyle w:val="IndexLink"/>
              </w:rPr>
              <w:t>164</w:t>
            </w:r>
          </w:hyperlink>
        </w:p>
        <w:p>
          <w:pPr>
            <w:pStyle w:val="Contents6"/>
            <w:tabs>
              <w:tab w:val="clear" w:pos="7609"/>
              <w:tab w:val="right" w:pos="9026" w:leader="dot"/>
            </w:tabs>
            <w:rPr/>
          </w:pPr>
          <w:hyperlink w:anchor="__RefHeading___Toc11581300_1280447820">
            <w:r>
              <w:rPr>
                <w:webHidden/>
                <w:rStyle w:val="IndexLink"/>
                <w:rtl w:val="true"/>
              </w:rPr>
              <w:t>اشارة</w:t>
            </w:r>
            <w:r>
              <w:rPr>
                <w:rStyle w:val="IndexLink"/>
                <w:rtl w:val="true"/>
              </w:rPr>
              <w:tab/>
            </w:r>
            <w:r>
              <w:rPr>
                <w:rStyle w:val="IndexLink"/>
              </w:rPr>
              <w:t>164</w:t>
            </w:r>
          </w:hyperlink>
        </w:p>
        <w:p>
          <w:pPr>
            <w:pStyle w:val="Contents6"/>
            <w:tabs>
              <w:tab w:val="clear" w:pos="7609"/>
              <w:tab w:val="right" w:pos="9026" w:leader="dot"/>
            </w:tabs>
            <w:rPr/>
          </w:pPr>
          <w:hyperlink w:anchor="__RefHeading___Toc11581302_1280447820">
            <w:r>
              <w:rPr>
                <w:webHidden/>
                <w:rStyle w:val="IndexLink"/>
                <w:rtl w:val="true"/>
              </w:rPr>
              <w:t>بيان المختار من عدم ثبوت الفرق واقعًا بين الأقسام</w:t>
            </w:r>
            <w:r>
              <w:rPr>
                <w:rStyle w:val="IndexLink"/>
                <w:rtl w:val="true"/>
              </w:rPr>
              <w:tab/>
            </w:r>
            <w:r>
              <w:rPr>
                <w:rStyle w:val="IndexLink"/>
              </w:rPr>
              <w:t>165</w:t>
            </w:r>
          </w:hyperlink>
        </w:p>
        <w:p>
          <w:pPr>
            <w:pStyle w:val="Contents5"/>
            <w:tabs>
              <w:tab w:val="clear" w:pos="7892"/>
              <w:tab w:val="right" w:pos="9026" w:leader="dot"/>
            </w:tabs>
            <w:rPr/>
          </w:pPr>
          <w:hyperlink w:anchor="__RefHeading___Toc11581304_1280447820">
            <w:r>
              <w:rPr>
                <w:webHidden/>
                <w:rStyle w:val="IndexLink"/>
                <w:rtl w:val="true"/>
              </w:rPr>
              <w:t>القسم الثَّالث</w:t>
            </w:r>
            <w:r>
              <w:rPr>
                <w:rStyle w:val="IndexLink"/>
                <w:rtl w:val="true"/>
              </w:rPr>
              <w:t xml:space="preserve">: </w:t>
            </w:r>
            <w:r>
              <w:rPr>
                <w:rStyle w:val="IndexLink"/>
                <w:rtl w:val="true"/>
              </w:rPr>
              <w:t>الواجب النَّفسيِّ والغيريِّ‌</w:t>
            </w:r>
            <w:r>
              <w:rPr>
                <w:rStyle w:val="IndexLink"/>
                <w:rtl w:val="true"/>
              </w:rPr>
              <w:tab/>
            </w:r>
            <w:r>
              <w:rPr>
                <w:rStyle w:val="IndexLink"/>
              </w:rPr>
              <w:t>165</w:t>
            </w:r>
          </w:hyperlink>
        </w:p>
        <w:p>
          <w:pPr>
            <w:pStyle w:val="Contents6"/>
            <w:tabs>
              <w:tab w:val="clear" w:pos="7609"/>
              <w:tab w:val="right" w:pos="9026" w:leader="dot"/>
            </w:tabs>
            <w:rPr/>
          </w:pPr>
          <w:hyperlink w:anchor="__RefHeading___Toc11581306_1280447820">
            <w:r>
              <w:rPr>
                <w:webHidden/>
                <w:rStyle w:val="IndexLink"/>
                <w:rtl w:val="true"/>
              </w:rPr>
              <w:t>اشارة</w:t>
            </w:r>
            <w:r>
              <w:rPr>
                <w:rStyle w:val="IndexLink"/>
                <w:rtl w:val="true"/>
              </w:rPr>
              <w:tab/>
            </w:r>
            <w:r>
              <w:rPr>
                <w:rStyle w:val="IndexLink"/>
              </w:rPr>
              <w:t>165</w:t>
            </w:r>
          </w:hyperlink>
        </w:p>
        <w:p>
          <w:pPr>
            <w:pStyle w:val="Contents6"/>
            <w:tabs>
              <w:tab w:val="clear" w:pos="7609"/>
              <w:tab w:val="right" w:pos="9026" w:leader="dot"/>
            </w:tabs>
            <w:rPr/>
          </w:pPr>
          <w:hyperlink w:anchor="__RefHeading___Toc11581308_1280447820">
            <w:r>
              <w:rPr>
                <w:webHidden/>
                <w:rStyle w:val="IndexLink"/>
                <w:rtl w:val="true"/>
              </w:rPr>
              <w:t>ذِهاب الأعلام إلى هذا القول</w:t>
            </w:r>
            <w:r>
              <w:rPr>
                <w:rStyle w:val="IndexLink"/>
                <w:rtl w:val="true"/>
              </w:rPr>
              <w:tab/>
            </w:r>
            <w:r>
              <w:rPr>
                <w:rStyle w:val="IndexLink"/>
              </w:rPr>
              <w:t>166</w:t>
            </w:r>
          </w:hyperlink>
        </w:p>
        <w:p>
          <w:pPr>
            <w:pStyle w:val="Contents6"/>
            <w:tabs>
              <w:tab w:val="clear" w:pos="7609"/>
              <w:tab w:val="right" w:pos="9026" w:leader="dot"/>
            </w:tabs>
            <w:rPr/>
          </w:pPr>
          <w:hyperlink w:anchor="__RefHeading___Toc11581310_1280447820">
            <w:r>
              <w:rPr>
                <w:webHidden/>
                <w:rStyle w:val="IndexLink"/>
                <w:rtl w:val="true"/>
              </w:rPr>
              <w:t>إرجاع جميع العبادات إلى الغيريِّ‌</w:t>
            </w:r>
            <w:r>
              <w:rPr>
                <w:rStyle w:val="IndexLink"/>
                <w:rtl w:val="true"/>
              </w:rPr>
              <w:tab/>
            </w:r>
            <w:r>
              <w:rPr>
                <w:rStyle w:val="IndexLink"/>
              </w:rPr>
              <w:t>166</w:t>
            </w:r>
          </w:hyperlink>
        </w:p>
        <w:p>
          <w:pPr>
            <w:pStyle w:val="Contents6"/>
            <w:tabs>
              <w:tab w:val="clear" w:pos="7609"/>
              <w:tab w:val="right" w:pos="9026" w:leader="dot"/>
            </w:tabs>
            <w:rPr/>
          </w:pPr>
          <w:hyperlink w:anchor="__RefHeading___Toc11581312_1280447820">
            <w:r>
              <w:rPr>
                <w:webHidden/>
                <w:rStyle w:val="IndexLink"/>
                <w:rtl w:val="true"/>
              </w:rPr>
              <w:t>مناقشةُ هذا القول</w:t>
            </w:r>
            <w:r>
              <w:rPr>
                <w:rStyle w:val="IndexLink"/>
                <w:rtl w:val="true"/>
              </w:rPr>
              <w:tab/>
            </w:r>
            <w:r>
              <w:rPr>
                <w:rStyle w:val="IndexLink"/>
              </w:rPr>
              <w:t>166</w:t>
            </w:r>
          </w:hyperlink>
        </w:p>
        <w:p>
          <w:pPr>
            <w:pStyle w:val="Contents6"/>
            <w:tabs>
              <w:tab w:val="clear" w:pos="7609"/>
              <w:tab w:val="right" w:pos="9026" w:leader="dot"/>
            </w:tabs>
            <w:rPr/>
          </w:pPr>
          <w:hyperlink w:anchor="__RefHeading___Toc11581314_1280447820">
            <w:r>
              <w:rPr>
                <w:webHidden/>
                <w:rStyle w:val="IndexLink"/>
                <w:rtl w:val="true"/>
              </w:rPr>
              <w:t>ما أجاب به العَلَمان الخراسانيُّ والبروجرديُّ قدس سرهما عن هذا القول</w:t>
            </w:r>
            <w:r>
              <w:rPr>
                <w:rStyle w:val="IndexLink"/>
                <w:rtl w:val="true"/>
              </w:rPr>
              <w:tab/>
            </w:r>
            <w:r>
              <w:rPr>
                <w:rStyle w:val="IndexLink"/>
              </w:rPr>
              <w:t>166</w:t>
            </w:r>
          </w:hyperlink>
        </w:p>
        <w:p>
          <w:pPr>
            <w:pStyle w:val="Contents6"/>
            <w:tabs>
              <w:tab w:val="clear" w:pos="7609"/>
              <w:tab w:val="right" w:pos="9026" w:leader="dot"/>
            </w:tabs>
            <w:rPr/>
          </w:pPr>
          <w:hyperlink w:anchor="__RefHeading___Toc11581316_1280447820">
            <w:r>
              <w:rPr>
                <w:webHidden/>
                <w:rStyle w:val="IndexLink"/>
                <w:rtl w:val="true"/>
              </w:rPr>
              <w:t>الردُّ علىٰ مختارهما</w:t>
            </w:r>
            <w:r>
              <w:rPr>
                <w:rStyle w:val="IndexLink"/>
                <w:rtl w:val="true"/>
              </w:rPr>
              <w:tab/>
            </w:r>
            <w:r>
              <w:rPr>
                <w:rStyle w:val="IndexLink"/>
              </w:rPr>
              <w:t>167</w:t>
            </w:r>
          </w:hyperlink>
        </w:p>
        <w:p>
          <w:pPr>
            <w:pStyle w:val="Contents5"/>
            <w:tabs>
              <w:tab w:val="clear" w:pos="7892"/>
              <w:tab w:val="right" w:pos="9026" w:leader="dot"/>
            </w:tabs>
            <w:rPr/>
          </w:pPr>
          <w:hyperlink w:anchor="__RefHeading___Toc11581318_1280447820">
            <w:r>
              <w:rPr>
                <w:webHidden/>
                <w:rStyle w:val="IndexLink"/>
                <w:rtl w:val="true"/>
              </w:rPr>
              <w:t>القسم الرَّابع</w:t>
            </w:r>
            <w:r>
              <w:rPr>
                <w:rStyle w:val="IndexLink"/>
                <w:rtl w:val="true"/>
              </w:rPr>
              <w:t xml:space="preserve">: </w:t>
            </w:r>
            <w:r>
              <w:rPr>
                <w:rStyle w:val="IndexLink"/>
                <w:rtl w:val="true"/>
              </w:rPr>
              <w:t>الواجب الأصليِّ والتَّبعيِّ‌</w:t>
            </w:r>
            <w:r>
              <w:rPr>
                <w:rStyle w:val="IndexLink"/>
                <w:rtl w:val="true"/>
              </w:rPr>
              <w:tab/>
            </w:r>
            <w:r>
              <w:rPr>
                <w:rStyle w:val="IndexLink"/>
              </w:rPr>
              <w:t>167</w:t>
            </w:r>
          </w:hyperlink>
        </w:p>
        <w:p>
          <w:pPr>
            <w:pStyle w:val="Contents6"/>
            <w:tabs>
              <w:tab w:val="clear" w:pos="7609"/>
              <w:tab w:val="right" w:pos="9026" w:leader="dot"/>
            </w:tabs>
            <w:rPr/>
          </w:pPr>
          <w:hyperlink w:anchor="__RefHeading___Toc11581320_1280447820">
            <w:r>
              <w:rPr>
                <w:webHidden/>
                <w:rStyle w:val="IndexLink"/>
                <w:rtl w:val="true"/>
              </w:rPr>
              <w:t>اشارة</w:t>
            </w:r>
            <w:r>
              <w:rPr>
                <w:rStyle w:val="IndexLink"/>
                <w:rtl w:val="true"/>
              </w:rPr>
              <w:tab/>
            </w:r>
            <w:r>
              <w:rPr>
                <w:rStyle w:val="IndexLink"/>
              </w:rPr>
              <w:t>167</w:t>
            </w:r>
          </w:hyperlink>
        </w:p>
        <w:p>
          <w:pPr>
            <w:pStyle w:val="Contents6"/>
            <w:tabs>
              <w:tab w:val="clear" w:pos="7609"/>
              <w:tab w:val="right" w:pos="9026" w:leader="dot"/>
            </w:tabs>
            <w:rPr/>
          </w:pPr>
          <w:hyperlink w:anchor="__RefHeading___Toc11581322_1280447820">
            <w:r>
              <w:rPr>
                <w:webHidden/>
                <w:rStyle w:val="IndexLink"/>
                <w:rtl w:val="true"/>
              </w:rPr>
              <w:t>الأمر الأوَّل</w:t>
            </w:r>
            <w:r>
              <w:rPr>
                <w:rStyle w:val="IndexLink"/>
                <w:rtl w:val="true"/>
              </w:rPr>
              <w:t xml:space="preserve">: </w:t>
            </w:r>
            <w:r>
              <w:rPr>
                <w:rStyle w:val="IndexLink"/>
                <w:rtl w:val="true"/>
              </w:rPr>
              <w:t>موضع البحث عند صاحب الكفاية قدس سره</w:t>
            </w:r>
            <w:r>
              <w:rPr>
                <w:rStyle w:val="IndexLink"/>
                <w:rtl w:val="true"/>
              </w:rPr>
              <w:tab/>
            </w:r>
            <w:r>
              <w:rPr>
                <w:rStyle w:val="IndexLink"/>
              </w:rPr>
              <w:t>167</w:t>
            </w:r>
          </w:hyperlink>
        </w:p>
        <w:p>
          <w:pPr>
            <w:pStyle w:val="Contents6"/>
            <w:tabs>
              <w:tab w:val="clear" w:pos="7609"/>
              <w:tab w:val="right" w:pos="9026" w:leader="dot"/>
            </w:tabs>
            <w:rPr/>
          </w:pPr>
          <w:hyperlink w:anchor="__RefHeading___Toc11581324_1280447820">
            <w:r>
              <w:rPr>
                <w:webHidden/>
                <w:rStyle w:val="IndexLink"/>
                <w:rtl w:val="true"/>
              </w:rPr>
              <w:t>الأمر الثَّاني</w:t>
            </w:r>
            <w:r>
              <w:rPr>
                <w:rStyle w:val="IndexLink"/>
                <w:rtl w:val="true"/>
              </w:rPr>
              <w:t xml:space="preserve">: </w:t>
            </w:r>
            <w:r>
              <w:rPr>
                <w:rStyle w:val="IndexLink"/>
                <w:rtl w:val="true"/>
              </w:rPr>
              <w:t>المرادُ من الأصليِّ والتَّبعيِّ</w:t>
            </w:r>
            <w:r>
              <w:rPr>
                <w:rStyle w:val="IndexLink"/>
                <w:rtl w:val="true"/>
              </w:rPr>
              <w:t>:</w:t>
              <w:tab/>
            </w:r>
            <w:r>
              <w:rPr>
                <w:rStyle w:val="IndexLink"/>
              </w:rPr>
              <w:t>168</w:t>
            </w:r>
          </w:hyperlink>
        </w:p>
        <w:p>
          <w:pPr>
            <w:pStyle w:val="Contents6"/>
            <w:tabs>
              <w:tab w:val="clear" w:pos="7609"/>
              <w:tab w:val="right" w:pos="9026" w:leader="dot"/>
            </w:tabs>
            <w:rPr/>
          </w:pPr>
          <w:hyperlink w:anchor="__RefHeading___Toc11581326_1280447820">
            <w:r>
              <w:rPr>
                <w:webHidden/>
                <w:rStyle w:val="IndexLink"/>
                <w:rtl w:val="true"/>
              </w:rPr>
              <w:t>اشارة</w:t>
            </w:r>
            <w:r>
              <w:rPr>
                <w:rStyle w:val="IndexLink"/>
                <w:rtl w:val="true"/>
              </w:rPr>
              <w:tab/>
            </w:r>
            <w:r>
              <w:rPr>
                <w:rStyle w:val="IndexLink"/>
              </w:rPr>
              <w:t>168</w:t>
            </w:r>
          </w:hyperlink>
        </w:p>
        <w:p>
          <w:pPr>
            <w:pStyle w:val="Contents6"/>
            <w:tabs>
              <w:tab w:val="clear" w:pos="7609"/>
              <w:tab w:val="right" w:pos="9026" w:leader="dot"/>
            </w:tabs>
            <w:rPr/>
          </w:pPr>
          <w:hyperlink w:anchor="__RefHeading___Toc11581328_1280447820">
            <w:r>
              <w:rPr>
                <w:webHidden/>
                <w:rStyle w:val="IndexLink"/>
                <w:rtl w:val="true"/>
              </w:rPr>
              <w:t>إمكان إرجاع الواجب الغيريِّ إلى التَّبعيِّ‌</w:t>
            </w:r>
            <w:r>
              <w:rPr>
                <w:rStyle w:val="IndexLink"/>
                <w:rtl w:val="true"/>
              </w:rPr>
              <w:tab/>
            </w:r>
            <w:r>
              <w:rPr>
                <w:rStyle w:val="IndexLink"/>
              </w:rPr>
              <w:t>168</w:t>
            </w:r>
          </w:hyperlink>
        </w:p>
        <w:p>
          <w:pPr>
            <w:pStyle w:val="Contents6"/>
            <w:tabs>
              <w:tab w:val="clear" w:pos="7609"/>
              <w:tab w:val="right" w:pos="9026" w:leader="dot"/>
            </w:tabs>
            <w:rPr/>
          </w:pPr>
          <w:hyperlink w:anchor="__RefHeading___Toc11581330_1280447820">
            <w:r>
              <w:rPr>
                <w:webHidden/>
                <w:rStyle w:val="IndexLink"/>
                <w:rtl w:val="true"/>
              </w:rPr>
              <w:t>الأمر الثَّالث</w:t>
            </w:r>
            <w:r>
              <w:rPr>
                <w:rStyle w:val="IndexLink"/>
                <w:rtl w:val="true"/>
              </w:rPr>
              <w:t xml:space="preserve">: </w:t>
            </w:r>
            <w:r>
              <w:rPr>
                <w:rStyle w:val="IndexLink"/>
                <w:rtl w:val="true"/>
              </w:rPr>
              <w:t>كلُّ واحدٍ من الواجبات الغيريَّة والنَّفسيَّة، ينقسم إلى الأصليَّة و التَّبعيَّة</w:t>
            </w:r>
            <w:r>
              <w:rPr>
                <w:rStyle w:val="IndexLink"/>
                <w:rtl w:val="true"/>
              </w:rPr>
              <w:t>.</w:t>
              <w:tab/>
            </w:r>
            <w:r>
              <w:rPr>
                <w:rStyle w:val="IndexLink"/>
              </w:rPr>
              <w:t>168</w:t>
            </w:r>
          </w:hyperlink>
        </w:p>
        <w:p>
          <w:pPr>
            <w:pStyle w:val="Contents6"/>
            <w:tabs>
              <w:tab w:val="clear" w:pos="7609"/>
              <w:tab w:val="right" w:pos="9026" w:leader="dot"/>
            </w:tabs>
            <w:rPr/>
          </w:pPr>
          <w:hyperlink w:anchor="__RefHeading___Toc11581332_1280447820">
            <w:r>
              <w:rPr>
                <w:webHidden/>
                <w:rStyle w:val="IndexLink"/>
                <w:rtl w:val="true"/>
              </w:rPr>
              <w:t>تتمَّةٌ‌</w:t>
            </w:r>
            <w:r>
              <w:rPr>
                <w:rStyle w:val="IndexLink"/>
                <w:rtl w:val="true"/>
              </w:rPr>
              <w:tab/>
            </w:r>
            <w:r>
              <w:rPr>
                <w:rStyle w:val="IndexLink"/>
              </w:rPr>
              <w:t>169</w:t>
            </w:r>
          </w:hyperlink>
        </w:p>
        <w:p>
          <w:pPr>
            <w:pStyle w:val="Contents6"/>
            <w:tabs>
              <w:tab w:val="clear" w:pos="7609"/>
              <w:tab w:val="right" w:pos="9026" w:leader="dot"/>
            </w:tabs>
            <w:rPr/>
          </w:pPr>
          <w:hyperlink w:anchor="__RefHeading___Toc11581334_1280447820">
            <w:r>
              <w:rPr>
                <w:webHidden/>
                <w:rStyle w:val="IndexLink"/>
                <w:rtl w:val="true"/>
              </w:rPr>
              <w:t>الشَّكُّ في كون واجبٍ نفسيًّا أو تبعيًّا</w:t>
            </w:r>
            <w:r>
              <w:rPr>
                <w:rStyle w:val="IndexLink"/>
                <w:rtl w:val="true"/>
              </w:rPr>
              <w:tab/>
            </w:r>
            <w:r>
              <w:rPr>
                <w:rStyle w:val="IndexLink"/>
              </w:rPr>
              <w:t>169</w:t>
            </w:r>
          </w:hyperlink>
        </w:p>
        <w:p>
          <w:pPr>
            <w:pStyle w:val="Contents6"/>
            <w:tabs>
              <w:tab w:val="clear" w:pos="7609"/>
              <w:tab w:val="right" w:pos="9026" w:leader="dot"/>
            </w:tabs>
            <w:rPr/>
          </w:pPr>
          <w:hyperlink w:anchor="__RefHeading___Toc11581336_1280447820">
            <w:r>
              <w:rPr>
                <w:webHidden/>
                <w:rStyle w:val="IndexLink"/>
                <w:rtl w:val="true"/>
              </w:rPr>
              <w:t>مقتضى الأصل في المقام</w:t>
            </w:r>
            <w:r>
              <w:rPr>
                <w:rStyle w:val="IndexLink"/>
                <w:rtl w:val="true"/>
              </w:rPr>
              <w:tab/>
            </w:r>
            <w:r>
              <w:rPr>
                <w:rStyle w:val="IndexLink"/>
              </w:rPr>
              <w:t>170</w:t>
            </w:r>
          </w:hyperlink>
        </w:p>
        <w:p>
          <w:pPr>
            <w:pStyle w:val="Contents5"/>
            <w:tabs>
              <w:tab w:val="clear" w:pos="7892"/>
              <w:tab w:val="right" w:pos="9026" w:leader="dot"/>
            </w:tabs>
            <w:rPr/>
          </w:pPr>
          <w:hyperlink w:anchor="__RefHeading___Toc11581338_1280447820">
            <w:r>
              <w:rPr>
                <w:webHidden/>
                <w:rStyle w:val="IndexLink"/>
                <w:rtl w:val="true"/>
              </w:rPr>
              <w:t>ملحَقٌ</w:t>
            </w:r>
            <w:r>
              <w:rPr>
                <w:rStyle w:val="IndexLink"/>
                <w:rtl w:val="true"/>
              </w:rPr>
              <w:t xml:space="preserve">: </w:t>
            </w:r>
            <w:r>
              <w:rPr>
                <w:rStyle w:val="IndexLink"/>
                <w:rtl w:val="true"/>
              </w:rPr>
              <w:t>يُذكَر فيه مسائل هامَّة</w:t>
            </w:r>
            <w:r>
              <w:rPr>
                <w:rStyle w:val="IndexLink"/>
                <w:rtl w:val="true"/>
              </w:rPr>
              <w:tab/>
            </w:r>
            <w:r>
              <w:rPr>
                <w:rStyle w:val="IndexLink"/>
              </w:rPr>
              <w:t>170</w:t>
            </w:r>
          </w:hyperlink>
        </w:p>
        <w:p>
          <w:pPr>
            <w:pStyle w:val="Contents6"/>
            <w:tabs>
              <w:tab w:val="clear" w:pos="7609"/>
              <w:tab w:val="right" w:pos="9026" w:leader="dot"/>
            </w:tabs>
            <w:rPr/>
          </w:pPr>
          <w:hyperlink w:anchor="__RefHeading___Toc11581340_1280447820">
            <w:r>
              <w:rPr>
                <w:webHidden/>
                <w:rStyle w:val="IndexLink"/>
                <w:rtl w:val="true"/>
              </w:rPr>
              <w:t>اشارة</w:t>
            </w:r>
            <w:r>
              <w:rPr>
                <w:rStyle w:val="IndexLink"/>
                <w:rtl w:val="true"/>
              </w:rPr>
              <w:tab/>
            </w:r>
            <w:r>
              <w:rPr>
                <w:rStyle w:val="IndexLink"/>
              </w:rPr>
              <w:t>170</w:t>
            </w:r>
          </w:hyperlink>
        </w:p>
        <w:p>
          <w:pPr>
            <w:pStyle w:val="Contents6"/>
            <w:tabs>
              <w:tab w:val="clear" w:pos="7609"/>
              <w:tab w:val="right" w:pos="9026" w:leader="dot"/>
            </w:tabs>
            <w:rPr/>
          </w:pPr>
          <w:hyperlink w:anchor="__RefHeading___Toc11581342_1280447820">
            <w:r>
              <w:rPr>
                <w:webHidden/>
                <w:rStyle w:val="IndexLink"/>
                <w:rtl w:val="true"/>
              </w:rPr>
              <w:t>المسألة الأولىٰ</w:t>
            </w:r>
            <w:r>
              <w:rPr>
                <w:rStyle w:val="IndexLink"/>
                <w:rtl w:val="true"/>
              </w:rPr>
              <w:t xml:space="preserve">: </w:t>
            </w:r>
            <w:r>
              <w:rPr>
                <w:rStyle w:val="IndexLink"/>
                <w:rtl w:val="true"/>
              </w:rPr>
              <w:t>في أنَّ وجوبَ المقدَّمة يُستَفادُ من الشَّرع؟ أم لا؟</w:t>
            </w:r>
            <w:r>
              <w:rPr>
                <w:rStyle w:val="IndexLink"/>
                <w:rtl w:val="true"/>
              </w:rPr>
              <w:tab/>
            </w:r>
            <w:r>
              <w:rPr>
                <w:rStyle w:val="IndexLink"/>
              </w:rPr>
              <w:t>171</w:t>
            </w:r>
          </w:hyperlink>
        </w:p>
        <w:p>
          <w:pPr>
            <w:pStyle w:val="Contents6"/>
            <w:tabs>
              <w:tab w:val="clear" w:pos="7609"/>
              <w:tab w:val="right" w:pos="9026" w:leader="dot"/>
            </w:tabs>
            <w:rPr/>
          </w:pPr>
          <w:hyperlink w:anchor="__RefHeading___Toc11581344_1280447820">
            <w:r>
              <w:rPr>
                <w:webHidden/>
                <w:rStyle w:val="IndexLink"/>
                <w:rtl w:val="true"/>
              </w:rPr>
              <w:t>اشارة</w:t>
            </w:r>
            <w:r>
              <w:rPr>
                <w:rStyle w:val="IndexLink"/>
                <w:rtl w:val="true"/>
              </w:rPr>
              <w:tab/>
            </w:r>
            <w:r>
              <w:rPr>
                <w:rStyle w:val="IndexLink"/>
              </w:rPr>
              <w:t>171</w:t>
            </w:r>
          </w:hyperlink>
        </w:p>
        <w:p>
          <w:pPr>
            <w:pStyle w:val="Contents6"/>
            <w:tabs>
              <w:tab w:val="clear" w:pos="7609"/>
              <w:tab w:val="right" w:pos="9026" w:leader="dot"/>
            </w:tabs>
            <w:rPr/>
          </w:pPr>
          <w:hyperlink w:anchor="__RefHeading___Toc11581346_1280447820">
            <w:r>
              <w:rPr>
                <w:webHidden/>
                <w:rStyle w:val="IndexLink"/>
                <w:rtl w:val="true"/>
              </w:rPr>
              <w:t>المشهورُ والمختارُ في المسألة</w:t>
            </w:r>
            <w:r>
              <w:rPr>
                <w:rStyle w:val="IndexLink"/>
                <w:rtl w:val="true"/>
              </w:rPr>
              <w:tab/>
            </w:r>
            <w:r>
              <w:rPr>
                <w:rStyle w:val="IndexLink"/>
              </w:rPr>
              <w:t>171</w:t>
            </w:r>
          </w:hyperlink>
        </w:p>
        <w:p>
          <w:pPr>
            <w:pStyle w:val="Contents6"/>
            <w:tabs>
              <w:tab w:val="clear" w:pos="7609"/>
              <w:tab w:val="right" w:pos="9026" w:leader="dot"/>
            </w:tabs>
            <w:rPr/>
          </w:pPr>
          <w:hyperlink w:anchor="__RefHeading___Toc11581348_1280447820">
            <w:r>
              <w:rPr>
                <w:webHidden/>
                <w:rStyle w:val="IndexLink"/>
                <w:rtl w:val="true"/>
              </w:rPr>
              <w:t>ما استدلَّ به عليه الشَّيخ والمحقِّق الخراسانيُّ قدس سرهما</w:t>
            </w:r>
            <w:r>
              <w:rPr>
                <w:rStyle w:val="IndexLink"/>
                <w:rtl w:val="true"/>
              </w:rPr>
              <w:tab/>
            </w:r>
            <w:r>
              <w:rPr>
                <w:rStyle w:val="IndexLink"/>
              </w:rPr>
              <w:t>171</w:t>
            </w:r>
          </w:hyperlink>
        </w:p>
        <w:p>
          <w:pPr>
            <w:pStyle w:val="Contents6"/>
            <w:tabs>
              <w:tab w:val="clear" w:pos="7609"/>
              <w:tab w:val="right" w:pos="9026" w:leader="dot"/>
            </w:tabs>
            <w:rPr/>
          </w:pPr>
          <w:hyperlink w:anchor="__RefHeading___Toc11581350_1280447820">
            <w:r>
              <w:rPr>
                <w:webHidden/>
                <w:rStyle w:val="IndexLink"/>
                <w:rtl w:val="true"/>
              </w:rPr>
              <w:t>مناقشة ما استدلَّا به</w:t>
            </w:r>
            <w:r>
              <w:rPr>
                <w:rStyle w:val="IndexLink"/>
                <w:rtl w:val="true"/>
              </w:rPr>
              <w:tab/>
            </w:r>
            <w:r>
              <w:rPr>
                <w:rStyle w:val="IndexLink"/>
              </w:rPr>
              <w:t>172</w:t>
            </w:r>
          </w:hyperlink>
        </w:p>
        <w:p>
          <w:pPr>
            <w:pStyle w:val="Contents6"/>
            <w:tabs>
              <w:tab w:val="clear" w:pos="7609"/>
              <w:tab w:val="right" w:pos="9026" w:leader="dot"/>
            </w:tabs>
            <w:rPr/>
          </w:pPr>
          <w:hyperlink w:anchor="__RefHeading___Toc11581352_1280447820">
            <w:r>
              <w:rPr>
                <w:webHidden/>
                <w:rStyle w:val="IndexLink"/>
                <w:rtl w:val="true"/>
              </w:rPr>
              <w:t>المسألة الثَّانية</w:t>
            </w:r>
            <w:r>
              <w:rPr>
                <w:rStyle w:val="IndexLink"/>
                <w:rtl w:val="true"/>
              </w:rPr>
              <w:t xml:space="preserve">: </w:t>
            </w:r>
            <w:r>
              <w:rPr>
                <w:rStyle w:val="IndexLink"/>
                <w:rtl w:val="true"/>
              </w:rPr>
              <w:t>ثبوت المثوبة وعدمُه على الإتيان بالمقدَّمات</w:t>
            </w:r>
            <w:r>
              <w:rPr>
                <w:rStyle w:val="IndexLink"/>
                <w:rtl w:val="true"/>
              </w:rPr>
              <w:tab/>
            </w:r>
            <w:r>
              <w:rPr>
                <w:rStyle w:val="IndexLink"/>
              </w:rPr>
              <w:t>173</w:t>
            </w:r>
          </w:hyperlink>
        </w:p>
        <w:p>
          <w:pPr>
            <w:pStyle w:val="Contents6"/>
            <w:tabs>
              <w:tab w:val="clear" w:pos="7609"/>
              <w:tab w:val="right" w:pos="9026" w:leader="dot"/>
            </w:tabs>
            <w:rPr/>
          </w:pPr>
          <w:hyperlink w:anchor="__RefHeading___Toc11581354_1280447820">
            <w:r>
              <w:rPr>
                <w:webHidden/>
                <w:rStyle w:val="IndexLink"/>
                <w:rtl w:val="true"/>
              </w:rPr>
              <w:t>اشارة</w:t>
            </w:r>
            <w:r>
              <w:rPr>
                <w:rStyle w:val="IndexLink"/>
                <w:rtl w:val="true"/>
              </w:rPr>
              <w:tab/>
            </w:r>
            <w:r>
              <w:rPr>
                <w:rStyle w:val="IndexLink"/>
              </w:rPr>
              <w:t>173</w:t>
            </w:r>
          </w:hyperlink>
        </w:p>
        <w:p>
          <w:pPr>
            <w:pStyle w:val="Contents6"/>
            <w:tabs>
              <w:tab w:val="clear" w:pos="7609"/>
              <w:tab w:val="right" w:pos="9026" w:leader="dot"/>
            </w:tabs>
            <w:rPr/>
          </w:pPr>
          <w:hyperlink w:anchor="__RefHeading___Toc11581356_1280447820">
            <w:r>
              <w:rPr>
                <w:webHidden/>
                <w:rStyle w:val="IndexLink"/>
                <w:rtl w:val="true"/>
              </w:rPr>
              <w:t>مختار المشهور في المسألة</w:t>
            </w:r>
            <w:r>
              <w:rPr>
                <w:rStyle w:val="IndexLink"/>
                <w:rtl w:val="true"/>
              </w:rPr>
              <w:tab/>
            </w:r>
            <w:r>
              <w:rPr>
                <w:rStyle w:val="IndexLink"/>
              </w:rPr>
              <w:t>173</w:t>
            </w:r>
          </w:hyperlink>
        </w:p>
        <w:p>
          <w:pPr>
            <w:pStyle w:val="Contents6"/>
            <w:tabs>
              <w:tab w:val="clear" w:pos="7609"/>
              <w:tab w:val="right" w:pos="9026" w:leader="dot"/>
            </w:tabs>
            <w:rPr/>
          </w:pPr>
          <w:hyperlink w:anchor="__RefHeading___Toc11581358_1280447820">
            <w:r>
              <w:rPr>
                <w:webHidden/>
                <w:rStyle w:val="IndexLink"/>
                <w:rtl w:val="true"/>
              </w:rPr>
              <w:t>مناقشةُ مختارهم</w:t>
            </w:r>
            <w:r>
              <w:rPr>
                <w:rStyle w:val="IndexLink"/>
                <w:rtl w:val="true"/>
              </w:rPr>
              <w:tab/>
            </w:r>
            <w:r>
              <w:rPr>
                <w:rStyle w:val="IndexLink"/>
              </w:rPr>
              <w:t>173</w:t>
            </w:r>
          </w:hyperlink>
        </w:p>
        <w:p>
          <w:pPr>
            <w:pStyle w:val="Contents6"/>
            <w:tabs>
              <w:tab w:val="clear" w:pos="7609"/>
              <w:tab w:val="right" w:pos="9026" w:leader="dot"/>
            </w:tabs>
            <w:rPr/>
          </w:pPr>
          <w:hyperlink w:anchor="__RefHeading___Toc11581360_1280447820">
            <w:r>
              <w:rPr>
                <w:webHidden/>
                <w:rStyle w:val="IndexLink"/>
                <w:rtl w:val="true"/>
              </w:rPr>
              <w:t>المسألة الثَّالثة</w:t>
            </w:r>
            <w:r>
              <w:rPr>
                <w:rStyle w:val="IndexLink"/>
                <w:rtl w:val="true"/>
              </w:rPr>
              <w:t xml:space="preserve">: </w:t>
            </w:r>
            <w:r>
              <w:rPr>
                <w:rStyle w:val="IndexLink"/>
                <w:rtl w:val="true"/>
              </w:rPr>
              <w:t>ما هو الواجب من المقدَّمات</w:t>
            </w:r>
            <w:r>
              <w:rPr>
                <w:rStyle w:val="IndexLink"/>
                <w:rtl w:val="true"/>
              </w:rPr>
              <w:tab/>
            </w:r>
            <w:r>
              <w:rPr>
                <w:rStyle w:val="IndexLink"/>
              </w:rPr>
              <w:t>174</w:t>
            </w:r>
          </w:hyperlink>
        </w:p>
        <w:p>
          <w:pPr>
            <w:pStyle w:val="Contents6"/>
            <w:tabs>
              <w:tab w:val="clear" w:pos="7609"/>
              <w:tab w:val="right" w:pos="9026" w:leader="dot"/>
            </w:tabs>
            <w:rPr/>
          </w:pPr>
          <w:hyperlink w:anchor="__RefHeading___Toc11581362_1280447820">
            <w:r>
              <w:rPr>
                <w:webHidden/>
                <w:rStyle w:val="IndexLink"/>
                <w:rtl w:val="true"/>
              </w:rPr>
              <w:t>اشارة</w:t>
            </w:r>
            <w:r>
              <w:rPr>
                <w:rStyle w:val="IndexLink"/>
                <w:rtl w:val="true"/>
              </w:rPr>
              <w:tab/>
            </w:r>
            <w:r>
              <w:rPr>
                <w:rStyle w:val="IndexLink"/>
              </w:rPr>
              <w:t>174</w:t>
            </w:r>
          </w:hyperlink>
        </w:p>
        <w:p>
          <w:pPr>
            <w:pStyle w:val="Contents6"/>
            <w:tabs>
              <w:tab w:val="clear" w:pos="7609"/>
              <w:tab w:val="right" w:pos="9026" w:leader="dot"/>
            </w:tabs>
            <w:rPr/>
          </w:pPr>
          <w:hyperlink w:anchor="__RefHeading___Toc11581364_1280447820">
            <w:r>
              <w:rPr>
                <w:webHidden/>
                <w:rStyle w:val="IndexLink"/>
                <w:rtl w:val="true"/>
              </w:rPr>
              <w:t>مختار المشهور في المسألة</w:t>
            </w:r>
            <w:r>
              <w:rPr>
                <w:rStyle w:val="IndexLink"/>
                <w:rtl w:val="true"/>
              </w:rPr>
              <w:tab/>
            </w:r>
            <w:r>
              <w:rPr>
                <w:rStyle w:val="IndexLink"/>
              </w:rPr>
              <w:t>174</w:t>
            </w:r>
          </w:hyperlink>
        </w:p>
        <w:p>
          <w:pPr>
            <w:pStyle w:val="Contents6"/>
            <w:tabs>
              <w:tab w:val="clear" w:pos="7609"/>
              <w:tab w:val="right" w:pos="9026" w:leader="dot"/>
            </w:tabs>
            <w:rPr/>
          </w:pPr>
          <w:hyperlink w:anchor="__RefHeading___Toc11581366_1280447820">
            <w:r>
              <w:rPr>
                <w:webHidden/>
                <w:rStyle w:val="IndexLink"/>
                <w:rtl w:val="true"/>
              </w:rPr>
              <w:t>مناقشة بعضِ تلاميذه فيه</w:t>
            </w:r>
            <w:r>
              <w:rPr>
                <w:rStyle w:val="IndexLink"/>
                <w:rtl w:val="true"/>
              </w:rPr>
              <w:tab/>
            </w:r>
            <w:r>
              <w:rPr>
                <w:rStyle w:val="IndexLink"/>
              </w:rPr>
              <w:t>175</w:t>
            </w:r>
          </w:hyperlink>
        </w:p>
        <w:p>
          <w:pPr>
            <w:pStyle w:val="Contents6"/>
            <w:tabs>
              <w:tab w:val="clear" w:pos="7609"/>
              <w:tab w:val="right" w:pos="9026" w:leader="dot"/>
            </w:tabs>
            <w:rPr/>
          </w:pPr>
          <w:hyperlink w:anchor="__RefHeading___Toc11581368_1280447820">
            <w:r>
              <w:rPr>
                <w:webHidden/>
                <w:rStyle w:val="IndexLink"/>
                <w:rtl w:val="true"/>
              </w:rPr>
              <w:t>المختارُ في الجواب</w:t>
            </w:r>
            <w:r>
              <w:rPr>
                <w:rStyle w:val="IndexLink"/>
                <w:rtl w:val="true"/>
              </w:rPr>
              <w:tab/>
            </w:r>
            <w:r>
              <w:rPr>
                <w:rStyle w:val="IndexLink"/>
              </w:rPr>
              <w:t>175</w:t>
            </w:r>
          </w:hyperlink>
        </w:p>
        <w:p>
          <w:pPr>
            <w:pStyle w:val="Contents6"/>
            <w:tabs>
              <w:tab w:val="clear" w:pos="7609"/>
              <w:tab w:val="right" w:pos="9026" w:leader="dot"/>
            </w:tabs>
            <w:rPr/>
          </w:pPr>
          <w:hyperlink w:anchor="__RefHeading___Toc11581370_1280447820">
            <w:r>
              <w:rPr>
                <w:webHidden/>
                <w:rStyle w:val="IndexLink"/>
                <w:rtl w:val="true"/>
              </w:rPr>
              <w:t xml:space="preserve">مختار صاحبَي المعالم والفرائد </w:t>
            </w:r>
            <w:r>
              <w:rPr>
                <w:rStyle w:val="IndexLink"/>
              </w:rPr>
              <w:t>0</w:t>
            </w:r>
            <w:r>
              <w:rPr>
                <w:rStyle w:val="IndexLink"/>
                <w:rtl w:val="true"/>
              </w:rPr>
              <w:t xml:space="preserve"> </w:t>
            </w:r>
            <w:r>
              <w:rPr>
                <w:rStyle w:val="IndexLink"/>
                <w:rtl w:val="true"/>
              </w:rPr>
              <w:t>في المقام</w:t>
            </w:r>
            <w:r>
              <w:rPr>
                <w:rStyle w:val="IndexLink"/>
                <w:rtl w:val="true"/>
              </w:rPr>
              <w:tab/>
            </w:r>
            <w:r>
              <w:rPr>
                <w:rStyle w:val="IndexLink"/>
              </w:rPr>
              <w:t>176</w:t>
            </w:r>
          </w:hyperlink>
        </w:p>
        <w:p>
          <w:pPr>
            <w:pStyle w:val="Contents6"/>
            <w:tabs>
              <w:tab w:val="clear" w:pos="7609"/>
              <w:tab w:val="right" w:pos="9026" w:leader="dot"/>
            </w:tabs>
            <w:rPr/>
          </w:pPr>
          <w:hyperlink w:anchor="__RefHeading___Toc11581372_1280447820">
            <w:r>
              <w:rPr>
                <w:webHidden/>
                <w:rStyle w:val="IndexLink"/>
                <w:rtl w:val="true"/>
              </w:rPr>
              <w:t xml:space="preserve">مختار السَّيِّديْن الأصفهانيِّ والخمينيِّ </w:t>
            </w:r>
            <w:r>
              <w:rPr>
                <w:rStyle w:val="IndexLink"/>
              </w:rPr>
              <w:t>0</w:t>
            </w:r>
            <w:r>
              <w:rPr>
                <w:rStyle w:val="IndexLink"/>
                <w:rtl w:val="true"/>
              </w:rPr>
              <w:t xml:space="preserve"> </w:t>
            </w:r>
            <w:r>
              <w:rPr>
                <w:rStyle w:val="IndexLink"/>
                <w:rtl w:val="true"/>
              </w:rPr>
              <w:t>هيهنا</w:t>
            </w:r>
            <w:r>
              <w:rPr>
                <w:rStyle w:val="IndexLink"/>
                <w:rtl w:val="true"/>
              </w:rPr>
              <w:tab/>
            </w:r>
            <w:r>
              <w:rPr>
                <w:rStyle w:val="IndexLink"/>
              </w:rPr>
              <w:t>176</w:t>
            </w:r>
          </w:hyperlink>
        </w:p>
        <w:p>
          <w:pPr>
            <w:pStyle w:val="Contents6"/>
            <w:tabs>
              <w:tab w:val="clear" w:pos="7609"/>
              <w:tab w:val="right" w:pos="9026" w:leader="dot"/>
            </w:tabs>
            <w:rPr/>
          </w:pPr>
          <w:hyperlink w:anchor="__RefHeading___Toc11581374_1280447820">
            <w:r>
              <w:rPr>
                <w:webHidden/>
                <w:rStyle w:val="IndexLink"/>
                <w:rtl w:val="true"/>
              </w:rPr>
              <w:t>ما أورد عليه الشَّيخُ قدس سره</w:t>
            </w:r>
            <w:r>
              <w:rPr>
                <w:rStyle w:val="IndexLink"/>
                <w:rtl w:val="true"/>
              </w:rPr>
              <w:tab/>
            </w:r>
            <w:r>
              <w:rPr>
                <w:rStyle w:val="IndexLink"/>
              </w:rPr>
              <w:t>177</w:t>
            </w:r>
          </w:hyperlink>
        </w:p>
        <w:p>
          <w:pPr>
            <w:pStyle w:val="Contents6"/>
            <w:tabs>
              <w:tab w:val="clear" w:pos="7609"/>
              <w:tab w:val="right" w:pos="9026" w:leader="dot"/>
            </w:tabs>
            <w:rPr/>
          </w:pPr>
          <w:hyperlink w:anchor="__RefHeading___Toc11581376_1280447820">
            <w:r>
              <w:rPr>
                <w:webHidden/>
                <w:rStyle w:val="IndexLink"/>
                <w:rtl w:val="true"/>
              </w:rPr>
              <w:t>مناقشة قوله</w:t>
            </w:r>
            <w:r>
              <w:rPr>
                <w:rStyle w:val="IndexLink"/>
                <w:rtl w:val="true"/>
              </w:rPr>
              <w:tab/>
            </w:r>
            <w:r>
              <w:rPr>
                <w:rStyle w:val="IndexLink"/>
              </w:rPr>
              <w:t>177</w:t>
            </w:r>
          </w:hyperlink>
        </w:p>
        <w:p>
          <w:pPr>
            <w:pStyle w:val="Contents6"/>
            <w:tabs>
              <w:tab w:val="clear" w:pos="7609"/>
              <w:tab w:val="right" w:pos="9026" w:leader="dot"/>
            </w:tabs>
            <w:rPr/>
          </w:pPr>
          <w:hyperlink w:anchor="__RefHeading___Toc11581378_1280447820">
            <w:r>
              <w:rPr>
                <w:webHidden/>
                <w:rStyle w:val="IndexLink"/>
                <w:rtl w:val="true"/>
              </w:rPr>
              <w:t>لا أصل لهذا الإشكال أصلًا</w:t>
            </w:r>
            <w:r>
              <w:rPr>
                <w:rStyle w:val="IndexLink"/>
                <w:rtl w:val="true"/>
              </w:rPr>
              <w:tab/>
            </w:r>
            <w:r>
              <w:rPr>
                <w:rStyle w:val="IndexLink"/>
              </w:rPr>
              <w:t>177</w:t>
            </w:r>
          </w:hyperlink>
        </w:p>
        <w:p>
          <w:pPr>
            <w:pStyle w:val="Contents4"/>
            <w:tabs>
              <w:tab w:val="clear" w:pos="8176"/>
              <w:tab w:val="right" w:pos="9026" w:leader="dot"/>
            </w:tabs>
            <w:rPr/>
          </w:pPr>
          <w:hyperlink w:anchor="__RefHeading___Toc11581380_1280447820">
            <w:r>
              <w:rPr>
                <w:webHidden/>
                <w:rStyle w:val="IndexLink"/>
                <w:rtl w:val="true"/>
              </w:rPr>
              <w:t>الفصل السَّابع</w:t>
            </w:r>
            <w:r>
              <w:rPr>
                <w:rStyle w:val="IndexLink"/>
                <w:rtl w:val="true"/>
              </w:rPr>
              <w:t xml:space="preserve">: </w:t>
            </w:r>
            <w:r>
              <w:rPr>
                <w:rStyle w:val="IndexLink"/>
                <w:rtl w:val="true"/>
              </w:rPr>
              <w:t>اِقتضاء الأمر بالشَّيء النَّهيَ عن ضدِّه</w:t>
            </w:r>
            <w:r>
              <w:rPr>
                <w:rStyle w:val="IndexLink"/>
                <w:rtl w:val="true"/>
              </w:rPr>
              <w:tab/>
            </w:r>
            <w:r>
              <w:rPr>
                <w:rStyle w:val="IndexLink"/>
              </w:rPr>
              <w:t>179</w:t>
            </w:r>
          </w:hyperlink>
        </w:p>
        <w:p>
          <w:pPr>
            <w:pStyle w:val="Contents5"/>
            <w:tabs>
              <w:tab w:val="clear" w:pos="7892"/>
              <w:tab w:val="right" w:pos="9026" w:leader="dot"/>
            </w:tabs>
            <w:rPr/>
          </w:pPr>
          <w:hyperlink w:anchor="__RefHeading___Toc11581382_1280447820">
            <w:r>
              <w:rPr>
                <w:webHidden/>
                <w:rStyle w:val="IndexLink"/>
                <w:rtl w:val="true"/>
              </w:rPr>
              <w:t>اشارة</w:t>
            </w:r>
            <w:r>
              <w:rPr>
                <w:rStyle w:val="IndexLink"/>
                <w:rtl w:val="true"/>
              </w:rPr>
              <w:tab/>
            </w:r>
            <w:r>
              <w:rPr>
                <w:rStyle w:val="IndexLink"/>
              </w:rPr>
              <w:t>179</w:t>
            </w:r>
          </w:hyperlink>
        </w:p>
        <w:p>
          <w:pPr>
            <w:pStyle w:val="Contents5"/>
            <w:tabs>
              <w:tab w:val="clear" w:pos="7892"/>
              <w:tab w:val="right" w:pos="9026" w:leader="dot"/>
            </w:tabs>
            <w:rPr/>
          </w:pPr>
          <w:hyperlink w:anchor="__RefHeading___Toc11581384_1280447820">
            <w:r>
              <w:rPr>
                <w:webHidden/>
                <w:rStyle w:val="IndexLink"/>
                <w:rtl w:val="true"/>
              </w:rPr>
              <w:t>المقام الأوَّل</w:t>
            </w:r>
            <w:r>
              <w:rPr>
                <w:rStyle w:val="IndexLink"/>
                <w:rtl w:val="true"/>
              </w:rPr>
              <w:t xml:space="preserve">: </w:t>
            </w:r>
            <w:r>
              <w:rPr>
                <w:rStyle w:val="IndexLink"/>
                <w:rtl w:val="true"/>
              </w:rPr>
              <w:t>هل الأمرُ بالشَّيء يقتضي النَّهي عن نقيضه؟</w:t>
            </w:r>
            <w:r>
              <w:rPr>
                <w:rStyle w:val="IndexLink"/>
                <w:rtl w:val="true"/>
              </w:rPr>
              <w:tab/>
            </w:r>
            <w:r>
              <w:rPr>
                <w:rStyle w:val="IndexLink"/>
              </w:rPr>
              <w:t>179</w:t>
            </w:r>
          </w:hyperlink>
        </w:p>
        <w:p>
          <w:pPr>
            <w:pStyle w:val="Contents6"/>
            <w:tabs>
              <w:tab w:val="clear" w:pos="7609"/>
              <w:tab w:val="right" w:pos="9026" w:leader="dot"/>
            </w:tabs>
            <w:rPr/>
          </w:pPr>
          <w:hyperlink w:anchor="__RefHeading___Toc11581386_1280447820">
            <w:r>
              <w:rPr>
                <w:webHidden/>
                <w:rStyle w:val="IndexLink"/>
                <w:rtl w:val="true"/>
              </w:rPr>
              <w:t>اشارة</w:t>
            </w:r>
            <w:r>
              <w:rPr>
                <w:rStyle w:val="IndexLink"/>
                <w:rtl w:val="true"/>
              </w:rPr>
              <w:tab/>
            </w:r>
            <w:r>
              <w:rPr>
                <w:rStyle w:val="IndexLink"/>
              </w:rPr>
              <w:t>179</w:t>
            </w:r>
          </w:hyperlink>
        </w:p>
        <w:p>
          <w:pPr>
            <w:pStyle w:val="Contents6"/>
            <w:tabs>
              <w:tab w:val="clear" w:pos="7609"/>
              <w:tab w:val="right" w:pos="9026" w:leader="dot"/>
            </w:tabs>
            <w:rPr/>
          </w:pPr>
          <w:hyperlink w:anchor="__RefHeading___Toc11581388_1280447820">
            <w:r>
              <w:rPr>
                <w:webHidden/>
                <w:rStyle w:val="IndexLink"/>
                <w:rtl w:val="true"/>
              </w:rPr>
              <w:t>بيان المختار وما يدلُّ عليه</w:t>
            </w:r>
            <w:r>
              <w:rPr>
                <w:rStyle w:val="IndexLink"/>
                <w:rtl w:val="true"/>
              </w:rPr>
              <w:tab/>
            </w:r>
            <w:r>
              <w:rPr>
                <w:rStyle w:val="IndexLink"/>
              </w:rPr>
              <w:t>180</w:t>
            </w:r>
          </w:hyperlink>
        </w:p>
        <w:p>
          <w:pPr>
            <w:pStyle w:val="Contents6"/>
            <w:tabs>
              <w:tab w:val="clear" w:pos="7609"/>
              <w:tab w:val="right" w:pos="9026" w:leader="dot"/>
            </w:tabs>
            <w:rPr/>
          </w:pPr>
          <w:hyperlink w:anchor="__RefHeading___Toc11581390_1280447820">
            <w:r>
              <w:rPr>
                <w:webHidden/>
                <w:rStyle w:val="IndexLink"/>
                <w:rtl w:val="true"/>
              </w:rPr>
              <w:t>بعض ما قيل في المسألة وبيان فسادِها</w:t>
            </w:r>
            <w:r>
              <w:rPr>
                <w:rStyle w:val="IndexLink"/>
                <w:rtl w:val="true"/>
              </w:rPr>
              <w:tab/>
            </w:r>
            <w:r>
              <w:rPr>
                <w:rStyle w:val="IndexLink"/>
              </w:rPr>
              <w:t>180</w:t>
            </w:r>
          </w:hyperlink>
        </w:p>
        <w:p>
          <w:pPr>
            <w:pStyle w:val="Contents6"/>
            <w:tabs>
              <w:tab w:val="clear" w:pos="7609"/>
              <w:tab w:val="right" w:pos="9026" w:leader="dot"/>
            </w:tabs>
            <w:rPr/>
          </w:pPr>
          <w:hyperlink w:anchor="__RefHeading___Toc11581392_1280447820">
            <w:r>
              <w:rPr>
                <w:webHidden/>
                <w:rStyle w:val="IndexLink"/>
                <w:rtl w:val="true"/>
              </w:rPr>
              <w:t>المشهور من القدماء وبيان ما فيه</w:t>
            </w:r>
            <w:r>
              <w:rPr>
                <w:rStyle w:val="IndexLink"/>
                <w:rtl w:val="true"/>
              </w:rPr>
              <w:tab/>
            </w:r>
            <w:r>
              <w:rPr>
                <w:rStyle w:val="IndexLink"/>
              </w:rPr>
              <w:t>180</w:t>
            </w:r>
          </w:hyperlink>
        </w:p>
        <w:p>
          <w:pPr>
            <w:pStyle w:val="Contents6"/>
            <w:tabs>
              <w:tab w:val="clear" w:pos="7609"/>
              <w:tab w:val="right" w:pos="9026" w:leader="dot"/>
            </w:tabs>
            <w:rPr/>
          </w:pPr>
          <w:hyperlink w:anchor="__RefHeading___Toc11581394_1280447820">
            <w:r>
              <w:rPr>
                <w:webHidden/>
                <w:rStyle w:val="IndexLink"/>
                <w:rtl w:val="true"/>
              </w:rPr>
              <w:t>مناقشة ما ذكره المحقِّق الخراسانيُّ قدس سره</w:t>
            </w:r>
            <w:r>
              <w:rPr>
                <w:rStyle w:val="IndexLink"/>
                <w:rtl w:val="true"/>
              </w:rPr>
              <w:tab/>
            </w:r>
            <w:r>
              <w:rPr>
                <w:rStyle w:val="IndexLink"/>
              </w:rPr>
              <w:t>181</w:t>
            </w:r>
          </w:hyperlink>
        </w:p>
        <w:p>
          <w:pPr>
            <w:pStyle w:val="Contents5"/>
            <w:tabs>
              <w:tab w:val="clear" w:pos="7892"/>
              <w:tab w:val="right" w:pos="9026" w:leader="dot"/>
            </w:tabs>
            <w:rPr/>
          </w:pPr>
          <w:hyperlink w:anchor="__RefHeading___Toc11581396_1280447820">
            <w:r>
              <w:rPr>
                <w:webHidden/>
                <w:rStyle w:val="IndexLink"/>
                <w:rtl w:val="true"/>
              </w:rPr>
              <w:t>المقام الثَّاني</w:t>
            </w:r>
            <w:r>
              <w:rPr>
                <w:rStyle w:val="IndexLink"/>
                <w:rtl w:val="true"/>
              </w:rPr>
              <w:t xml:space="preserve">: </w:t>
            </w:r>
            <w:r>
              <w:rPr>
                <w:rStyle w:val="IndexLink"/>
                <w:rtl w:val="true"/>
              </w:rPr>
              <w:t>هل الأمر بالشَّي يقتضي النَّهيَ عن ضدِّه الخاصِّ؟</w:t>
            </w:r>
            <w:r>
              <w:rPr>
                <w:rStyle w:val="IndexLink"/>
                <w:rtl w:val="true"/>
              </w:rPr>
              <w:tab/>
            </w:r>
            <w:r>
              <w:rPr>
                <w:rStyle w:val="IndexLink"/>
              </w:rPr>
              <w:t>181</w:t>
            </w:r>
          </w:hyperlink>
        </w:p>
        <w:p>
          <w:pPr>
            <w:pStyle w:val="Contents6"/>
            <w:tabs>
              <w:tab w:val="clear" w:pos="7609"/>
              <w:tab w:val="right" w:pos="9026" w:leader="dot"/>
            </w:tabs>
            <w:rPr/>
          </w:pPr>
          <w:hyperlink w:anchor="__RefHeading___Toc11581398_1280447820">
            <w:r>
              <w:rPr>
                <w:webHidden/>
                <w:rStyle w:val="IndexLink"/>
                <w:rtl w:val="true"/>
              </w:rPr>
              <w:t>اشارة</w:t>
            </w:r>
            <w:r>
              <w:rPr>
                <w:rStyle w:val="IndexLink"/>
                <w:rtl w:val="true"/>
              </w:rPr>
              <w:tab/>
            </w:r>
            <w:r>
              <w:rPr>
                <w:rStyle w:val="IndexLink"/>
              </w:rPr>
              <w:t>181</w:t>
            </w:r>
          </w:hyperlink>
        </w:p>
        <w:p>
          <w:pPr>
            <w:pStyle w:val="Contents6"/>
            <w:tabs>
              <w:tab w:val="clear" w:pos="7609"/>
              <w:tab w:val="right" w:pos="9026" w:leader="dot"/>
            </w:tabs>
            <w:rPr/>
          </w:pPr>
          <w:hyperlink w:anchor="__RefHeading___Toc11581400_1280447820">
            <w:r>
              <w:rPr>
                <w:webHidden/>
                <w:rStyle w:val="IndexLink"/>
                <w:rtl w:val="true"/>
              </w:rPr>
              <w:t>مختار المشهور في المسألة وما فيه</w:t>
            </w:r>
            <w:r>
              <w:rPr>
                <w:rStyle w:val="IndexLink"/>
                <w:rtl w:val="true"/>
              </w:rPr>
              <w:tab/>
            </w:r>
            <w:r>
              <w:rPr>
                <w:rStyle w:val="IndexLink"/>
              </w:rPr>
              <w:t>182</w:t>
            </w:r>
          </w:hyperlink>
        </w:p>
        <w:p>
          <w:pPr>
            <w:pStyle w:val="Contents6"/>
            <w:tabs>
              <w:tab w:val="clear" w:pos="7609"/>
              <w:tab w:val="right" w:pos="9026" w:leader="dot"/>
            </w:tabs>
            <w:rPr/>
          </w:pPr>
          <w:hyperlink w:anchor="__RefHeading___Toc11581402_1280447820">
            <w:r>
              <w:rPr>
                <w:webHidden/>
                <w:rStyle w:val="IndexLink"/>
                <w:rtl w:val="true"/>
              </w:rPr>
              <w:t>ردُّ المحقِّق الخراسانيِّ قدس سره علىٰ هذا الدَّليل وبيان الإيراد عليه</w:t>
            </w:r>
            <w:r>
              <w:rPr>
                <w:rStyle w:val="IndexLink"/>
                <w:rtl w:val="true"/>
              </w:rPr>
              <w:tab/>
            </w:r>
            <w:r>
              <w:rPr>
                <w:rStyle w:val="IndexLink"/>
              </w:rPr>
              <w:t>182</w:t>
            </w:r>
          </w:hyperlink>
        </w:p>
        <w:p>
          <w:pPr>
            <w:pStyle w:val="Contents6"/>
            <w:tabs>
              <w:tab w:val="clear" w:pos="7609"/>
              <w:tab w:val="right" w:pos="9026" w:leader="dot"/>
            </w:tabs>
            <w:rPr/>
          </w:pPr>
          <w:hyperlink w:anchor="__RefHeading___Toc11581404_1280447820">
            <w:r>
              <w:rPr>
                <w:webHidden/>
                <w:rStyle w:val="IndexLink"/>
                <w:rtl w:val="true"/>
              </w:rPr>
              <w:t>مقالٌ لبعضهم هيهنا والرَّدُّ عليه</w:t>
            </w:r>
            <w:r>
              <w:rPr>
                <w:rStyle w:val="IndexLink"/>
                <w:rtl w:val="true"/>
              </w:rPr>
              <w:tab/>
            </w:r>
            <w:r>
              <w:rPr>
                <w:rStyle w:val="IndexLink"/>
              </w:rPr>
              <w:t>183</w:t>
            </w:r>
          </w:hyperlink>
        </w:p>
        <w:p>
          <w:pPr>
            <w:pStyle w:val="Contents6"/>
            <w:tabs>
              <w:tab w:val="clear" w:pos="7609"/>
              <w:tab w:val="right" w:pos="9026" w:leader="dot"/>
            </w:tabs>
            <w:rPr/>
          </w:pPr>
          <w:hyperlink w:anchor="__RefHeading___Toc11581406_1280447820">
            <w:r>
              <w:rPr>
                <w:webHidden/>
                <w:rStyle w:val="IndexLink"/>
                <w:rtl w:val="true"/>
              </w:rPr>
              <w:t>مقالٌ لبعضهم الآخر هيهنا والرَّدُّ عليه</w:t>
            </w:r>
            <w:r>
              <w:rPr>
                <w:rStyle w:val="IndexLink"/>
                <w:rtl w:val="true"/>
              </w:rPr>
              <w:tab/>
            </w:r>
            <w:r>
              <w:rPr>
                <w:rStyle w:val="IndexLink"/>
              </w:rPr>
              <w:t>183</w:t>
            </w:r>
          </w:hyperlink>
        </w:p>
        <w:p>
          <w:pPr>
            <w:pStyle w:val="Contents6"/>
            <w:tabs>
              <w:tab w:val="clear" w:pos="7609"/>
              <w:tab w:val="right" w:pos="9026" w:leader="dot"/>
            </w:tabs>
            <w:rPr/>
          </w:pPr>
          <w:hyperlink w:anchor="__RefHeading___Toc11581408_1280447820">
            <w:r>
              <w:rPr>
                <w:webHidden/>
                <w:rStyle w:val="IndexLink"/>
                <w:rtl w:val="true"/>
              </w:rPr>
              <w:t>تفصيل المختار</w:t>
            </w:r>
            <w:r>
              <w:rPr>
                <w:rStyle w:val="IndexLink"/>
                <w:rtl w:val="true"/>
              </w:rPr>
              <w:tab/>
            </w:r>
            <w:r>
              <w:rPr>
                <w:rStyle w:val="IndexLink"/>
              </w:rPr>
              <w:t>183</w:t>
            </w:r>
          </w:hyperlink>
        </w:p>
        <w:p>
          <w:pPr>
            <w:pStyle w:val="Contents6"/>
            <w:tabs>
              <w:tab w:val="clear" w:pos="7609"/>
              <w:tab w:val="right" w:pos="9026" w:leader="dot"/>
            </w:tabs>
            <w:rPr/>
          </w:pPr>
          <w:hyperlink w:anchor="__RefHeading___Toc11581410_1280447820">
            <w:r>
              <w:rPr>
                <w:webHidden/>
                <w:rStyle w:val="IndexLink"/>
                <w:rtl w:val="true"/>
              </w:rPr>
              <w:t>كلام شيخنا البهائيِّ قدس سره هيهنا ومناقشته</w:t>
            </w:r>
            <w:r>
              <w:rPr>
                <w:rStyle w:val="IndexLink"/>
                <w:rtl w:val="true"/>
              </w:rPr>
              <w:tab/>
            </w:r>
            <w:r>
              <w:rPr>
                <w:rStyle w:val="IndexLink"/>
              </w:rPr>
              <w:t>184</w:t>
            </w:r>
          </w:hyperlink>
        </w:p>
        <w:p>
          <w:pPr>
            <w:pStyle w:val="Contents6"/>
            <w:tabs>
              <w:tab w:val="clear" w:pos="7609"/>
              <w:tab w:val="right" w:pos="9026" w:leader="dot"/>
            </w:tabs>
            <w:rPr/>
          </w:pPr>
          <w:hyperlink w:anchor="__RefHeading___Toc11581412_1280447820">
            <w:r>
              <w:rPr>
                <w:webHidden/>
                <w:rStyle w:val="IndexLink"/>
                <w:rtl w:val="true"/>
              </w:rPr>
              <w:t xml:space="preserve">ما أجاب به الخراسانيُّ عن شيخنا البهائيِّ </w:t>
            </w:r>
            <w:r>
              <w:rPr>
                <w:rStyle w:val="IndexLink"/>
              </w:rPr>
              <w:t>0</w:t>
            </w:r>
            <w:r>
              <w:rPr>
                <w:rStyle w:val="IndexLink"/>
                <w:rtl w:val="true"/>
              </w:rPr>
              <w:tab/>
            </w:r>
            <w:r>
              <w:rPr>
                <w:rStyle w:val="IndexLink"/>
              </w:rPr>
              <w:t>184</w:t>
            </w:r>
          </w:hyperlink>
        </w:p>
        <w:p>
          <w:pPr>
            <w:pStyle w:val="Contents6"/>
            <w:tabs>
              <w:tab w:val="clear" w:pos="7609"/>
              <w:tab w:val="right" w:pos="9026" w:leader="dot"/>
            </w:tabs>
            <w:rPr/>
          </w:pPr>
          <w:hyperlink w:anchor="__RefHeading___Toc11581414_1280447820">
            <w:r>
              <w:rPr>
                <w:webHidden/>
                <w:rStyle w:val="IndexLink"/>
                <w:rtl w:val="true"/>
              </w:rPr>
              <w:t>أجوبة طائفةٍ من الأعلام عنه</w:t>
            </w:r>
            <w:r>
              <w:rPr>
                <w:rStyle w:val="IndexLink"/>
                <w:rtl w:val="true"/>
              </w:rPr>
              <w:tab/>
            </w:r>
            <w:r>
              <w:rPr>
                <w:rStyle w:val="IndexLink"/>
              </w:rPr>
              <w:t>185</w:t>
            </w:r>
          </w:hyperlink>
        </w:p>
        <w:p>
          <w:pPr>
            <w:pStyle w:val="Contents6"/>
            <w:tabs>
              <w:tab w:val="clear" w:pos="7609"/>
              <w:tab w:val="right" w:pos="9026" w:leader="dot"/>
            </w:tabs>
            <w:rPr/>
          </w:pPr>
          <w:hyperlink w:anchor="__RefHeading___Toc11581416_1280447820">
            <w:r>
              <w:rPr>
                <w:webHidden/>
                <w:rStyle w:val="IndexLink"/>
                <w:rtl w:val="true"/>
              </w:rPr>
              <w:t>تفصيل المختار هيهنا</w:t>
            </w:r>
            <w:r>
              <w:rPr>
                <w:rStyle w:val="IndexLink"/>
                <w:rtl w:val="true"/>
              </w:rPr>
              <w:tab/>
            </w:r>
            <w:r>
              <w:rPr>
                <w:rStyle w:val="IndexLink"/>
              </w:rPr>
              <w:t>185</w:t>
            </w:r>
          </w:hyperlink>
        </w:p>
        <w:p>
          <w:pPr>
            <w:pStyle w:val="Contents6"/>
            <w:tabs>
              <w:tab w:val="clear" w:pos="7609"/>
              <w:tab w:val="right" w:pos="9026" w:leader="dot"/>
            </w:tabs>
            <w:rPr/>
          </w:pPr>
          <w:hyperlink w:anchor="__RefHeading___Toc11581418_1280447820">
            <w:r>
              <w:rPr>
                <w:webHidden/>
                <w:rStyle w:val="IndexLink"/>
                <w:rtl w:val="true"/>
              </w:rPr>
              <w:t>كلام صاحب الكفاية قدس سره في المقام</w:t>
            </w:r>
            <w:r>
              <w:rPr>
                <w:rStyle w:val="IndexLink"/>
                <w:rtl w:val="true"/>
              </w:rPr>
              <w:tab/>
            </w:r>
            <w:r>
              <w:rPr>
                <w:rStyle w:val="IndexLink"/>
              </w:rPr>
              <w:t>186</w:t>
            </w:r>
          </w:hyperlink>
        </w:p>
        <w:p>
          <w:pPr>
            <w:pStyle w:val="Contents6"/>
            <w:tabs>
              <w:tab w:val="clear" w:pos="7609"/>
              <w:tab w:val="right" w:pos="9026" w:leader="dot"/>
            </w:tabs>
            <w:rPr/>
          </w:pPr>
          <w:hyperlink w:anchor="__RefHeading___Toc11581420_1280447820">
            <w:r>
              <w:rPr>
                <w:webHidden/>
                <w:rStyle w:val="IndexLink"/>
                <w:rtl w:val="true"/>
              </w:rPr>
              <w:t>مناقشة قوله</w:t>
            </w:r>
            <w:r>
              <w:rPr>
                <w:rStyle w:val="IndexLink"/>
                <w:rtl w:val="true"/>
              </w:rPr>
              <w:tab/>
            </w:r>
            <w:r>
              <w:rPr>
                <w:rStyle w:val="IndexLink"/>
              </w:rPr>
              <w:t>187</w:t>
            </w:r>
          </w:hyperlink>
        </w:p>
        <w:p>
          <w:pPr>
            <w:pStyle w:val="Contents6"/>
            <w:tabs>
              <w:tab w:val="clear" w:pos="7609"/>
              <w:tab w:val="right" w:pos="9026" w:leader="dot"/>
            </w:tabs>
            <w:rPr/>
          </w:pPr>
          <w:hyperlink w:anchor="__RefHeading___Toc11581422_1280447820">
            <w:r>
              <w:rPr>
                <w:webHidden/>
                <w:rStyle w:val="IndexLink"/>
                <w:rtl w:val="true"/>
              </w:rPr>
              <w:t>الردُّ علىٰ مقال جماعةٍ من الأصوليِّين في التَّرتُّب</w:t>
            </w:r>
            <w:r>
              <w:rPr>
                <w:rStyle w:val="IndexLink"/>
                <w:rtl w:val="true"/>
              </w:rPr>
              <w:tab/>
            </w:r>
            <w:r>
              <w:rPr>
                <w:rStyle w:val="IndexLink"/>
              </w:rPr>
              <w:t>187</w:t>
            </w:r>
          </w:hyperlink>
        </w:p>
        <w:p>
          <w:pPr>
            <w:pStyle w:val="Contents4"/>
            <w:tabs>
              <w:tab w:val="clear" w:pos="8176"/>
              <w:tab w:val="right" w:pos="9026" w:leader="dot"/>
            </w:tabs>
            <w:rPr/>
          </w:pPr>
          <w:hyperlink w:anchor="__RefHeading___Toc11581424_1280447820">
            <w:r>
              <w:rPr>
                <w:webHidden/>
                <w:rStyle w:val="IndexLink"/>
                <w:rtl w:val="true"/>
              </w:rPr>
              <w:t>الفصل الثَّامن</w:t>
            </w:r>
            <w:r>
              <w:rPr>
                <w:rStyle w:val="IndexLink"/>
                <w:rtl w:val="true"/>
              </w:rPr>
              <w:t xml:space="preserve">: </w:t>
            </w:r>
            <w:r>
              <w:rPr>
                <w:rStyle w:val="IndexLink"/>
                <w:rtl w:val="true"/>
              </w:rPr>
              <w:t>في الأمر بشيءٍ مع العلم بعدم القدرة عليه</w:t>
            </w:r>
            <w:r>
              <w:rPr>
                <w:rStyle w:val="IndexLink"/>
                <w:rtl w:val="true"/>
              </w:rPr>
              <w:tab/>
            </w:r>
            <w:r>
              <w:rPr>
                <w:rStyle w:val="IndexLink"/>
              </w:rPr>
              <w:t>189</w:t>
            </w:r>
          </w:hyperlink>
        </w:p>
        <w:p>
          <w:pPr>
            <w:pStyle w:val="Contents5"/>
            <w:tabs>
              <w:tab w:val="clear" w:pos="7892"/>
              <w:tab w:val="right" w:pos="9026" w:leader="dot"/>
            </w:tabs>
            <w:rPr/>
          </w:pPr>
          <w:hyperlink w:anchor="__RefHeading___Toc11581426_1280447820">
            <w:r>
              <w:rPr>
                <w:webHidden/>
                <w:rStyle w:val="IndexLink"/>
                <w:rtl w:val="true"/>
              </w:rPr>
              <w:t>اشارة</w:t>
            </w:r>
            <w:r>
              <w:rPr>
                <w:rStyle w:val="IndexLink"/>
                <w:rtl w:val="true"/>
              </w:rPr>
              <w:tab/>
            </w:r>
            <w:r>
              <w:rPr>
                <w:rStyle w:val="IndexLink"/>
              </w:rPr>
              <w:t>189</w:t>
            </w:r>
          </w:hyperlink>
        </w:p>
        <w:p>
          <w:pPr>
            <w:pStyle w:val="Contents5"/>
            <w:tabs>
              <w:tab w:val="clear" w:pos="7892"/>
              <w:tab w:val="right" w:pos="9026" w:leader="dot"/>
            </w:tabs>
            <w:rPr/>
          </w:pPr>
          <w:hyperlink w:anchor="__RefHeading___Toc11581428_1280447820">
            <w:r>
              <w:rPr>
                <w:webHidden/>
                <w:rStyle w:val="IndexLink"/>
                <w:rtl w:val="true"/>
              </w:rPr>
              <w:t>إجمال المسألة عنوانًا</w:t>
            </w:r>
            <w:r>
              <w:rPr>
                <w:rStyle w:val="IndexLink"/>
                <w:rtl w:val="true"/>
              </w:rPr>
              <w:tab/>
            </w:r>
            <w:r>
              <w:rPr>
                <w:rStyle w:val="IndexLink"/>
              </w:rPr>
              <w:t>189</w:t>
            </w:r>
          </w:hyperlink>
        </w:p>
        <w:p>
          <w:pPr>
            <w:pStyle w:val="Contents6"/>
            <w:tabs>
              <w:tab w:val="clear" w:pos="7609"/>
              <w:tab w:val="right" w:pos="9026" w:leader="dot"/>
            </w:tabs>
            <w:rPr/>
          </w:pPr>
          <w:hyperlink w:anchor="__RefHeading___Toc11581430_1280447820">
            <w:r>
              <w:rPr>
                <w:webHidden/>
                <w:rStyle w:val="IndexLink"/>
                <w:rtl w:val="true"/>
              </w:rPr>
              <w:t>اشارة</w:t>
            </w:r>
            <w:r>
              <w:rPr>
                <w:rStyle w:val="IndexLink"/>
                <w:rtl w:val="true"/>
              </w:rPr>
              <w:tab/>
            </w:r>
            <w:r>
              <w:rPr>
                <w:rStyle w:val="IndexLink"/>
              </w:rPr>
              <w:t>189</w:t>
            </w:r>
          </w:hyperlink>
        </w:p>
        <w:p>
          <w:pPr>
            <w:pStyle w:val="Contents6"/>
            <w:tabs>
              <w:tab w:val="clear" w:pos="7609"/>
              <w:tab w:val="right" w:pos="9026" w:leader="dot"/>
            </w:tabs>
            <w:rPr/>
          </w:pPr>
          <w:hyperlink w:anchor="__RefHeading___Toc11581432_1280447820">
            <w:r>
              <w:rPr>
                <w:webHidden/>
                <w:rStyle w:val="IndexLink"/>
                <w:rtl w:val="true"/>
              </w:rPr>
              <w:t>الصُّورة الأولىٰ للمسألة والمختار فيها</w:t>
            </w:r>
            <w:r>
              <w:rPr>
                <w:rStyle w:val="IndexLink"/>
                <w:rtl w:val="true"/>
              </w:rPr>
              <w:tab/>
            </w:r>
            <w:r>
              <w:rPr>
                <w:rStyle w:val="IndexLink"/>
              </w:rPr>
              <w:t>189</w:t>
            </w:r>
          </w:hyperlink>
        </w:p>
        <w:p>
          <w:pPr>
            <w:pStyle w:val="Contents6"/>
            <w:tabs>
              <w:tab w:val="clear" w:pos="7609"/>
              <w:tab w:val="right" w:pos="9026" w:leader="dot"/>
            </w:tabs>
            <w:rPr/>
          </w:pPr>
          <w:hyperlink w:anchor="__RefHeading___Toc11581434_1280447820">
            <w:r>
              <w:rPr>
                <w:webHidden/>
                <w:rStyle w:val="IndexLink"/>
                <w:rtl w:val="true"/>
              </w:rPr>
              <w:t>الصُّورة الثَّانية للمسألة والمختار فيها</w:t>
            </w:r>
            <w:r>
              <w:rPr>
                <w:rStyle w:val="IndexLink"/>
                <w:rtl w:val="true"/>
              </w:rPr>
              <w:tab/>
            </w:r>
            <w:r>
              <w:rPr>
                <w:rStyle w:val="IndexLink"/>
              </w:rPr>
              <w:t>190</w:t>
            </w:r>
          </w:hyperlink>
        </w:p>
        <w:p>
          <w:pPr>
            <w:pStyle w:val="Contents6"/>
            <w:tabs>
              <w:tab w:val="clear" w:pos="7609"/>
              <w:tab w:val="right" w:pos="9026" w:leader="dot"/>
            </w:tabs>
            <w:rPr/>
          </w:pPr>
          <w:hyperlink w:anchor="__RefHeading___Toc11581436_1280447820">
            <w:r>
              <w:rPr>
                <w:webHidden/>
                <w:rStyle w:val="IndexLink"/>
                <w:rtl w:val="true"/>
              </w:rPr>
              <w:t>الصُّورة الثَّالثة للمسألة والمختار فيها</w:t>
            </w:r>
            <w:r>
              <w:rPr>
                <w:rStyle w:val="IndexLink"/>
                <w:rtl w:val="true"/>
              </w:rPr>
              <w:tab/>
            </w:r>
            <w:r>
              <w:rPr>
                <w:rStyle w:val="IndexLink"/>
              </w:rPr>
              <w:t>190</w:t>
            </w:r>
          </w:hyperlink>
        </w:p>
        <w:p>
          <w:pPr>
            <w:pStyle w:val="Contents6"/>
            <w:tabs>
              <w:tab w:val="clear" w:pos="7609"/>
              <w:tab w:val="right" w:pos="9026" w:leader="dot"/>
            </w:tabs>
            <w:rPr/>
          </w:pPr>
          <w:hyperlink w:anchor="__RefHeading___Toc11581438_1280447820">
            <w:r>
              <w:rPr>
                <w:webHidden/>
                <w:rStyle w:val="IndexLink"/>
                <w:rtl w:val="true"/>
              </w:rPr>
              <w:t>الصُّورة الرَّابعة للمسألة والمختار فيها</w:t>
            </w:r>
            <w:r>
              <w:rPr>
                <w:rStyle w:val="IndexLink"/>
                <w:rtl w:val="true"/>
              </w:rPr>
              <w:tab/>
            </w:r>
            <w:r>
              <w:rPr>
                <w:rStyle w:val="IndexLink"/>
              </w:rPr>
              <w:t>190</w:t>
            </w:r>
          </w:hyperlink>
        </w:p>
        <w:p>
          <w:pPr>
            <w:pStyle w:val="Contents5"/>
            <w:tabs>
              <w:tab w:val="clear" w:pos="7892"/>
              <w:tab w:val="right" w:pos="9026" w:leader="dot"/>
            </w:tabs>
            <w:rPr/>
          </w:pPr>
          <w:hyperlink w:anchor="__RefHeading___Toc11581440_1280447820">
            <w:r>
              <w:rPr>
                <w:webHidden/>
                <w:rStyle w:val="IndexLink"/>
                <w:rtl w:val="true"/>
              </w:rPr>
              <w:t>بقاء الإجمال في عنوان المسألة بعدُ</w:t>
            </w:r>
            <w:r>
              <w:rPr>
                <w:rStyle w:val="IndexLink"/>
                <w:rtl w:val="true"/>
              </w:rPr>
              <w:tab/>
            </w:r>
            <w:r>
              <w:rPr>
                <w:rStyle w:val="IndexLink"/>
              </w:rPr>
              <w:t>191</w:t>
            </w:r>
          </w:hyperlink>
        </w:p>
        <w:p>
          <w:pPr>
            <w:pStyle w:val="Contents4"/>
            <w:tabs>
              <w:tab w:val="clear" w:pos="8176"/>
              <w:tab w:val="right" w:pos="9026" w:leader="dot"/>
            </w:tabs>
            <w:rPr/>
          </w:pPr>
          <w:hyperlink w:anchor="__RefHeading___Toc11581442_1280447820">
            <w:r>
              <w:rPr>
                <w:webHidden/>
                <w:rStyle w:val="IndexLink"/>
                <w:rtl w:val="true"/>
              </w:rPr>
              <w:t>الفصل التَّاسع</w:t>
            </w:r>
            <w:r>
              <w:rPr>
                <w:rStyle w:val="IndexLink"/>
                <w:rtl w:val="true"/>
              </w:rPr>
              <w:t xml:space="preserve">: </w:t>
            </w:r>
            <w:r>
              <w:rPr>
                <w:rStyle w:val="IndexLink"/>
                <w:rtl w:val="true"/>
              </w:rPr>
              <w:t>في بقاءِ الجوازِ بعد نسخ الوجوب</w:t>
            </w:r>
            <w:r>
              <w:rPr>
                <w:rStyle w:val="IndexLink"/>
                <w:rtl w:val="true"/>
              </w:rPr>
              <w:tab/>
            </w:r>
            <w:r>
              <w:rPr>
                <w:rStyle w:val="IndexLink"/>
              </w:rPr>
              <w:t>193</w:t>
            </w:r>
          </w:hyperlink>
        </w:p>
        <w:p>
          <w:pPr>
            <w:pStyle w:val="Contents5"/>
            <w:tabs>
              <w:tab w:val="clear" w:pos="7892"/>
              <w:tab w:val="right" w:pos="9026" w:leader="dot"/>
            </w:tabs>
            <w:rPr/>
          </w:pPr>
          <w:hyperlink w:anchor="__RefHeading___Toc11581444_1280447820">
            <w:r>
              <w:rPr>
                <w:webHidden/>
                <w:rStyle w:val="IndexLink"/>
                <w:rtl w:val="true"/>
              </w:rPr>
              <w:t>اشارة</w:t>
            </w:r>
            <w:r>
              <w:rPr>
                <w:rStyle w:val="IndexLink"/>
                <w:rtl w:val="true"/>
              </w:rPr>
              <w:tab/>
            </w:r>
            <w:r>
              <w:rPr>
                <w:rStyle w:val="IndexLink"/>
              </w:rPr>
              <w:t>193</w:t>
            </w:r>
          </w:hyperlink>
        </w:p>
        <w:p>
          <w:pPr>
            <w:pStyle w:val="Contents5"/>
            <w:tabs>
              <w:tab w:val="clear" w:pos="7892"/>
              <w:tab w:val="right" w:pos="9026" w:leader="dot"/>
            </w:tabs>
            <w:rPr/>
          </w:pPr>
          <w:hyperlink w:anchor="__RefHeading___Toc11581446_1280447820">
            <w:r>
              <w:rPr>
                <w:webHidden/>
                <w:rStyle w:val="IndexLink"/>
                <w:rtl w:val="true"/>
              </w:rPr>
              <w:t>المختار في المسألة وبيانه</w:t>
            </w:r>
            <w:r>
              <w:rPr>
                <w:rStyle w:val="IndexLink"/>
                <w:rtl w:val="true"/>
              </w:rPr>
              <w:tab/>
            </w:r>
            <w:r>
              <w:rPr>
                <w:rStyle w:val="IndexLink"/>
              </w:rPr>
              <w:t>193</w:t>
            </w:r>
          </w:hyperlink>
        </w:p>
        <w:p>
          <w:pPr>
            <w:pStyle w:val="Contents5"/>
            <w:tabs>
              <w:tab w:val="clear" w:pos="7892"/>
              <w:tab w:val="right" w:pos="9026" w:leader="dot"/>
            </w:tabs>
            <w:rPr/>
          </w:pPr>
          <w:hyperlink w:anchor="__RefHeading___Toc11581448_1280447820">
            <w:r>
              <w:rPr>
                <w:webHidden/>
                <w:rStyle w:val="IndexLink"/>
                <w:rtl w:val="true"/>
              </w:rPr>
              <w:t>بعض ما قيل في المقام والردُّ عليه</w:t>
            </w:r>
            <w:r>
              <w:rPr>
                <w:rStyle w:val="IndexLink"/>
                <w:rtl w:val="true"/>
              </w:rPr>
              <w:tab/>
            </w:r>
            <w:r>
              <w:rPr>
                <w:rStyle w:val="IndexLink"/>
              </w:rPr>
              <w:t>193</w:t>
            </w:r>
          </w:hyperlink>
        </w:p>
        <w:p>
          <w:pPr>
            <w:pStyle w:val="Contents5"/>
            <w:tabs>
              <w:tab w:val="clear" w:pos="7892"/>
              <w:tab w:val="right" w:pos="9026" w:leader="dot"/>
            </w:tabs>
            <w:rPr/>
          </w:pPr>
          <w:hyperlink w:anchor="__RefHeading___Toc11581450_1280447820">
            <w:r>
              <w:rPr>
                <w:webHidden/>
                <w:rStyle w:val="IndexLink"/>
                <w:rtl w:val="true"/>
              </w:rPr>
              <w:t>مختار بعضهم هيهنا ومناقشتُه</w:t>
            </w:r>
            <w:r>
              <w:rPr>
                <w:rStyle w:val="IndexLink"/>
                <w:rtl w:val="true"/>
              </w:rPr>
              <w:tab/>
            </w:r>
            <w:r>
              <w:rPr>
                <w:rStyle w:val="IndexLink"/>
              </w:rPr>
              <w:t>194</w:t>
            </w:r>
          </w:hyperlink>
        </w:p>
        <w:p>
          <w:pPr>
            <w:pStyle w:val="Contents5"/>
            <w:tabs>
              <w:tab w:val="clear" w:pos="7892"/>
              <w:tab w:val="right" w:pos="9026" w:leader="dot"/>
            </w:tabs>
            <w:rPr/>
          </w:pPr>
          <w:hyperlink w:anchor="__RefHeading___Toc11581452_1280447820">
            <w:r>
              <w:rPr>
                <w:webHidden/>
                <w:rStyle w:val="IndexLink"/>
                <w:rtl w:val="true"/>
              </w:rPr>
              <w:t>تأسيس صورةٍ أخرىٰ للمسألة</w:t>
            </w:r>
            <w:r>
              <w:rPr>
                <w:rStyle w:val="IndexLink"/>
                <w:rtl w:val="true"/>
              </w:rPr>
              <w:tab/>
            </w:r>
            <w:r>
              <w:rPr>
                <w:rStyle w:val="IndexLink"/>
              </w:rPr>
              <w:t>194</w:t>
            </w:r>
          </w:hyperlink>
        </w:p>
        <w:p>
          <w:pPr>
            <w:pStyle w:val="Contents5"/>
            <w:tabs>
              <w:tab w:val="clear" w:pos="7892"/>
              <w:tab w:val="right" w:pos="9026" w:leader="dot"/>
            </w:tabs>
            <w:rPr/>
          </w:pPr>
          <w:hyperlink w:anchor="__RefHeading___Toc11581454_1280447820">
            <w:r>
              <w:rPr>
                <w:webHidden/>
                <w:rStyle w:val="IndexLink"/>
                <w:rtl w:val="true"/>
              </w:rPr>
              <w:t>المختار فيها</w:t>
            </w:r>
            <w:r>
              <w:rPr>
                <w:rStyle w:val="IndexLink"/>
                <w:rtl w:val="true"/>
              </w:rPr>
              <w:tab/>
            </w:r>
            <w:r>
              <w:rPr>
                <w:rStyle w:val="IndexLink"/>
              </w:rPr>
              <w:t>194</w:t>
            </w:r>
          </w:hyperlink>
        </w:p>
        <w:p>
          <w:pPr>
            <w:pStyle w:val="Contents4"/>
            <w:tabs>
              <w:tab w:val="clear" w:pos="8176"/>
              <w:tab w:val="right" w:pos="9026" w:leader="dot"/>
            </w:tabs>
            <w:rPr/>
          </w:pPr>
          <w:hyperlink w:anchor="__RefHeading___Toc11581456_1280447820">
            <w:r>
              <w:rPr>
                <w:webHidden/>
                <w:rStyle w:val="IndexLink"/>
                <w:rtl w:val="true"/>
              </w:rPr>
              <w:t>الفصل العاشر</w:t>
            </w:r>
            <w:r>
              <w:rPr>
                <w:rStyle w:val="IndexLink"/>
                <w:rtl w:val="true"/>
              </w:rPr>
              <w:t xml:space="preserve">: </w:t>
            </w:r>
            <w:r>
              <w:rPr>
                <w:rStyle w:val="IndexLink"/>
                <w:rtl w:val="true"/>
              </w:rPr>
              <w:t>في الواجب التَّخييريِّ‌</w:t>
            </w:r>
            <w:r>
              <w:rPr>
                <w:rStyle w:val="IndexLink"/>
                <w:rtl w:val="true"/>
              </w:rPr>
              <w:tab/>
            </w:r>
            <w:r>
              <w:rPr>
                <w:rStyle w:val="IndexLink"/>
              </w:rPr>
              <w:t>197</w:t>
            </w:r>
          </w:hyperlink>
        </w:p>
        <w:p>
          <w:pPr>
            <w:pStyle w:val="Contents5"/>
            <w:tabs>
              <w:tab w:val="clear" w:pos="7892"/>
              <w:tab w:val="right" w:pos="9026" w:leader="dot"/>
            </w:tabs>
            <w:rPr/>
          </w:pPr>
          <w:hyperlink w:anchor="__RefHeading___Toc11581458_1280447820">
            <w:r>
              <w:rPr>
                <w:webHidden/>
                <w:rStyle w:val="IndexLink"/>
                <w:rtl w:val="true"/>
              </w:rPr>
              <w:t>الكلام فيه بحسب مقامَي الثُّبوت والإثبات</w:t>
            </w:r>
            <w:r>
              <w:rPr>
                <w:rStyle w:val="IndexLink"/>
                <w:rtl w:val="true"/>
              </w:rPr>
              <w:tab/>
            </w:r>
            <w:r>
              <w:rPr>
                <w:rStyle w:val="IndexLink"/>
              </w:rPr>
              <w:t>197</w:t>
            </w:r>
          </w:hyperlink>
        </w:p>
        <w:p>
          <w:pPr>
            <w:pStyle w:val="Contents6"/>
            <w:tabs>
              <w:tab w:val="clear" w:pos="7609"/>
              <w:tab w:val="right" w:pos="9026" w:leader="dot"/>
            </w:tabs>
            <w:rPr/>
          </w:pPr>
          <w:hyperlink w:anchor="__RefHeading___Toc11581460_1280447820">
            <w:r>
              <w:rPr>
                <w:webHidden/>
                <w:rStyle w:val="IndexLink"/>
                <w:rtl w:val="true"/>
              </w:rPr>
              <w:t>اشارة</w:t>
            </w:r>
            <w:r>
              <w:rPr>
                <w:rStyle w:val="IndexLink"/>
                <w:rtl w:val="true"/>
              </w:rPr>
              <w:tab/>
            </w:r>
            <w:r>
              <w:rPr>
                <w:rStyle w:val="IndexLink"/>
              </w:rPr>
              <w:t>197</w:t>
            </w:r>
          </w:hyperlink>
        </w:p>
        <w:p>
          <w:pPr>
            <w:pStyle w:val="Contents6"/>
            <w:tabs>
              <w:tab w:val="clear" w:pos="7609"/>
              <w:tab w:val="right" w:pos="9026" w:leader="dot"/>
            </w:tabs>
            <w:rPr/>
          </w:pPr>
          <w:hyperlink w:anchor="__RefHeading___Toc11581462_1280447820">
            <w:r>
              <w:rPr>
                <w:webHidden/>
                <w:rStyle w:val="IndexLink"/>
                <w:rtl w:val="true"/>
              </w:rPr>
              <w:t>القول الأوَّل و بيان ما فيه</w:t>
            </w:r>
            <w:r>
              <w:rPr>
                <w:rStyle w:val="IndexLink"/>
                <w:rtl w:val="true"/>
              </w:rPr>
              <w:tab/>
            </w:r>
            <w:r>
              <w:rPr>
                <w:rStyle w:val="IndexLink"/>
              </w:rPr>
              <w:t>197</w:t>
            </w:r>
          </w:hyperlink>
        </w:p>
        <w:p>
          <w:pPr>
            <w:pStyle w:val="Contents6"/>
            <w:tabs>
              <w:tab w:val="clear" w:pos="7609"/>
              <w:tab w:val="right" w:pos="9026" w:leader="dot"/>
            </w:tabs>
            <w:rPr/>
          </w:pPr>
          <w:hyperlink w:anchor="__RefHeading___Toc11581464_1280447820">
            <w:r>
              <w:rPr>
                <w:webHidden/>
                <w:rStyle w:val="IndexLink"/>
                <w:rtl w:val="true"/>
              </w:rPr>
              <w:t>القول الثَّاني و بيان ما فيه</w:t>
            </w:r>
            <w:r>
              <w:rPr>
                <w:rStyle w:val="IndexLink"/>
                <w:rtl w:val="true"/>
              </w:rPr>
              <w:tab/>
            </w:r>
            <w:r>
              <w:rPr>
                <w:rStyle w:val="IndexLink"/>
              </w:rPr>
              <w:t>197</w:t>
            </w:r>
          </w:hyperlink>
        </w:p>
        <w:p>
          <w:pPr>
            <w:pStyle w:val="Contents6"/>
            <w:tabs>
              <w:tab w:val="clear" w:pos="7609"/>
              <w:tab w:val="right" w:pos="9026" w:leader="dot"/>
            </w:tabs>
            <w:rPr/>
          </w:pPr>
          <w:hyperlink w:anchor="__RefHeading___Toc11581466_1280447820">
            <w:r>
              <w:rPr>
                <w:webHidden/>
                <w:rStyle w:val="IndexLink"/>
                <w:rtl w:val="true"/>
              </w:rPr>
              <w:t>القول الثَّالث و بيان ما فيه</w:t>
            </w:r>
            <w:r>
              <w:rPr>
                <w:rStyle w:val="IndexLink"/>
                <w:rtl w:val="true"/>
              </w:rPr>
              <w:tab/>
            </w:r>
            <w:r>
              <w:rPr>
                <w:rStyle w:val="IndexLink"/>
              </w:rPr>
              <w:t>198</w:t>
            </w:r>
          </w:hyperlink>
        </w:p>
        <w:p>
          <w:pPr>
            <w:pStyle w:val="Contents6"/>
            <w:tabs>
              <w:tab w:val="clear" w:pos="7609"/>
              <w:tab w:val="right" w:pos="9026" w:leader="dot"/>
            </w:tabs>
            <w:rPr/>
          </w:pPr>
          <w:hyperlink w:anchor="__RefHeading___Toc11581468_1280447820">
            <w:r>
              <w:rPr>
                <w:webHidden/>
                <w:rStyle w:val="IndexLink"/>
                <w:rtl w:val="true"/>
              </w:rPr>
              <w:t>اشارة</w:t>
            </w:r>
            <w:r>
              <w:rPr>
                <w:rStyle w:val="IndexLink"/>
                <w:rtl w:val="true"/>
              </w:rPr>
              <w:tab/>
            </w:r>
            <w:r>
              <w:rPr>
                <w:rStyle w:val="IndexLink"/>
              </w:rPr>
              <w:t>198</w:t>
            </w:r>
          </w:hyperlink>
        </w:p>
        <w:p>
          <w:pPr>
            <w:pStyle w:val="Contents6"/>
            <w:tabs>
              <w:tab w:val="clear" w:pos="7609"/>
              <w:tab w:val="right" w:pos="9026" w:leader="dot"/>
            </w:tabs>
            <w:rPr/>
          </w:pPr>
          <w:hyperlink w:anchor="__RefHeading___Toc11581470_1280447820">
            <w:r>
              <w:rPr>
                <w:webHidden/>
                <w:rStyle w:val="IndexLink"/>
                <w:rtl w:val="true"/>
              </w:rPr>
              <w:t>مقالة بعضهم في تصوير الجامع والنِّقاش فيه</w:t>
            </w:r>
            <w:r>
              <w:rPr>
                <w:rStyle w:val="IndexLink"/>
                <w:rtl w:val="true"/>
              </w:rPr>
              <w:tab/>
            </w:r>
            <w:r>
              <w:rPr>
                <w:rStyle w:val="IndexLink"/>
              </w:rPr>
              <w:t>198</w:t>
            </w:r>
          </w:hyperlink>
        </w:p>
        <w:p>
          <w:pPr>
            <w:pStyle w:val="Contents6"/>
            <w:tabs>
              <w:tab w:val="clear" w:pos="7609"/>
              <w:tab w:val="right" w:pos="9026" w:leader="dot"/>
            </w:tabs>
            <w:rPr/>
          </w:pPr>
          <w:hyperlink w:anchor="__RefHeading___Toc11581472_1280447820">
            <w:r>
              <w:rPr>
                <w:webHidden/>
                <w:rStyle w:val="IndexLink"/>
                <w:rtl w:val="true"/>
              </w:rPr>
              <w:t>القول الرَّابع وما فيه</w:t>
            </w:r>
            <w:r>
              <w:rPr>
                <w:rStyle w:val="IndexLink"/>
                <w:rtl w:val="true"/>
              </w:rPr>
              <w:tab/>
            </w:r>
            <w:r>
              <w:rPr>
                <w:rStyle w:val="IndexLink"/>
              </w:rPr>
              <w:t>199</w:t>
            </w:r>
          </w:hyperlink>
        </w:p>
        <w:p>
          <w:pPr>
            <w:pStyle w:val="Contents6"/>
            <w:tabs>
              <w:tab w:val="clear" w:pos="7609"/>
              <w:tab w:val="right" w:pos="9026" w:leader="dot"/>
            </w:tabs>
            <w:rPr/>
          </w:pPr>
          <w:hyperlink w:anchor="__RefHeading___Toc11581474_1280447820">
            <w:r>
              <w:rPr>
                <w:webHidden/>
                <w:rStyle w:val="IndexLink"/>
                <w:rtl w:val="true"/>
              </w:rPr>
              <w:t>القول الخامس وما فيه</w:t>
            </w:r>
            <w:r>
              <w:rPr>
                <w:rStyle w:val="IndexLink"/>
                <w:rtl w:val="true"/>
              </w:rPr>
              <w:tab/>
            </w:r>
            <w:r>
              <w:rPr>
                <w:rStyle w:val="IndexLink"/>
              </w:rPr>
              <w:t>199</w:t>
            </w:r>
          </w:hyperlink>
        </w:p>
        <w:p>
          <w:pPr>
            <w:pStyle w:val="Contents6"/>
            <w:tabs>
              <w:tab w:val="clear" w:pos="7609"/>
              <w:tab w:val="right" w:pos="9026" w:leader="dot"/>
            </w:tabs>
            <w:rPr/>
          </w:pPr>
          <w:hyperlink w:anchor="__RefHeading___Toc11581476_1280447820">
            <w:r>
              <w:rPr>
                <w:webHidden/>
                <w:rStyle w:val="IndexLink"/>
                <w:rtl w:val="true"/>
              </w:rPr>
              <w:t>القول السَّادس وما فيه</w:t>
            </w:r>
            <w:r>
              <w:rPr>
                <w:rStyle w:val="IndexLink"/>
                <w:rtl w:val="true"/>
              </w:rPr>
              <w:tab/>
            </w:r>
            <w:r>
              <w:rPr>
                <w:rStyle w:val="IndexLink"/>
              </w:rPr>
              <w:t>199</w:t>
            </w:r>
          </w:hyperlink>
        </w:p>
        <w:p>
          <w:pPr>
            <w:pStyle w:val="Contents6"/>
            <w:tabs>
              <w:tab w:val="clear" w:pos="7609"/>
              <w:tab w:val="right" w:pos="9026" w:leader="dot"/>
            </w:tabs>
            <w:rPr/>
          </w:pPr>
          <w:hyperlink w:anchor="__RefHeading___Toc11581478_1280447820">
            <w:r>
              <w:rPr>
                <w:webHidden/>
                <w:rStyle w:val="IndexLink"/>
                <w:rtl w:val="true"/>
              </w:rPr>
              <w:t>القول السَّابع وتصحيحه</w:t>
            </w:r>
            <w:r>
              <w:rPr>
                <w:rStyle w:val="IndexLink"/>
                <w:rtl w:val="true"/>
              </w:rPr>
              <w:tab/>
            </w:r>
            <w:r>
              <w:rPr>
                <w:rStyle w:val="IndexLink"/>
              </w:rPr>
              <w:t>200</w:t>
            </w:r>
          </w:hyperlink>
        </w:p>
        <w:p>
          <w:pPr>
            <w:pStyle w:val="Contents6"/>
            <w:tabs>
              <w:tab w:val="clear" w:pos="7609"/>
              <w:tab w:val="right" w:pos="9026" w:leader="dot"/>
            </w:tabs>
            <w:rPr/>
          </w:pPr>
          <w:hyperlink w:anchor="__RefHeading___Toc11581480_1280447820">
            <w:r>
              <w:rPr>
                <w:webHidden/>
                <w:rStyle w:val="IndexLink"/>
                <w:rtl w:val="true"/>
              </w:rPr>
              <w:t>إرجاع القول الخامس إلى هذا القول</w:t>
            </w:r>
            <w:r>
              <w:rPr>
                <w:rStyle w:val="IndexLink"/>
                <w:rtl w:val="true"/>
              </w:rPr>
              <w:tab/>
            </w:r>
            <w:r>
              <w:rPr>
                <w:rStyle w:val="IndexLink"/>
              </w:rPr>
              <w:t>200</w:t>
            </w:r>
          </w:hyperlink>
        </w:p>
        <w:p>
          <w:pPr>
            <w:pStyle w:val="Contents6"/>
            <w:tabs>
              <w:tab w:val="clear" w:pos="7609"/>
              <w:tab w:val="right" w:pos="9026" w:leader="dot"/>
            </w:tabs>
            <w:rPr/>
          </w:pPr>
          <w:hyperlink w:anchor="__RefHeading___Toc11581482_1280447820">
            <w:r>
              <w:rPr>
                <w:webHidden/>
                <w:rStyle w:val="IndexLink"/>
                <w:rtl w:val="true"/>
              </w:rPr>
              <w:t>مختار صاحب الكفاية قدس سره في المقام ومناقشتُه</w:t>
            </w:r>
            <w:r>
              <w:rPr>
                <w:rStyle w:val="IndexLink"/>
                <w:rtl w:val="true"/>
              </w:rPr>
              <w:tab/>
            </w:r>
            <w:r>
              <w:rPr>
                <w:rStyle w:val="IndexLink"/>
              </w:rPr>
              <w:t>201</w:t>
            </w:r>
          </w:hyperlink>
        </w:p>
        <w:p>
          <w:pPr>
            <w:pStyle w:val="Contents6"/>
            <w:tabs>
              <w:tab w:val="clear" w:pos="7609"/>
              <w:tab w:val="right" w:pos="9026" w:leader="dot"/>
            </w:tabs>
            <w:rPr/>
          </w:pPr>
          <w:hyperlink w:anchor="__RefHeading___Toc11581484_1280447820">
            <w:r>
              <w:rPr>
                <w:webHidden/>
                <w:rStyle w:val="IndexLink"/>
                <w:rtl w:val="true"/>
              </w:rPr>
              <w:t>المختار في المسألة</w:t>
            </w:r>
            <w:r>
              <w:rPr>
                <w:rStyle w:val="IndexLink"/>
                <w:rtl w:val="true"/>
              </w:rPr>
              <w:tab/>
            </w:r>
            <w:r>
              <w:rPr>
                <w:rStyle w:val="IndexLink"/>
              </w:rPr>
              <w:t>201</w:t>
            </w:r>
          </w:hyperlink>
        </w:p>
        <w:p>
          <w:pPr>
            <w:pStyle w:val="Contents4"/>
            <w:tabs>
              <w:tab w:val="clear" w:pos="8176"/>
              <w:tab w:val="right" w:pos="9026" w:leader="dot"/>
            </w:tabs>
            <w:rPr/>
          </w:pPr>
          <w:hyperlink w:anchor="__RefHeading___Toc11581486_1280447820">
            <w:r>
              <w:rPr>
                <w:webHidden/>
                <w:rStyle w:val="IndexLink"/>
                <w:rtl w:val="true"/>
              </w:rPr>
              <w:t>الفصل الحادي عشر</w:t>
            </w:r>
            <w:r>
              <w:rPr>
                <w:rStyle w:val="IndexLink"/>
                <w:rtl w:val="true"/>
              </w:rPr>
              <w:t xml:space="preserve">: </w:t>
            </w:r>
            <w:r>
              <w:rPr>
                <w:rStyle w:val="IndexLink"/>
                <w:rtl w:val="true"/>
              </w:rPr>
              <w:t>في الواجب الكِفائيِّ‌</w:t>
            </w:r>
            <w:r>
              <w:rPr>
                <w:rStyle w:val="IndexLink"/>
                <w:rtl w:val="true"/>
              </w:rPr>
              <w:tab/>
            </w:r>
            <w:r>
              <w:rPr>
                <w:rStyle w:val="IndexLink"/>
              </w:rPr>
              <w:t>203</w:t>
            </w:r>
          </w:hyperlink>
        </w:p>
        <w:p>
          <w:pPr>
            <w:pStyle w:val="Contents5"/>
            <w:tabs>
              <w:tab w:val="clear" w:pos="7892"/>
              <w:tab w:val="right" w:pos="9026" w:leader="dot"/>
            </w:tabs>
            <w:rPr/>
          </w:pPr>
          <w:hyperlink w:anchor="__RefHeading___Toc11581488_1280447820">
            <w:r>
              <w:rPr>
                <w:webHidden/>
                <w:rStyle w:val="IndexLink"/>
                <w:rtl w:val="true"/>
              </w:rPr>
              <w:t>اشارة</w:t>
            </w:r>
            <w:r>
              <w:rPr>
                <w:rStyle w:val="IndexLink"/>
                <w:rtl w:val="true"/>
              </w:rPr>
              <w:tab/>
            </w:r>
            <w:r>
              <w:rPr>
                <w:rStyle w:val="IndexLink"/>
              </w:rPr>
              <w:t>203</w:t>
            </w:r>
          </w:hyperlink>
        </w:p>
        <w:p>
          <w:pPr>
            <w:pStyle w:val="Contents5"/>
            <w:tabs>
              <w:tab w:val="clear" w:pos="7892"/>
              <w:tab w:val="right" w:pos="9026" w:leader="dot"/>
            </w:tabs>
            <w:rPr/>
          </w:pPr>
          <w:hyperlink w:anchor="__RefHeading___Toc11581490_1280447820">
            <w:r>
              <w:rPr>
                <w:webHidden/>
                <w:rStyle w:val="IndexLink"/>
                <w:rtl w:val="true"/>
              </w:rPr>
              <w:t>بيان المسألة والمختار فيها</w:t>
            </w:r>
            <w:r>
              <w:rPr>
                <w:rStyle w:val="IndexLink"/>
                <w:rtl w:val="true"/>
              </w:rPr>
              <w:tab/>
            </w:r>
            <w:r>
              <w:rPr>
                <w:rStyle w:val="IndexLink"/>
              </w:rPr>
              <w:t>203</w:t>
            </w:r>
          </w:hyperlink>
        </w:p>
        <w:p>
          <w:pPr>
            <w:pStyle w:val="Contents5"/>
            <w:tabs>
              <w:tab w:val="clear" w:pos="7892"/>
              <w:tab w:val="right" w:pos="9026" w:leader="dot"/>
            </w:tabs>
            <w:rPr/>
          </w:pPr>
          <w:hyperlink w:anchor="__RefHeading___Toc11581492_1280447820">
            <w:r>
              <w:rPr>
                <w:webHidden/>
                <w:rStyle w:val="IndexLink"/>
                <w:rtl w:val="true"/>
              </w:rPr>
              <w:t>فرعٌ‌</w:t>
            </w:r>
            <w:r>
              <w:rPr>
                <w:rStyle w:val="IndexLink"/>
                <w:rtl w:val="true"/>
              </w:rPr>
              <w:tab/>
            </w:r>
            <w:r>
              <w:rPr>
                <w:rStyle w:val="IndexLink"/>
              </w:rPr>
              <w:t>204</w:t>
            </w:r>
          </w:hyperlink>
        </w:p>
        <w:p>
          <w:pPr>
            <w:pStyle w:val="Contents6"/>
            <w:tabs>
              <w:tab w:val="clear" w:pos="7609"/>
              <w:tab w:val="right" w:pos="9026" w:leader="dot"/>
            </w:tabs>
            <w:rPr/>
          </w:pPr>
          <w:hyperlink w:anchor="__RefHeading___Toc11581494_1280447820">
            <w:r>
              <w:rPr>
                <w:webHidden/>
                <w:rStyle w:val="IndexLink"/>
                <w:rtl w:val="true"/>
              </w:rPr>
              <w:t>نقل ما ذكَره بعض المحقِّقين</w:t>
            </w:r>
            <w:r>
              <w:rPr>
                <w:rStyle w:val="IndexLink"/>
                <w:rtl w:val="true"/>
              </w:rPr>
              <w:tab/>
            </w:r>
            <w:r>
              <w:rPr>
                <w:rStyle w:val="IndexLink"/>
              </w:rPr>
              <w:t>204</w:t>
            </w:r>
          </w:hyperlink>
        </w:p>
        <w:p>
          <w:pPr>
            <w:pStyle w:val="Contents6"/>
            <w:tabs>
              <w:tab w:val="clear" w:pos="7609"/>
              <w:tab w:val="right" w:pos="9026" w:leader="dot"/>
            </w:tabs>
            <w:rPr/>
          </w:pPr>
          <w:hyperlink w:anchor="__RefHeading___Toc11581496_1280447820">
            <w:r>
              <w:rPr>
                <w:webHidden/>
                <w:rStyle w:val="IndexLink"/>
                <w:rtl w:val="true"/>
              </w:rPr>
              <w:t>المختارُ فيه</w:t>
            </w:r>
            <w:r>
              <w:rPr>
                <w:rStyle w:val="IndexLink"/>
                <w:rtl w:val="true"/>
              </w:rPr>
              <w:tab/>
            </w:r>
            <w:r>
              <w:rPr>
                <w:rStyle w:val="IndexLink"/>
              </w:rPr>
              <w:t>204</w:t>
            </w:r>
          </w:hyperlink>
        </w:p>
        <w:p>
          <w:pPr>
            <w:pStyle w:val="Contents4"/>
            <w:tabs>
              <w:tab w:val="clear" w:pos="8176"/>
              <w:tab w:val="right" w:pos="9026" w:leader="dot"/>
            </w:tabs>
            <w:rPr/>
          </w:pPr>
          <w:hyperlink w:anchor="__RefHeading___Toc11581498_1280447820">
            <w:r>
              <w:rPr>
                <w:webHidden/>
                <w:rStyle w:val="IndexLink"/>
                <w:rtl w:val="true"/>
              </w:rPr>
              <w:t>الفصل الثَّاني عشر</w:t>
            </w:r>
            <w:r>
              <w:rPr>
                <w:rStyle w:val="IndexLink"/>
                <w:rtl w:val="true"/>
              </w:rPr>
              <w:t xml:space="preserve">: </w:t>
            </w:r>
            <w:r>
              <w:rPr>
                <w:rStyle w:val="IndexLink"/>
                <w:rtl w:val="true"/>
              </w:rPr>
              <w:t>في الواجب الموقَّت</w:t>
            </w:r>
            <w:r>
              <w:rPr>
                <w:rStyle w:val="IndexLink"/>
                <w:rtl w:val="true"/>
              </w:rPr>
              <w:tab/>
            </w:r>
            <w:r>
              <w:rPr>
                <w:rStyle w:val="IndexLink"/>
              </w:rPr>
              <w:t>207</w:t>
            </w:r>
          </w:hyperlink>
        </w:p>
        <w:p>
          <w:pPr>
            <w:pStyle w:val="Contents5"/>
            <w:tabs>
              <w:tab w:val="clear" w:pos="7892"/>
              <w:tab w:val="right" w:pos="9026" w:leader="dot"/>
            </w:tabs>
            <w:rPr/>
          </w:pPr>
          <w:hyperlink w:anchor="__RefHeading___Toc11581500_1280447820">
            <w:r>
              <w:rPr>
                <w:webHidden/>
                <w:rStyle w:val="IndexLink"/>
                <w:rtl w:val="true"/>
              </w:rPr>
              <w:t>اشارة</w:t>
            </w:r>
            <w:r>
              <w:rPr>
                <w:rStyle w:val="IndexLink"/>
                <w:rtl w:val="true"/>
              </w:rPr>
              <w:tab/>
            </w:r>
            <w:r>
              <w:rPr>
                <w:rStyle w:val="IndexLink"/>
              </w:rPr>
              <w:t>207</w:t>
            </w:r>
          </w:hyperlink>
        </w:p>
        <w:p>
          <w:pPr>
            <w:pStyle w:val="Contents5"/>
            <w:tabs>
              <w:tab w:val="clear" w:pos="7892"/>
              <w:tab w:val="right" w:pos="9026" w:leader="dot"/>
            </w:tabs>
            <w:rPr/>
          </w:pPr>
          <w:hyperlink w:anchor="__RefHeading___Toc11581502_1280447820">
            <w:r>
              <w:rPr>
                <w:webHidden/>
                <w:rStyle w:val="IndexLink"/>
                <w:rtl w:val="true"/>
              </w:rPr>
              <w:t>أقسام الواجب الموقَّت</w:t>
            </w:r>
            <w:r>
              <w:rPr>
                <w:rStyle w:val="IndexLink"/>
                <w:rtl w:val="true"/>
              </w:rPr>
              <w:tab/>
            </w:r>
            <w:r>
              <w:rPr>
                <w:rStyle w:val="IndexLink"/>
              </w:rPr>
              <w:t>207</w:t>
            </w:r>
          </w:hyperlink>
        </w:p>
        <w:p>
          <w:pPr>
            <w:pStyle w:val="Contents5"/>
            <w:tabs>
              <w:tab w:val="clear" w:pos="7892"/>
              <w:tab w:val="right" w:pos="9026" w:leader="dot"/>
            </w:tabs>
            <w:rPr/>
          </w:pPr>
          <w:hyperlink w:anchor="__RefHeading___Toc11581504_1280447820">
            <w:r>
              <w:rPr>
                <w:webHidden/>
                <w:rStyle w:val="IndexLink"/>
                <w:rtl w:val="true"/>
              </w:rPr>
              <w:t>مقالٌ لبعضهم هنا ومناقشتُه</w:t>
            </w:r>
            <w:r>
              <w:rPr>
                <w:rStyle w:val="IndexLink"/>
                <w:rtl w:val="true"/>
              </w:rPr>
              <w:tab/>
            </w:r>
            <w:r>
              <w:rPr>
                <w:rStyle w:val="IndexLink"/>
              </w:rPr>
              <w:t>208</w:t>
            </w:r>
          </w:hyperlink>
        </w:p>
        <w:p>
          <w:pPr>
            <w:pStyle w:val="Contents5"/>
            <w:tabs>
              <w:tab w:val="clear" w:pos="7892"/>
              <w:tab w:val="right" w:pos="9026" w:leader="dot"/>
            </w:tabs>
            <w:rPr/>
          </w:pPr>
          <w:hyperlink w:anchor="__RefHeading___Toc11581506_1280447820">
            <w:r>
              <w:rPr>
                <w:webHidden/>
                <w:rStyle w:val="IndexLink"/>
                <w:rtl w:val="true"/>
              </w:rPr>
              <w:t>مقالٌ آخر لبعضهم والرَّدُّ عليه</w:t>
            </w:r>
            <w:r>
              <w:rPr>
                <w:rStyle w:val="IndexLink"/>
                <w:rtl w:val="true"/>
              </w:rPr>
              <w:tab/>
            </w:r>
            <w:r>
              <w:rPr>
                <w:rStyle w:val="IndexLink"/>
              </w:rPr>
              <w:t>208</w:t>
            </w:r>
          </w:hyperlink>
        </w:p>
        <w:p>
          <w:pPr>
            <w:pStyle w:val="Contents5"/>
            <w:tabs>
              <w:tab w:val="clear" w:pos="7892"/>
              <w:tab w:val="right" w:pos="9026" w:leader="dot"/>
            </w:tabs>
            <w:rPr/>
          </w:pPr>
          <w:hyperlink w:anchor="__RefHeading___Toc11581508_1280447820">
            <w:r>
              <w:rPr>
                <w:webHidden/>
                <w:rStyle w:val="IndexLink"/>
                <w:rtl w:val="true"/>
              </w:rPr>
              <w:t>تتمَّةٌ‌</w:t>
            </w:r>
            <w:r>
              <w:rPr>
                <w:rStyle w:val="IndexLink"/>
                <w:rtl w:val="true"/>
              </w:rPr>
              <w:tab/>
            </w:r>
            <w:r>
              <w:rPr>
                <w:rStyle w:val="IndexLink"/>
              </w:rPr>
              <w:t>209</w:t>
            </w:r>
          </w:hyperlink>
        </w:p>
        <w:p>
          <w:pPr>
            <w:pStyle w:val="Contents6"/>
            <w:tabs>
              <w:tab w:val="clear" w:pos="7609"/>
              <w:tab w:val="right" w:pos="9026" w:leader="dot"/>
            </w:tabs>
            <w:rPr/>
          </w:pPr>
          <w:hyperlink w:anchor="__RefHeading___Toc11581510_1280447820">
            <w:r>
              <w:rPr>
                <w:webHidden/>
                <w:rStyle w:val="IndexLink"/>
                <w:rtl w:val="true"/>
              </w:rPr>
              <w:t>هل القضاء يحتاج إلى أمرٍ جديدٍ</w:t>
            </w:r>
            <w:r>
              <w:rPr>
                <w:rStyle w:val="IndexLink"/>
                <w:rtl w:val="true"/>
              </w:rPr>
              <w:tab/>
            </w:r>
            <w:r>
              <w:rPr>
                <w:rStyle w:val="IndexLink"/>
              </w:rPr>
              <w:t>209</w:t>
            </w:r>
          </w:hyperlink>
        </w:p>
        <w:p>
          <w:pPr>
            <w:pStyle w:val="Contents6"/>
            <w:tabs>
              <w:tab w:val="clear" w:pos="7609"/>
              <w:tab w:val="right" w:pos="9026" w:leader="dot"/>
            </w:tabs>
            <w:rPr/>
          </w:pPr>
          <w:hyperlink w:anchor="__RefHeading___Toc11581512_1280447820">
            <w:r>
              <w:rPr>
                <w:webHidden/>
                <w:rStyle w:val="IndexLink"/>
                <w:rtl w:val="true"/>
              </w:rPr>
              <w:t>المختار في المسألة</w:t>
            </w:r>
            <w:r>
              <w:rPr>
                <w:rStyle w:val="IndexLink"/>
                <w:rtl w:val="true"/>
              </w:rPr>
              <w:tab/>
            </w:r>
            <w:r>
              <w:rPr>
                <w:rStyle w:val="IndexLink"/>
              </w:rPr>
              <w:t>209</w:t>
            </w:r>
          </w:hyperlink>
        </w:p>
        <w:p>
          <w:pPr>
            <w:pStyle w:val="Contents6"/>
            <w:tabs>
              <w:tab w:val="clear" w:pos="7609"/>
              <w:tab w:val="right" w:pos="9026" w:leader="dot"/>
            </w:tabs>
            <w:rPr/>
          </w:pPr>
          <w:hyperlink w:anchor="__RefHeading___Toc11581514_1280447820">
            <w:r>
              <w:rPr>
                <w:webHidden/>
                <w:rStyle w:val="IndexLink"/>
                <w:rtl w:val="true"/>
              </w:rPr>
              <w:t>المسألة عند حدوث الشَّكِّ في القيد</w:t>
            </w:r>
            <w:r>
              <w:rPr>
                <w:rStyle w:val="IndexLink"/>
                <w:rtl w:val="true"/>
              </w:rPr>
              <w:tab/>
            </w:r>
            <w:r>
              <w:rPr>
                <w:rStyle w:val="IndexLink"/>
              </w:rPr>
              <w:t>209</w:t>
            </w:r>
          </w:hyperlink>
        </w:p>
        <w:p>
          <w:pPr>
            <w:pStyle w:val="Contents4"/>
            <w:tabs>
              <w:tab w:val="clear" w:pos="8176"/>
              <w:tab w:val="right" w:pos="9026" w:leader="dot"/>
            </w:tabs>
            <w:rPr/>
          </w:pPr>
          <w:hyperlink w:anchor="__RefHeading___Toc11581516_1280447820">
            <w:r>
              <w:rPr>
                <w:webHidden/>
                <w:rStyle w:val="IndexLink"/>
                <w:rtl w:val="true"/>
              </w:rPr>
              <w:t>الفصل الثَّالث عشر</w:t>
            </w:r>
            <w:r>
              <w:rPr>
                <w:rStyle w:val="IndexLink"/>
                <w:rtl w:val="true"/>
              </w:rPr>
              <w:t xml:space="preserve">: </w:t>
            </w:r>
            <w:r>
              <w:rPr>
                <w:rStyle w:val="IndexLink"/>
                <w:rtl w:val="true"/>
              </w:rPr>
              <w:t>هل الأمرُ بالأمر بشيءٍ أمرٌ بذلك الشَّيء؟</w:t>
            </w:r>
            <w:r>
              <w:rPr>
                <w:rStyle w:val="IndexLink"/>
                <w:rtl w:val="true"/>
              </w:rPr>
              <w:tab/>
            </w:r>
            <w:r>
              <w:rPr>
                <w:rStyle w:val="IndexLink"/>
              </w:rPr>
              <w:t>211</w:t>
            </w:r>
          </w:hyperlink>
        </w:p>
        <w:p>
          <w:pPr>
            <w:pStyle w:val="Contents5"/>
            <w:tabs>
              <w:tab w:val="clear" w:pos="7892"/>
              <w:tab w:val="right" w:pos="9026" w:leader="dot"/>
            </w:tabs>
            <w:rPr/>
          </w:pPr>
          <w:hyperlink w:anchor="__RefHeading___Toc11581518_1280447820">
            <w:r>
              <w:rPr>
                <w:webHidden/>
                <w:rStyle w:val="IndexLink"/>
                <w:rtl w:val="true"/>
              </w:rPr>
              <w:t>اشارة</w:t>
            </w:r>
            <w:r>
              <w:rPr>
                <w:rStyle w:val="IndexLink"/>
                <w:rtl w:val="true"/>
              </w:rPr>
              <w:tab/>
            </w:r>
            <w:r>
              <w:rPr>
                <w:rStyle w:val="IndexLink"/>
              </w:rPr>
              <w:t>211</w:t>
            </w:r>
          </w:hyperlink>
        </w:p>
        <w:p>
          <w:pPr>
            <w:pStyle w:val="Contents5"/>
            <w:tabs>
              <w:tab w:val="clear" w:pos="7892"/>
              <w:tab w:val="right" w:pos="9026" w:leader="dot"/>
            </w:tabs>
            <w:rPr/>
          </w:pPr>
          <w:hyperlink w:anchor="__RefHeading___Toc11581520_1280447820">
            <w:r>
              <w:rPr>
                <w:webHidden/>
                <w:rStyle w:val="IndexLink"/>
                <w:rtl w:val="true"/>
              </w:rPr>
              <w:t>الخلاف في المسألة وبيان منشأه</w:t>
            </w:r>
            <w:r>
              <w:rPr>
                <w:rStyle w:val="IndexLink"/>
                <w:rtl w:val="true"/>
              </w:rPr>
              <w:tab/>
            </w:r>
            <w:r>
              <w:rPr>
                <w:rStyle w:val="IndexLink"/>
              </w:rPr>
              <w:t>211</w:t>
            </w:r>
          </w:hyperlink>
        </w:p>
        <w:p>
          <w:pPr>
            <w:pStyle w:val="Contents6"/>
            <w:tabs>
              <w:tab w:val="clear" w:pos="7609"/>
              <w:tab w:val="right" w:pos="9026" w:leader="dot"/>
            </w:tabs>
            <w:rPr/>
          </w:pPr>
          <w:hyperlink w:anchor="__RefHeading___Toc11581522_1280447820">
            <w:r>
              <w:rPr>
                <w:webHidden/>
                <w:rStyle w:val="IndexLink"/>
                <w:rtl w:val="true"/>
              </w:rPr>
              <w:t>اشارة</w:t>
            </w:r>
            <w:r>
              <w:rPr>
                <w:rStyle w:val="IndexLink"/>
                <w:rtl w:val="true"/>
              </w:rPr>
              <w:tab/>
            </w:r>
            <w:r>
              <w:rPr>
                <w:rStyle w:val="IndexLink"/>
              </w:rPr>
              <w:t>211</w:t>
            </w:r>
          </w:hyperlink>
        </w:p>
        <w:p>
          <w:pPr>
            <w:pStyle w:val="Contents6"/>
            <w:tabs>
              <w:tab w:val="clear" w:pos="7609"/>
              <w:tab w:val="right" w:pos="9026" w:leader="dot"/>
            </w:tabs>
            <w:rPr/>
          </w:pPr>
          <w:hyperlink w:anchor="__RefHeading___Toc11581524_1280447820">
            <w:r>
              <w:rPr>
                <w:webHidden/>
                <w:rStyle w:val="IndexLink"/>
                <w:rtl w:val="true"/>
              </w:rPr>
              <w:t>الفرض الأوَّل وبيان حكمِه</w:t>
            </w:r>
            <w:r>
              <w:rPr>
                <w:rStyle w:val="IndexLink"/>
                <w:rtl w:val="true"/>
              </w:rPr>
              <w:tab/>
            </w:r>
            <w:r>
              <w:rPr>
                <w:rStyle w:val="IndexLink"/>
              </w:rPr>
              <w:t>211</w:t>
            </w:r>
          </w:hyperlink>
        </w:p>
        <w:p>
          <w:pPr>
            <w:pStyle w:val="Contents6"/>
            <w:tabs>
              <w:tab w:val="clear" w:pos="7609"/>
              <w:tab w:val="right" w:pos="9026" w:leader="dot"/>
            </w:tabs>
            <w:rPr/>
          </w:pPr>
          <w:hyperlink w:anchor="__RefHeading___Toc11581526_1280447820">
            <w:r>
              <w:rPr>
                <w:webHidden/>
                <w:rStyle w:val="IndexLink"/>
                <w:rtl w:val="true"/>
              </w:rPr>
              <w:t>الفرض الثَّاني وبيان حكمه</w:t>
            </w:r>
            <w:r>
              <w:rPr>
                <w:rStyle w:val="IndexLink"/>
                <w:rtl w:val="true"/>
              </w:rPr>
              <w:tab/>
            </w:r>
            <w:r>
              <w:rPr>
                <w:rStyle w:val="IndexLink"/>
              </w:rPr>
              <w:t>211</w:t>
            </w:r>
          </w:hyperlink>
        </w:p>
        <w:p>
          <w:pPr>
            <w:pStyle w:val="Contents6"/>
            <w:tabs>
              <w:tab w:val="clear" w:pos="7609"/>
              <w:tab w:val="right" w:pos="9026" w:leader="dot"/>
            </w:tabs>
            <w:rPr/>
          </w:pPr>
          <w:hyperlink w:anchor="__RefHeading___Toc11581528_1280447820">
            <w:r>
              <w:rPr>
                <w:webHidden/>
                <w:rStyle w:val="IndexLink"/>
                <w:rtl w:val="true"/>
              </w:rPr>
              <w:t>الفرض الثَّالث وبيان حكمِه</w:t>
            </w:r>
            <w:r>
              <w:rPr>
                <w:rStyle w:val="IndexLink"/>
                <w:rtl w:val="true"/>
              </w:rPr>
              <w:tab/>
            </w:r>
            <w:r>
              <w:rPr>
                <w:rStyle w:val="IndexLink"/>
              </w:rPr>
              <w:t>212</w:t>
            </w:r>
          </w:hyperlink>
        </w:p>
        <w:p>
          <w:pPr>
            <w:pStyle w:val="Contents5"/>
            <w:tabs>
              <w:tab w:val="clear" w:pos="7892"/>
              <w:tab w:val="right" w:pos="9026" w:leader="dot"/>
            </w:tabs>
            <w:rPr/>
          </w:pPr>
          <w:hyperlink w:anchor="__RefHeading___Toc11581530_1280447820">
            <w:r>
              <w:rPr>
                <w:webHidden/>
                <w:rStyle w:val="IndexLink"/>
                <w:rtl w:val="true"/>
              </w:rPr>
              <w:t>تنبيهٌ‌</w:t>
            </w:r>
            <w:r>
              <w:rPr>
                <w:rStyle w:val="IndexLink"/>
                <w:rtl w:val="true"/>
              </w:rPr>
              <w:tab/>
            </w:r>
            <w:r>
              <w:rPr>
                <w:rStyle w:val="IndexLink"/>
              </w:rPr>
              <w:t>212</w:t>
            </w:r>
          </w:hyperlink>
        </w:p>
        <w:p>
          <w:pPr>
            <w:pStyle w:val="Contents6"/>
            <w:tabs>
              <w:tab w:val="clear" w:pos="7609"/>
              <w:tab w:val="right" w:pos="9026" w:leader="dot"/>
            </w:tabs>
            <w:rPr/>
          </w:pPr>
          <w:hyperlink w:anchor="__RefHeading___Toc11581532_1280447820">
            <w:r>
              <w:rPr>
                <w:webHidden/>
                <w:rStyle w:val="IndexLink"/>
                <w:rtl w:val="true"/>
              </w:rPr>
              <w:t>في عبادات الصَّبيِّ‌</w:t>
            </w:r>
            <w:r>
              <w:rPr>
                <w:rStyle w:val="IndexLink"/>
                <w:rtl w:val="true"/>
              </w:rPr>
              <w:tab/>
            </w:r>
            <w:r>
              <w:rPr>
                <w:rStyle w:val="IndexLink"/>
              </w:rPr>
              <w:t>212</w:t>
            </w:r>
          </w:hyperlink>
        </w:p>
        <w:p>
          <w:pPr>
            <w:pStyle w:val="Contents4"/>
            <w:tabs>
              <w:tab w:val="clear" w:pos="8176"/>
              <w:tab w:val="right" w:pos="9026" w:leader="dot"/>
            </w:tabs>
            <w:rPr/>
          </w:pPr>
          <w:hyperlink w:anchor="__RefHeading___Toc11581534_1280447820">
            <w:r>
              <w:rPr>
                <w:webHidden/>
                <w:rStyle w:val="IndexLink"/>
                <w:rtl w:val="true"/>
              </w:rPr>
              <w:t>الفصل الرَّابع عشر</w:t>
            </w:r>
            <w:r>
              <w:rPr>
                <w:rStyle w:val="IndexLink"/>
                <w:rtl w:val="true"/>
              </w:rPr>
              <w:t xml:space="preserve">: </w:t>
            </w:r>
            <w:r>
              <w:rPr>
                <w:rStyle w:val="IndexLink"/>
                <w:rtl w:val="true"/>
              </w:rPr>
              <w:t>الأمر بشيءٍ ثانيًا قبل اِمثتال الأوَّل</w:t>
            </w:r>
            <w:r>
              <w:rPr>
                <w:rStyle w:val="IndexLink"/>
                <w:rtl w:val="true"/>
              </w:rPr>
              <w:tab/>
            </w:r>
            <w:r>
              <w:rPr>
                <w:rStyle w:val="IndexLink"/>
              </w:rPr>
              <w:t>215</w:t>
            </w:r>
          </w:hyperlink>
        </w:p>
        <w:p>
          <w:pPr>
            <w:pStyle w:val="Contents3"/>
            <w:tabs>
              <w:tab w:val="clear" w:pos="8459"/>
              <w:tab w:val="right" w:pos="9026" w:leader="dot"/>
            </w:tabs>
            <w:rPr/>
          </w:pPr>
          <w:hyperlink w:anchor="__RefHeading___Toc11581536_1280447820">
            <w:r>
              <w:rPr>
                <w:webHidden/>
                <w:rStyle w:val="IndexLink"/>
                <w:rtl w:val="true"/>
              </w:rPr>
              <w:t>المقصد الثَّاني</w:t>
            </w:r>
            <w:r>
              <w:rPr>
                <w:rStyle w:val="IndexLink"/>
                <w:rtl w:val="true"/>
              </w:rPr>
              <w:t xml:space="preserve">: </w:t>
            </w:r>
            <w:r>
              <w:rPr>
                <w:rStyle w:val="IndexLink"/>
                <w:rtl w:val="true"/>
              </w:rPr>
              <w:t>في النَّواهي</w:t>
            </w:r>
            <w:r>
              <w:rPr>
                <w:rStyle w:val="IndexLink"/>
                <w:rtl w:val="true"/>
              </w:rPr>
              <w:tab/>
            </w:r>
            <w:r>
              <w:rPr>
                <w:rStyle w:val="IndexLink"/>
              </w:rPr>
              <w:t>217</w:t>
            </w:r>
          </w:hyperlink>
        </w:p>
        <w:p>
          <w:pPr>
            <w:pStyle w:val="Contents4"/>
            <w:tabs>
              <w:tab w:val="clear" w:pos="8176"/>
              <w:tab w:val="right" w:pos="9026" w:leader="dot"/>
            </w:tabs>
            <w:rPr/>
          </w:pPr>
          <w:hyperlink w:anchor="__RefHeading___Toc11581538_1280447820">
            <w:r>
              <w:rPr>
                <w:webHidden/>
                <w:rStyle w:val="IndexLink"/>
                <w:rtl w:val="true"/>
              </w:rPr>
              <w:t>اشارة</w:t>
            </w:r>
            <w:r>
              <w:rPr>
                <w:rStyle w:val="IndexLink"/>
                <w:rtl w:val="true"/>
              </w:rPr>
              <w:tab/>
            </w:r>
            <w:r>
              <w:rPr>
                <w:rStyle w:val="IndexLink"/>
              </w:rPr>
              <w:t>217</w:t>
            </w:r>
          </w:hyperlink>
        </w:p>
        <w:p>
          <w:pPr>
            <w:pStyle w:val="Contents4"/>
            <w:tabs>
              <w:tab w:val="clear" w:pos="8176"/>
              <w:tab w:val="right" w:pos="9026" w:leader="dot"/>
            </w:tabs>
            <w:rPr/>
          </w:pPr>
          <w:hyperlink w:anchor="__RefHeading___Toc11581540_1280447820">
            <w:r>
              <w:rPr>
                <w:webHidden/>
                <w:rStyle w:val="IndexLink"/>
                <w:rtl w:val="true"/>
              </w:rPr>
              <w:t>الفصل الأوَّل</w:t>
            </w:r>
            <w:r>
              <w:rPr>
                <w:rStyle w:val="IndexLink"/>
                <w:rtl w:val="true"/>
              </w:rPr>
              <w:t xml:space="preserve">: </w:t>
            </w:r>
            <w:r>
              <w:rPr>
                <w:rStyle w:val="IndexLink"/>
                <w:rtl w:val="true"/>
              </w:rPr>
              <w:t>في معنى النَّهي</w:t>
            </w:r>
            <w:r>
              <w:rPr>
                <w:rStyle w:val="IndexLink"/>
                <w:rtl w:val="true"/>
              </w:rPr>
              <w:tab/>
            </w:r>
            <w:r>
              <w:rPr>
                <w:rStyle w:val="IndexLink"/>
              </w:rPr>
              <w:t>219</w:t>
            </w:r>
          </w:hyperlink>
        </w:p>
        <w:p>
          <w:pPr>
            <w:pStyle w:val="Contents5"/>
            <w:tabs>
              <w:tab w:val="clear" w:pos="7892"/>
              <w:tab w:val="right" w:pos="9026" w:leader="dot"/>
            </w:tabs>
            <w:rPr/>
          </w:pPr>
          <w:hyperlink w:anchor="__RefHeading___Toc11581542_1280447820">
            <w:r>
              <w:rPr>
                <w:webHidden/>
                <w:rStyle w:val="IndexLink"/>
                <w:rtl w:val="true"/>
              </w:rPr>
              <w:t>اشارة</w:t>
            </w:r>
            <w:r>
              <w:rPr>
                <w:rStyle w:val="IndexLink"/>
                <w:rtl w:val="true"/>
              </w:rPr>
              <w:tab/>
            </w:r>
            <w:r>
              <w:rPr>
                <w:rStyle w:val="IndexLink"/>
              </w:rPr>
              <w:t>219</w:t>
            </w:r>
          </w:hyperlink>
        </w:p>
        <w:p>
          <w:pPr>
            <w:pStyle w:val="Contents5"/>
            <w:tabs>
              <w:tab w:val="clear" w:pos="7892"/>
              <w:tab w:val="right" w:pos="9026" w:leader="dot"/>
            </w:tabs>
            <w:rPr/>
          </w:pPr>
          <w:hyperlink w:anchor="__RefHeading___Toc11581544_1280447820">
            <w:r>
              <w:rPr>
                <w:webHidden/>
                <w:rStyle w:val="IndexLink"/>
                <w:rtl w:val="true"/>
              </w:rPr>
              <w:t>المشهور بين الأصحاب وبيان ما فيه</w:t>
            </w:r>
            <w:r>
              <w:rPr>
                <w:rStyle w:val="IndexLink"/>
                <w:rtl w:val="true"/>
              </w:rPr>
              <w:tab/>
            </w:r>
            <w:r>
              <w:rPr>
                <w:rStyle w:val="IndexLink"/>
              </w:rPr>
              <w:t>219</w:t>
            </w:r>
          </w:hyperlink>
        </w:p>
        <w:p>
          <w:pPr>
            <w:pStyle w:val="Contents5"/>
            <w:tabs>
              <w:tab w:val="clear" w:pos="7892"/>
              <w:tab w:val="right" w:pos="9026" w:leader="dot"/>
            </w:tabs>
            <w:rPr/>
          </w:pPr>
          <w:hyperlink w:anchor="__RefHeading___Toc11581546_1280447820">
            <w:r>
              <w:rPr>
                <w:webHidden/>
                <w:rStyle w:val="IndexLink"/>
                <w:rtl w:val="true"/>
              </w:rPr>
              <w:t>بيان ما في رأيٍ آخر منهم</w:t>
            </w:r>
            <w:r>
              <w:rPr>
                <w:rStyle w:val="IndexLink"/>
                <w:rtl w:val="true"/>
              </w:rPr>
              <w:tab/>
            </w:r>
            <w:r>
              <w:rPr>
                <w:rStyle w:val="IndexLink"/>
              </w:rPr>
              <w:t>220</w:t>
            </w:r>
          </w:hyperlink>
        </w:p>
        <w:p>
          <w:pPr>
            <w:pStyle w:val="Contents5"/>
            <w:tabs>
              <w:tab w:val="clear" w:pos="7892"/>
              <w:tab w:val="right" w:pos="9026" w:leader="dot"/>
            </w:tabs>
            <w:rPr/>
          </w:pPr>
          <w:hyperlink w:anchor="__RefHeading___Toc11581548_1280447820">
            <w:r>
              <w:rPr>
                <w:webHidden/>
                <w:rStyle w:val="IndexLink"/>
                <w:rtl w:val="true"/>
              </w:rPr>
              <w:t>عويصةٌ لابدَّ من حلِّها</w:t>
            </w:r>
            <w:r>
              <w:rPr>
                <w:rStyle w:val="IndexLink"/>
                <w:rtl w:val="true"/>
              </w:rPr>
              <w:tab/>
            </w:r>
            <w:r>
              <w:rPr>
                <w:rStyle w:val="IndexLink"/>
              </w:rPr>
              <w:t>220</w:t>
            </w:r>
          </w:hyperlink>
        </w:p>
        <w:p>
          <w:pPr>
            <w:pStyle w:val="Contents5"/>
            <w:tabs>
              <w:tab w:val="clear" w:pos="7892"/>
              <w:tab w:val="right" w:pos="9026" w:leader="dot"/>
            </w:tabs>
            <w:rPr/>
          </w:pPr>
          <w:hyperlink w:anchor="__RefHeading___Toc11581550_1280447820">
            <w:r>
              <w:rPr>
                <w:webHidden/>
                <w:rStyle w:val="IndexLink"/>
                <w:rtl w:val="true"/>
              </w:rPr>
              <w:t>ما استدلُّوا به عليه ومناقشتُه</w:t>
            </w:r>
            <w:r>
              <w:rPr>
                <w:rStyle w:val="IndexLink"/>
                <w:rtl w:val="true"/>
              </w:rPr>
              <w:tab/>
            </w:r>
            <w:r>
              <w:rPr>
                <w:rStyle w:val="IndexLink"/>
              </w:rPr>
              <w:t>220</w:t>
            </w:r>
          </w:hyperlink>
        </w:p>
        <w:p>
          <w:pPr>
            <w:pStyle w:val="Contents4"/>
            <w:tabs>
              <w:tab w:val="clear" w:pos="8176"/>
              <w:tab w:val="right" w:pos="9026" w:leader="dot"/>
            </w:tabs>
            <w:rPr/>
          </w:pPr>
          <w:hyperlink w:anchor="__RefHeading___Toc11581552_1280447820">
            <w:r>
              <w:rPr>
                <w:webHidden/>
                <w:rStyle w:val="IndexLink"/>
                <w:rtl w:val="true"/>
              </w:rPr>
              <w:t>الفصل الثَّاني</w:t>
            </w:r>
            <w:r>
              <w:rPr>
                <w:rStyle w:val="IndexLink"/>
                <w:rtl w:val="true"/>
              </w:rPr>
              <w:t xml:space="preserve">: </w:t>
            </w:r>
            <w:r>
              <w:rPr>
                <w:rStyle w:val="IndexLink"/>
                <w:rtl w:val="true"/>
              </w:rPr>
              <w:t>في اجتماع الأمر والنَّهى</w:t>
            </w:r>
            <w:r>
              <w:rPr>
                <w:rStyle w:val="IndexLink"/>
                <w:rtl w:val="true"/>
              </w:rPr>
              <w:tab/>
            </w:r>
            <w:r>
              <w:rPr>
                <w:rStyle w:val="IndexLink"/>
              </w:rPr>
              <w:t>223</w:t>
            </w:r>
          </w:hyperlink>
        </w:p>
        <w:p>
          <w:pPr>
            <w:pStyle w:val="Contents5"/>
            <w:tabs>
              <w:tab w:val="clear" w:pos="7892"/>
              <w:tab w:val="right" w:pos="9026" w:leader="dot"/>
            </w:tabs>
            <w:rPr/>
          </w:pPr>
          <w:hyperlink w:anchor="__RefHeading___Toc11581554_1280447820">
            <w:r>
              <w:rPr>
                <w:webHidden/>
                <w:rStyle w:val="IndexLink"/>
                <w:rtl w:val="true"/>
              </w:rPr>
              <w:t>اشارة</w:t>
            </w:r>
            <w:r>
              <w:rPr>
                <w:rStyle w:val="IndexLink"/>
                <w:rtl w:val="true"/>
              </w:rPr>
              <w:tab/>
            </w:r>
            <w:r>
              <w:rPr>
                <w:rStyle w:val="IndexLink"/>
              </w:rPr>
              <w:t>223</w:t>
            </w:r>
          </w:hyperlink>
        </w:p>
        <w:p>
          <w:pPr>
            <w:pStyle w:val="Contents5"/>
            <w:tabs>
              <w:tab w:val="clear" w:pos="7892"/>
              <w:tab w:val="right" w:pos="9026" w:leader="dot"/>
            </w:tabs>
            <w:rPr/>
          </w:pPr>
          <w:hyperlink w:anchor="__RefHeading___Toc11581556_1280447820">
            <w:r>
              <w:rPr>
                <w:webHidden/>
                <w:rStyle w:val="IndexLink"/>
                <w:rtl w:val="true"/>
              </w:rPr>
              <w:t>الأمر الأوَّل</w:t>
            </w:r>
            <w:r>
              <w:rPr>
                <w:rStyle w:val="IndexLink"/>
                <w:rtl w:val="true"/>
              </w:rPr>
              <w:t xml:space="preserve">: </w:t>
            </w:r>
            <w:r>
              <w:rPr>
                <w:rStyle w:val="IndexLink"/>
                <w:rtl w:val="true"/>
              </w:rPr>
              <w:t>موضوع المبحث والمختار فيه</w:t>
            </w:r>
            <w:r>
              <w:rPr>
                <w:rStyle w:val="IndexLink"/>
                <w:rtl w:val="true"/>
              </w:rPr>
              <w:tab/>
            </w:r>
            <w:r>
              <w:rPr>
                <w:rStyle w:val="IndexLink"/>
              </w:rPr>
              <w:t>223</w:t>
            </w:r>
          </w:hyperlink>
        </w:p>
        <w:p>
          <w:pPr>
            <w:pStyle w:val="Contents5"/>
            <w:tabs>
              <w:tab w:val="clear" w:pos="7892"/>
              <w:tab w:val="right" w:pos="9026" w:leader="dot"/>
            </w:tabs>
            <w:rPr/>
          </w:pPr>
          <w:hyperlink w:anchor="__RefHeading___Toc11581558_1280447820">
            <w:r>
              <w:rPr>
                <w:webHidden/>
                <w:rStyle w:val="IndexLink"/>
                <w:rtl w:val="true"/>
              </w:rPr>
              <w:t>الأمر الثَّاني</w:t>
            </w:r>
            <w:r>
              <w:rPr>
                <w:rStyle w:val="IndexLink"/>
                <w:rtl w:val="true"/>
              </w:rPr>
              <w:t>:</w:t>
              <w:tab/>
            </w:r>
            <w:r>
              <w:rPr>
                <w:rStyle w:val="IndexLink"/>
              </w:rPr>
              <w:t>223</w:t>
            </w:r>
          </w:hyperlink>
        </w:p>
        <w:p>
          <w:pPr>
            <w:pStyle w:val="Contents6"/>
            <w:tabs>
              <w:tab w:val="clear" w:pos="7609"/>
              <w:tab w:val="right" w:pos="9026" w:leader="dot"/>
            </w:tabs>
            <w:rPr/>
          </w:pPr>
          <w:hyperlink w:anchor="__RefHeading___Toc11581560_1280447820">
            <w:r>
              <w:rPr>
                <w:webHidden/>
                <w:rStyle w:val="IndexLink"/>
                <w:rtl w:val="true"/>
              </w:rPr>
              <w:t>اشارة</w:t>
            </w:r>
            <w:r>
              <w:rPr>
                <w:rStyle w:val="IndexLink"/>
                <w:rtl w:val="true"/>
              </w:rPr>
              <w:tab/>
            </w:r>
            <w:r>
              <w:rPr>
                <w:rStyle w:val="IndexLink"/>
              </w:rPr>
              <w:t>223</w:t>
            </w:r>
          </w:hyperlink>
        </w:p>
        <w:p>
          <w:pPr>
            <w:pStyle w:val="Contents6"/>
            <w:tabs>
              <w:tab w:val="clear" w:pos="7609"/>
              <w:tab w:val="right" w:pos="9026" w:leader="dot"/>
            </w:tabs>
            <w:rPr/>
          </w:pPr>
          <w:hyperlink w:anchor="__RefHeading___Toc11581562_1280447820">
            <w:r>
              <w:rPr>
                <w:webHidden/>
                <w:rStyle w:val="IndexLink"/>
                <w:rtl w:val="true"/>
              </w:rPr>
              <w:t>الفرقُ بين المسألة وغيرها من المسائل</w:t>
            </w:r>
            <w:r>
              <w:rPr>
                <w:rStyle w:val="IndexLink"/>
                <w:rtl w:val="true"/>
              </w:rPr>
              <w:tab/>
            </w:r>
            <w:r>
              <w:rPr>
                <w:rStyle w:val="IndexLink"/>
              </w:rPr>
              <w:t>224</w:t>
            </w:r>
          </w:hyperlink>
        </w:p>
        <w:p>
          <w:pPr>
            <w:pStyle w:val="Contents6"/>
            <w:tabs>
              <w:tab w:val="clear" w:pos="7609"/>
              <w:tab w:val="right" w:pos="9026" w:leader="dot"/>
            </w:tabs>
            <w:rPr/>
          </w:pPr>
          <w:hyperlink w:anchor="__RefHeading___Toc11581564_1280447820">
            <w:r>
              <w:rPr>
                <w:webHidden/>
                <w:rStyle w:val="IndexLink"/>
                <w:rtl w:val="true"/>
              </w:rPr>
              <w:t>الفرقُ بين بابَي الإجتماع والنَّهي في العبادات</w:t>
            </w:r>
            <w:r>
              <w:rPr>
                <w:rStyle w:val="IndexLink"/>
                <w:rtl w:val="true"/>
              </w:rPr>
              <w:tab/>
            </w:r>
            <w:r>
              <w:rPr>
                <w:rStyle w:val="IndexLink"/>
              </w:rPr>
              <w:t>224</w:t>
            </w:r>
          </w:hyperlink>
        </w:p>
        <w:p>
          <w:pPr>
            <w:pStyle w:val="Contents5"/>
            <w:tabs>
              <w:tab w:val="clear" w:pos="7892"/>
              <w:tab w:val="right" w:pos="9026" w:leader="dot"/>
            </w:tabs>
            <w:rPr/>
          </w:pPr>
          <w:hyperlink w:anchor="__RefHeading___Toc11581566_1280447820">
            <w:r>
              <w:rPr>
                <w:webHidden/>
                <w:rStyle w:val="IndexLink"/>
                <w:rtl w:val="true"/>
              </w:rPr>
              <w:t>الأمر الثَّالث</w:t>
            </w:r>
            <w:r>
              <w:rPr>
                <w:rStyle w:val="IndexLink"/>
                <w:rtl w:val="true"/>
              </w:rPr>
              <w:t xml:space="preserve">: </w:t>
            </w:r>
            <w:r>
              <w:rPr>
                <w:rStyle w:val="IndexLink"/>
                <w:rtl w:val="true"/>
              </w:rPr>
              <w:t>في أصوليَّة المسألة</w:t>
            </w:r>
            <w:r>
              <w:rPr>
                <w:rStyle w:val="IndexLink"/>
                <w:rtl w:val="true"/>
              </w:rPr>
              <w:tab/>
            </w:r>
            <w:r>
              <w:rPr>
                <w:rStyle w:val="IndexLink"/>
              </w:rPr>
              <w:t>225</w:t>
            </w:r>
          </w:hyperlink>
        </w:p>
        <w:p>
          <w:pPr>
            <w:pStyle w:val="Contents5"/>
            <w:tabs>
              <w:tab w:val="clear" w:pos="7892"/>
              <w:tab w:val="right" w:pos="9026" w:leader="dot"/>
            </w:tabs>
            <w:rPr/>
          </w:pPr>
          <w:hyperlink w:anchor="__RefHeading___Toc11581568_1280447820">
            <w:r>
              <w:rPr>
                <w:webHidden/>
                <w:rStyle w:val="IndexLink"/>
                <w:rtl w:val="true"/>
              </w:rPr>
              <w:t>الأمر الرَّابع</w:t>
            </w:r>
            <w:r>
              <w:rPr>
                <w:rStyle w:val="IndexLink"/>
                <w:rtl w:val="true"/>
              </w:rPr>
              <w:t xml:space="preserve">: </w:t>
            </w:r>
            <w:r>
              <w:rPr>
                <w:rStyle w:val="IndexLink"/>
                <w:rtl w:val="true"/>
              </w:rPr>
              <w:t>لزوم قيد المندوحَة في عنوان المسألة</w:t>
            </w:r>
            <w:r>
              <w:rPr>
                <w:rStyle w:val="IndexLink"/>
                <w:rtl w:val="true"/>
              </w:rPr>
              <w:tab/>
            </w:r>
            <w:r>
              <w:rPr>
                <w:rStyle w:val="IndexLink"/>
              </w:rPr>
              <w:t>225</w:t>
            </w:r>
          </w:hyperlink>
        </w:p>
        <w:p>
          <w:pPr>
            <w:pStyle w:val="Contents5"/>
            <w:tabs>
              <w:tab w:val="clear" w:pos="7892"/>
              <w:tab w:val="right" w:pos="9026" w:leader="dot"/>
            </w:tabs>
            <w:rPr/>
          </w:pPr>
          <w:hyperlink w:anchor="__RefHeading___Toc11581570_1280447820">
            <w:r>
              <w:rPr>
                <w:webHidden/>
                <w:rStyle w:val="IndexLink"/>
                <w:rtl w:val="true"/>
              </w:rPr>
              <w:t>المختار في المسألة</w:t>
            </w:r>
            <w:r>
              <w:rPr>
                <w:rStyle w:val="IndexLink"/>
                <w:rtl w:val="true"/>
              </w:rPr>
              <w:tab/>
            </w:r>
            <w:r>
              <w:rPr>
                <w:rStyle w:val="IndexLink"/>
              </w:rPr>
              <w:t>225</w:t>
            </w:r>
          </w:hyperlink>
        </w:p>
        <w:p>
          <w:pPr>
            <w:pStyle w:val="Contents5"/>
            <w:tabs>
              <w:tab w:val="clear" w:pos="7892"/>
              <w:tab w:val="right" w:pos="9026" w:leader="dot"/>
            </w:tabs>
            <w:rPr/>
          </w:pPr>
          <w:hyperlink w:anchor="__RefHeading___Toc11581572_1280447820">
            <w:r>
              <w:rPr>
                <w:webHidden/>
                <w:rStyle w:val="IndexLink"/>
                <w:rtl w:val="true"/>
              </w:rPr>
              <w:t>مقالٌ لبعض الأعلام قدس سره وبيان ما فيه</w:t>
            </w:r>
            <w:r>
              <w:rPr>
                <w:rStyle w:val="IndexLink"/>
                <w:rtl w:val="true"/>
              </w:rPr>
              <w:tab/>
            </w:r>
            <w:r>
              <w:rPr>
                <w:rStyle w:val="IndexLink"/>
              </w:rPr>
              <w:t>226</w:t>
            </w:r>
          </w:hyperlink>
        </w:p>
        <w:p>
          <w:pPr>
            <w:pStyle w:val="Contents5"/>
            <w:tabs>
              <w:tab w:val="clear" w:pos="7892"/>
              <w:tab w:val="right" w:pos="9026" w:leader="dot"/>
            </w:tabs>
            <w:rPr/>
          </w:pPr>
          <w:hyperlink w:anchor="__RefHeading___Toc11581574_1280447820">
            <w:r>
              <w:rPr>
                <w:webHidden/>
                <w:rStyle w:val="IndexLink"/>
                <w:rtl w:val="true"/>
              </w:rPr>
              <w:t>ما مهَّده المحقِّق الخراسانيُّ قدس سره نيلًا إلى مرامه</w:t>
            </w:r>
            <w:r>
              <w:rPr>
                <w:rStyle w:val="IndexLink"/>
                <w:rtl w:val="true"/>
              </w:rPr>
              <w:tab/>
            </w:r>
            <w:r>
              <w:rPr>
                <w:rStyle w:val="IndexLink"/>
              </w:rPr>
              <w:t>227</w:t>
            </w:r>
          </w:hyperlink>
        </w:p>
        <w:p>
          <w:pPr>
            <w:pStyle w:val="Contents6"/>
            <w:tabs>
              <w:tab w:val="clear" w:pos="7609"/>
              <w:tab w:val="right" w:pos="9026" w:leader="dot"/>
            </w:tabs>
            <w:rPr/>
          </w:pPr>
          <w:hyperlink w:anchor="__RefHeading___Toc11581576_1280447820">
            <w:r>
              <w:rPr>
                <w:webHidden/>
                <w:rStyle w:val="IndexLink"/>
                <w:rtl w:val="true"/>
              </w:rPr>
              <w:t>اشارة</w:t>
            </w:r>
            <w:r>
              <w:rPr>
                <w:rStyle w:val="IndexLink"/>
                <w:rtl w:val="true"/>
              </w:rPr>
              <w:tab/>
            </w:r>
            <w:r>
              <w:rPr>
                <w:rStyle w:val="IndexLink"/>
              </w:rPr>
              <w:t>227</w:t>
            </w:r>
          </w:hyperlink>
        </w:p>
        <w:p>
          <w:pPr>
            <w:pStyle w:val="Contents6"/>
            <w:tabs>
              <w:tab w:val="clear" w:pos="7609"/>
              <w:tab w:val="right" w:pos="9026" w:leader="dot"/>
            </w:tabs>
            <w:rPr/>
          </w:pPr>
          <w:hyperlink w:anchor="__RefHeading___Toc11581578_1280447820">
            <w:r>
              <w:rPr>
                <w:webHidden/>
                <w:rStyle w:val="IndexLink"/>
                <w:rtl w:val="true"/>
              </w:rPr>
              <w:t>المقدَّمة الأولىٰ</w:t>
            </w:r>
            <w:r>
              <w:rPr>
                <w:rStyle w:val="IndexLink"/>
                <w:rtl w:val="true"/>
              </w:rPr>
              <w:t>:</w:t>
              <w:tab/>
            </w:r>
            <w:r>
              <w:rPr>
                <w:rStyle w:val="IndexLink"/>
              </w:rPr>
              <w:t>227</w:t>
            </w:r>
          </w:hyperlink>
        </w:p>
        <w:p>
          <w:pPr>
            <w:pStyle w:val="Contents6"/>
            <w:tabs>
              <w:tab w:val="clear" w:pos="7609"/>
              <w:tab w:val="right" w:pos="9026" w:leader="dot"/>
            </w:tabs>
            <w:rPr/>
          </w:pPr>
          <w:hyperlink w:anchor="__RefHeading___Toc11581580_1280447820">
            <w:r>
              <w:rPr>
                <w:webHidden/>
                <w:rStyle w:val="IndexLink"/>
                <w:rtl w:val="true"/>
              </w:rPr>
              <w:t>اشارة</w:t>
            </w:r>
            <w:r>
              <w:rPr>
                <w:rStyle w:val="IndexLink"/>
                <w:rtl w:val="true"/>
              </w:rPr>
              <w:tab/>
            </w:r>
            <w:r>
              <w:rPr>
                <w:rStyle w:val="IndexLink"/>
              </w:rPr>
              <w:t>227</w:t>
            </w:r>
          </w:hyperlink>
        </w:p>
        <w:p>
          <w:pPr>
            <w:pStyle w:val="Contents6"/>
            <w:tabs>
              <w:tab w:val="clear" w:pos="7609"/>
              <w:tab w:val="right" w:pos="9026" w:leader="dot"/>
            </w:tabs>
            <w:rPr/>
          </w:pPr>
          <w:hyperlink w:anchor="__RefHeading___Toc11581582_1280447820">
            <w:r>
              <w:rPr>
                <w:webHidden/>
                <w:rStyle w:val="IndexLink"/>
                <w:rtl w:val="true"/>
              </w:rPr>
              <w:t>بيان ما فيها</w:t>
            </w:r>
            <w:r>
              <w:rPr>
                <w:rStyle w:val="IndexLink"/>
                <w:rtl w:val="true"/>
              </w:rPr>
              <w:tab/>
            </w:r>
            <w:r>
              <w:rPr>
                <w:rStyle w:val="IndexLink"/>
              </w:rPr>
              <w:t>227</w:t>
            </w:r>
          </w:hyperlink>
        </w:p>
        <w:p>
          <w:pPr>
            <w:pStyle w:val="Contents6"/>
            <w:tabs>
              <w:tab w:val="clear" w:pos="7609"/>
              <w:tab w:val="right" w:pos="9026" w:leader="dot"/>
            </w:tabs>
            <w:rPr/>
          </w:pPr>
          <w:hyperlink w:anchor="__RefHeading___Toc11581584_1280447820">
            <w:r>
              <w:rPr>
                <w:webHidden/>
                <w:rStyle w:val="IndexLink"/>
                <w:rtl w:val="true"/>
              </w:rPr>
              <w:t>المقدَّمة الثَّانية</w:t>
            </w:r>
            <w:r>
              <w:rPr>
                <w:rStyle w:val="IndexLink"/>
                <w:rtl w:val="true"/>
              </w:rPr>
              <w:t>:</w:t>
              <w:tab/>
            </w:r>
            <w:r>
              <w:rPr>
                <w:rStyle w:val="IndexLink"/>
              </w:rPr>
              <w:t>228</w:t>
            </w:r>
          </w:hyperlink>
        </w:p>
        <w:p>
          <w:pPr>
            <w:pStyle w:val="Contents6"/>
            <w:tabs>
              <w:tab w:val="clear" w:pos="7609"/>
              <w:tab w:val="right" w:pos="9026" w:leader="dot"/>
            </w:tabs>
            <w:rPr/>
          </w:pPr>
          <w:hyperlink w:anchor="__RefHeading___Toc11581586_1280447820">
            <w:r>
              <w:rPr>
                <w:webHidden/>
                <w:rStyle w:val="IndexLink"/>
                <w:rtl w:val="true"/>
              </w:rPr>
              <w:t>اشارة</w:t>
            </w:r>
            <w:r>
              <w:rPr>
                <w:rStyle w:val="IndexLink"/>
                <w:rtl w:val="true"/>
              </w:rPr>
              <w:tab/>
            </w:r>
            <w:r>
              <w:rPr>
                <w:rStyle w:val="IndexLink"/>
              </w:rPr>
              <w:t>228</w:t>
            </w:r>
          </w:hyperlink>
        </w:p>
        <w:p>
          <w:pPr>
            <w:pStyle w:val="Contents6"/>
            <w:tabs>
              <w:tab w:val="clear" w:pos="7609"/>
              <w:tab w:val="right" w:pos="9026" w:leader="dot"/>
            </w:tabs>
            <w:rPr/>
          </w:pPr>
          <w:hyperlink w:anchor="__RefHeading___Toc11581588_1280447820">
            <w:r>
              <w:rPr>
                <w:webHidden/>
                <w:rStyle w:val="IndexLink"/>
                <w:rtl w:val="true"/>
              </w:rPr>
              <w:t>بيان ما فيها</w:t>
            </w:r>
            <w:r>
              <w:rPr>
                <w:rStyle w:val="IndexLink"/>
                <w:rtl w:val="true"/>
              </w:rPr>
              <w:tab/>
            </w:r>
            <w:r>
              <w:rPr>
                <w:rStyle w:val="IndexLink"/>
              </w:rPr>
              <w:t>228</w:t>
            </w:r>
          </w:hyperlink>
        </w:p>
        <w:p>
          <w:pPr>
            <w:pStyle w:val="Contents6"/>
            <w:tabs>
              <w:tab w:val="clear" w:pos="7609"/>
              <w:tab w:val="right" w:pos="9026" w:leader="dot"/>
            </w:tabs>
            <w:rPr/>
          </w:pPr>
          <w:hyperlink w:anchor="__RefHeading___Toc11581590_1280447820">
            <w:r>
              <w:rPr>
                <w:webHidden/>
                <w:rStyle w:val="IndexLink"/>
                <w:rtl w:val="true"/>
              </w:rPr>
              <w:t>المقدَّمة الثَّالثة</w:t>
            </w:r>
            <w:r>
              <w:rPr>
                <w:rStyle w:val="IndexLink"/>
                <w:rtl w:val="true"/>
              </w:rPr>
              <w:t>:</w:t>
              <w:tab/>
            </w:r>
            <w:r>
              <w:rPr>
                <w:rStyle w:val="IndexLink"/>
              </w:rPr>
              <w:t>228</w:t>
            </w:r>
          </w:hyperlink>
        </w:p>
        <w:p>
          <w:pPr>
            <w:pStyle w:val="Contents6"/>
            <w:tabs>
              <w:tab w:val="clear" w:pos="7609"/>
              <w:tab w:val="right" w:pos="9026" w:leader="dot"/>
            </w:tabs>
            <w:rPr/>
          </w:pPr>
          <w:hyperlink w:anchor="__RefHeading___Toc11581592_1280447820">
            <w:r>
              <w:rPr>
                <w:webHidden/>
                <w:rStyle w:val="IndexLink"/>
                <w:rtl w:val="true"/>
              </w:rPr>
              <w:t>اشارة</w:t>
            </w:r>
            <w:r>
              <w:rPr>
                <w:rStyle w:val="IndexLink"/>
                <w:rtl w:val="true"/>
              </w:rPr>
              <w:tab/>
            </w:r>
            <w:r>
              <w:rPr>
                <w:rStyle w:val="IndexLink"/>
              </w:rPr>
              <w:t>228</w:t>
            </w:r>
          </w:hyperlink>
        </w:p>
        <w:p>
          <w:pPr>
            <w:pStyle w:val="Contents6"/>
            <w:tabs>
              <w:tab w:val="clear" w:pos="7609"/>
              <w:tab w:val="right" w:pos="9026" w:leader="dot"/>
            </w:tabs>
            <w:rPr/>
          </w:pPr>
          <w:hyperlink w:anchor="__RefHeading___Toc11581594_1280447820">
            <w:r>
              <w:rPr>
                <w:webHidden/>
                <w:rStyle w:val="IndexLink"/>
                <w:rtl w:val="true"/>
              </w:rPr>
              <w:t>بيان ما فيها</w:t>
            </w:r>
            <w:r>
              <w:rPr>
                <w:rStyle w:val="IndexLink"/>
                <w:rtl w:val="true"/>
              </w:rPr>
              <w:tab/>
            </w:r>
            <w:r>
              <w:rPr>
                <w:rStyle w:val="IndexLink"/>
              </w:rPr>
              <w:t>228</w:t>
            </w:r>
          </w:hyperlink>
        </w:p>
        <w:p>
          <w:pPr>
            <w:pStyle w:val="Contents6"/>
            <w:tabs>
              <w:tab w:val="clear" w:pos="7609"/>
              <w:tab w:val="right" w:pos="9026" w:leader="dot"/>
            </w:tabs>
            <w:rPr/>
          </w:pPr>
          <w:hyperlink w:anchor="__RefHeading___Toc11581596_1280447820">
            <w:r>
              <w:rPr>
                <w:webHidden/>
                <w:rStyle w:val="IndexLink"/>
                <w:rtl w:val="true"/>
              </w:rPr>
              <w:t>المقدَّمة الرَّابعة</w:t>
            </w:r>
            <w:r>
              <w:rPr>
                <w:rStyle w:val="IndexLink"/>
                <w:rtl w:val="true"/>
              </w:rPr>
              <w:t>:</w:t>
              <w:tab/>
            </w:r>
            <w:r>
              <w:rPr>
                <w:rStyle w:val="IndexLink"/>
              </w:rPr>
              <w:t>229</w:t>
            </w:r>
          </w:hyperlink>
        </w:p>
        <w:p>
          <w:pPr>
            <w:pStyle w:val="Contents6"/>
            <w:tabs>
              <w:tab w:val="clear" w:pos="7609"/>
              <w:tab w:val="right" w:pos="9026" w:leader="dot"/>
            </w:tabs>
            <w:rPr/>
          </w:pPr>
          <w:hyperlink w:anchor="__RefHeading___Toc11581598_1280447820">
            <w:r>
              <w:rPr>
                <w:webHidden/>
                <w:rStyle w:val="IndexLink"/>
                <w:rtl w:val="true"/>
              </w:rPr>
              <w:t>اشارة</w:t>
            </w:r>
            <w:r>
              <w:rPr>
                <w:rStyle w:val="IndexLink"/>
                <w:rtl w:val="true"/>
              </w:rPr>
              <w:tab/>
            </w:r>
            <w:r>
              <w:rPr>
                <w:rStyle w:val="IndexLink"/>
              </w:rPr>
              <w:t>229</w:t>
            </w:r>
          </w:hyperlink>
        </w:p>
        <w:p>
          <w:pPr>
            <w:pStyle w:val="Contents6"/>
            <w:tabs>
              <w:tab w:val="clear" w:pos="7609"/>
              <w:tab w:val="right" w:pos="9026" w:leader="dot"/>
            </w:tabs>
            <w:rPr/>
          </w:pPr>
          <w:hyperlink w:anchor="__RefHeading___Toc11581600_1280447820">
            <w:r>
              <w:rPr>
                <w:webHidden/>
                <w:rStyle w:val="IndexLink"/>
                <w:rtl w:val="true"/>
              </w:rPr>
              <w:t>بيان ما فيها</w:t>
            </w:r>
            <w:r>
              <w:rPr>
                <w:rStyle w:val="IndexLink"/>
                <w:rtl w:val="true"/>
              </w:rPr>
              <w:tab/>
            </w:r>
            <w:r>
              <w:rPr>
                <w:rStyle w:val="IndexLink"/>
              </w:rPr>
              <w:t>229</w:t>
            </w:r>
          </w:hyperlink>
        </w:p>
        <w:p>
          <w:pPr>
            <w:pStyle w:val="Contents6"/>
            <w:tabs>
              <w:tab w:val="clear" w:pos="7609"/>
              <w:tab w:val="right" w:pos="9026" w:leader="dot"/>
            </w:tabs>
            <w:rPr/>
          </w:pPr>
          <w:hyperlink w:anchor="__RefHeading___Toc11581602_1280447820">
            <w:r>
              <w:rPr>
                <w:webHidden/>
                <w:rStyle w:val="IndexLink"/>
                <w:rtl w:val="true"/>
              </w:rPr>
              <w:t>مختار صاحب الكفاية قدس سره والرَّدُّ عليه</w:t>
            </w:r>
            <w:r>
              <w:rPr>
                <w:rStyle w:val="IndexLink"/>
                <w:rtl w:val="true"/>
              </w:rPr>
              <w:tab/>
            </w:r>
            <w:r>
              <w:rPr>
                <w:rStyle w:val="IndexLink"/>
              </w:rPr>
              <w:t>229</w:t>
            </w:r>
          </w:hyperlink>
        </w:p>
        <w:p>
          <w:pPr>
            <w:pStyle w:val="Contents5"/>
            <w:tabs>
              <w:tab w:val="clear" w:pos="7892"/>
              <w:tab w:val="right" w:pos="9026" w:leader="dot"/>
            </w:tabs>
            <w:rPr/>
          </w:pPr>
          <w:hyperlink w:anchor="__RefHeading___Toc11581604_1280447820">
            <w:r>
              <w:rPr>
                <w:webHidden/>
                <w:rStyle w:val="IndexLink"/>
                <w:rtl w:val="true"/>
              </w:rPr>
              <w:t>المختار في المسألة</w:t>
            </w:r>
            <w:r>
              <w:rPr>
                <w:rStyle w:val="IndexLink"/>
                <w:rtl w:val="true"/>
              </w:rPr>
              <w:tab/>
            </w:r>
            <w:r>
              <w:rPr>
                <w:rStyle w:val="IndexLink"/>
              </w:rPr>
              <w:t>230</w:t>
            </w:r>
          </w:hyperlink>
        </w:p>
        <w:p>
          <w:pPr>
            <w:pStyle w:val="Contents5"/>
            <w:tabs>
              <w:tab w:val="clear" w:pos="7892"/>
              <w:tab w:val="right" w:pos="9026" w:leader="dot"/>
            </w:tabs>
            <w:rPr/>
          </w:pPr>
          <w:hyperlink w:anchor="__RefHeading___Toc11581606_1280447820">
            <w:r>
              <w:rPr>
                <w:webHidden/>
                <w:rStyle w:val="IndexLink"/>
                <w:rtl w:val="true"/>
              </w:rPr>
              <w:t>كلامٌ للمحقِّقَين النَّائينيِّ والخوئيِّ قدس سرهما</w:t>
            </w:r>
            <w:r>
              <w:rPr>
                <w:rStyle w:val="IndexLink"/>
                <w:rtl w:val="true"/>
              </w:rPr>
              <w:tab/>
            </w:r>
            <w:r>
              <w:rPr>
                <w:rStyle w:val="IndexLink"/>
              </w:rPr>
              <w:t>230</w:t>
            </w:r>
          </w:hyperlink>
        </w:p>
        <w:p>
          <w:pPr>
            <w:pStyle w:val="Contents5"/>
            <w:tabs>
              <w:tab w:val="clear" w:pos="7892"/>
              <w:tab w:val="right" w:pos="9026" w:leader="dot"/>
            </w:tabs>
            <w:rPr/>
          </w:pPr>
          <w:hyperlink w:anchor="__RefHeading___Toc11581608_1280447820">
            <w:r>
              <w:rPr>
                <w:webHidden/>
                <w:rStyle w:val="IndexLink"/>
                <w:rtl w:val="true"/>
              </w:rPr>
              <w:t>بيانُ ما في كلامهما</w:t>
            </w:r>
            <w:r>
              <w:rPr>
                <w:rStyle w:val="IndexLink"/>
                <w:rtl w:val="true"/>
              </w:rPr>
              <w:tab/>
            </w:r>
            <w:r>
              <w:rPr>
                <w:rStyle w:val="IndexLink"/>
              </w:rPr>
              <w:t>231</w:t>
            </w:r>
          </w:hyperlink>
        </w:p>
        <w:p>
          <w:pPr>
            <w:pStyle w:val="Contents5"/>
            <w:tabs>
              <w:tab w:val="clear" w:pos="7892"/>
              <w:tab w:val="right" w:pos="9026" w:leader="dot"/>
            </w:tabs>
            <w:rPr/>
          </w:pPr>
          <w:hyperlink w:anchor="__RefHeading___Toc11581610_1280447820">
            <w:r>
              <w:rPr>
                <w:webHidden/>
                <w:rStyle w:val="IndexLink"/>
                <w:rtl w:val="true"/>
              </w:rPr>
              <w:t>تتمَّةٌ‌</w:t>
            </w:r>
            <w:r>
              <w:rPr>
                <w:rStyle w:val="IndexLink"/>
                <w:rtl w:val="true"/>
              </w:rPr>
              <w:tab/>
            </w:r>
            <w:r>
              <w:rPr>
                <w:rStyle w:val="IndexLink"/>
              </w:rPr>
              <w:t>231</w:t>
            </w:r>
          </w:hyperlink>
        </w:p>
        <w:p>
          <w:pPr>
            <w:pStyle w:val="Contents6"/>
            <w:tabs>
              <w:tab w:val="clear" w:pos="7609"/>
              <w:tab w:val="right" w:pos="9026" w:leader="dot"/>
            </w:tabs>
            <w:rPr/>
          </w:pPr>
          <w:hyperlink w:anchor="__RefHeading___Toc11581612_1280447820">
            <w:r>
              <w:rPr>
                <w:webHidden/>
                <w:rStyle w:val="IndexLink"/>
                <w:rtl w:val="true"/>
              </w:rPr>
              <w:t>بيانُ ما استدلَّ به بعضُهم للجواز</w:t>
            </w:r>
            <w:r>
              <w:rPr>
                <w:rStyle w:val="IndexLink"/>
                <w:rtl w:val="true"/>
              </w:rPr>
              <w:tab/>
            </w:r>
            <w:r>
              <w:rPr>
                <w:rStyle w:val="IndexLink"/>
              </w:rPr>
              <w:t>231</w:t>
            </w:r>
          </w:hyperlink>
        </w:p>
        <w:p>
          <w:pPr>
            <w:pStyle w:val="Contents6"/>
            <w:tabs>
              <w:tab w:val="clear" w:pos="7609"/>
              <w:tab w:val="right" w:pos="9026" w:leader="dot"/>
            </w:tabs>
            <w:rPr/>
          </w:pPr>
          <w:hyperlink w:anchor="__RefHeading___Toc11581614_1280447820">
            <w:r>
              <w:rPr>
                <w:webHidden/>
                <w:rStyle w:val="IndexLink"/>
                <w:rtl w:val="true"/>
              </w:rPr>
              <w:t>مناقشة كلامه</w:t>
            </w:r>
            <w:r>
              <w:rPr>
                <w:rStyle w:val="IndexLink"/>
                <w:rtl w:val="true"/>
              </w:rPr>
              <w:tab/>
            </w:r>
            <w:r>
              <w:rPr>
                <w:rStyle w:val="IndexLink"/>
              </w:rPr>
              <w:t>231</w:t>
            </w:r>
          </w:hyperlink>
        </w:p>
        <w:p>
          <w:pPr>
            <w:pStyle w:val="Contents5"/>
            <w:tabs>
              <w:tab w:val="clear" w:pos="7892"/>
              <w:tab w:val="right" w:pos="9026" w:leader="dot"/>
            </w:tabs>
            <w:rPr/>
          </w:pPr>
          <w:hyperlink w:anchor="__RefHeading___Toc11581616_1280447820">
            <w:r>
              <w:rPr>
                <w:webHidden/>
                <w:rStyle w:val="IndexLink"/>
                <w:rtl w:val="true"/>
              </w:rPr>
              <w:t>خاتمةٌ‌</w:t>
            </w:r>
            <w:r>
              <w:rPr>
                <w:rStyle w:val="IndexLink"/>
                <w:rtl w:val="true"/>
              </w:rPr>
              <w:tab/>
            </w:r>
            <w:r>
              <w:rPr>
                <w:rStyle w:val="IndexLink"/>
              </w:rPr>
              <w:t>232</w:t>
            </w:r>
          </w:hyperlink>
        </w:p>
        <w:p>
          <w:pPr>
            <w:pStyle w:val="Contents6"/>
            <w:tabs>
              <w:tab w:val="clear" w:pos="7609"/>
              <w:tab w:val="right" w:pos="9026" w:leader="dot"/>
            </w:tabs>
            <w:rPr/>
          </w:pPr>
          <w:hyperlink w:anchor="__RefHeading___Toc11581618_1280447820">
            <w:r>
              <w:rPr>
                <w:webHidden/>
                <w:rStyle w:val="IndexLink"/>
                <w:rtl w:val="true"/>
              </w:rPr>
              <w:t>اشارة</w:t>
            </w:r>
            <w:r>
              <w:rPr>
                <w:rStyle w:val="IndexLink"/>
                <w:rtl w:val="true"/>
              </w:rPr>
              <w:tab/>
            </w:r>
            <w:r>
              <w:rPr>
                <w:rStyle w:val="IndexLink"/>
              </w:rPr>
              <w:t>232</w:t>
            </w:r>
          </w:hyperlink>
        </w:p>
        <w:p>
          <w:pPr>
            <w:pStyle w:val="Contents6"/>
            <w:tabs>
              <w:tab w:val="clear" w:pos="7609"/>
              <w:tab w:val="right" w:pos="9026" w:leader="dot"/>
            </w:tabs>
            <w:rPr/>
          </w:pPr>
          <w:hyperlink w:anchor="__RefHeading___Toc11581620_1280447820">
            <w:r>
              <w:rPr>
                <w:webHidden/>
                <w:rStyle w:val="IndexLink"/>
                <w:rtl w:val="true"/>
              </w:rPr>
              <w:t>الجهةُ الأولى</w:t>
            </w:r>
            <w:r>
              <w:rPr>
                <w:rStyle w:val="IndexLink"/>
                <w:rtl w:val="true"/>
              </w:rPr>
              <w:t>:</w:t>
              <w:tab/>
            </w:r>
            <w:r>
              <w:rPr>
                <w:rStyle w:val="IndexLink"/>
              </w:rPr>
              <w:t>232</w:t>
            </w:r>
          </w:hyperlink>
        </w:p>
        <w:p>
          <w:pPr>
            <w:pStyle w:val="Contents6"/>
            <w:tabs>
              <w:tab w:val="clear" w:pos="7609"/>
              <w:tab w:val="right" w:pos="9026" w:leader="dot"/>
            </w:tabs>
            <w:rPr/>
          </w:pPr>
          <w:hyperlink w:anchor="__RefHeading___Toc11581622_1280447820">
            <w:r>
              <w:rPr>
                <w:webHidden/>
                <w:rStyle w:val="IndexLink"/>
                <w:rtl w:val="true"/>
              </w:rPr>
              <w:t>الجهة الثانية</w:t>
            </w:r>
            <w:r>
              <w:rPr>
                <w:rStyle w:val="IndexLink"/>
                <w:rtl w:val="true"/>
              </w:rPr>
              <w:t>:</w:t>
              <w:tab/>
            </w:r>
            <w:r>
              <w:rPr>
                <w:rStyle w:val="IndexLink"/>
              </w:rPr>
              <w:t>232</w:t>
            </w:r>
          </w:hyperlink>
        </w:p>
        <w:p>
          <w:pPr>
            <w:pStyle w:val="Contents6"/>
            <w:tabs>
              <w:tab w:val="clear" w:pos="7609"/>
              <w:tab w:val="right" w:pos="9026" w:leader="dot"/>
            </w:tabs>
            <w:rPr/>
          </w:pPr>
          <w:hyperlink w:anchor="__RefHeading___Toc11581624_1280447820">
            <w:r>
              <w:rPr>
                <w:webHidden/>
                <w:rStyle w:val="IndexLink"/>
                <w:rtl w:val="true"/>
              </w:rPr>
              <w:t>المذاهب في المسألة</w:t>
            </w:r>
            <w:r>
              <w:rPr>
                <w:rStyle w:val="IndexLink"/>
                <w:rtl w:val="true"/>
              </w:rPr>
              <w:tab/>
            </w:r>
            <w:r>
              <w:rPr>
                <w:rStyle w:val="IndexLink"/>
              </w:rPr>
              <w:t>232</w:t>
            </w:r>
          </w:hyperlink>
        </w:p>
        <w:p>
          <w:pPr>
            <w:pStyle w:val="Contents6"/>
            <w:tabs>
              <w:tab w:val="clear" w:pos="7609"/>
              <w:tab w:val="right" w:pos="9026" w:leader="dot"/>
            </w:tabs>
            <w:rPr/>
          </w:pPr>
          <w:hyperlink w:anchor="__RefHeading___Toc11581626_1280447820">
            <w:r>
              <w:rPr>
                <w:webHidden/>
                <w:rStyle w:val="IndexLink"/>
                <w:rtl w:val="true"/>
              </w:rPr>
              <w:t>اشارة</w:t>
            </w:r>
            <w:r>
              <w:rPr>
                <w:rStyle w:val="IndexLink"/>
                <w:rtl w:val="true"/>
              </w:rPr>
              <w:tab/>
            </w:r>
            <w:r>
              <w:rPr>
                <w:rStyle w:val="IndexLink"/>
              </w:rPr>
              <w:t>232</w:t>
            </w:r>
          </w:hyperlink>
        </w:p>
        <w:p>
          <w:pPr>
            <w:pStyle w:val="Contents6"/>
            <w:tabs>
              <w:tab w:val="clear" w:pos="7609"/>
              <w:tab w:val="right" w:pos="9026" w:leader="dot"/>
            </w:tabs>
            <w:rPr/>
          </w:pPr>
          <w:hyperlink w:anchor="__RefHeading___Toc11581628_1280447820">
            <w:r>
              <w:rPr>
                <w:webHidden/>
                <w:rStyle w:val="IndexLink"/>
                <w:rtl w:val="true"/>
              </w:rPr>
              <w:t>المذهب الأوَّل</w:t>
            </w:r>
            <w:r>
              <w:rPr>
                <w:rStyle w:val="IndexLink"/>
                <w:rtl w:val="true"/>
              </w:rPr>
              <w:t>:</w:t>
              <w:tab/>
            </w:r>
            <w:r>
              <w:rPr>
                <w:rStyle w:val="IndexLink"/>
              </w:rPr>
              <w:t>232</w:t>
            </w:r>
          </w:hyperlink>
        </w:p>
        <w:p>
          <w:pPr>
            <w:pStyle w:val="Contents6"/>
            <w:tabs>
              <w:tab w:val="clear" w:pos="7609"/>
              <w:tab w:val="right" w:pos="9026" w:leader="dot"/>
            </w:tabs>
            <w:rPr/>
          </w:pPr>
          <w:hyperlink w:anchor="__RefHeading___Toc11581630_1280447820">
            <w:r>
              <w:rPr>
                <w:webHidden/>
                <w:rStyle w:val="IndexLink"/>
                <w:rtl w:val="true"/>
              </w:rPr>
              <w:t>المذهب الثَّاني</w:t>
            </w:r>
            <w:r>
              <w:rPr>
                <w:rStyle w:val="IndexLink"/>
                <w:rtl w:val="true"/>
              </w:rPr>
              <w:t>:</w:t>
              <w:tab/>
            </w:r>
            <w:r>
              <w:rPr>
                <w:rStyle w:val="IndexLink"/>
              </w:rPr>
              <w:t>232</w:t>
            </w:r>
          </w:hyperlink>
        </w:p>
        <w:p>
          <w:pPr>
            <w:pStyle w:val="Contents6"/>
            <w:tabs>
              <w:tab w:val="clear" w:pos="7609"/>
              <w:tab w:val="right" w:pos="9026" w:leader="dot"/>
            </w:tabs>
            <w:rPr/>
          </w:pPr>
          <w:hyperlink w:anchor="__RefHeading___Toc11581632_1280447820">
            <w:r>
              <w:rPr>
                <w:webHidden/>
                <w:rStyle w:val="IndexLink"/>
                <w:rtl w:val="true"/>
              </w:rPr>
              <w:t>المذهب الثَّالث</w:t>
            </w:r>
            <w:r>
              <w:rPr>
                <w:rStyle w:val="IndexLink"/>
                <w:rtl w:val="true"/>
              </w:rPr>
              <w:t>:</w:t>
              <w:tab/>
            </w:r>
            <w:r>
              <w:rPr>
                <w:rStyle w:val="IndexLink"/>
              </w:rPr>
              <w:t>233</w:t>
            </w:r>
          </w:hyperlink>
        </w:p>
        <w:p>
          <w:pPr>
            <w:pStyle w:val="Contents6"/>
            <w:tabs>
              <w:tab w:val="clear" w:pos="7609"/>
              <w:tab w:val="right" w:pos="9026" w:leader="dot"/>
            </w:tabs>
            <w:rPr/>
          </w:pPr>
          <w:hyperlink w:anchor="__RefHeading___Toc11581634_1280447820">
            <w:r>
              <w:rPr>
                <w:webHidden/>
                <w:rStyle w:val="IndexLink"/>
                <w:rtl w:val="true"/>
              </w:rPr>
              <w:t>المذهب الرَّابع</w:t>
            </w:r>
            <w:r>
              <w:rPr>
                <w:rStyle w:val="IndexLink"/>
                <w:rtl w:val="true"/>
              </w:rPr>
              <w:t>:</w:t>
              <w:tab/>
            </w:r>
            <w:r>
              <w:rPr>
                <w:rStyle w:val="IndexLink"/>
              </w:rPr>
              <w:t>233</w:t>
            </w:r>
          </w:hyperlink>
        </w:p>
        <w:p>
          <w:pPr>
            <w:pStyle w:val="Contents6"/>
            <w:tabs>
              <w:tab w:val="clear" w:pos="7609"/>
              <w:tab w:val="right" w:pos="9026" w:leader="dot"/>
            </w:tabs>
            <w:rPr/>
          </w:pPr>
          <w:hyperlink w:anchor="__RefHeading___Toc11581636_1280447820">
            <w:r>
              <w:rPr>
                <w:webHidden/>
                <w:rStyle w:val="IndexLink"/>
                <w:rtl w:val="true"/>
              </w:rPr>
              <w:t>المذهب الخامس</w:t>
            </w:r>
            <w:r>
              <w:rPr>
                <w:rStyle w:val="IndexLink"/>
                <w:rtl w:val="true"/>
              </w:rPr>
              <w:t>:</w:t>
              <w:tab/>
            </w:r>
            <w:r>
              <w:rPr>
                <w:rStyle w:val="IndexLink"/>
              </w:rPr>
              <w:t>233</w:t>
            </w:r>
          </w:hyperlink>
        </w:p>
        <w:p>
          <w:pPr>
            <w:pStyle w:val="Contents6"/>
            <w:tabs>
              <w:tab w:val="clear" w:pos="7609"/>
              <w:tab w:val="right" w:pos="9026" w:leader="dot"/>
            </w:tabs>
            <w:rPr/>
          </w:pPr>
          <w:hyperlink w:anchor="__RefHeading___Toc11581638_1280447820">
            <w:r>
              <w:rPr>
                <w:webHidden/>
                <w:rStyle w:val="IndexLink"/>
                <w:rtl w:val="true"/>
              </w:rPr>
              <w:t>المختار في المسألة</w:t>
            </w:r>
            <w:r>
              <w:rPr>
                <w:rStyle w:val="IndexLink"/>
                <w:rtl w:val="true"/>
              </w:rPr>
              <w:tab/>
            </w:r>
            <w:r>
              <w:rPr>
                <w:rStyle w:val="IndexLink"/>
              </w:rPr>
              <w:t>233</w:t>
            </w:r>
          </w:hyperlink>
        </w:p>
        <w:p>
          <w:pPr>
            <w:pStyle w:val="Contents6"/>
            <w:tabs>
              <w:tab w:val="clear" w:pos="7609"/>
              <w:tab w:val="right" w:pos="9026" w:leader="dot"/>
            </w:tabs>
            <w:rPr/>
          </w:pPr>
          <w:hyperlink w:anchor="__RefHeading___Toc11581640_1280447820">
            <w:r>
              <w:rPr>
                <w:webHidden/>
                <w:rStyle w:val="IndexLink"/>
                <w:rtl w:val="true"/>
              </w:rPr>
              <w:t>بيانُ ما في الأقوال من الضَّعف</w:t>
            </w:r>
            <w:r>
              <w:rPr>
                <w:rStyle w:val="IndexLink"/>
                <w:rtl w:val="true"/>
              </w:rPr>
              <w:tab/>
            </w:r>
            <w:r>
              <w:rPr>
                <w:rStyle w:val="IndexLink"/>
              </w:rPr>
              <w:t>233</w:t>
            </w:r>
          </w:hyperlink>
        </w:p>
        <w:p>
          <w:pPr>
            <w:pStyle w:val="Contents6"/>
            <w:tabs>
              <w:tab w:val="clear" w:pos="7609"/>
              <w:tab w:val="right" w:pos="9026" w:leader="dot"/>
            </w:tabs>
            <w:rPr/>
          </w:pPr>
          <w:hyperlink w:anchor="__RefHeading___Toc11581642_1280447820">
            <w:r>
              <w:rPr>
                <w:webHidden/>
                <w:rStyle w:val="IndexLink"/>
                <w:rtl w:val="true"/>
              </w:rPr>
              <w:t>تلخيص الكلام في المختار</w:t>
            </w:r>
            <w:r>
              <w:rPr>
                <w:rStyle w:val="IndexLink"/>
                <w:rtl w:val="true"/>
              </w:rPr>
              <w:tab/>
            </w:r>
            <w:r>
              <w:rPr>
                <w:rStyle w:val="IndexLink"/>
              </w:rPr>
              <w:t>234</w:t>
            </w:r>
          </w:hyperlink>
        </w:p>
        <w:p>
          <w:pPr>
            <w:pStyle w:val="Contents4"/>
            <w:tabs>
              <w:tab w:val="clear" w:pos="8176"/>
              <w:tab w:val="right" w:pos="9026" w:leader="dot"/>
            </w:tabs>
            <w:rPr/>
          </w:pPr>
          <w:hyperlink w:anchor="__RefHeading___Toc11581644_1280447820">
            <w:r>
              <w:rPr>
                <w:webHidden/>
                <w:rStyle w:val="IndexLink"/>
                <w:rtl w:val="true"/>
              </w:rPr>
              <w:t>الفصل الثَّالث</w:t>
            </w:r>
            <w:r>
              <w:rPr>
                <w:rStyle w:val="IndexLink"/>
                <w:rtl w:val="true"/>
              </w:rPr>
              <w:t xml:space="preserve">: </w:t>
            </w:r>
            <w:r>
              <w:rPr>
                <w:rStyle w:val="IndexLink"/>
                <w:rtl w:val="true"/>
              </w:rPr>
              <w:t>في النَّهي الوارد على</w:t>
            </w:r>
            <w:r>
              <w:rPr>
                <w:rStyle w:val="IndexLink"/>
                <w:rtl w:val="true"/>
              </w:rPr>
              <w:t xml:space="preserve">: </w:t>
            </w:r>
            <w:r>
              <w:rPr>
                <w:rStyle w:val="IndexLink"/>
                <w:rtl w:val="true"/>
              </w:rPr>
              <w:t>العبادات أو المعاملات</w:t>
            </w:r>
            <w:r>
              <w:rPr>
                <w:rStyle w:val="IndexLink"/>
                <w:rtl w:val="true"/>
              </w:rPr>
              <w:tab/>
            </w:r>
            <w:r>
              <w:rPr>
                <w:rStyle w:val="IndexLink"/>
              </w:rPr>
              <w:t>237</w:t>
            </w:r>
          </w:hyperlink>
        </w:p>
        <w:p>
          <w:pPr>
            <w:pStyle w:val="Contents5"/>
            <w:tabs>
              <w:tab w:val="clear" w:pos="7892"/>
              <w:tab w:val="right" w:pos="9026" w:leader="dot"/>
            </w:tabs>
            <w:rPr/>
          </w:pPr>
          <w:hyperlink w:anchor="__RefHeading___Toc11581646_1280447820">
            <w:r>
              <w:rPr>
                <w:webHidden/>
                <w:rStyle w:val="IndexLink"/>
                <w:rtl w:val="true"/>
              </w:rPr>
              <w:t>اشارة</w:t>
            </w:r>
            <w:r>
              <w:rPr>
                <w:rStyle w:val="IndexLink"/>
                <w:rtl w:val="true"/>
              </w:rPr>
              <w:tab/>
            </w:r>
            <w:r>
              <w:rPr>
                <w:rStyle w:val="IndexLink"/>
              </w:rPr>
              <w:t>237</w:t>
            </w:r>
          </w:hyperlink>
        </w:p>
        <w:p>
          <w:pPr>
            <w:pStyle w:val="Contents5"/>
            <w:tabs>
              <w:tab w:val="clear" w:pos="7892"/>
              <w:tab w:val="right" w:pos="9026" w:leader="dot"/>
            </w:tabs>
            <w:rPr/>
          </w:pPr>
          <w:hyperlink w:anchor="__RefHeading___Toc11581648_1280447820">
            <w:r>
              <w:rPr>
                <w:webHidden/>
                <w:rStyle w:val="IndexLink"/>
                <w:rtl w:val="true"/>
              </w:rPr>
              <w:t>المقدَّمة الأولى</w:t>
            </w:r>
            <w:r>
              <w:rPr>
                <w:rStyle w:val="IndexLink"/>
                <w:rtl w:val="true"/>
              </w:rPr>
              <w:t xml:space="preserve">:: </w:t>
            </w:r>
            <w:r>
              <w:rPr>
                <w:rStyle w:val="IndexLink"/>
                <w:rtl w:val="true"/>
              </w:rPr>
              <w:t>في بيان الفرق بين هذه المسألة والَّتي سلَفَتْ قبلها</w:t>
            </w:r>
            <w:r>
              <w:rPr>
                <w:rStyle w:val="IndexLink"/>
                <w:rtl w:val="true"/>
              </w:rPr>
              <w:tab/>
            </w:r>
            <w:r>
              <w:rPr>
                <w:rStyle w:val="IndexLink"/>
              </w:rPr>
              <w:t>237</w:t>
            </w:r>
          </w:hyperlink>
        </w:p>
        <w:p>
          <w:pPr>
            <w:pStyle w:val="Contents5"/>
            <w:tabs>
              <w:tab w:val="clear" w:pos="7892"/>
              <w:tab w:val="right" w:pos="9026" w:leader="dot"/>
            </w:tabs>
            <w:rPr/>
          </w:pPr>
          <w:hyperlink w:anchor="__RefHeading___Toc11581650_1280447820">
            <w:r>
              <w:rPr>
                <w:webHidden/>
                <w:rStyle w:val="IndexLink"/>
                <w:rtl w:val="true"/>
              </w:rPr>
              <w:t>المقدَّمة الثانية</w:t>
            </w:r>
            <w:r>
              <w:rPr>
                <w:rStyle w:val="IndexLink"/>
                <w:rtl w:val="true"/>
              </w:rPr>
              <w:t xml:space="preserve">:: </w:t>
            </w:r>
            <w:r>
              <w:rPr>
                <w:rStyle w:val="IndexLink"/>
                <w:rtl w:val="true"/>
              </w:rPr>
              <w:t>في كون المسألة في عِداد مباحث الألفاظ</w:t>
            </w:r>
            <w:r>
              <w:rPr>
                <w:rStyle w:val="IndexLink"/>
                <w:rtl w:val="true"/>
              </w:rPr>
              <w:tab/>
            </w:r>
            <w:r>
              <w:rPr>
                <w:rStyle w:val="IndexLink"/>
              </w:rPr>
              <w:t>238</w:t>
            </w:r>
          </w:hyperlink>
        </w:p>
        <w:p>
          <w:pPr>
            <w:pStyle w:val="Contents5"/>
            <w:tabs>
              <w:tab w:val="clear" w:pos="7892"/>
              <w:tab w:val="right" w:pos="9026" w:leader="dot"/>
            </w:tabs>
            <w:rPr/>
          </w:pPr>
          <w:hyperlink w:anchor="__RefHeading___Toc11581652_1280447820">
            <w:r>
              <w:rPr>
                <w:webHidden/>
                <w:rStyle w:val="IndexLink"/>
                <w:rtl w:val="true"/>
              </w:rPr>
              <w:t>المقدَّمة الثَّالثة</w:t>
            </w:r>
            <w:r>
              <w:rPr>
                <w:rStyle w:val="IndexLink"/>
                <w:rtl w:val="true"/>
              </w:rPr>
              <w:t xml:space="preserve">:: </w:t>
            </w:r>
            <w:r>
              <w:rPr>
                <w:rStyle w:val="IndexLink"/>
                <w:rtl w:val="true"/>
              </w:rPr>
              <w:t>في جريان النِّزاع في مُطلق النَّهي</w:t>
            </w:r>
            <w:r>
              <w:rPr>
                <w:rStyle w:val="IndexLink"/>
                <w:rtl w:val="true"/>
              </w:rPr>
              <w:tab/>
            </w:r>
            <w:r>
              <w:rPr>
                <w:rStyle w:val="IndexLink"/>
              </w:rPr>
              <w:t>239</w:t>
            </w:r>
          </w:hyperlink>
        </w:p>
        <w:p>
          <w:pPr>
            <w:pStyle w:val="Contents6"/>
            <w:tabs>
              <w:tab w:val="clear" w:pos="7609"/>
              <w:tab w:val="right" w:pos="9026" w:leader="dot"/>
            </w:tabs>
            <w:rPr/>
          </w:pPr>
          <w:hyperlink w:anchor="__RefHeading___Toc11581654_1280447820">
            <w:r>
              <w:rPr>
                <w:webHidden/>
                <w:rStyle w:val="IndexLink"/>
                <w:rtl w:val="true"/>
              </w:rPr>
              <w:t>اشارة</w:t>
            </w:r>
            <w:r>
              <w:rPr>
                <w:rStyle w:val="IndexLink"/>
                <w:rtl w:val="true"/>
              </w:rPr>
              <w:tab/>
            </w:r>
            <w:r>
              <w:rPr>
                <w:rStyle w:val="IndexLink"/>
              </w:rPr>
              <w:t>239</w:t>
            </w:r>
          </w:hyperlink>
        </w:p>
        <w:p>
          <w:pPr>
            <w:pStyle w:val="Contents6"/>
            <w:tabs>
              <w:tab w:val="clear" w:pos="7609"/>
              <w:tab w:val="right" w:pos="9026" w:leader="dot"/>
            </w:tabs>
            <w:rPr/>
          </w:pPr>
          <w:hyperlink w:anchor="__RefHeading___Toc11581656_1280447820">
            <w:r>
              <w:rPr>
                <w:webHidden/>
                <w:rStyle w:val="IndexLink"/>
                <w:rtl w:val="true"/>
              </w:rPr>
              <w:t>بيان ما فيه</w:t>
            </w:r>
            <w:r>
              <w:rPr>
                <w:rStyle w:val="IndexLink"/>
                <w:rtl w:val="true"/>
              </w:rPr>
              <w:tab/>
            </w:r>
            <w:r>
              <w:rPr>
                <w:rStyle w:val="IndexLink"/>
              </w:rPr>
              <w:t>239</w:t>
            </w:r>
          </w:hyperlink>
        </w:p>
        <w:p>
          <w:pPr>
            <w:pStyle w:val="Contents5"/>
            <w:tabs>
              <w:tab w:val="clear" w:pos="7892"/>
              <w:tab w:val="right" w:pos="9026" w:leader="dot"/>
            </w:tabs>
            <w:rPr/>
          </w:pPr>
          <w:hyperlink w:anchor="__RefHeading___Toc11581658_1280447820">
            <w:r>
              <w:rPr>
                <w:webHidden/>
                <w:rStyle w:val="IndexLink"/>
                <w:rtl w:val="true"/>
              </w:rPr>
              <w:t>المقدَّمة الرَّابعة</w:t>
            </w:r>
            <w:r>
              <w:rPr>
                <w:rStyle w:val="IndexLink"/>
                <w:rtl w:val="true"/>
              </w:rPr>
              <w:t xml:space="preserve">:: </w:t>
            </w:r>
            <w:r>
              <w:rPr>
                <w:rStyle w:val="IndexLink"/>
                <w:rtl w:val="true"/>
              </w:rPr>
              <w:t>المرادُ من العبادة هيهنا</w:t>
            </w:r>
            <w:r>
              <w:rPr>
                <w:rStyle w:val="IndexLink"/>
                <w:rtl w:val="true"/>
              </w:rPr>
              <w:tab/>
            </w:r>
            <w:r>
              <w:rPr>
                <w:rStyle w:val="IndexLink"/>
              </w:rPr>
              <w:t>239</w:t>
            </w:r>
          </w:hyperlink>
        </w:p>
        <w:p>
          <w:pPr>
            <w:pStyle w:val="Contents6"/>
            <w:tabs>
              <w:tab w:val="clear" w:pos="7609"/>
              <w:tab w:val="right" w:pos="9026" w:leader="dot"/>
            </w:tabs>
            <w:rPr/>
          </w:pPr>
          <w:hyperlink w:anchor="__RefHeading___Toc11581660_1280447820">
            <w:r>
              <w:rPr>
                <w:webHidden/>
                <w:rStyle w:val="IndexLink"/>
                <w:rtl w:val="true"/>
              </w:rPr>
              <w:t>اشارة</w:t>
            </w:r>
            <w:r>
              <w:rPr>
                <w:rStyle w:val="IndexLink"/>
                <w:rtl w:val="true"/>
              </w:rPr>
              <w:tab/>
            </w:r>
            <w:r>
              <w:rPr>
                <w:rStyle w:val="IndexLink"/>
              </w:rPr>
              <w:t>239</w:t>
            </w:r>
          </w:hyperlink>
        </w:p>
        <w:p>
          <w:pPr>
            <w:pStyle w:val="Contents6"/>
            <w:tabs>
              <w:tab w:val="clear" w:pos="7609"/>
              <w:tab w:val="right" w:pos="9026" w:leader="dot"/>
            </w:tabs>
            <w:rPr/>
          </w:pPr>
          <w:hyperlink w:anchor="__RefHeading___Toc11581662_1280447820">
            <w:r>
              <w:rPr>
                <w:webHidden/>
                <w:rStyle w:val="IndexLink"/>
                <w:rtl w:val="true"/>
              </w:rPr>
              <w:t>مختار صاحب الكفاية قدس سره ومناقشته</w:t>
            </w:r>
            <w:r>
              <w:rPr>
                <w:rStyle w:val="IndexLink"/>
                <w:rtl w:val="true"/>
              </w:rPr>
              <w:tab/>
            </w:r>
            <w:r>
              <w:rPr>
                <w:rStyle w:val="IndexLink"/>
              </w:rPr>
              <w:t>239</w:t>
            </w:r>
          </w:hyperlink>
        </w:p>
        <w:p>
          <w:pPr>
            <w:pStyle w:val="Contents5"/>
            <w:tabs>
              <w:tab w:val="clear" w:pos="7892"/>
              <w:tab w:val="right" w:pos="9026" w:leader="dot"/>
            </w:tabs>
            <w:rPr/>
          </w:pPr>
          <w:hyperlink w:anchor="__RefHeading___Toc11581664_1280447820">
            <w:r>
              <w:rPr>
                <w:webHidden/>
                <w:rStyle w:val="IndexLink"/>
                <w:rtl w:val="true"/>
              </w:rPr>
              <w:t>المقدَّمة الخامسة</w:t>
            </w:r>
            <w:r>
              <w:rPr>
                <w:rStyle w:val="IndexLink"/>
                <w:rtl w:val="true"/>
              </w:rPr>
              <w:t xml:space="preserve">:: </w:t>
            </w:r>
            <w:r>
              <w:rPr>
                <w:rStyle w:val="IndexLink"/>
                <w:rtl w:val="true"/>
              </w:rPr>
              <w:t>إضافيَّة الصِّحَّة والفَساد وترادفهما للتَّماميَّة والنُّقصان</w:t>
            </w:r>
            <w:r>
              <w:rPr>
                <w:rStyle w:val="IndexLink"/>
                <w:rtl w:val="true"/>
              </w:rPr>
              <w:tab/>
            </w:r>
            <w:r>
              <w:rPr>
                <w:rStyle w:val="IndexLink"/>
              </w:rPr>
              <w:t>240</w:t>
            </w:r>
          </w:hyperlink>
        </w:p>
        <w:p>
          <w:pPr>
            <w:pStyle w:val="Contents5"/>
            <w:tabs>
              <w:tab w:val="clear" w:pos="7892"/>
              <w:tab w:val="right" w:pos="9026" w:leader="dot"/>
            </w:tabs>
            <w:rPr/>
          </w:pPr>
          <w:hyperlink w:anchor="__RefHeading___Toc11581666_1280447820">
            <w:r>
              <w:rPr>
                <w:webHidden/>
                <w:rStyle w:val="IndexLink"/>
                <w:rtl w:val="true"/>
              </w:rPr>
              <w:t>المقدَّمة السَّادسة</w:t>
            </w:r>
            <w:r>
              <w:rPr>
                <w:rStyle w:val="IndexLink"/>
                <w:rtl w:val="true"/>
              </w:rPr>
              <w:t xml:space="preserve">:: </w:t>
            </w:r>
            <w:r>
              <w:rPr>
                <w:rStyle w:val="IndexLink"/>
                <w:rtl w:val="true"/>
              </w:rPr>
              <w:t>في كونِهما خارجيَّين</w:t>
            </w:r>
            <w:r>
              <w:rPr>
                <w:rStyle w:val="IndexLink"/>
                <w:rtl w:val="true"/>
              </w:rPr>
              <w:tab/>
            </w:r>
            <w:r>
              <w:rPr>
                <w:rStyle w:val="IndexLink"/>
              </w:rPr>
              <w:t>240</w:t>
            </w:r>
          </w:hyperlink>
        </w:p>
        <w:p>
          <w:pPr>
            <w:pStyle w:val="Contents5"/>
            <w:tabs>
              <w:tab w:val="clear" w:pos="7892"/>
              <w:tab w:val="right" w:pos="9026" w:leader="dot"/>
            </w:tabs>
            <w:rPr/>
          </w:pPr>
          <w:hyperlink w:anchor="__RefHeading___Toc11581668_1280447820">
            <w:r>
              <w:rPr>
                <w:webHidden/>
                <w:rStyle w:val="IndexLink"/>
                <w:rtl w:val="true"/>
              </w:rPr>
              <w:t>المقدَّمة السَّابعة</w:t>
            </w:r>
            <w:r>
              <w:rPr>
                <w:rStyle w:val="IndexLink"/>
                <w:rtl w:val="true"/>
              </w:rPr>
              <w:t xml:space="preserve">:: </w:t>
            </w:r>
            <w:r>
              <w:rPr>
                <w:rStyle w:val="IndexLink"/>
                <w:rtl w:val="true"/>
              </w:rPr>
              <w:t>مقتضىٰ الأصلُ في المسألة</w:t>
            </w:r>
            <w:r>
              <w:rPr>
                <w:rStyle w:val="IndexLink"/>
                <w:rtl w:val="true"/>
              </w:rPr>
              <w:tab/>
            </w:r>
            <w:r>
              <w:rPr>
                <w:rStyle w:val="IndexLink"/>
              </w:rPr>
              <w:t>241</w:t>
            </w:r>
          </w:hyperlink>
        </w:p>
        <w:p>
          <w:pPr>
            <w:pStyle w:val="Contents6"/>
            <w:tabs>
              <w:tab w:val="clear" w:pos="7609"/>
              <w:tab w:val="right" w:pos="9026" w:leader="dot"/>
            </w:tabs>
            <w:rPr/>
          </w:pPr>
          <w:hyperlink w:anchor="__RefHeading___Toc11581670_1280447820">
            <w:r>
              <w:rPr>
                <w:webHidden/>
                <w:rStyle w:val="IndexLink"/>
                <w:rtl w:val="true"/>
              </w:rPr>
              <w:t>اشارة</w:t>
            </w:r>
            <w:r>
              <w:rPr>
                <w:rStyle w:val="IndexLink"/>
                <w:rtl w:val="true"/>
              </w:rPr>
              <w:tab/>
            </w:r>
            <w:r>
              <w:rPr>
                <w:rStyle w:val="IndexLink"/>
              </w:rPr>
              <w:t>241</w:t>
            </w:r>
          </w:hyperlink>
        </w:p>
        <w:p>
          <w:pPr>
            <w:pStyle w:val="Contents6"/>
            <w:tabs>
              <w:tab w:val="clear" w:pos="7609"/>
              <w:tab w:val="right" w:pos="9026" w:leader="dot"/>
            </w:tabs>
            <w:rPr/>
          </w:pPr>
          <w:hyperlink w:anchor="__RefHeading___Toc11581672_1280447820">
            <w:r>
              <w:rPr>
                <w:webHidden/>
                <w:rStyle w:val="IndexLink"/>
                <w:rtl w:val="true"/>
              </w:rPr>
              <w:t>المشهور في المسألة</w:t>
            </w:r>
            <w:r>
              <w:rPr>
                <w:rStyle w:val="IndexLink"/>
                <w:rtl w:val="true"/>
              </w:rPr>
              <w:tab/>
            </w:r>
            <w:r>
              <w:rPr>
                <w:rStyle w:val="IndexLink"/>
              </w:rPr>
              <w:t>241</w:t>
            </w:r>
          </w:hyperlink>
        </w:p>
        <w:p>
          <w:pPr>
            <w:pStyle w:val="Contents6"/>
            <w:tabs>
              <w:tab w:val="clear" w:pos="7609"/>
              <w:tab w:val="right" w:pos="9026" w:leader="dot"/>
            </w:tabs>
            <w:rPr/>
          </w:pPr>
          <w:hyperlink w:anchor="__RefHeading___Toc11581674_1280447820">
            <w:r>
              <w:rPr>
                <w:webHidden/>
                <w:rStyle w:val="IndexLink"/>
                <w:rtl w:val="true"/>
              </w:rPr>
              <w:t>بيان ما فيه</w:t>
            </w:r>
            <w:r>
              <w:rPr>
                <w:rStyle w:val="IndexLink"/>
                <w:rtl w:val="true"/>
              </w:rPr>
              <w:tab/>
            </w:r>
            <w:r>
              <w:rPr>
                <w:rStyle w:val="IndexLink"/>
              </w:rPr>
              <w:t>241</w:t>
            </w:r>
          </w:hyperlink>
        </w:p>
        <w:p>
          <w:pPr>
            <w:pStyle w:val="Contents5"/>
            <w:tabs>
              <w:tab w:val="clear" w:pos="7892"/>
              <w:tab w:val="right" w:pos="9026" w:leader="dot"/>
            </w:tabs>
            <w:rPr/>
          </w:pPr>
          <w:hyperlink w:anchor="__RefHeading___Toc11581676_1280447820">
            <w:r>
              <w:rPr>
                <w:webHidden/>
                <w:rStyle w:val="IndexLink"/>
                <w:rtl w:val="true"/>
              </w:rPr>
              <w:t>المقدَّمة الثَّامنة</w:t>
            </w:r>
            <w:r>
              <w:rPr>
                <w:rStyle w:val="IndexLink"/>
                <w:rtl w:val="true"/>
              </w:rPr>
              <w:t xml:space="preserve">:: </w:t>
            </w:r>
            <w:r>
              <w:rPr>
                <w:rStyle w:val="IndexLink"/>
                <w:rtl w:val="true"/>
              </w:rPr>
              <w:t>في متعلَّق النَّهي</w:t>
            </w:r>
            <w:r>
              <w:rPr>
                <w:rStyle w:val="IndexLink"/>
                <w:rtl w:val="true"/>
              </w:rPr>
              <w:tab/>
            </w:r>
            <w:r>
              <w:rPr>
                <w:rStyle w:val="IndexLink"/>
              </w:rPr>
              <w:t>242</w:t>
            </w:r>
          </w:hyperlink>
        </w:p>
        <w:p>
          <w:pPr>
            <w:pStyle w:val="Contents6"/>
            <w:tabs>
              <w:tab w:val="clear" w:pos="7609"/>
              <w:tab w:val="right" w:pos="9026" w:leader="dot"/>
            </w:tabs>
            <w:rPr/>
          </w:pPr>
          <w:hyperlink w:anchor="__RefHeading___Toc11581678_1280447820">
            <w:r>
              <w:rPr>
                <w:webHidden/>
                <w:rStyle w:val="IndexLink"/>
                <w:rtl w:val="true"/>
              </w:rPr>
              <w:t>اشارة</w:t>
            </w:r>
            <w:r>
              <w:rPr>
                <w:rStyle w:val="IndexLink"/>
                <w:rtl w:val="true"/>
              </w:rPr>
              <w:tab/>
            </w:r>
            <w:r>
              <w:rPr>
                <w:rStyle w:val="IndexLink"/>
              </w:rPr>
              <w:t>242</w:t>
            </w:r>
          </w:hyperlink>
        </w:p>
        <w:p>
          <w:pPr>
            <w:pStyle w:val="Contents6"/>
            <w:tabs>
              <w:tab w:val="clear" w:pos="7609"/>
              <w:tab w:val="right" w:pos="9026" w:leader="dot"/>
            </w:tabs>
            <w:rPr/>
          </w:pPr>
          <w:hyperlink w:anchor="__RefHeading___Toc11581680_1280447820">
            <w:r>
              <w:rPr>
                <w:webHidden/>
                <w:rStyle w:val="IndexLink"/>
                <w:rtl w:val="true"/>
              </w:rPr>
              <w:t>رأي صاحب الكفاية قدس سره وتعليلُه عليه</w:t>
            </w:r>
            <w:r>
              <w:rPr>
                <w:rStyle w:val="IndexLink"/>
                <w:rtl w:val="true"/>
              </w:rPr>
              <w:tab/>
            </w:r>
            <w:r>
              <w:rPr>
                <w:rStyle w:val="IndexLink"/>
              </w:rPr>
              <w:t>243</w:t>
            </w:r>
          </w:hyperlink>
        </w:p>
        <w:p>
          <w:pPr>
            <w:pStyle w:val="Contents5"/>
            <w:tabs>
              <w:tab w:val="clear" w:pos="7892"/>
              <w:tab w:val="right" w:pos="9026" w:leader="dot"/>
            </w:tabs>
            <w:rPr/>
          </w:pPr>
          <w:hyperlink w:anchor="__RefHeading___Toc11581682_1280447820">
            <w:r>
              <w:rPr>
                <w:webHidden/>
                <w:rStyle w:val="IndexLink"/>
                <w:rtl w:val="true"/>
              </w:rPr>
              <w:t>إذا تقرَّر هذه المقدَّمات، فيقع الكلامُ</w:t>
            </w:r>
            <w:r>
              <w:rPr>
                <w:rStyle w:val="IndexLink"/>
                <w:rtl w:val="true"/>
              </w:rPr>
              <w:t>:</w:t>
              <w:tab/>
            </w:r>
            <w:r>
              <w:rPr>
                <w:rStyle w:val="IndexLink"/>
              </w:rPr>
              <w:t>243</w:t>
            </w:r>
          </w:hyperlink>
        </w:p>
        <w:p>
          <w:pPr>
            <w:pStyle w:val="Contents6"/>
            <w:tabs>
              <w:tab w:val="clear" w:pos="7609"/>
              <w:tab w:val="right" w:pos="9026" w:leader="dot"/>
            </w:tabs>
            <w:rPr/>
          </w:pPr>
          <w:hyperlink w:anchor="__RefHeading___Toc11581684_1280447820">
            <w:r>
              <w:rPr>
                <w:webHidden/>
                <w:rStyle w:val="IndexLink"/>
                <w:rtl w:val="true"/>
              </w:rPr>
              <w:t>اشارة</w:t>
            </w:r>
            <w:r>
              <w:rPr>
                <w:rStyle w:val="IndexLink"/>
                <w:rtl w:val="true"/>
              </w:rPr>
              <w:tab/>
            </w:r>
            <w:r>
              <w:rPr>
                <w:rStyle w:val="IndexLink"/>
              </w:rPr>
              <w:t>243</w:t>
            </w:r>
          </w:hyperlink>
        </w:p>
        <w:p>
          <w:pPr>
            <w:pStyle w:val="Contents6"/>
            <w:tabs>
              <w:tab w:val="clear" w:pos="7609"/>
              <w:tab w:val="right" w:pos="9026" w:leader="dot"/>
            </w:tabs>
            <w:rPr/>
          </w:pPr>
          <w:hyperlink w:anchor="__RefHeading___Toc11581686_1280447820">
            <w:r>
              <w:rPr>
                <w:webHidden/>
                <w:rStyle w:val="IndexLink"/>
                <w:rtl w:val="true"/>
              </w:rPr>
              <w:t>أوَّلًا</w:t>
            </w:r>
            <w:r>
              <w:rPr>
                <w:rStyle w:val="IndexLink"/>
                <w:rtl w:val="true"/>
              </w:rPr>
              <w:t xml:space="preserve">:: </w:t>
            </w:r>
            <w:r>
              <w:rPr>
                <w:rStyle w:val="IndexLink"/>
                <w:rtl w:val="true"/>
              </w:rPr>
              <w:t>النَّهي الواقعُ في العبادات</w:t>
            </w:r>
            <w:r>
              <w:rPr>
                <w:rStyle w:val="IndexLink"/>
                <w:rtl w:val="true"/>
              </w:rPr>
              <w:tab/>
            </w:r>
            <w:r>
              <w:rPr>
                <w:rStyle w:val="IndexLink"/>
              </w:rPr>
              <w:t>244</w:t>
            </w:r>
          </w:hyperlink>
        </w:p>
        <w:p>
          <w:pPr>
            <w:pStyle w:val="Contents6"/>
            <w:tabs>
              <w:tab w:val="clear" w:pos="7609"/>
              <w:tab w:val="right" w:pos="9026" w:leader="dot"/>
            </w:tabs>
            <w:rPr/>
          </w:pPr>
          <w:hyperlink w:anchor="__RefHeading___Toc11581688_1280447820">
            <w:r>
              <w:rPr>
                <w:webHidden/>
                <w:rStyle w:val="IndexLink"/>
                <w:rtl w:val="true"/>
              </w:rPr>
              <w:t>المختار فيه</w:t>
            </w:r>
            <w:r>
              <w:rPr>
                <w:rStyle w:val="IndexLink"/>
                <w:rtl w:val="true"/>
              </w:rPr>
              <w:tab/>
            </w:r>
            <w:r>
              <w:rPr>
                <w:rStyle w:val="IndexLink"/>
              </w:rPr>
              <w:t>244</w:t>
            </w:r>
          </w:hyperlink>
        </w:p>
        <w:p>
          <w:pPr>
            <w:pStyle w:val="Contents6"/>
            <w:tabs>
              <w:tab w:val="clear" w:pos="7609"/>
              <w:tab w:val="right" w:pos="9026" w:leader="dot"/>
            </w:tabs>
            <w:rPr/>
          </w:pPr>
          <w:hyperlink w:anchor="__RefHeading___Toc11581690_1280447820">
            <w:r>
              <w:rPr>
                <w:webHidden/>
                <w:rStyle w:val="IndexLink"/>
                <w:rtl w:val="true"/>
              </w:rPr>
              <w:t>رأي الشَّيخ المؤسِّس قدس سره هيهنا</w:t>
            </w:r>
            <w:r>
              <w:rPr>
                <w:rStyle w:val="IndexLink"/>
                <w:rtl w:val="true"/>
              </w:rPr>
              <w:tab/>
            </w:r>
            <w:r>
              <w:rPr>
                <w:rStyle w:val="IndexLink"/>
              </w:rPr>
              <w:t>244</w:t>
            </w:r>
          </w:hyperlink>
        </w:p>
        <w:p>
          <w:pPr>
            <w:pStyle w:val="Contents6"/>
            <w:tabs>
              <w:tab w:val="clear" w:pos="7609"/>
              <w:tab w:val="right" w:pos="9026" w:leader="dot"/>
            </w:tabs>
            <w:rPr/>
          </w:pPr>
          <w:hyperlink w:anchor="__RefHeading___Toc11581692_1280447820">
            <w:r>
              <w:rPr>
                <w:webHidden/>
                <w:rStyle w:val="IndexLink"/>
                <w:rtl w:val="true"/>
              </w:rPr>
              <w:t>ثانيًا</w:t>
            </w:r>
            <w:r>
              <w:rPr>
                <w:rStyle w:val="IndexLink"/>
                <w:rtl w:val="true"/>
              </w:rPr>
              <w:t xml:space="preserve">:: </w:t>
            </w:r>
            <w:r>
              <w:rPr>
                <w:rStyle w:val="IndexLink"/>
                <w:rtl w:val="true"/>
              </w:rPr>
              <w:t>النَّهي الواقعُ في المعاملات</w:t>
            </w:r>
            <w:r>
              <w:rPr>
                <w:rStyle w:val="IndexLink"/>
                <w:rtl w:val="true"/>
              </w:rPr>
              <w:tab/>
            </w:r>
            <w:r>
              <w:rPr>
                <w:rStyle w:val="IndexLink"/>
              </w:rPr>
              <w:t>244</w:t>
            </w:r>
          </w:hyperlink>
        </w:p>
        <w:p>
          <w:pPr>
            <w:pStyle w:val="Contents6"/>
            <w:tabs>
              <w:tab w:val="clear" w:pos="7609"/>
              <w:tab w:val="right" w:pos="9026" w:leader="dot"/>
            </w:tabs>
            <w:rPr/>
          </w:pPr>
          <w:hyperlink w:anchor="__RefHeading___Toc11581694_1280447820">
            <w:r>
              <w:rPr>
                <w:webHidden/>
                <w:rStyle w:val="IndexLink"/>
                <w:rtl w:val="true"/>
              </w:rPr>
              <w:t>اشارة</w:t>
            </w:r>
            <w:r>
              <w:rPr>
                <w:rStyle w:val="IndexLink"/>
                <w:rtl w:val="true"/>
              </w:rPr>
              <w:tab/>
            </w:r>
            <w:r>
              <w:rPr>
                <w:rStyle w:val="IndexLink"/>
              </w:rPr>
              <w:t>244</w:t>
            </w:r>
          </w:hyperlink>
        </w:p>
        <w:p>
          <w:pPr>
            <w:pStyle w:val="Contents6"/>
            <w:tabs>
              <w:tab w:val="clear" w:pos="7609"/>
              <w:tab w:val="right" w:pos="9026" w:leader="dot"/>
            </w:tabs>
            <w:rPr/>
          </w:pPr>
          <w:hyperlink w:anchor="__RefHeading___Toc11581696_1280447820">
            <w:r>
              <w:rPr>
                <w:webHidden/>
                <w:rStyle w:val="IndexLink"/>
                <w:rtl w:val="true"/>
              </w:rPr>
              <w:t>ما استدلَّ به القائلون بالفَساد</w:t>
            </w:r>
            <w:r>
              <w:rPr>
                <w:rStyle w:val="IndexLink"/>
                <w:rtl w:val="true"/>
              </w:rPr>
              <w:tab/>
            </w:r>
            <w:r>
              <w:rPr>
                <w:rStyle w:val="IndexLink"/>
              </w:rPr>
              <w:t>245</w:t>
            </w:r>
          </w:hyperlink>
        </w:p>
        <w:p>
          <w:pPr>
            <w:pStyle w:val="Contents6"/>
            <w:tabs>
              <w:tab w:val="clear" w:pos="7609"/>
              <w:tab w:val="right" w:pos="9026" w:leader="dot"/>
            </w:tabs>
            <w:rPr/>
          </w:pPr>
          <w:hyperlink w:anchor="__RefHeading___Toc11581698_1280447820">
            <w:r>
              <w:rPr>
                <w:webHidden/>
                <w:rStyle w:val="IndexLink"/>
                <w:rtl w:val="true"/>
              </w:rPr>
              <w:t>اشارة</w:t>
            </w:r>
            <w:r>
              <w:rPr>
                <w:rStyle w:val="IndexLink"/>
                <w:rtl w:val="true"/>
              </w:rPr>
              <w:tab/>
            </w:r>
            <w:r>
              <w:rPr>
                <w:rStyle w:val="IndexLink"/>
              </w:rPr>
              <w:t>245</w:t>
            </w:r>
          </w:hyperlink>
        </w:p>
        <w:p>
          <w:pPr>
            <w:pStyle w:val="Contents6"/>
            <w:tabs>
              <w:tab w:val="clear" w:pos="7609"/>
              <w:tab w:val="right" w:pos="9026" w:leader="dot"/>
            </w:tabs>
            <w:rPr/>
          </w:pPr>
          <w:hyperlink w:anchor="__RefHeading___Toc11581700_1280447820">
            <w:r>
              <w:rPr>
                <w:webHidden/>
                <w:rStyle w:val="IndexLink"/>
                <w:rtl w:val="true"/>
              </w:rPr>
              <w:t>الدَّليل الأوَّل</w:t>
            </w:r>
            <w:r>
              <w:rPr>
                <w:rStyle w:val="IndexLink"/>
                <w:rtl w:val="true"/>
              </w:rPr>
              <w:t>:</w:t>
              <w:tab/>
            </w:r>
            <w:r>
              <w:rPr>
                <w:rStyle w:val="IndexLink"/>
              </w:rPr>
              <w:t>245</w:t>
            </w:r>
          </w:hyperlink>
        </w:p>
        <w:p>
          <w:pPr>
            <w:pStyle w:val="Contents6"/>
            <w:tabs>
              <w:tab w:val="clear" w:pos="7609"/>
              <w:tab w:val="right" w:pos="9026" w:leader="dot"/>
            </w:tabs>
            <w:rPr/>
          </w:pPr>
          <w:hyperlink w:anchor="__RefHeading___Toc11581702_1280447820">
            <w:r>
              <w:rPr>
                <w:webHidden/>
                <w:rStyle w:val="IndexLink"/>
                <w:rtl w:val="true"/>
              </w:rPr>
              <w:t>اشارة</w:t>
            </w:r>
            <w:r>
              <w:rPr>
                <w:rStyle w:val="IndexLink"/>
                <w:rtl w:val="true"/>
              </w:rPr>
              <w:tab/>
            </w:r>
            <w:r>
              <w:rPr>
                <w:rStyle w:val="IndexLink"/>
              </w:rPr>
              <w:t>245</w:t>
            </w:r>
          </w:hyperlink>
        </w:p>
        <w:p>
          <w:pPr>
            <w:pStyle w:val="Contents6"/>
            <w:tabs>
              <w:tab w:val="clear" w:pos="7609"/>
              <w:tab w:val="right" w:pos="9026" w:leader="dot"/>
            </w:tabs>
            <w:rPr/>
          </w:pPr>
          <w:hyperlink w:anchor="__RefHeading___Toc11581704_1280447820">
            <w:r>
              <w:rPr>
                <w:webHidden/>
                <w:rStyle w:val="IndexLink"/>
                <w:rtl w:val="true"/>
              </w:rPr>
              <w:t>مناقشةُ هذا الدَّليل</w:t>
            </w:r>
            <w:r>
              <w:rPr>
                <w:rStyle w:val="IndexLink"/>
                <w:rtl w:val="true"/>
              </w:rPr>
              <w:tab/>
            </w:r>
            <w:r>
              <w:rPr>
                <w:rStyle w:val="IndexLink"/>
              </w:rPr>
              <w:t>245</w:t>
            </w:r>
          </w:hyperlink>
        </w:p>
        <w:p>
          <w:pPr>
            <w:pStyle w:val="Contents6"/>
            <w:tabs>
              <w:tab w:val="clear" w:pos="7609"/>
              <w:tab w:val="right" w:pos="9026" w:leader="dot"/>
            </w:tabs>
            <w:rPr/>
          </w:pPr>
          <w:hyperlink w:anchor="__RefHeading___Toc11581706_1280447820">
            <w:r>
              <w:rPr>
                <w:webHidden/>
                <w:rStyle w:val="IndexLink"/>
                <w:rtl w:val="true"/>
              </w:rPr>
              <w:t>الدَّليل الثَّاني</w:t>
            </w:r>
            <w:r>
              <w:rPr>
                <w:rStyle w:val="IndexLink"/>
                <w:rtl w:val="true"/>
              </w:rPr>
              <w:t>:</w:t>
              <w:tab/>
            </w:r>
            <w:r>
              <w:rPr>
                <w:rStyle w:val="IndexLink"/>
              </w:rPr>
              <w:t>245</w:t>
            </w:r>
          </w:hyperlink>
        </w:p>
        <w:p>
          <w:pPr>
            <w:pStyle w:val="Contents6"/>
            <w:tabs>
              <w:tab w:val="clear" w:pos="7609"/>
              <w:tab w:val="right" w:pos="9026" w:leader="dot"/>
            </w:tabs>
            <w:rPr/>
          </w:pPr>
          <w:hyperlink w:anchor="__RefHeading___Toc11581708_1280447820">
            <w:r>
              <w:rPr>
                <w:webHidden/>
                <w:rStyle w:val="IndexLink"/>
                <w:rtl w:val="true"/>
              </w:rPr>
              <w:t>اشارة</w:t>
            </w:r>
            <w:r>
              <w:rPr>
                <w:rStyle w:val="IndexLink"/>
                <w:rtl w:val="true"/>
              </w:rPr>
              <w:tab/>
            </w:r>
            <w:r>
              <w:rPr>
                <w:rStyle w:val="IndexLink"/>
              </w:rPr>
              <w:t>245</w:t>
            </w:r>
          </w:hyperlink>
        </w:p>
        <w:p>
          <w:pPr>
            <w:pStyle w:val="Contents6"/>
            <w:tabs>
              <w:tab w:val="clear" w:pos="7609"/>
              <w:tab w:val="right" w:pos="9026" w:leader="dot"/>
            </w:tabs>
            <w:rPr/>
          </w:pPr>
          <w:hyperlink w:anchor="__RefHeading___Toc11581710_1280447820">
            <w:r>
              <w:rPr>
                <w:webHidden/>
                <w:rStyle w:val="IndexLink"/>
                <w:rtl w:val="true"/>
              </w:rPr>
              <w:t>مناقشة هذا الدَّليل</w:t>
            </w:r>
            <w:r>
              <w:rPr>
                <w:rStyle w:val="IndexLink"/>
                <w:rtl w:val="true"/>
              </w:rPr>
              <w:tab/>
            </w:r>
            <w:r>
              <w:rPr>
                <w:rStyle w:val="IndexLink"/>
              </w:rPr>
              <w:t>246</w:t>
            </w:r>
          </w:hyperlink>
        </w:p>
        <w:p>
          <w:pPr>
            <w:pStyle w:val="Contents6"/>
            <w:tabs>
              <w:tab w:val="clear" w:pos="7609"/>
              <w:tab w:val="right" w:pos="9026" w:leader="dot"/>
            </w:tabs>
            <w:rPr/>
          </w:pPr>
          <w:hyperlink w:anchor="__RefHeading___Toc11581712_1280447820">
            <w:r>
              <w:rPr>
                <w:webHidden/>
                <w:rStyle w:val="IndexLink"/>
                <w:rtl w:val="true"/>
              </w:rPr>
              <w:t>خاتمةٌ‌</w:t>
            </w:r>
            <w:r>
              <w:rPr>
                <w:rStyle w:val="IndexLink"/>
                <w:rtl w:val="true"/>
              </w:rPr>
              <w:tab/>
            </w:r>
            <w:r>
              <w:rPr>
                <w:rStyle w:val="IndexLink"/>
              </w:rPr>
              <w:t>246</w:t>
            </w:r>
          </w:hyperlink>
        </w:p>
        <w:p>
          <w:pPr>
            <w:pStyle w:val="Contents6"/>
            <w:tabs>
              <w:tab w:val="clear" w:pos="7609"/>
              <w:tab w:val="right" w:pos="9026" w:leader="dot"/>
            </w:tabs>
            <w:rPr/>
          </w:pPr>
          <w:hyperlink w:anchor="__RefHeading___Toc11581714_1280447820">
            <w:r>
              <w:rPr>
                <w:webHidden/>
                <w:rStyle w:val="IndexLink"/>
                <w:rtl w:val="true"/>
              </w:rPr>
              <w:t>قول بعضهم بدلالة النَّهي على الصِّحَّة</w:t>
            </w:r>
            <w:r>
              <w:rPr>
                <w:rStyle w:val="IndexLink"/>
                <w:rtl w:val="true"/>
              </w:rPr>
              <w:tab/>
            </w:r>
            <w:r>
              <w:rPr>
                <w:rStyle w:val="IndexLink"/>
              </w:rPr>
              <w:t>246</w:t>
            </w:r>
          </w:hyperlink>
        </w:p>
        <w:p>
          <w:pPr>
            <w:pStyle w:val="Contents6"/>
            <w:tabs>
              <w:tab w:val="clear" w:pos="7609"/>
              <w:tab w:val="right" w:pos="9026" w:leader="dot"/>
            </w:tabs>
            <w:rPr/>
          </w:pPr>
          <w:hyperlink w:anchor="__RefHeading___Toc11581716_1280447820">
            <w:r>
              <w:rPr>
                <w:webHidden/>
                <w:rStyle w:val="IndexLink"/>
                <w:rtl w:val="true"/>
              </w:rPr>
              <w:t>اشارة</w:t>
            </w:r>
            <w:r>
              <w:rPr>
                <w:rStyle w:val="IndexLink"/>
                <w:rtl w:val="true"/>
              </w:rPr>
              <w:tab/>
            </w:r>
            <w:r>
              <w:rPr>
                <w:rStyle w:val="IndexLink"/>
              </w:rPr>
              <w:t>246</w:t>
            </w:r>
          </w:hyperlink>
        </w:p>
        <w:p>
          <w:pPr>
            <w:pStyle w:val="Contents6"/>
            <w:tabs>
              <w:tab w:val="clear" w:pos="7609"/>
              <w:tab w:val="right" w:pos="9026" w:leader="dot"/>
            </w:tabs>
            <w:rPr/>
          </w:pPr>
          <w:hyperlink w:anchor="__RefHeading___Toc11581718_1280447820">
            <w:r>
              <w:rPr>
                <w:webHidden/>
                <w:rStyle w:val="IndexLink"/>
                <w:rtl w:val="true"/>
              </w:rPr>
              <w:t>بيان ما فيه</w:t>
            </w:r>
            <w:r>
              <w:rPr>
                <w:rStyle w:val="IndexLink"/>
                <w:rtl w:val="true"/>
              </w:rPr>
              <w:tab/>
            </w:r>
            <w:r>
              <w:rPr>
                <w:rStyle w:val="IndexLink"/>
              </w:rPr>
              <w:t>247</w:t>
            </w:r>
          </w:hyperlink>
        </w:p>
        <w:p>
          <w:pPr>
            <w:pStyle w:val="Contents3"/>
            <w:tabs>
              <w:tab w:val="clear" w:pos="8459"/>
              <w:tab w:val="right" w:pos="9026" w:leader="dot"/>
            </w:tabs>
            <w:rPr/>
          </w:pPr>
          <w:hyperlink w:anchor="__RefHeading___Toc11581720_1280447820">
            <w:r>
              <w:rPr>
                <w:webHidden/>
                <w:rStyle w:val="IndexLink"/>
                <w:rtl w:val="true"/>
              </w:rPr>
              <w:t>المقصدُ الثَّالث</w:t>
            </w:r>
            <w:r>
              <w:rPr>
                <w:rStyle w:val="IndexLink"/>
                <w:rtl w:val="true"/>
              </w:rPr>
              <w:t xml:space="preserve">: </w:t>
            </w:r>
            <w:r>
              <w:rPr>
                <w:rStyle w:val="IndexLink"/>
                <w:rtl w:val="true"/>
              </w:rPr>
              <w:t>في المفاهيمِ‌</w:t>
            </w:r>
            <w:r>
              <w:rPr>
                <w:rStyle w:val="IndexLink"/>
                <w:rtl w:val="true"/>
              </w:rPr>
              <w:tab/>
            </w:r>
            <w:r>
              <w:rPr>
                <w:rStyle w:val="IndexLink"/>
              </w:rPr>
              <w:t>249</w:t>
            </w:r>
          </w:hyperlink>
        </w:p>
        <w:p>
          <w:pPr>
            <w:pStyle w:val="Contents4"/>
            <w:tabs>
              <w:tab w:val="clear" w:pos="8176"/>
              <w:tab w:val="right" w:pos="9026" w:leader="dot"/>
            </w:tabs>
            <w:rPr/>
          </w:pPr>
          <w:hyperlink w:anchor="__RefHeading___Toc11581722_1280447820">
            <w:r>
              <w:rPr>
                <w:webHidden/>
                <w:rStyle w:val="IndexLink"/>
                <w:rtl w:val="true"/>
              </w:rPr>
              <w:t>اشارة</w:t>
            </w:r>
            <w:r>
              <w:rPr>
                <w:rStyle w:val="IndexLink"/>
                <w:rtl w:val="true"/>
              </w:rPr>
              <w:tab/>
            </w:r>
            <w:r>
              <w:rPr>
                <w:rStyle w:val="IndexLink"/>
              </w:rPr>
              <w:t>249</w:t>
            </w:r>
          </w:hyperlink>
        </w:p>
        <w:p>
          <w:pPr>
            <w:pStyle w:val="Contents4"/>
            <w:tabs>
              <w:tab w:val="clear" w:pos="8176"/>
              <w:tab w:val="right" w:pos="9026" w:leader="dot"/>
            </w:tabs>
            <w:rPr/>
          </w:pPr>
          <w:hyperlink w:anchor="__RefHeading___Toc11581724_1280447820">
            <w:r>
              <w:rPr>
                <w:webHidden/>
                <w:rStyle w:val="IndexLink"/>
                <w:rtl w:val="true"/>
              </w:rPr>
              <w:t>وقبل الورود في صُلْب المطلب، لابدَّ من رسم مقدماتٍ</w:t>
            </w:r>
            <w:r>
              <w:rPr>
                <w:rStyle w:val="IndexLink"/>
                <w:rtl w:val="true"/>
              </w:rPr>
              <w:t>.</w:t>
              <w:tab/>
            </w:r>
            <w:r>
              <w:rPr>
                <w:rStyle w:val="IndexLink"/>
              </w:rPr>
              <w:t>251</w:t>
            </w:r>
          </w:hyperlink>
        </w:p>
        <w:p>
          <w:pPr>
            <w:pStyle w:val="Contents5"/>
            <w:tabs>
              <w:tab w:val="clear" w:pos="7892"/>
              <w:tab w:val="right" w:pos="9026" w:leader="dot"/>
            </w:tabs>
            <w:rPr/>
          </w:pPr>
          <w:hyperlink w:anchor="__RefHeading___Toc11581726_1280447820">
            <w:r>
              <w:rPr>
                <w:webHidden/>
                <w:rStyle w:val="IndexLink"/>
                <w:rtl w:val="true"/>
              </w:rPr>
              <w:t>المقدَّمة الأولىٰ</w:t>
            </w:r>
            <w:r>
              <w:rPr>
                <w:rStyle w:val="IndexLink"/>
                <w:rtl w:val="true"/>
              </w:rPr>
              <w:t xml:space="preserve">: </w:t>
            </w:r>
            <w:r>
              <w:rPr>
                <w:rStyle w:val="IndexLink"/>
                <w:rtl w:val="true"/>
              </w:rPr>
              <w:t>في تعريفه على المختار</w:t>
            </w:r>
            <w:r>
              <w:rPr>
                <w:rStyle w:val="IndexLink"/>
                <w:rtl w:val="true"/>
              </w:rPr>
              <w:tab/>
            </w:r>
            <w:r>
              <w:rPr>
                <w:rStyle w:val="IndexLink"/>
              </w:rPr>
              <w:t>251</w:t>
            </w:r>
          </w:hyperlink>
        </w:p>
        <w:p>
          <w:pPr>
            <w:pStyle w:val="Contents5"/>
            <w:tabs>
              <w:tab w:val="clear" w:pos="7892"/>
              <w:tab w:val="right" w:pos="9026" w:leader="dot"/>
            </w:tabs>
            <w:rPr/>
          </w:pPr>
          <w:hyperlink w:anchor="__RefHeading___Toc11581728_1280447820">
            <w:r>
              <w:rPr>
                <w:webHidden/>
                <w:rStyle w:val="IndexLink"/>
                <w:rtl w:val="true"/>
              </w:rPr>
              <w:t>المقدَّمة الثَّانية</w:t>
            </w:r>
            <w:r>
              <w:rPr>
                <w:rStyle w:val="IndexLink"/>
                <w:rtl w:val="true"/>
              </w:rPr>
              <w:t xml:space="preserve">: </w:t>
            </w:r>
            <w:r>
              <w:rPr>
                <w:rStyle w:val="IndexLink"/>
                <w:rtl w:val="true"/>
              </w:rPr>
              <w:t>في كون البحث صغرويًّا</w:t>
            </w:r>
            <w:r>
              <w:rPr>
                <w:rStyle w:val="IndexLink"/>
                <w:rtl w:val="true"/>
              </w:rPr>
              <w:tab/>
            </w:r>
            <w:r>
              <w:rPr>
                <w:rStyle w:val="IndexLink"/>
              </w:rPr>
              <w:t>252</w:t>
            </w:r>
          </w:hyperlink>
        </w:p>
        <w:p>
          <w:pPr>
            <w:pStyle w:val="Contents5"/>
            <w:tabs>
              <w:tab w:val="clear" w:pos="7892"/>
              <w:tab w:val="right" w:pos="9026" w:leader="dot"/>
            </w:tabs>
            <w:rPr/>
          </w:pPr>
          <w:hyperlink w:anchor="__RefHeading___Toc11581730_1280447820">
            <w:r>
              <w:rPr>
                <w:webHidden/>
                <w:rStyle w:val="IndexLink"/>
                <w:rtl w:val="true"/>
              </w:rPr>
              <w:t>المقدَّمة الثَّالثة</w:t>
            </w:r>
            <w:r>
              <w:rPr>
                <w:rStyle w:val="IndexLink"/>
                <w:rtl w:val="true"/>
              </w:rPr>
              <w:t xml:space="preserve">:: </w:t>
            </w:r>
            <w:r>
              <w:rPr>
                <w:rStyle w:val="IndexLink"/>
                <w:rtl w:val="true"/>
              </w:rPr>
              <w:t>نظْرةٌ في حجِّيَّة المفاهيم كلِّها</w:t>
            </w:r>
            <w:r>
              <w:rPr>
                <w:rStyle w:val="IndexLink"/>
                <w:rtl w:val="true"/>
              </w:rPr>
              <w:tab/>
            </w:r>
            <w:r>
              <w:rPr>
                <w:rStyle w:val="IndexLink"/>
              </w:rPr>
              <w:t>252</w:t>
            </w:r>
          </w:hyperlink>
        </w:p>
        <w:p>
          <w:pPr>
            <w:pStyle w:val="Contents6"/>
            <w:tabs>
              <w:tab w:val="clear" w:pos="7609"/>
              <w:tab w:val="right" w:pos="9026" w:leader="dot"/>
            </w:tabs>
            <w:rPr/>
          </w:pPr>
          <w:hyperlink w:anchor="__RefHeading___Toc11581732_1280447820">
            <w:r>
              <w:rPr>
                <w:webHidden/>
                <w:rStyle w:val="IndexLink"/>
                <w:rtl w:val="true"/>
              </w:rPr>
              <w:t>اشارة</w:t>
            </w:r>
            <w:r>
              <w:rPr>
                <w:rStyle w:val="IndexLink"/>
                <w:rtl w:val="true"/>
              </w:rPr>
              <w:tab/>
            </w:r>
            <w:r>
              <w:rPr>
                <w:rStyle w:val="IndexLink"/>
              </w:rPr>
              <w:t>252</w:t>
            </w:r>
          </w:hyperlink>
        </w:p>
        <w:p>
          <w:pPr>
            <w:pStyle w:val="Contents6"/>
            <w:tabs>
              <w:tab w:val="clear" w:pos="7609"/>
              <w:tab w:val="right" w:pos="9026" w:leader="dot"/>
            </w:tabs>
            <w:rPr/>
          </w:pPr>
          <w:hyperlink w:anchor="__RefHeading___Toc11581734_1280447820">
            <w:r>
              <w:rPr>
                <w:webHidden/>
                <w:rStyle w:val="IndexLink"/>
                <w:rtl w:val="true"/>
              </w:rPr>
              <w:t>بيان ما في مختاره</w:t>
            </w:r>
            <w:r>
              <w:rPr>
                <w:rStyle w:val="IndexLink"/>
                <w:rtl w:val="true"/>
              </w:rPr>
              <w:tab/>
            </w:r>
            <w:r>
              <w:rPr>
                <w:rStyle w:val="IndexLink"/>
              </w:rPr>
              <w:t>253</w:t>
            </w:r>
          </w:hyperlink>
        </w:p>
        <w:p>
          <w:pPr>
            <w:pStyle w:val="Contents4"/>
            <w:tabs>
              <w:tab w:val="clear" w:pos="8176"/>
              <w:tab w:val="right" w:pos="9026" w:leader="dot"/>
            </w:tabs>
            <w:rPr/>
          </w:pPr>
          <w:hyperlink w:anchor="__RefHeading___Toc11581736_1280447820">
            <w:r>
              <w:rPr>
                <w:webHidden/>
                <w:rStyle w:val="IndexLink"/>
                <w:rtl w:val="true"/>
              </w:rPr>
              <w:t>الفصل الأوَّل</w:t>
            </w:r>
            <w:r>
              <w:rPr>
                <w:rStyle w:val="IndexLink"/>
                <w:rtl w:val="true"/>
              </w:rPr>
              <w:t xml:space="preserve">: </w:t>
            </w:r>
            <w:r>
              <w:rPr>
                <w:rStyle w:val="IndexLink"/>
                <w:rtl w:val="true"/>
              </w:rPr>
              <w:t>في مفهوم الشَّرط</w:t>
            </w:r>
            <w:r>
              <w:rPr>
                <w:rStyle w:val="IndexLink"/>
                <w:rtl w:val="true"/>
              </w:rPr>
              <w:tab/>
            </w:r>
            <w:r>
              <w:rPr>
                <w:rStyle w:val="IndexLink"/>
              </w:rPr>
              <w:t>255</w:t>
            </w:r>
          </w:hyperlink>
        </w:p>
        <w:p>
          <w:pPr>
            <w:pStyle w:val="Contents5"/>
            <w:tabs>
              <w:tab w:val="clear" w:pos="7892"/>
              <w:tab w:val="right" w:pos="9026" w:leader="dot"/>
            </w:tabs>
            <w:rPr/>
          </w:pPr>
          <w:hyperlink w:anchor="__RefHeading___Toc11581738_1280447820">
            <w:r>
              <w:rPr>
                <w:webHidden/>
                <w:rStyle w:val="IndexLink"/>
                <w:rtl w:val="true"/>
              </w:rPr>
              <w:t>اشارة</w:t>
            </w:r>
            <w:r>
              <w:rPr>
                <w:rStyle w:val="IndexLink"/>
                <w:rtl w:val="true"/>
              </w:rPr>
              <w:tab/>
            </w:r>
            <w:r>
              <w:rPr>
                <w:rStyle w:val="IndexLink"/>
              </w:rPr>
              <w:t>255</w:t>
            </w:r>
          </w:hyperlink>
        </w:p>
        <w:p>
          <w:pPr>
            <w:pStyle w:val="Contents5"/>
            <w:tabs>
              <w:tab w:val="clear" w:pos="7892"/>
              <w:tab w:val="right" w:pos="9026" w:leader="dot"/>
            </w:tabs>
            <w:rPr/>
          </w:pPr>
          <w:hyperlink w:anchor="__RefHeading___Toc11581740_1280447820">
            <w:r>
              <w:rPr>
                <w:webHidden/>
                <w:rStyle w:val="IndexLink"/>
                <w:rtl w:val="true"/>
              </w:rPr>
              <w:t>مسألة علِّيَّة خفاء الأذان والجُدران للقصر</w:t>
            </w:r>
            <w:r>
              <w:rPr>
                <w:rStyle w:val="IndexLink"/>
                <w:rtl w:val="true"/>
              </w:rPr>
              <w:tab/>
            </w:r>
            <w:r>
              <w:rPr>
                <w:rStyle w:val="IndexLink"/>
              </w:rPr>
              <w:t>255</w:t>
            </w:r>
          </w:hyperlink>
        </w:p>
        <w:p>
          <w:pPr>
            <w:pStyle w:val="Contents5"/>
            <w:tabs>
              <w:tab w:val="clear" w:pos="7892"/>
              <w:tab w:val="right" w:pos="9026" w:leader="dot"/>
            </w:tabs>
            <w:rPr/>
          </w:pPr>
          <w:hyperlink w:anchor="__RefHeading___Toc11581742_1280447820">
            <w:r>
              <w:rPr>
                <w:webHidden/>
                <w:rStyle w:val="IndexLink"/>
                <w:rtl w:val="true"/>
              </w:rPr>
              <w:t>المختار في المسألة وما يدلُّ عليه</w:t>
            </w:r>
            <w:r>
              <w:rPr>
                <w:rStyle w:val="IndexLink"/>
                <w:rtl w:val="true"/>
              </w:rPr>
              <w:tab/>
            </w:r>
            <w:r>
              <w:rPr>
                <w:rStyle w:val="IndexLink"/>
              </w:rPr>
              <w:t>256</w:t>
            </w:r>
          </w:hyperlink>
        </w:p>
        <w:p>
          <w:pPr>
            <w:pStyle w:val="Contents5"/>
            <w:tabs>
              <w:tab w:val="clear" w:pos="7892"/>
              <w:tab w:val="right" w:pos="9026" w:leader="dot"/>
            </w:tabs>
            <w:rPr/>
          </w:pPr>
          <w:hyperlink w:anchor="__RefHeading___Toc11581744_1280447820">
            <w:r>
              <w:rPr>
                <w:webHidden/>
                <w:rStyle w:val="IndexLink"/>
                <w:rtl w:val="true"/>
              </w:rPr>
              <w:t>بعض ما قيل فيها وبيان ما فيه</w:t>
            </w:r>
            <w:r>
              <w:rPr>
                <w:rStyle w:val="IndexLink"/>
                <w:rtl w:val="true"/>
              </w:rPr>
              <w:tab/>
            </w:r>
            <w:r>
              <w:rPr>
                <w:rStyle w:val="IndexLink"/>
              </w:rPr>
              <w:t>256</w:t>
            </w:r>
          </w:hyperlink>
        </w:p>
        <w:p>
          <w:pPr>
            <w:pStyle w:val="Contents5"/>
            <w:tabs>
              <w:tab w:val="clear" w:pos="7892"/>
              <w:tab w:val="right" w:pos="9026" w:leader="dot"/>
            </w:tabs>
            <w:rPr/>
          </w:pPr>
          <w:hyperlink w:anchor="__RefHeading___Toc11581746_1280447820">
            <w:r>
              <w:rPr>
                <w:webHidden/>
                <w:rStyle w:val="IndexLink"/>
                <w:rtl w:val="true"/>
              </w:rPr>
              <w:t>مختار بعض الأعلام و مناقشتُه</w:t>
            </w:r>
            <w:r>
              <w:rPr>
                <w:rStyle w:val="IndexLink"/>
                <w:rtl w:val="true"/>
              </w:rPr>
              <w:tab/>
            </w:r>
            <w:r>
              <w:rPr>
                <w:rStyle w:val="IndexLink"/>
              </w:rPr>
              <w:t>257</w:t>
            </w:r>
          </w:hyperlink>
        </w:p>
        <w:p>
          <w:pPr>
            <w:pStyle w:val="Contents5"/>
            <w:tabs>
              <w:tab w:val="clear" w:pos="7892"/>
              <w:tab w:val="right" w:pos="9026" w:leader="dot"/>
            </w:tabs>
            <w:rPr/>
          </w:pPr>
          <w:hyperlink w:anchor="__RefHeading___Toc11581748_1280447820">
            <w:r>
              <w:rPr>
                <w:webHidden/>
                <w:rStyle w:val="IndexLink"/>
                <w:rtl w:val="true"/>
              </w:rPr>
              <w:t>أمورٌ هامَّةٌ‌</w:t>
            </w:r>
            <w:r>
              <w:rPr>
                <w:rStyle w:val="IndexLink"/>
                <w:rtl w:val="true"/>
              </w:rPr>
              <w:tab/>
            </w:r>
            <w:r>
              <w:rPr>
                <w:rStyle w:val="IndexLink"/>
              </w:rPr>
              <w:t>257</w:t>
            </w:r>
          </w:hyperlink>
        </w:p>
        <w:p>
          <w:pPr>
            <w:pStyle w:val="Contents6"/>
            <w:tabs>
              <w:tab w:val="clear" w:pos="7609"/>
              <w:tab w:val="right" w:pos="9026" w:leader="dot"/>
            </w:tabs>
            <w:rPr/>
          </w:pPr>
          <w:hyperlink w:anchor="__RefHeading___Toc11581750_1280447820">
            <w:r>
              <w:rPr>
                <w:webHidden/>
                <w:rStyle w:val="IndexLink"/>
                <w:rtl w:val="true"/>
              </w:rPr>
              <w:t>اشارة</w:t>
            </w:r>
            <w:r>
              <w:rPr>
                <w:rStyle w:val="IndexLink"/>
                <w:rtl w:val="true"/>
              </w:rPr>
              <w:tab/>
            </w:r>
            <w:r>
              <w:rPr>
                <w:rStyle w:val="IndexLink"/>
              </w:rPr>
              <w:t>257</w:t>
            </w:r>
          </w:hyperlink>
        </w:p>
        <w:p>
          <w:pPr>
            <w:pStyle w:val="Contents6"/>
            <w:tabs>
              <w:tab w:val="clear" w:pos="7609"/>
              <w:tab w:val="right" w:pos="9026" w:leader="dot"/>
            </w:tabs>
            <w:rPr/>
          </w:pPr>
          <w:hyperlink w:anchor="__RefHeading___Toc11581752_1280447820">
            <w:r>
              <w:rPr>
                <w:webHidden/>
                <w:rStyle w:val="IndexLink"/>
                <w:rtl w:val="true"/>
              </w:rPr>
              <w:t>الأمر الأوَّل</w:t>
            </w:r>
            <w:r>
              <w:rPr>
                <w:rStyle w:val="IndexLink"/>
                <w:rtl w:val="true"/>
              </w:rPr>
              <w:t>:</w:t>
              <w:tab/>
            </w:r>
            <w:r>
              <w:rPr>
                <w:rStyle w:val="IndexLink"/>
              </w:rPr>
              <w:t>258</w:t>
            </w:r>
          </w:hyperlink>
        </w:p>
        <w:p>
          <w:pPr>
            <w:pStyle w:val="Contents6"/>
            <w:tabs>
              <w:tab w:val="clear" w:pos="7609"/>
              <w:tab w:val="right" w:pos="9026" w:leader="dot"/>
            </w:tabs>
            <w:rPr/>
          </w:pPr>
          <w:hyperlink w:anchor="__RefHeading___Toc11581754_1280447820">
            <w:r>
              <w:rPr>
                <w:webHidden/>
                <w:rStyle w:val="IndexLink"/>
                <w:rtl w:val="true"/>
              </w:rPr>
              <w:t>الأمر الثَّاني</w:t>
            </w:r>
            <w:r>
              <w:rPr>
                <w:rStyle w:val="IndexLink"/>
                <w:rtl w:val="true"/>
              </w:rPr>
              <w:t>:</w:t>
              <w:tab/>
            </w:r>
            <w:r>
              <w:rPr>
                <w:rStyle w:val="IndexLink"/>
              </w:rPr>
              <w:t>258</w:t>
            </w:r>
          </w:hyperlink>
        </w:p>
        <w:p>
          <w:pPr>
            <w:pStyle w:val="Contents6"/>
            <w:tabs>
              <w:tab w:val="clear" w:pos="7609"/>
              <w:tab w:val="right" w:pos="9026" w:leader="dot"/>
            </w:tabs>
            <w:rPr/>
          </w:pPr>
          <w:hyperlink w:anchor="__RefHeading___Toc11581756_1280447820">
            <w:r>
              <w:rPr>
                <w:webHidden/>
                <w:rStyle w:val="IndexLink"/>
                <w:rtl w:val="true"/>
              </w:rPr>
              <w:t>اشارة</w:t>
            </w:r>
            <w:r>
              <w:rPr>
                <w:rStyle w:val="IndexLink"/>
                <w:rtl w:val="true"/>
              </w:rPr>
              <w:tab/>
            </w:r>
            <w:r>
              <w:rPr>
                <w:rStyle w:val="IndexLink"/>
              </w:rPr>
              <w:t>258</w:t>
            </w:r>
          </w:hyperlink>
        </w:p>
        <w:p>
          <w:pPr>
            <w:pStyle w:val="Contents6"/>
            <w:tabs>
              <w:tab w:val="clear" w:pos="7609"/>
              <w:tab w:val="right" w:pos="9026" w:leader="dot"/>
            </w:tabs>
            <w:rPr/>
          </w:pPr>
          <w:hyperlink w:anchor="__RefHeading___Toc11581758_1280447820">
            <w:r>
              <w:rPr>
                <w:webHidden/>
                <w:rStyle w:val="IndexLink"/>
                <w:rtl w:val="true"/>
              </w:rPr>
              <w:t>ما في كلام المشهور</w:t>
            </w:r>
            <w:r>
              <w:rPr>
                <w:rStyle w:val="IndexLink"/>
                <w:rtl w:val="true"/>
              </w:rPr>
              <w:tab/>
            </w:r>
            <w:r>
              <w:rPr>
                <w:rStyle w:val="IndexLink"/>
              </w:rPr>
              <w:t>259</w:t>
            </w:r>
          </w:hyperlink>
        </w:p>
        <w:p>
          <w:pPr>
            <w:pStyle w:val="Contents6"/>
            <w:tabs>
              <w:tab w:val="clear" w:pos="7609"/>
              <w:tab w:val="right" w:pos="9026" w:leader="dot"/>
            </w:tabs>
            <w:rPr/>
          </w:pPr>
          <w:hyperlink w:anchor="__RefHeading___Toc11581760_1280447820">
            <w:r>
              <w:rPr>
                <w:webHidden/>
                <w:rStyle w:val="IndexLink"/>
                <w:rtl w:val="true"/>
              </w:rPr>
              <w:t>الأمر الثَّالث</w:t>
            </w:r>
            <w:r>
              <w:rPr>
                <w:rStyle w:val="IndexLink"/>
                <w:rtl w:val="true"/>
              </w:rPr>
              <w:t>:</w:t>
              <w:tab/>
            </w:r>
            <w:r>
              <w:rPr>
                <w:rStyle w:val="IndexLink"/>
              </w:rPr>
              <w:t>259</w:t>
            </w:r>
          </w:hyperlink>
        </w:p>
        <w:p>
          <w:pPr>
            <w:pStyle w:val="Contents6"/>
            <w:tabs>
              <w:tab w:val="clear" w:pos="7609"/>
              <w:tab w:val="right" w:pos="9026" w:leader="dot"/>
            </w:tabs>
            <w:rPr/>
          </w:pPr>
          <w:hyperlink w:anchor="__RefHeading___Toc11581762_1280447820">
            <w:r>
              <w:rPr>
                <w:webHidden/>
                <w:rStyle w:val="IndexLink"/>
                <w:rtl w:val="true"/>
              </w:rPr>
              <w:t>عويصةٌ شاعتْ بين الأصوليِّين</w:t>
            </w:r>
            <w:r>
              <w:rPr>
                <w:rStyle w:val="IndexLink"/>
                <w:rtl w:val="true"/>
              </w:rPr>
              <w:tab/>
            </w:r>
            <w:r>
              <w:rPr>
                <w:rStyle w:val="IndexLink"/>
              </w:rPr>
              <w:t>259</w:t>
            </w:r>
          </w:hyperlink>
        </w:p>
        <w:p>
          <w:pPr>
            <w:pStyle w:val="Contents6"/>
            <w:tabs>
              <w:tab w:val="clear" w:pos="7609"/>
              <w:tab w:val="right" w:pos="9026" w:leader="dot"/>
            </w:tabs>
            <w:rPr/>
          </w:pPr>
          <w:hyperlink w:anchor="__RefHeading___Toc11581764_1280447820">
            <w:r>
              <w:rPr>
                <w:webHidden/>
                <w:rStyle w:val="IndexLink"/>
                <w:rtl w:val="true"/>
              </w:rPr>
              <w:t>بيان ما فيها</w:t>
            </w:r>
            <w:r>
              <w:rPr>
                <w:rStyle w:val="IndexLink"/>
                <w:rtl w:val="true"/>
              </w:rPr>
              <w:tab/>
            </w:r>
            <w:r>
              <w:rPr>
                <w:rStyle w:val="IndexLink"/>
              </w:rPr>
              <w:t>259</w:t>
            </w:r>
          </w:hyperlink>
        </w:p>
        <w:p>
          <w:pPr>
            <w:pStyle w:val="Contents6"/>
            <w:tabs>
              <w:tab w:val="clear" w:pos="7609"/>
              <w:tab w:val="right" w:pos="9026" w:leader="dot"/>
            </w:tabs>
            <w:rPr/>
          </w:pPr>
          <w:hyperlink w:anchor="__RefHeading___Toc11581766_1280447820">
            <w:r>
              <w:rPr>
                <w:webHidden/>
                <w:rStyle w:val="IndexLink"/>
                <w:rtl w:val="true"/>
              </w:rPr>
              <w:t>الأمر الرَّابع</w:t>
            </w:r>
            <w:r>
              <w:rPr>
                <w:rStyle w:val="IndexLink"/>
                <w:rtl w:val="true"/>
              </w:rPr>
              <w:t>:</w:t>
              <w:tab/>
            </w:r>
            <w:r>
              <w:rPr>
                <w:rStyle w:val="IndexLink"/>
              </w:rPr>
              <w:t>260</w:t>
            </w:r>
          </w:hyperlink>
        </w:p>
        <w:p>
          <w:pPr>
            <w:pStyle w:val="Contents4"/>
            <w:tabs>
              <w:tab w:val="clear" w:pos="8176"/>
              <w:tab w:val="right" w:pos="9026" w:leader="dot"/>
            </w:tabs>
            <w:rPr/>
          </w:pPr>
          <w:hyperlink w:anchor="__RefHeading___Toc11581768_1280447820">
            <w:r>
              <w:rPr>
                <w:webHidden/>
                <w:rStyle w:val="IndexLink"/>
                <w:rtl w:val="true"/>
              </w:rPr>
              <w:t>الفصل الثَّاني</w:t>
            </w:r>
            <w:r>
              <w:rPr>
                <w:rStyle w:val="IndexLink"/>
                <w:rtl w:val="true"/>
              </w:rPr>
              <w:t xml:space="preserve">: </w:t>
            </w:r>
            <w:r>
              <w:rPr>
                <w:rStyle w:val="IndexLink"/>
                <w:rtl w:val="true"/>
              </w:rPr>
              <w:t>في مفهوم الوصف</w:t>
            </w:r>
            <w:r>
              <w:rPr>
                <w:rStyle w:val="IndexLink"/>
                <w:rtl w:val="true"/>
              </w:rPr>
              <w:tab/>
            </w:r>
            <w:r>
              <w:rPr>
                <w:rStyle w:val="IndexLink"/>
              </w:rPr>
              <w:t>263</w:t>
            </w:r>
          </w:hyperlink>
        </w:p>
        <w:p>
          <w:pPr>
            <w:pStyle w:val="Contents5"/>
            <w:tabs>
              <w:tab w:val="clear" w:pos="7892"/>
              <w:tab w:val="right" w:pos="9026" w:leader="dot"/>
            </w:tabs>
            <w:rPr/>
          </w:pPr>
          <w:hyperlink w:anchor="__RefHeading___Toc11581770_1280447820">
            <w:r>
              <w:rPr>
                <w:webHidden/>
                <w:rStyle w:val="IndexLink"/>
                <w:rtl w:val="true"/>
              </w:rPr>
              <w:t>اشارة</w:t>
            </w:r>
            <w:r>
              <w:rPr>
                <w:rStyle w:val="IndexLink"/>
                <w:rtl w:val="true"/>
              </w:rPr>
              <w:tab/>
            </w:r>
            <w:r>
              <w:rPr>
                <w:rStyle w:val="IndexLink"/>
              </w:rPr>
              <w:t>263</w:t>
            </w:r>
          </w:hyperlink>
        </w:p>
        <w:p>
          <w:pPr>
            <w:pStyle w:val="Contents5"/>
            <w:tabs>
              <w:tab w:val="clear" w:pos="7892"/>
              <w:tab w:val="right" w:pos="9026" w:leader="dot"/>
            </w:tabs>
            <w:rPr/>
          </w:pPr>
          <w:hyperlink w:anchor="__RefHeading___Toc11581772_1280447820">
            <w:r>
              <w:rPr>
                <w:webHidden/>
                <w:rStyle w:val="IndexLink"/>
                <w:rtl w:val="true"/>
              </w:rPr>
              <w:t>الأمر الأوَّل</w:t>
            </w:r>
            <w:r>
              <w:rPr>
                <w:rStyle w:val="IndexLink"/>
                <w:rtl w:val="true"/>
              </w:rPr>
              <w:t>:</w:t>
              <w:tab/>
            </w:r>
            <w:r>
              <w:rPr>
                <w:rStyle w:val="IndexLink"/>
              </w:rPr>
              <w:t>263</w:t>
            </w:r>
          </w:hyperlink>
        </w:p>
        <w:p>
          <w:pPr>
            <w:pStyle w:val="Contents5"/>
            <w:tabs>
              <w:tab w:val="clear" w:pos="7892"/>
              <w:tab w:val="right" w:pos="9026" w:leader="dot"/>
            </w:tabs>
            <w:rPr/>
          </w:pPr>
          <w:hyperlink w:anchor="__RefHeading___Toc11581774_1280447820">
            <w:r>
              <w:rPr>
                <w:webHidden/>
                <w:rStyle w:val="IndexLink"/>
                <w:rtl w:val="true"/>
              </w:rPr>
              <w:t>الأمر الثَّاني</w:t>
            </w:r>
            <w:r>
              <w:rPr>
                <w:rStyle w:val="IndexLink"/>
                <w:rtl w:val="true"/>
              </w:rPr>
              <w:t>:</w:t>
              <w:tab/>
            </w:r>
            <w:r>
              <w:rPr>
                <w:rStyle w:val="IndexLink"/>
              </w:rPr>
              <w:t>263</w:t>
            </w:r>
          </w:hyperlink>
        </w:p>
        <w:p>
          <w:pPr>
            <w:pStyle w:val="Contents5"/>
            <w:tabs>
              <w:tab w:val="clear" w:pos="7892"/>
              <w:tab w:val="right" w:pos="9026" w:leader="dot"/>
            </w:tabs>
            <w:rPr/>
          </w:pPr>
          <w:hyperlink w:anchor="__RefHeading___Toc11581776_1280447820">
            <w:r>
              <w:rPr>
                <w:webHidden/>
                <w:rStyle w:val="IndexLink"/>
                <w:rtl w:val="true"/>
              </w:rPr>
              <w:t>الأمر الثَّالث</w:t>
            </w:r>
            <w:r>
              <w:rPr>
                <w:rStyle w:val="IndexLink"/>
                <w:rtl w:val="true"/>
              </w:rPr>
              <w:t>:</w:t>
              <w:tab/>
            </w:r>
            <w:r>
              <w:rPr>
                <w:rStyle w:val="IndexLink"/>
              </w:rPr>
              <w:t>264</w:t>
            </w:r>
          </w:hyperlink>
        </w:p>
        <w:p>
          <w:pPr>
            <w:pStyle w:val="Contents5"/>
            <w:tabs>
              <w:tab w:val="clear" w:pos="7892"/>
              <w:tab w:val="right" w:pos="9026" w:leader="dot"/>
            </w:tabs>
            <w:rPr/>
          </w:pPr>
          <w:hyperlink w:anchor="__RefHeading___Toc11581778_1280447820">
            <w:r>
              <w:rPr>
                <w:webHidden/>
                <w:rStyle w:val="IndexLink"/>
                <w:rtl w:val="true"/>
              </w:rPr>
              <w:t>الأمر الرَّابع</w:t>
            </w:r>
            <w:r>
              <w:rPr>
                <w:rStyle w:val="IndexLink"/>
                <w:rtl w:val="true"/>
              </w:rPr>
              <w:t>:</w:t>
              <w:tab/>
            </w:r>
            <w:r>
              <w:rPr>
                <w:rStyle w:val="IndexLink"/>
              </w:rPr>
              <w:t>264</w:t>
            </w:r>
          </w:hyperlink>
        </w:p>
        <w:p>
          <w:pPr>
            <w:pStyle w:val="Contents5"/>
            <w:tabs>
              <w:tab w:val="clear" w:pos="7892"/>
              <w:tab w:val="right" w:pos="9026" w:leader="dot"/>
            </w:tabs>
            <w:rPr/>
          </w:pPr>
          <w:hyperlink w:anchor="__RefHeading___Toc11581780_1280447820">
            <w:r>
              <w:rPr>
                <w:webHidden/>
                <w:rStyle w:val="IndexLink"/>
                <w:rtl w:val="true"/>
              </w:rPr>
              <w:t>تنبيهٌ‌</w:t>
            </w:r>
            <w:r>
              <w:rPr>
                <w:rStyle w:val="IndexLink"/>
                <w:rtl w:val="true"/>
              </w:rPr>
              <w:tab/>
            </w:r>
            <w:r>
              <w:rPr>
                <w:rStyle w:val="IndexLink"/>
              </w:rPr>
              <w:t>265</w:t>
            </w:r>
          </w:hyperlink>
        </w:p>
        <w:p>
          <w:pPr>
            <w:pStyle w:val="Contents5"/>
            <w:tabs>
              <w:tab w:val="clear" w:pos="7892"/>
              <w:tab w:val="right" w:pos="9026" w:leader="dot"/>
            </w:tabs>
            <w:rPr/>
          </w:pPr>
          <w:hyperlink w:anchor="__RefHeading___Toc11581782_1280447820">
            <w:r>
              <w:rPr>
                <w:webHidden/>
                <w:rStyle w:val="IndexLink"/>
                <w:rtl w:val="true"/>
              </w:rPr>
              <w:t>قولٌ لبعضهم وبيان ما فيه</w:t>
            </w:r>
            <w:r>
              <w:rPr>
                <w:rStyle w:val="IndexLink"/>
                <w:rtl w:val="true"/>
              </w:rPr>
              <w:tab/>
            </w:r>
            <w:r>
              <w:rPr>
                <w:rStyle w:val="IndexLink"/>
              </w:rPr>
              <w:t>266</w:t>
            </w:r>
          </w:hyperlink>
        </w:p>
        <w:p>
          <w:pPr>
            <w:pStyle w:val="Contents4"/>
            <w:tabs>
              <w:tab w:val="clear" w:pos="8176"/>
              <w:tab w:val="right" w:pos="9026" w:leader="dot"/>
            </w:tabs>
            <w:rPr/>
          </w:pPr>
          <w:hyperlink w:anchor="__RefHeading___Toc11581784_1280447820">
            <w:r>
              <w:rPr>
                <w:webHidden/>
                <w:rStyle w:val="IndexLink"/>
                <w:rtl w:val="true"/>
              </w:rPr>
              <w:t>الفصل الثَّالث</w:t>
            </w:r>
            <w:r>
              <w:rPr>
                <w:rStyle w:val="IndexLink"/>
                <w:rtl w:val="true"/>
              </w:rPr>
              <w:t xml:space="preserve">: </w:t>
            </w:r>
            <w:r>
              <w:rPr>
                <w:rStyle w:val="IndexLink"/>
                <w:rtl w:val="true"/>
              </w:rPr>
              <w:t>في مفهوم الغاية</w:t>
            </w:r>
            <w:r>
              <w:rPr>
                <w:rStyle w:val="IndexLink"/>
                <w:rtl w:val="true"/>
              </w:rPr>
              <w:tab/>
            </w:r>
            <w:r>
              <w:rPr>
                <w:rStyle w:val="IndexLink"/>
              </w:rPr>
              <w:t>267</w:t>
            </w:r>
          </w:hyperlink>
        </w:p>
        <w:p>
          <w:pPr>
            <w:pStyle w:val="Contents5"/>
            <w:tabs>
              <w:tab w:val="clear" w:pos="7892"/>
              <w:tab w:val="right" w:pos="9026" w:leader="dot"/>
            </w:tabs>
            <w:rPr/>
          </w:pPr>
          <w:hyperlink w:anchor="__RefHeading___Toc11581786_1280447820">
            <w:r>
              <w:rPr>
                <w:webHidden/>
                <w:rStyle w:val="IndexLink"/>
                <w:rtl w:val="true"/>
              </w:rPr>
              <w:t>اشارة</w:t>
            </w:r>
            <w:r>
              <w:rPr>
                <w:rStyle w:val="IndexLink"/>
                <w:rtl w:val="true"/>
              </w:rPr>
              <w:tab/>
            </w:r>
            <w:r>
              <w:rPr>
                <w:rStyle w:val="IndexLink"/>
              </w:rPr>
              <w:t>267</w:t>
            </w:r>
          </w:hyperlink>
        </w:p>
        <w:p>
          <w:pPr>
            <w:pStyle w:val="Contents5"/>
            <w:tabs>
              <w:tab w:val="clear" w:pos="7892"/>
              <w:tab w:val="right" w:pos="9026" w:leader="dot"/>
            </w:tabs>
            <w:rPr/>
          </w:pPr>
          <w:hyperlink w:anchor="__RefHeading___Toc11581788_1280447820">
            <w:r>
              <w:rPr>
                <w:webHidden/>
                <w:rStyle w:val="IndexLink"/>
                <w:rtl w:val="true"/>
              </w:rPr>
              <w:t>مختارٌ جمعٍ من الأعلام هيهنا</w:t>
            </w:r>
            <w:r>
              <w:rPr>
                <w:rStyle w:val="IndexLink"/>
                <w:rtl w:val="true"/>
              </w:rPr>
              <w:tab/>
            </w:r>
            <w:r>
              <w:rPr>
                <w:rStyle w:val="IndexLink"/>
              </w:rPr>
              <w:t>267</w:t>
            </w:r>
          </w:hyperlink>
        </w:p>
        <w:p>
          <w:pPr>
            <w:pStyle w:val="Contents5"/>
            <w:tabs>
              <w:tab w:val="clear" w:pos="7892"/>
              <w:tab w:val="right" w:pos="9026" w:leader="dot"/>
            </w:tabs>
            <w:rPr/>
          </w:pPr>
          <w:hyperlink w:anchor="__RefHeading___Toc11581790_1280447820">
            <w:r>
              <w:rPr>
                <w:webHidden/>
                <w:rStyle w:val="IndexLink"/>
                <w:rtl w:val="true"/>
              </w:rPr>
              <w:t>ما استدلُّوا به عليه</w:t>
            </w:r>
            <w:r>
              <w:rPr>
                <w:rStyle w:val="IndexLink"/>
                <w:rtl w:val="true"/>
              </w:rPr>
              <w:tab/>
            </w:r>
            <w:r>
              <w:rPr>
                <w:rStyle w:val="IndexLink"/>
              </w:rPr>
              <w:t>268</w:t>
            </w:r>
          </w:hyperlink>
        </w:p>
        <w:p>
          <w:pPr>
            <w:pStyle w:val="Contents5"/>
            <w:tabs>
              <w:tab w:val="clear" w:pos="7892"/>
              <w:tab w:val="right" w:pos="9026" w:leader="dot"/>
            </w:tabs>
            <w:rPr/>
          </w:pPr>
          <w:hyperlink w:anchor="__RefHeading___Toc11581792_1280447820">
            <w:r>
              <w:rPr>
                <w:webHidden/>
                <w:rStyle w:val="IndexLink"/>
                <w:rtl w:val="true"/>
              </w:rPr>
              <w:t>مناقشة استدلالهم</w:t>
            </w:r>
            <w:r>
              <w:rPr>
                <w:rStyle w:val="IndexLink"/>
                <w:rtl w:val="true"/>
              </w:rPr>
              <w:tab/>
            </w:r>
            <w:r>
              <w:rPr>
                <w:rStyle w:val="IndexLink"/>
              </w:rPr>
              <w:t>268</w:t>
            </w:r>
          </w:hyperlink>
        </w:p>
        <w:p>
          <w:pPr>
            <w:pStyle w:val="Contents5"/>
            <w:tabs>
              <w:tab w:val="clear" w:pos="7892"/>
              <w:tab w:val="right" w:pos="9026" w:leader="dot"/>
            </w:tabs>
            <w:rPr/>
          </w:pPr>
          <w:hyperlink w:anchor="__RefHeading___Toc11581794_1280447820">
            <w:r>
              <w:rPr>
                <w:webHidden/>
                <w:rStyle w:val="IndexLink"/>
                <w:rtl w:val="true"/>
              </w:rPr>
              <w:t>تتمَّةٌ‌</w:t>
            </w:r>
            <w:r>
              <w:rPr>
                <w:rStyle w:val="IndexLink"/>
                <w:rtl w:val="true"/>
              </w:rPr>
              <w:tab/>
            </w:r>
            <w:r>
              <w:rPr>
                <w:rStyle w:val="IndexLink"/>
              </w:rPr>
              <w:t>269</w:t>
            </w:r>
          </w:hyperlink>
        </w:p>
        <w:p>
          <w:pPr>
            <w:pStyle w:val="Contents6"/>
            <w:tabs>
              <w:tab w:val="clear" w:pos="7609"/>
              <w:tab w:val="right" w:pos="9026" w:leader="dot"/>
            </w:tabs>
            <w:rPr/>
          </w:pPr>
          <w:hyperlink w:anchor="__RefHeading___Toc11581796_1280447820">
            <w:r>
              <w:rPr>
                <w:webHidden/>
                <w:rStyle w:val="IndexLink"/>
                <w:rtl w:val="true"/>
              </w:rPr>
              <w:t>ذهاب بعضهم إلى خروج الغاية عن المغيّىٰ‌</w:t>
            </w:r>
            <w:r>
              <w:rPr>
                <w:rStyle w:val="IndexLink"/>
                <w:rtl w:val="true"/>
              </w:rPr>
              <w:tab/>
            </w:r>
            <w:r>
              <w:rPr>
                <w:rStyle w:val="IndexLink"/>
              </w:rPr>
              <w:t>269</w:t>
            </w:r>
          </w:hyperlink>
        </w:p>
        <w:p>
          <w:pPr>
            <w:pStyle w:val="Contents6"/>
            <w:tabs>
              <w:tab w:val="clear" w:pos="7609"/>
              <w:tab w:val="right" w:pos="9026" w:leader="dot"/>
            </w:tabs>
            <w:rPr/>
          </w:pPr>
          <w:hyperlink w:anchor="__RefHeading___Toc11581798_1280447820">
            <w:r>
              <w:rPr>
                <w:webHidden/>
                <w:rStyle w:val="IndexLink"/>
                <w:rtl w:val="true"/>
              </w:rPr>
              <w:t>المختار في المسألة</w:t>
            </w:r>
            <w:r>
              <w:rPr>
                <w:rStyle w:val="IndexLink"/>
                <w:rtl w:val="true"/>
              </w:rPr>
              <w:tab/>
            </w:r>
            <w:r>
              <w:rPr>
                <w:rStyle w:val="IndexLink"/>
              </w:rPr>
              <w:t>269</w:t>
            </w:r>
          </w:hyperlink>
        </w:p>
        <w:p>
          <w:pPr>
            <w:pStyle w:val="Contents4"/>
            <w:tabs>
              <w:tab w:val="clear" w:pos="8176"/>
              <w:tab w:val="right" w:pos="9026" w:leader="dot"/>
            </w:tabs>
            <w:rPr/>
          </w:pPr>
          <w:hyperlink w:anchor="__RefHeading___Toc11581800_1280447820">
            <w:r>
              <w:rPr>
                <w:webHidden/>
                <w:rStyle w:val="IndexLink"/>
                <w:rtl w:val="true"/>
              </w:rPr>
              <w:t>الفصل الرَّابع</w:t>
            </w:r>
            <w:r>
              <w:rPr>
                <w:rStyle w:val="IndexLink"/>
                <w:rtl w:val="true"/>
              </w:rPr>
              <w:t xml:space="preserve">: </w:t>
            </w:r>
            <w:r>
              <w:rPr>
                <w:rStyle w:val="IndexLink"/>
                <w:rtl w:val="true"/>
              </w:rPr>
              <w:t>في مفهوم الحصر</w:t>
            </w:r>
            <w:r>
              <w:rPr>
                <w:rStyle w:val="IndexLink"/>
                <w:rtl w:val="true"/>
              </w:rPr>
              <w:tab/>
            </w:r>
            <w:r>
              <w:rPr>
                <w:rStyle w:val="IndexLink"/>
              </w:rPr>
              <w:t>271</w:t>
            </w:r>
          </w:hyperlink>
        </w:p>
        <w:p>
          <w:pPr>
            <w:pStyle w:val="Contents5"/>
            <w:tabs>
              <w:tab w:val="clear" w:pos="7892"/>
              <w:tab w:val="right" w:pos="9026" w:leader="dot"/>
            </w:tabs>
            <w:rPr/>
          </w:pPr>
          <w:hyperlink w:anchor="__RefHeading___Toc11581802_1280447820">
            <w:r>
              <w:rPr>
                <w:webHidden/>
                <w:rStyle w:val="IndexLink"/>
                <w:rtl w:val="true"/>
              </w:rPr>
              <w:t>اشارة</w:t>
            </w:r>
            <w:r>
              <w:rPr>
                <w:rStyle w:val="IndexLink"/>
                <w:rtl w:val="true"/>
              </w:rPr>
              <w:tab/>
            </w:r>
            <w:r>
              <w:rPr>
                <w:rStyle w:val="IndexLink"/>
              </w:rPr>
              <w:t>271</w:t>
            </w:r>
          </w:hyperlink>
        </w:p>
        <w:p>
          <w:pPr>
            <w:pStyle w:val="Contents5"/>
            <w:tabs>
              <w:tab w:val="clear" w:pos="7892"/>
              <w:tab w:val="right" w:pos="9026" w:leader="dot"/>
            </w:tabs>
            <w:rPr/>
          </w:pPr>
          <w:hyperlink w:anchor="__RefHeading___Toc11581804_1280447820">
            <w:r>
              <w:rPr>
                <w:webHidden/>
                <w:rStyle w:val="IndexLink"/>
                <w:rtl w:val="true"/>
              </w:rPr>
              <w:t>لافرق بين أدوات الحصر هيهنا</w:t>
            </w:r>
            <w:r>
              <w:rPr>
                <w:rStyle w:val="IndexLink"/>
                <w:rtl w:val="true"/>
              </w:rPr>
              <w:tab/>
            </w:r>
            <w:r>
              <w:rPr>
                <w:rStyle w:val="IndexLink"/>
              </w:rPr>
              <w:t>271</w:t>
            </w:r>
          </w:hyperlink>
        </w:p>
        <w:p>
          <w:pPr>
            <w:pStyle w:val="Contents5"/>
            <w:tabs>
              <w:tab w:val="clear" w:pos="7892"/>
              <w:tab w:val="right" w:pos="9026" w:leader="dot"/>
            </w:tabs>
            <w:rPr/>
          </w:pPr>
          <w:hyperlink w:anchor="__RefHeading___Toc11581806_1280447820">
            <w:r>
              <w:rPr>
                <w:webHidden/>
                <w:rStyle w:val="IndexLink"/>
                <w:rtl w:val="true"/>
              </w:rPr>
              <w:t>تنبيهٌ‌</w:t>
            </w:r>
            <w:r>
              <w:rPr>
                <w:rStyle w:val="IndexLink"/>
                <w:rtl w:val="true"/>
              </w:rPr>
              <w:tab/>
            </w:r>
            <w:r>
              <w:rPr>
                <w:rStyle w:val="IndexLink"/>
              </w:rPr>
              <w:t>272</w:t>
            </w:r>
          </w:hyperlink>
        </w:p>
        <w:p>
          <w:pPr>
            <w:pStyle w:val="Contents6"/>
            <w:tabs>
              <w:tab w:val="clear" w:pos="7609"/>
              <w:tab w:val="right" w:pos="9026" w:leader="dot"/>
            </w:tabs>
            <w:rPr/>
          </w:pPr>
          <w:hyperlink w:anchor="__RefHeading___Toc11581808_1280447820">
            <w:r>
              <w:rPr>
                <w:webHidden/>
                <w:rStyle w:val="IndexLink"/>
                <w:rtl w:val="true"/>
              </w:rPr>
              <w:t>المحذوف في كلمة التَّوحيد والمرادُ منها</w:t>
            </w:r>
            <w:r>
              <w:rPr>
                <w:rStyle w:val="IndexLink"/>
                <w:rtl w:val="true"/>
              </w:rPr>
              <w:tab/>
            </w:r>
            <w:r>
              <w:rPr>
                <w:rStyle w:val="IndexLink"/>
              </w:rPr>
              <w:t>272</w:t>
            </w:r>
          </w:hyperlink>
        </w:p>
        <w:p>
          <w:pPr>
            <w:pStyle w:val="Contents6"/>
            <w:tabs>
              <w:tab w:val="clear" w:pos="7609"/>
              <w:tab w:val="right" w:pos="9026" w:leader="dot"/>
            </w:tabs>
            <w:rPr/>
          </w:pPr>
          <w:hyperlink w:anchor="__RefHeading___Toc11581810_1280447820">
            <w:r>
              <w:rPr>
                <w:webHidden/>
                <w:rStyle w:val="IndexLink"/>
                <w:rtl w:val="true"/>
              </w:rPr>
              <w:t>المختار في معنىٰ الكلمة</w:t>
            </w:r>
            <w:r>
              <w:rPr>
                <w:rStyle w:val="IndexLink"/>
                <w:rtl w:val="true"/>
              </w:rPr>
              <w:tab/>
            </w:r>
            <w:r>
              <w:rPr>
                <w:rStyle w:val="IndexLink"/>
              </w:rPr>
              <w:t>272</w:t>
            </w:r>
          </w:hyperlink>
        </w:p>
        <w:p>
          <w:pPr>
            <w:pStyle w:val="Contents4"/>
            <w:tabs>
              <w:tab w:val="clear" w:pos="8176"/>
              <w:tab w:val="right" w:pos="9026" w:leader="dot"/>
            </w:tabs>
            <w:rPr/>
          </w:pPr>
          <w:hyperlink w:anchor="__RefHeading___Toc11581812_1280447820">
            <w:r>
              <w:rPr>
                <w:webHidden/>
                <w:rStyle w:val="IndexLink"/>
                <w:rtl w:val="true"/>
              </w:rPr>
              <w:t>الفصل الخامس</w:t>
            </w:r>
            <w:r>
              <w:rPr>
                <w:rStyle w:val="IndexLink"/>
                <w:rtl w:val="true"/>
              </w:rPr>
              <w:t xml:space="preserve">: </w:t>
            </w:r>
            <w:r>
              <w:rPr>
                <w:rStyle w:val="IndexLink"/>
                <w:rtl w:val="true"/>
              </w:rPr>
              <w:t>في مفهوم العدد</w:t>
            </w:r>
            <w:r>
              <w:rPr>
                <w:rStyle w:val="IndexLink"/>
                <w:rtl w:val="true"/>
              </w:rPr>
              <w:tab/>
            </w:r>
            <w:r>
              <w:rPr>
                <w:rStyle w:val="IndexLink"/>
              </w:rPr>
              <w:t>275</w:t>
            </w:r>
          </w:hyperlink>
        </w:p>
        <w:p>
          <w:pPr>
            <w:pStyle w:val="Contents5"/>
            <w:tabs>
              <w:tab w:val="clear" w:pos="7892"/>
              <w:tab w:val="right" w:pos="9026" w:leader="dot"/>
            </w:tabs>
            <w:rPr/>
          </w:pPr>
          <w:hyperlink w:anchor="__RefHeading___Toc11581814_1280447820">
            <w:r>
              <w:rPr>
                <w:webHidden/>
                <w:rStyle w:val="IndexLink"/>
                <w:rtl w:val="true"/>
              </w:rPr>
              <w:t>اشارة</w:t>
            </w:r>
            <w:r>
              <w:rPr>
                <w:rStyle w:val="IndexLink"/>
                <w:rtl w:val="true"/>
              </w:rPr>
              <w:tab/>
            </w:r>
            <w:r>
              <w:rPr>
                <w:rStyle w:val="IndexLink"/>
              </w:rPr>
              <w:t>275</w:t>
            </w:r>
          </w:hyperlink>
        </w:p>
        <w:p>
          <w:pPr>
            <w:pStyle w:val="Contents5"/>
            <w:tabs>
              <w:tab w:val="clear" w:pos="7892"/>
              <w:tab w:val="right" w:pos="9026" w:leader="dot"/>
            </w:tabs>
            <w:rPr/>
          </w:pPr>
          <w:hyperlink w:anchor="__RefHeading___Toc11581816_1280447820">
            <w:r>
              <w:rPr>
                <w:webHidden/>
                <w:rStyle w:val="IndexLink"/>
                <w:rtl w:val="true"/>
              </w:rPr>
              <w:t>المختار في مفهوم العدد</w:t>
            </w:r>
            <w:r>
              <w:rPr>
                <w:rStyle w:val="IndexLink"/>
                <w:rtl w:val="true"/>
              </w:rPr>
              <w:tab/>
            </w:r>
            <w:r>
              <w:rPr>
                <w:rStyle w:val="IndexLink"/>
              </w:rPr>
              <w:t>275</w:t>
            </w:r>
          </w:hyperlink>
        </w:p>
        <w:p>
          <w:pPr>
            <w:pStyle w:val="Contents5"/>
            <w:tabs>
              <w:tab w:val="clear" w:pos="7892"/>
              <w:tab w:val="right" w:pos="9026" w:leader="dot"/>
            </w:tabs>
            <w:rPr/>
          </w:pPr>
          <w:hyperlink w:anchor="__RefHeading___Toc11581818_1280447820">
            <w:r>
              <w:rPr>
                <w:webHidden/>
                <w:rStyle w:val="IndexLink"/>
                <w:rtl w:val="true"/>
              </w:rPr>
              <w:t>مقالٌ لبعضهم ومناقشتُه</w:t>
            </w:r>
            <w:r>
              <w:rPr>
                <w:rStyle w:val="IndexLink"/>
                <w:rtl w:val="true"/>
              </w:rPr>
              <w:tab/>
            </w:r>
            <w:r>
              <w:rPr>
                <w:rStyle w:val="IndexLink"/>
              </w:rPr>
              <w:t>276</w:t>
            </w:r>
          </w:hyperlink>
        </w:p>
        <w:p>
          <w:pPr>
            <w:pStyle w:val="Contents3"/>
            <w:tabs>
              <w:tab w:val="clear" w:pos="8459"/>
              <w:tab w:val="right" w:pos="9026" w:leader="dot"/>
            </w:tabs>
            <w:rPr/>
          </w:pPr>
          <w:hyperlink w:anchor="__RefHeading___Toc11581820_1280447820">
            <w:r>
              <w:rPr>
                <w:webHidden/>
                <w:rStyle w:val="IndexLink"/>
                <w:rtl w:val="true"/>
              </w:rPr>
              <w:t>المقصد الرَّابع</w:t>
            </w:r>
            <w:r>
              <w:rPr>
                <w:rStyle w:val="IndexLink"/>
                <w:rtl w:val="true"/>
              </w:rPr>
              <w:t xml:space="preserve">: </w:t>
            </w:r>
            <w:r>
              <w:rPr>
                <w:rStyle w:val="IndexLink"/>
                <w:rtl w:val="true"/>
              </w:rPr>
              <w:t>في العامِّ والخاصِّ‌</w:t>
            </w:r>
            <w:r>
              <w:rPr>
                <w:rStyle w:val="IndexLink"/>
                <w:rtl w:val="true"/>
              </w:rPr>
              <w:tab/>
            </w:r>
            <w:r>
              <w:rPr>
                <w:rStyle w:val="IndexLink"/>
              </w:rPr>
              <w:t>277</w:t>
            </w:r>
          </w:hyperlink>
        </w:p>
        <w:p>
          <w:pPr>
            <w:pStyle w:val="Contents4"/>
            <w:tabs>
              <w:tab w:val="clear" w:pos="8176"/>
              <w:tab w:val="right" w:pos="9026" w:leader="dot"/>
            </w:tabs>
            <w:rPr/>
          </w:pPr>
          <w:hyperlink w:anchor="__RefHeading___Toc11581822_1280447820">
            <w:r>
              <w:rPr>
                <w:webHidden/>
                <w:rStyle w:val="IndexLink"/>
                <w:rtl w:val="true"/>
              </w:rPr>
              <w:t>اشارة</w:t>
            </w:r>
            <w:r>
              <w:rPr>
                <w:rStyle w:val="IndexLink"/>
                <w:rtl w:val="true"/>
              </w:rPr>
              <w:tab/>
            </w:r>
            <w:r>
              <w:rPr>
                <w:rStyle w:val="IndexLink"/>
              </w:rPr>
              <w:t>277</w:t>
            </w:r>
          </w:hyperlink>
        </w:p>
        <w:p>
          <w:pPr>
            <w:pStyle w:val="Contents4"/>
            <w:tabs>
              <w:tab w:val="clear" w:pos="8176"/>
              <w:tab w:val="right" w:pos="9026" w:leader="dot"/>
            </w:tabs>
            <w:rPr/>
          </w:pPr>
          <w:hyperlink w:anchor="__RefHeading___Toc11581824_1280447820">
            <w:r>
              <w:rPr>
                <w:webHidden/>
                <w:rStyle w:val="IndexLink"/>
                <w:rtl w:val="true"/>
              </w:rPr>
              <w:t>وقبل الخوض في الفصول المتعلَّقَة بهذا المقصد، نُمهِّدُ مقدَّماتٍ</w:t>
            </w:r>
            <w:r>
              <w:rPr>
                <w:rStyle w:val="IndexLink"/>
                <w:rtl w:val="true"/>
              </w:rPr>
              <w:t>.</w:t>
              <w:tab/>
            </w:r>
            <w:r>
              <w:rPr>
                <w:rStyle w:val="IndexLink"/>
              </w:rPr>
              <w:t>279</w:t>
            </w:r>
          </w:hyperlink>
        </w:p>
        <w:p>
          <w:pPr>
            <w:pStyle w:val="Contents5"/>
            <w:tabs>
              <w:tab w:val="clear" w:pos="7892"/>
              <w:tab w:val="right" w:pos="9026" w:leader="dot"/>
            </w:tabs>
            <w:rPr/>
          </w:pPr>
          <w:hyperlink w:anchor="__RefHeading___Toc11581826_1280447820">
            <w:r>
              <w:rPr>
                <w:webHidden/>
                <w:rStyle w:val="IndexLink"/>
                <w:rtl w:val="true"/>
              </w:rPr>
              <w:t>المقدَّمة الأولىٰ</w:t>
            </w:r>
            <w:r>
              <w:rPr>
                <w:rStyle w:val="IndexLink"/>
                <w:rtl w:val="true"/>
              </w:rPr>
              <w:t>:</w:t>
              <w:tab/>
            </w:r>
            <w:r>
              <w:rPr>
                <w:rStyle w:val="IndexLink"/>
              </w:rPr>
              <w:t>279</w:t>
            </w:r>
          </w:hyperlink>
        </w:p>
        <w:p>
          <w:pPr>
            <w:pStyle w:val="Contents6"/>
            <w:tabs>
              <w:tab w:val="clear" w:pos="7609"/>
              <w:tab w:val="right" w:pos="9026" w:leader="dot"/>
            </w:tabs>
            <w:rPr/>
          </w:pPr>
          <w:hyperlink w:anchor="__RefHeading___Toc11581828_1280447820">
            <w:r>
              <w:rPr>
                <w:webHidden/>
                <w:rStyle w:val="IndexLink"/>
                <w:rtl w:val="true"/>
              </w:rPr>
              <w:t>اشارة</w:t>
            </w:r>
            <w:r>
              <w:rPr>
                <w:rStyle w:val="IndexLink"/>
                <w:rtl w:val="true"/>
              </w:rPr>
              <w:tab/>
            </w:r>
            <w:r>
              <w:rPr>
                <w:rStyle w:val="IndexLink"/>
              </w:rPr>
              <w:t>279</w:t>
            </w:r>
          </w:hyperlink>
        </w:p>
        <w:p>
          <w:pPr>
            <w:pStyle w:val="Contents6"/>
            <w:tabs>
              <w:tab w:val="clear" w:pos="7609"/>
              <w:tab w:val="right" w:pos="9026" w:leader="dot"/>
            </w:tabs>
            <w:rPr/>
          </w:pPr>
          <w:hyperlink w:anchor="__RefHeading___Toc11581830_1280447820">
            <w:r>
              <w:rPr>
                <w:webHidden/>
                <w:rStyle w:val="IndexLink"/>
                <w:rtl w:val="true"/>
              </w:rPr>
              <w:t>النُّكتةُ الأولىٰ</w:t>
            </w:r>
            <w:r>
              <w:rPr>
                <w:rStyle w:val="IndexLink"/>
                <w:rtl w:val="true"/>
              </w:rPr>
              <w:t>:</w:t>
              <w:tab/>
            </w:r>
            <w:r>
              <w:rPr>
                <w:rStyle w:val="IndexLink"/>
              </w:rPr>
              <w:t>279</w:t>
            </w:r>
          </w:hyperlink>
        </w:p>
        <w:p>
          <w:pPr>
            <w:pStyle w:val="Contents6"/>
            <w:tabs>
              <w:tab w:val="clear" w:pos="7609"/>
              <w:tab w:val="right" w:pos="9026" w:leader="dot"/>
            </w:tabs>
            <w:rPr/>
          </w:pPr>
          <w:hyperlink w:anchor="__RefHeading___Toc11581832_1280447820">
            <w:r>
              <w:rPr>
                <w:webHidden/>
                <w:rStyle w:val="IndexLink"/>
                <w:rtl w:val="true"/>
              </w:rPr>
              <w:t>اشارة</w:t>
            </w:r>
            <w:r>
              <w:rPr>
                <w:rStyle w:val="IndexLink"/>
                <w:rtl w:val="true"/>
              </w:rPr>
              <w:tab/>
            </w:r>
            <w:r>
              <w:rPr>
                <w:rStyle w:val="IndexLink"/>
              </w:rPr>
              <w:t>279</w:t>
            </w:r>
          </w:hyperlink>
        </w:p>
        <w:p>
          <w:pPr>
            <w:pStyle w:val="Contents6"/>
            <w:tabs>
              <w:tab w:val="clear" w:pos="7609"/>
              <w:tab w:val="right" w:pos="9026" w:leader="dot"/>
            </w:tabs>
            <w:rPr/>
          </w:pPr>
          <w:hyperlink w:anchor="__RefHeading___Toc11581834_1280447820">
            <w:r>
              <w:rPr>
                <w:webHidden/>
                <w:rStyle w:val="IndexLink"/>
                <w:rtl w:val="true"/>
              </w:rPr>
              <w:t>عدم صحَّة تقسيم العموم إلى الوضعيِّ والإطلاقيِّ‌</w:t>
            </w:r>
            <w:r>
              <w:rPr>
                <w:rStyle w:val="IndexLink"/>
                <w:rtl w:val="true"/>
              </w:rPr>
              <w:tab/>
            </w:r>
            <w:r>
              <w:rPr>
                <w:rStyle w:val="IndexLink"/>
              </w:rPr>
              <w:t>280</w:t>
            </w:r>
          </w:hyperlink>
        </w:p>
        <w:p>
          <w:pPr>
            <w:pStyle w:val="Contents6"/>
            <w:tabs>
              <w:tab w:val="clear" w:pos="7609"/>
              <w:tab w:val="right" w:pos="9026" w:leader="dot"/>
            </w:tabs>
            <w:rPr/>
          </w:pPr>
          <w:hyperlink w:anchor="__RefHeading___Toc11581836_1280447820">
            <w:r>
              <w:rPr>
                <w:webHidden/>
                <w:rStyle w:val="IndexLink"/>
                <w:rtl w:val="true"/>
              </w:rPr>
              <w:t>النُّكتةُ الثَّانية</w:t>
            </w:r>
            <w:r>
              <w:rPr>
                <w:rStyle w:val="IndexLink"/>
                <w:rtl w:val="true"/>
              </w:rPr>
              <w:t>:</w:t>
              <w:tab/>
            </w:r>
            <w:r>
              <w:rPr>
                <w:rStyle w:val="IndexLink"/>
              </w:rPr>
              <w:t>280</w:t>
            </w:r>
          </w:hyperlink>
        </w:p>
        <w:p>
          <w:pPr>
            <w:pStyle w:val="Contents6"/>
            <w:tabs>
              <w:tab w:val="clear" w:pos="7609"/>
              <w:tab w:val="right" w:pos="9026" w:leader="dot"/>
            </w:tabs>
            <w:rPr/>
          </w:pPr>
          <w:hyperlink w:anchor="__RefHeading___Toc11581838_1280447820">
            <w:r>
              <w:rPr>
                <w:webHidden/>
                <w:rStyle w:val="IndexLink"/>
                <w:rtl w:val="true"/>
              </w:rPr>
              <w:t>النُّكتةُ الثَّالثة</w:t>
            </w:r>
            <w:r>
              <w:rPr>
                <w:rStyle w:val="IndexLink"/>
                <w:rtl w:val="true"/>
              </w:rPr>
              <w:t>:</w:t>
              <w:tab/>
            </w:r>
            <w:r>
              <w:rPr>
                <w:rStyle w:val="IndexLink"/>
              </w:rPr>
              <w:t>280</w:t>
            </w:r>
          </w:hyperlink>
        </w:p>
        <w:p>
          <w:pPr>
            <w:pStyle w:val="Contents5"/>
            <w:tabs>
              <w:tab w:val="clear" w:pos="7892"/>
              <w:tab w:val="right" w:pos="9026" w:leader="dot"/>
            </w:tabs>
            <w:rPr/>
          </w:pPr>
          <w:hyperlink w:anchor="__RefHeading___Toc11581840_1280447820">
            <w:r>
              <w:rPr>
                <w:webHidden/>
                <w:rStyle w:val="IndexLink"/>
                <w:rtl w:val="true"/>
              </w:rPr>
              <w:t>المقدَّمة الثَّانية</w:t>
            </w:r>
            <w:r>
              <w:rPr>
                <w:rStyle w:val="IndexLink"/>
                <w:rtl w:val="true"/>
              </w:rPr>
              <w:t xml:space="preserve">: </w:t>
            </w:r>
            <w:r>
              <w:rPr>
                <w:rStyle w:val="IndexLink"/>
                <w:rtl w:val="true"/>
              </w:rPr>
              <w:t>تقسيمات العامِّ‌</w:t>
            </w:r>
            <w:r>
              <w:rPr>
                <w:rStyle w:val="IndexLink"/>
                <w:rtl w:val="true"/>
              </w:rPr>
              <w:tab/>
            </w:r>
            <w:r>
              <w:rPr>
                <w:rStyle w:val="IndexLink"/>
              </w:rPr>
              <w:t>281</w:t>
            </w:r>
          </w:hyperlink>
        </w:p>
        <w:p>
          <w:pPr>
            <w:pStyle w:val="Contents6"/>
            <w:tabs>
              <w:tab w:val="clear" w:pos="7609"/>
              <w:tab w:val="right" w:pos="9026" w:leader="dot"/>
            </w:tabs>
            <w:rPr/>
          </w:pPr>
          <w:hyperlink w:anchor="__RefHeading___Toc11581842_1280447820">
            <w:r>
              <w:rPr>
                <w:webHidden/>
                <w:rStyle w:val="IndexLink"/>
                <w:rtl w:val="true"/>
              </w:rPr>
              <w:t>اشارة</w:t>
            </w:r>
            <w:r>
              <w:rPr>
                <w:rStyle w:val="IndexLink"/>
                <w:rtl w:val="true"/>
              </w:rPr>
              <w:tab/>
            </w:r>
            <w:r>
              <w:rPr>
                <w:rStyle w:val="IndexLink"/>
              </w:rPr>
              <w:t>281</w:t>
            </w:r>
          </w:hyperlink>
        </w:p>
        <w:p>
          <w:pPr>
            <w:pStyle w:val="Contents6"/>
            <w:tabs>
              <w:tab w:val="clear" w:pos="7609"/>
              <w:tab w:val="right" w:pos="9026" w:leader="dot"/>
            </w:tabs>
            <w:rPr/>
          </w:pPr>
          <w:hyperlink w:anchor="__RefHeading___Toc11581844_1280447820">
            <w:r>
              <w:rPr>
                <w:webHidden/>
                <w:rStyle w:val="IndexLink"/>
                <w:rtl w:val="true"/>
              </w:rPr>
              <w:t>توضيحٌ حول بعض ما مضىٰ‌</w:t>
            </w:r>
            <w:r>
              <w:rPr>
                <w:rStyle w:val="IndexLink"/>
                <w:rtl w:val="true"/>
              </w:rPr>
              <w:tab/>
            </w:r>
            <w:r>
              <w:rPr>
                <w:rStyle w:val="IndexLink"/>
              </w:rPr>
              <w:t>281</w:t>
            </w:r>
          </w:hyperlink>
        </w:p>
        <w:p>
          <w:pPr>
            <w:pStyle w:val="Contents5"/>
            <w:tabs>
              <w:tab w:val="clear" w:pos="7892"/>
              <w:tab w:val="right" w:pos="9026" w:leader="dot"/>
            </w:tabs>
            <w:rPr/>
          </w:pPr>
          <w:hyperlink w:anchor="__RefHeading___Toc11581846_1280447820">
            <w:r>
              <w:rPr>
                <w:webHidden/>
                <w:rStyle w:val="IndexLink"/>
                <w:rtl w:val="true"/>
              </w:rPr>
              <w:t>المقدَّمة الثَّالثة</w:t>
            </w:r>
            <w:r>
              <w:rPr>
                <w:rStyle w:val="IndexLink"/>
                <w:rtl w:val="true"/>
              </w:rPr>
              <w:t xml:space="preserve">: </w:t>
            </w:r>
            <w:r>
              <w:rPr>
                <w:rStyle w:val="IndexLink"/>
                <w:rtl w:val="true"/>
              </w:rPr>
              <w:t>في ألفاظ العموم وأساليبها</w:t>
            </w:r>
            <w:r>
              <w:rPr>
                <w:rStyle w:val="IndexLink"/>
                <w:rtl w:val="true"/>
              </w:rPr>
              <w:tab/>
            </w:r>
            <w:r>
              <w:rPr>
                <w:rStyle w:val="IndexLink"/>
              </w:rPr>
              <w:t>282</w:t>
            </w:r>
          </w:hyperlink>
        </w:p>
        <w:p>
          <w:pPr>
            <w:pStyle w:val="Contents6"/>
            <w:tabs>
              <w:tab w:val="clear" w:pos="7609"/>
              <w:tab w:val="right" w:pos="9026" w:leader="dot"/>
            </w:tabs>
            <w:rPr/>
          </w:pPr>
          <w:hyperlink w:anchor="__RefHeading___Toc11581848_1280447820">
            <w:r>
              <w:rPr>
                <w:webHidden/>
                <w:rStyle w:val="IndexLink"/>
                <w:rtl w:val="true"/>
              </w:rPr>
              <w:t>اشارة</w:t>
            </w:r>
            <w:r>
              <w:rPr>
                <w:rStyle w:val="IndexLink"/>
                <w:rtl w:val="true"/>
              </w:rPr>
              <w:tab/>
            </w:r>
            <w:r>
              <w:rPr>
                <w:rStyle w:val="IndexLink"/>
              </w:rPr>
              <w:t>282</w:t>
            </w:r>
          </w:hyperlink>
        </w:p>
        <w:p>
          <w:pPr>
            <w:pStyle w:val="Contents6"/>
            <w:tabs>
              <w:tab w:val="clear" w:pos="7609"/>
              <w:tab w:val="right" w:pos="9026" w:leader="dot"/>
            </w:tabs>
            <w:rPr/>
          </w:pPr>
          <w:hyperlink w:anchor="__RefHeading___Toc11581850_1280447820">
            <w:r>
              <w:rPr>
                <w:webHidden/>
                <w:rStyle w:val="IndexLink"/>
                <w:rtl w:val="true"/>
              </w:rPr>
              <w:t>ما اشتهر خطَأً بينهم</w:t>
            </w:r>
            <w:r>
              <w:rPr>
                <w:rStyle w:val="IndexLink"/>
                <w:rtl w:val="true"/>
              </w:rPr>
              <w:tab/>
            </w:r>
            <w:r>
              <w:rPr>
                <w:rStyle w:val="IndexLink"/>
              </w:rPr>
              <w:t>282</w:t>
            </w:r>
          </w:hyperlink>
        </w:p>
        <w:p>
          <w:pPr>
            <w:pStyle w:val="Contents6"/>
            <w:tabs>
              <w:tab w:val="clear" w:pos="7609"/>
              <w:tab w:val="right" w:pos="9026" w:leader="dot"/>
            </w:tabs>
            <w:rPr/>
          </w:pPr>
          <w:hyperlink w:anchor="__RefHeading___Toc11581852_1280447820">
            <w:r>
              <w:rPr>
                <w:webHidden/>
                <w:rStyle w:val="IndexLink"/>
                <w:rtl w:val="true"/>
              </w:rPr>
              <w:t>مقالٌ للسَّيِّد الإمام الخمينيِّ قدس سره</w:t>
            </w:r>
            <w:r>
              <w:rPr>
                <w:rStyle w:val="IndexLink"/>
                <w:rtl w:val="true"/>
              </w:rPr>
              <w:tab/>
            </w:r>
            <w:r>
              <w:rPr>
                <w:rStyle w:val="IndexLink"/>
              </w:rPr>
              <w:t>283</w:t>
            </w:r>
          </w:hyperlink>
        </w:p>
        <w:p>
          <w:pPr>
            <w:pStyle w:val="Contents6"/>
            <w:tabs>
              <w:tab w:val="clear" w:pos="7609"/>
              <w:tab w:val="right" w:pos="9026" w:leader="dot"/>
            </w:tabs>
            <w:rPr/>
          </w:pPr>
          <w:hyperlink w:anchor="__RefHeading___Toc11581854_1280447820">
            <w:r>
              <w:rPr>
                <w:webHidden/>
                <w:rStyle w:val="IndexLink"/>
                <w:rtl w:val="true"/>
              </w:rPr>
              <w:t>من ألفاظ العموم</w:t>
            </w:r>
            <w:r>
              <w:rPr>
                <w:rStyle w:val="IndexLink"/>
                <w:rtl w:val="true"/>
              </w:rPr>
              <w:tab/>
            </w:r>
            <w:r>
              <w:rPr>
                <w:rStyle w:val="IndexLink"/>
              </w:rPr>
              <w:t>283</w:t>
            </w:r>
          </w:hyperlink>
        </w:p>
        <w:p>
          <w:pPr>
            <w:pStyle w:val="Contents6"/>
            <w:tabs>
              <w:tab w:val="clear" w:pos="7609"/>
              <w:tab w:val="right" w:pos="9026" w:leader="dot"/>
            </w:tabs>
            <w:rPr/>
          </w:pPr>
          <w:hyperlink w:anchor="__RefHeading___Toc11581856_1280447820">
            <w:r>
              <w:rPr>
                <w:webHidden/>
                <w:rStyle w:val="IndexLink"/>
                <w:rtl w:val="true"/>
              </w:rPr>
              <w:t>ما ذكره صاحب الكفاية قدس سره والرَّدُّ عليه</w:t>
            </w:r>
            <w:r>
              <w:rPr>
                <w:rStyle w:val="IndexLink"/>
                <w:rtl w:val="true"/>
              </w:rPr>
              <w:tab/>
            </w:r>
            <w:r>
              <w:rPr>
                <w:rStyle w:val="IndexLink"/>
              </w:rPr>
              <w:t>283</w:t>
            </w:r>
          </w:hyperlink>
        </w:p>
        <w:p>
          <w:pPr>
            <w:pStyle w:val="Contents4"/>
            <w:tabs>
              <w:tab w:val="clear" w:pos="8176"/>
              <w:tab w:val="right" w:pos="9026" w:leader="dot"/>
            </w:tabs>
            <w:rPr/>
          </w:pPr>
          <w:hyperlink w:anchor="__RefHeading___Toc11581858_1280447820">
            <w:r>
              <w:rPr>
                <w:webHidden/>
                <w:rStyle w:val="IndexLink"/>
                <w:rtl w:val="true"/>
              </w:rPr>
              <w:t>الفصل الأوَّل</w:t>
            </w:r>
            <w:r>
              <w:rPr>
                <w:rStyle w:val="IndexLink"/>
                <w:rtl w:val="true"/>
              </w:rPr>
              <w:t xml:space="preserve">: </w:t>
            </w:r>
            <w:r>
              <w:rPr>
                <w:rStyle w:val="IndexLink"/>
                <w:rtl w:val="true"/>
              </w:rPr>
              <w:t>حجيَّة العامِّ المخصَّص في باقِي أفرادِه</w:t>
            </w:r>
            <w:r>
              <w:rPr>
                <w:rStyle w:val="IndexLink"/>
                <w:rtl w:val="true"/>
              </w:rPr>
              <w:tab/>
            </w:r>
            <w:r>
              <w:rPr>
                <w:rStyle w:val="IndexLink"/>
              </w:rPr>
              <w:t>285</w:t>
            </w:r>
          </w:hyperlink>
        </w:p>
        <w:p>
          <w:pPr>
            <w:pStyle w:val="Contents5"/>
            <w:tabs>
              <w:tab w:val="clear" w:pos="7892"/>
              <w:tab w:val="right" w:pos="9026" w:leader="dot"/>
            </w:tabs>
            <w:rPr/>
          </w:pPr>
          <w:hyperlink w:anchor="__RefHeading___Toc11581860_1280447820">
            <w:r>
              <w:rPr>
                <w:webHidden/>
                <w:rStyle w:val="IndexLink"/>
                <w:rtl w:val="true"/>
              </w:rPr>
              <w:t>المختار في المسألة</w:t>
            </w:r>
            <w:r>
              <w:rPr>
                <w:rStyle w:val="IndexLink"/>
                <w:rtl w:val="true"/>
              </w:rPr>
              <w:tab/>
            </w:r>
            <w:r>
              <w:rPr>
                <w:rStyle w:val="IndexLink"/>
              </w:rPr>
              <w:t>285</w:t>
            </w:r>
          </w:hyperlink>
        </w:p>
        <w:p>
          <w:pPr>
            <w:pStyle w:val="Contents5"/>
            <w:tabs>
              <w:tab w:val="clear" w:pos="7892"/>
              <w:tab w:val="right" w:pos="9026" w:leader="dot"/>
            </w:tabs>
            <w:rPr/>
          </w:pPr>
          <w:hyperlink w:anchor="__RefHeading___Toc11581862_1280447820">
            <w:r>
              <w:rPr>
                <w:webHidden/>
                <w:rStyle w:val="IndexLink"/>
                <w:rtl w:val="true"/>
              </w:rPr>
              <w:t>بيان ما يدلُّ علىٰ المختار</w:t>
            </w:r>
            <w:r>
              <w:rPr>
                <w:rStyle w:val="IndexLink"/>
                <w:rtl w:val="true"/>
              </w:rPr>
              <w:tab/>
            </w:r>
            <w:r>
              <w:rPr>
                <w:rStyle w:val="IndexLink"/>
              </w:rPr>
              <w:t>285</w:t>
            </w:r>
          </w:hyperlink>
        </w:p>
        <w:p>
          <w:pPr>
            <w:pStyle w:val="Contents5"/>
            <w:tabs>
              <w:tab w:val="clear" w:pos="7892"/>
              <w:tab w:val="right" w:pos="9026" w:leader="dot"/>
            </w:tabs>
            <w:rPr/>
          </w:pPr>
          <w:hyperlink w:anchor="__RefHeading___Toc11581864_1280447820">
            <w:r>
              <w:rPr>
                <w:webHidden/>
                <w:rStyle w:val="IndexLink"/>
                <w:rtl w:val="true"/>
              </w:rPr>
              <w:t>مقالٌ للمحقِّق النَّائينيِّ قدس سره هيهنا</w:t>
            </w:r>
            <w:r>
              <w:rPr>
                <w:rStyle w:val="IndexLink"/>
                <w:rtl w:val="true"/>
              </w:rPr>
              <w:tab/>
            </w:r>
            <w:r>
              <w:rPr>
                <w:rStyle w:val="IndexLink"/>
              </w:rPr>
              <w:t>286</w:t>
            </w:r>
          </w:hyperlink>
        </w:p>
        <w:p>
          <w:pPr>
            <w:pStyle w:val="Contents5"/>
            <w:tabs>
              <w:tab w:val="clear" w:pos="7892"/>
              <w:tab w:val="right" w:pos="9026" w:leader="dot"/>
            </w:tabs>
            <w:rPr/>
          </w:pPr>
          <w:hyperlink w:anchor="__RefHeading___Toc11581866_1280447820">
            <w:r>
              <w:rPr>
                <w:webHidden/>
                <w:rStyle w:val="IndexLink"/>
                <w:rtl w:val="true"/>
              </w:rPr>
              <w:t>بيان ما في مقاله</w:t>
            </w:r>
            <w:r>
              <w:rPr>
                <w:rStyle w:val="IndexLink"/>
                <w:rtl w:val="true"/>
              </w:rPr>
              <w:tab/>
            </w:r>
            <w:r>
              <w:rPr>
                <w:rStyle w:val="IndexLink"/>
              </w:rPr>
              <w:t>286</w:t>
            </w:r>
          </w:hyperlink>
        </w:p>
        <w:p>
          <w:pPr>
            <w:pStyle w:val="Contents5"/>
            <w:tabs>
              <w:tab w:val="clear" w:pos="7892"/>
              <w:tab w:val="right" w:pos="9026" w:leader="dot"/>
            </w:tabs>
            <w:rPr/>
          </w:pPr>
          <w:hyperlink w:anchor="__RefHeading___Toc11581868_1280447820">
            <w:r>
              <w:rPr>
                <w:webHidden/>
                <w:rStyle w:val="IndexLink"/>
                <w:rtl w:val="true"/>
              </w:rPr>
              <w:t>مقالٌ للسَّيِّد البروجرديِّ قدس سره هيهنا</w:t>
            </w:r>
            <w:r>
              <w:rPr>
                <w:rStyle w:val="IndexLink"/>
                <w:rtl w:val="true"/>
              </w:rPr>
              <w:tab/>
            </w:r>
            <w:r>
              <w:rPr>
                <w:rStyle w:val="IndexLink"/>
              </w:rPr>
              <w:t>287</w:t>
            </w:r>
          </w:hyperlink>
        </w:p>
        <w:p>
          <w:pPr>
            <w:pStyle w:val="Contents5"/>
            <w:tabs>
              <w:tab w:val="clear" w:pos="7892"/>
              <w:tab w:val="right" w:pos="9026" w:leader="dot"/>
            </w:tabs>
            <w:rPr/>
          </w:pPr>
          <w:hyperlink w:anchor="__RefHeading___Toc11581870_1280447820">
            <w:r>
              <w:rPr>
                <w:webHidden/>
                <w:rStyle w:val="IndexLink"/>
                <w:rtl w:val="true"/>
              </w:rPr>
              <w:t>الرَّدُّ علىٰ مقاله</w:t>
            </w:r>
            <w:r>
              <w:rPr>
                <w:rStyle w:val="IndexLink"/>
                <w:rtl w:val="true"/>
              </w:rPr>
              <w:tab/>
            </w:r>
            <w:r>
              <w:rPr>
                <w:rStyle w:val="IndexLink"/>
              </w:rPr>
              <w:t>288</w:t>
            </w:r>
          </w:hyperlink>
        </w:p>
        <w:p>
          <w:pPr>
            <w:pStyle w:val="Contents5"/>
            <w:tabs>
              <w:tab w:val="clear" w:pos="7892"/>
              <w:tab w:val="right" w:pos="9026" w:leader="dot"/>
            </w:tabs>
            <w:rPr/>
          </w:pPr>
          <w:hyperlink w:anchor="__RefHeading___Toc11581872_1280447820">
            <w:r>
              <w:rPr>
                <w:webHidden/>
                <w:rStyle w:val="IndexLink"/>
                <w:rtl w:val="true"/>
              </w:rPr>
              <w:t>تتمَّةٌ‌</w:t>
            </w:r>
            <w:r>
              <w:rPr>
                <w:rStyle w:val="IndexLink"/>
                <w:rtl w:val="true"/>
              </w:rPr>
              <w:tab/>
            </w:r>
            <w:r>
              <w:rPr>
                <w:rStyle w:val="IndexLink"/>
              </w:rPr>
              <w:t>288</w:t>
            </w:r>
          </w:hyperlink>
        </w:p>
        <w:p>
          <w:pPr>
            <w:pStyle w:val="Contents6"/>
            <w:tabs>
              <w:tab w:val="clear" w:pos="7609"/>
              <w:tab w:val="right" w:pos="9026" w:leader="dot"/>
            </w:tabs>
            <w:rPr/>
          </w:pPr>
          <w:hyperlink w:anchor="__RefHeading___Toc11581874_1280447820">
            <w:r>
              <w:rPr>
                <w:webHidden/>
                <w:rStyle w:val="IndexLink"/>
                <w:rtl w:val="true"/>
              </w:rPr>
              <w:t>اشارة</w:t>
            </w:r>
            <w:r>
              <w:rPr>
                <w:rStyle w:val="IndexLink"/>
                <w:rtl w:val="true"/>
              </w:rPr>
              <w:tab/>
            </w:r>
            <w:r>
              <w:rPr>
                <w:rStyle w:val="IndexLink"/>
              </w:rPr>
              <w:t>288</w:t>
            </w:r>
          </w:hyperlink>
        </w:p>
        <w:p>
          <w:pPr>
            <w:pStyle w:val="Contents6"/>
            <w:tabs>
              <w:tab w:val="clear" w:pos="7609"/>
              <w:tab w:val="right" w:pos="9026" w:leader="dot"/>
            </w:tabs>
            <w:rPr/>
          </w:pPr>
          <w:hyperlink w:anchor="__RefHeading___Toc11581876_1280447820">
            <w:r>
              <w:rPr>
                <w:webHidden/>
                <w:rStyle w:val="IndexLink"/>
                <w:rtl w:val="true"/>
              </w:rPr>
              <w:t>المسألة الأولىٰ</w:t>
            </w:r>
            <w:r>
              <w:rPr>
                <w:rStyle w:val="IndexLink"/>
                <w:rtl w:val="true"/>
              </w:rPr>
              <w:t>:</w:t>
              <w:tab/>
            </w:r>
            <w:r>
              <w:rPr>
                <w:rStyle w:val="IndexLink"/>
              </w:rPr>
              <w:t>288</w:t>
            </w:r>
          </w:hyperlink>
        </w:p>
        <w:p>
          <w:pPr>
            <w:pStyle w:val="Contents6"/>
            <w:tabs>
              <w:tab w:val="clear" w:pos="7609"/>
              <w:tab w:val="right" w:pos="9026" w:leader="dot"/>
            </w:tabs>
            <w:rPr/>
          </w:pPr>
          <w:hyperlink w:anchor="__RefHeading___Toc11581878_1280447820">
            <w:r>
              <w:rPr>
                <w:webHidden/>
                <w:rStyle w:val="IndexLink"/>
                <w:rtl w:val="true"/>
              </w:rPr>
              <w:t>المسألة الثَّانية</w:t>
            </w:r>
            <w:r>
              <w:rPr>
                <w:rStyle w:val="IndexLink"/>
                <w:rtl w:val="true"/>
              </w:rPr>
              <w:t>:</w:t>
              <w:tab/>
            </w:r>
            <w:r>
              <w:rPr>
                <w:rStyle w:val="IndexLink"/>
              </w:rPr>
              <w:t>289</w:t>
            </w:r>
          </w:hyperlink>
        </w:p>
        <w:p>
          <w:pPr>
            <w:pStyle w:val="Contents6"/>
            <w:tabs>
              <w:tab w:val="clear" w:pos="7609"/>
              <w:tab w:val="right" w:pos="9026" w:leader="dot"/>
            </w:tabs>
            <w:rPr/>
          </w:pPr>
          <w:hyperlink w:anchor="__RefHeading___Toc11581880_1280447820">
            <w:r>
              <w:rPr>
                <w:webHidden/>
                <w:rStyle w:val="IndexLink"/>
                <w:rtl w:val="true"/>
              </w:rPr>
              <w:t>اشارة</w:t>
            </w:r>
            <w:r>
              <w:rPr>
                <w:rStyle w:val="IndexLink"/>
                <w:rtl w:val="true"/>
              </w:rPr>
              <w:tab/>
            </w:r>
            <w:r>
              <w:rPr>
                <w:rStyle w:val="IndexLink"/>
              </w:rPr>
              <w:t>289</w:t>
            </w:r>
          </w:hyperlink>
        </w:p>
        <w:p>
          <w:pPr>
            <w:pStyle w:val="Contents6"/>
            <w:tabs>
              <w:tab w:val="clear" w:pos="7609"/>
              <w:tab w:val="right" w:pos="9026" w:leader="dot"/>
            </w:tabs>
            <w:rPr/>
          </w:pPr>
          <w:hyperlink w:anchor="__RefHeading___Toc11581882_1280447820">
            <w:r>
              <w:rPr>
                <w:webHidden/>
                <w:rStyle w:val="IndexLink"/>
                <w:rtl w:val="true"/>
              </w:rPr>
              <w:t>النَّظرة الأولىٰ‌</w:t>
            </w:r>
            <w:r>
              <w:rPr>
                <w:rStyle w:val="IndexLink"/>
                <w:rtl w:val="true"/>
              </w:rPr>
              <w:tab/>
            </w:r>
            <w:r>
              <w:rPr>
                <w:rStyle w:val="IndexLink"/>
              </w:rPr>
              <w:t>290</w:t>
            </w:r>
          </w:hyperlink>
        </w:p>
        <w:p>
          <w:pPr>
            <w:pStyle w:val="Contents6"/>
            <w:tabs>
              <w:tab w:val="clear" w:pos="7609"/>
              <w:tab w:val="right" w:pos="9026" w:leader="dot"/>
            </w:tabs>
            <w:rPr/>
          </w:pPr>
          <w:hyperlink w:anchor="__RefHeading___Toc11581884_1280447820">
            <w:r>
              <w:rPr>
                <w:webHidden/>
                <w:rStyle w:val="IndexLink"/>
                <w:rtl w:val="true"/>
              </w:rPr>
              <w:t>اشارة</w:t>
            </w:r>
            <w:r>
              <w:rPr>
                <w:rStyle w:val="IndexLink"/>
                <w:rtl w:val="true"/>
              </w:rPr>
              <w:tab/>
            </w:r>
            <w:r>
              <w:rPr>
                <w:rStyle w:val="IndexLink"/>
              </w:rPr>
              <w:t>290</w:t>
            </w:r>
          </w:hyperlink>
        </w:p>
        <w:p>
          <w:pPr>
            <w:pStyle w:val="Contents6"/>
            <w:tabs>
              <w:tab w:val="clear" w:pos="7609"/>
              <w:tab w:val="right" w:pos="9026" w:leader="dot"/>
            </w:tabs>
            <w:rPr/>
          </w:pPr>
          <w:hyperlink w:anchor="__RefHeading___Toc11581886_1280447820">
            <w:r>
              <w:rPr>
                <w:webHidden/>
                <w:rStyle w:val="IndexLink"/>
                <w:rtl w:val="true"/>
              </w:rPr>
              <w:t>الصُّورة الأولىٰ</w:t>
            </w:r>
            <w:r>
              <w:rPr>
                <w:rStyle w:val="IndexLink"/>
                <w:rtl w:val="true"/>
              </w:rPr>
              <w:t>:</w:t>
              <w:tab/>
            </w:r>
            <w:r>
              <w:rPr>
                <w:rStyle w:val="IndexLink"/>
              </w:rPr>
              <w:t>290</w:t>
            </w:r>
          </w:hyperlink>
        </w:p>
        <w:p>
          <w:pPr>
            <w:pStyle w:val="Contents6"/>
            <w:tabs>
              <w:tab w:val="clear" w:pos="7609"/>
              <w:tab w:val="right" w:pos="9026" w:leader="dot"/>
            </w:tabs>
            <w:rPr/>
          </w:pPr>
          <w:hyperlink w:anchor="__RefHeading___Toc11581888_1280447820">
            <w:r>
              <w:rPr>
                <w:webHidden/>
                <w:rStyle w:val="IndexLink"/>
                <w:rtl w:val="true"/>
              </w:rPr>
              <w:t>الصُّورة الثَّانية</w:t>
            </w:r>
            <w:r>
              <w:rPr>
                <w:rStyle w:val="IndexLink"/>
                <w:rtl w:val="true"/>
              </w:rPr>
              <w:t>:</w:t>
              <w:tab/>
            </w:r>
            <w:r>
              <w:rPr>
                <w:rStyle w:val="IndexLink"/>
              </w:rPr>
              <w:t>290</w:t>
            </w:r>
          </w:hyperlink>
        </w:p>
        <w:p>
          <w:pPr>
            <w:pStyle w:val="Contents6"/>
            <w:tabs>
              <w:tab w:val="clear" w:pos="7609"/>
              <w:tab w:val="right" w:pos="9026" w:leader="dot"/>
            </w:tabs>
            <w:rPr/>
          </w:pPr>
          <w:hyperlink w:anchor="__RefHeading___Toc11581890_1280447820">
            <w:r>
              <w:rPr>
                <w:webHidden/>
                <w:rStyle w:val="IndexLink"/>
                <w:rtl w:val="true"/>
              </w:rPr>
              <w:t>الصُّورة الثَّالثة</w:t>
            </w:r>
            <w:r>
              <w:rPr>
                <w:rStyle w:val="IndexLink"/>
                <w:rtl w:val="true"/>
              </w:rPr>
              <w:t>:</w:t>
              <w:tab/>
            </w:r>
            <w:r>
              <w:rPr>
                <w:rStyle w:val="IndexLink"/>
              </w:rPr>
              <w:t>291</w:t>
            </w:r>
          </w:hyperlink>
        </w:p>
        <w:p>
          <w:pPr>
            <w:pStyle w:val="Contents6"/>
            <w:tabs>
              <w:tab w:val="clear" w:pos="7609"/>
              <w:tab w:val="right" w:pos="9026" w:leader="dot"/>
            </w:tabs>
            <w:rPr/>
          </w:pPr>
          <w:hyperlink w:anchor="__RefHeading___Toc11581892_1280447820">
            <w:r>
              <w:rPr>
                <w:webHidden/>
                <w:rStyle w:val="IndexLink"/>
                <w:rtl w:val="true"/>
              </w:rPr>
              <w:t>الصُّورة الرَّابعة</w:t>
            </w:r>
            <w:r>
              <w:rPr>
                <w:rStyle w:val="IndexLink"/>
                <w:rtl w:val="true"/>
              </w:rPr>
              <w:t>:</w:t>
              <w:tab/>
            </w:r>
            <w:r>
              <w:rPr>
                <w:rStyle w:val="IndexLink"/>
              </w:rPr>
              <w:t>291</w:t>
            </w:r>
          </w:hyperlink>
        </w:p>
        <w:p>
          <w:pPr>
            <w:pStyle w:val="Contents6"/>
            <w:tabs>
              <w:tab w:val="clear" w:pos="7609"/>
              <w:tab w:val="right" w:pos="9026" w:leader="dot"/>
            </w:tabs>
            <w:rPr/>
          </w:pPr>
          <w:hyperlink w:anchor="__RefHeading___Toc11581894_1280447820">
            <w:r>
              <w:rPr>
                <w:webHidden/>
                <w:rStyle w:val="IndexLink"/>
                <w:rtl w:val="true"/>
              </w:rPr>
              <w:t>الصُّورة الخامسة</w:t>
            </w:r>
            <w:r>
              <w:rPr>
                <w:rStyle w:val="IndexLink"/>
                <w:rtl w:val="true"/>
              </w:rPr>
              <w:t>:</w:t>
              <w:tab/>
            </w:r>
            <w:r>
              <w:rPr>
                <w:rStyle w:val="IndexLink"/>
              </w:rPr>
              <w:t>291</w:t>
            </w:r>
          </w:hyperlink>
        </w:p>
        <w:p>
          <w:pPr>
            <w:pStyle w:val="Contents6"/>
            <w:tabs>
              <w:tab w:val="clear" w:pos="7609"/>
              <w:tab w:val="right" w:pos="9026" w:leader="dot"/>
            </w:tabs>
            <w:rPr/>
          </w:pPr>
          <w:hyperlink w:anchor="__RefHeading___Toc11581896_1280447820">
            <w:r>
              <w:rPr>
                <w:webHidden/>
                <w:rStyle w:val="IndexLink"/>
                <w:rtl w:val="true"/>
              </w:rPr>
              <w:t>الصُّورة السَّادسة</w:t>
            </w:r>
            <w:r>
              <w:rPr>
                <w:rStyle w:val="IndexLink"/>
                <w:rtl w:val="true"/>
              </w:rPr>
              <w:t>:</w:t>
              <w:tab/>
            </w:r>
            <w:r>
              <w:rPr>
                <w:rStyle w:val="IndexLink"/>
              </w:rPr>
              <w:t>291</w:t>
            </w:r>
          </w:hyperlink>
        </w:p>
        <w:p>
          <w:pPr>
            <w:pStyle w:val="Contents6"/>
            <w:tabs>
              <w:tab w:val="clear" w:pos="7609"/>
              <w:tab w:val="right" w:pos="9026" w:leader="dot"/>
            </w:tabs>
            <w:rPr/>
          </w:pPr>
          <w:hyperlink w:anchor="__RefHeading___Toc11581898_1280447820">
            <w:r>
              <w:rPr>
                <w:webHidden/>
                <w:rStyle w:val="IndexLink"/>
                <w:rtl w:val="true"/>
              </w:rPr>
              <w:t>النَّظرة الثانيَة</w:t>
            </w:r>
            <w:r>
              <w:rPr>
                <w:rStyle w:val="IndexLink"/>
                <w:rtl w:val="true"/>
              </w:rPr>
              <w:tab/>
            </w:r>
            <w:r>
              <w:rPr>
                <w:rStyle w:val="IndexLink"/>
              </w:rPr>
              <w:t>292</w:t>
            </w:r>
          </w:hyperlink>
        </w:p>
        <w:p>
          <w:pPr>
            <w:pStyle w:val="Contents6"/>
            <w:tabs>
              <w:tab w:val="clear" w:pos="7609"/>
              <w:tab w:val="right" w:pos="9026" w:leader="dot"/>
            </w:tabs>
            <w:rPr/>
          </w:pPr>
          <w:hyperlink w:anchor="__RefHeading___Toc11581900_1280447820">
            <w:r>
              <w:rPr>
                <w:webHidden/>
                <w:rStyle w:val="IndexLink"/>
                <w:rtl w:val="true"/>
              </w:rPr>
              <w:t>اشارة</w:t>
            </w:r>
            <w:r>
              <w:rPr>
                <w:rStyle w:val="IndexLink"/>
                <w:rtl w:val="true"/>
              </w:rPr>
              <w:tab/>
            </w:r>
            <w:r>
              <w:rPr>
                <w:rStyle w:val="IndexLink"/>
              </w:rPr>
              <w:t>292</w:t>
            </w:r>
          </w:hyperlink>
        </w:p>
        <w:p>
          <w:pPr>
            <w:pStyle w:val="Contents6"/>
            <w:tabs>
              <w:tab w:val="clear" w:pos="7609"/>
              <w:tab w:val="right" w:pos="9026" w:leader="dot"/>
            </w:tabs>
            <w:rPr/>
          </w:pPr>
          <w:hyperlink w:anchor="__RefHeading___Toc11581902_1280447820">
            <w:r>
              <w:rPr>
                <w:webHidden/>
                <w:rStyle w:val="IndexLink"/>
                <w:rtl w:val="true"/>
              </w:rPr>
              <w:t>القول الأوَّل</w:t>
            </w:r>
            <w:r>
              <w:rPr>
                <w:rStyle w:val="IndexLink"/>
                <w:rtl w:val="true"/>
              </w:rPr>
              <w:t>:</w:t>
              <w:tab/>
            </w:r>
            <w:r>
              <w:rPr>
                <w:rStyle w:val="IndexLink"/>
              </w:rPr>
              <w:t>292</w:t>
            </w:r>
          </w:hyperlink>
        </w:p>
        <w:p>
          <w:pPr>
            <w:pStyle w:val="Contents6"/>
            <w:tabs>
              <w:tab w:val="clear" w:pos="7609"/>
              <w:tab w:val="right" w:pos="9026" w:leader="dot"/>
            </w:tabs>
            <w:rPr/>
          </w:pPr>
          <w:hyperlink w:anchor="__RefHeading___Toc11581904_1280447820">
            <w:r>
              <w:rPr>
                <w:webHidden/>
                <w:rStyle w:val="IndexLink"/>
                <w:rtl w:val="true"/>
              </w:rPr>
              <w:t>القول الثَّاني</w:t>
            </w:r>
            <w:r>
              <w:rPr>
                <w:rStyle w:val="IndexLink"/>
                <w:rtl w:val="true"/>
              </w:rPr>
              <w:t>:</w:t>
              <w:tab/>
            </w:r>
            <w:r>
              <w:rPr>
                <w:rStyle w:val="IndexLink"/>
              </w:rPr>
              <w:t>293</w:t>
            </w:r>
          </w:hyperlink>
        </w:p>
        <w:p>
          <w:pPr>
            <w:pStyle w:val="Contents6"/>
            <w:tabs>
              <w:tab w:val="clear" w:pos="7609"/>
              <w:tab w:val="right" w:pos="9026" w:leader="dot"/>
            </w:tabs>
            <w:rPr/>
          </w:pPr>
          <w:hyperlink w:anchor="__RefHeading___Toc11581906_1280447820">
            <w:r>
              <w:rPr>
                <w:webHidden/>
                <w:rStyle w:val="IndexLink"/>
                <w:rtl w:val="true"/>
              </w:rPr>
              <w:t>المسألة الثَّالثة</w:t>
            </w:r>
            <w:r>
              <w:rPr>
                <w:rStyle w:val="IndexLink"/>
                <w:rtl w:val="true"/>
              </w:rPr>
              <w:t>:</w:t>
              <w:tab/>
            </w:r>
            <w:r>
              <w:rPr>
                <w:rStyle w:val="IndexLink"/>
              </w:rPr>
              <w:t>293</w:t>
            </w:r>
          </w:hyperlink>
        </w:p>
        <w:p>
          <w:pPr>
            <w:pStyle w:val="Contents6"/>
            <w:tabs>
              <w:tab w:val="clear" w:pos="7609"/>
              <w:tab w:val="right" w:pos="9026" w:leader="dot"/>
            </w:tabs>
            <w:rPr/>
          </w:pPr>
          <w:hyperlink w:anchor="__RefHeading___Toc11581908_1280447820">
            <w:r>
              <w:rPr>
                <w:webHidden/>
                <w:rStyle w:val="IndexLink"/>
                <w:rtl w:val="true"/>
              </w:rPr>
              <w:t>اشارة</w:t>
            </w:r>
            <w:r>
              <w:rPr>
                <w:rStyle w:val="IndexLink"/>
                <w:rtl w:val="true"/>
              </w:rPr>
              <w:tab/>
            </w:r>
            <w:r>
              <w:rPr>
                <w:rStyle w:val="IndexLink"/>
              </w:rPr>
              <w:t>293</w:t>
            </w:r>
          </w:hyperlink>
        </w:p>
        <w:p>
          <w:pPr>
            <w:pStyle w:val="Contents6"/>
            <w:tabs>
              <w:tab w:val="clear" w:pos="7609"/>
              <w:tab w:val="right" w:pos="9026" w:leader="dot"/>
            </w:tabs>
            <w:rPr/>
          </w:pPr>
          <w:hyperlink w:anchor="__RefHeading___Toc11581910_1280447820">
            <w:r>
              <w:rPr>
                <w:webHidden/>
                <w:rStyle w:val="IndexLink"/>
                <w:rtl w:val="true"/>
              </w:rPr>
              <w:t>مختار صاحب الكفاية قدس سره وبيان ما فيه</w:t>
            </w:r>
            <w:r>
              <w:rPr>
                <w:rStyle w:val="IndexLink"/>
                <w:rtl w:val="true"/>
              </w:rPr>
              <w:tab/>
            </w:r>
            <w:r>
              <w:rPr>
                <w:rStyle w:val="IndexLink"/>
              </w:rPr>
              <w:t>294</w:t>
            </w:r>
          </w:hyperlink>
        </w:p>
        <w:p>
          <w:pPr>
            <w:pStyle w:val="Contents5"/>
            <w:tabs>
              <w:tab w:val="clear" w:pos="7892"/>
              <w:tab w:val="right" w:pos="9026" w:leader="dot"/>
            </w:tabs>
            <w:rPr/>
          </w:pPr>
          <w:hyperlink w:anchor="__RefHeading___Toc11581912_1280447820">
            <w:r>
              <w:rPr>
                <w:webHidden/>
                <w:rStyle w:val="IndexLink"/>
                <w:rtl w:val="true"/>
              </w:rPr>
              <w:t>تنبيهاتٌ‌</w:t>
            </w:r>
            <w:r>
              <w:rPr>
                <w:rStyle w:val="IndexLink"/>
                <w:rtl w:val="true"/>
              </w:rPr>
              <w:tab/>
            </w:r>
            <w:r>
              <w:rPr>
                <w:rStyle w:val="IndexLink"/>
              </w:rPr>
              <w:t>295</w:t>
            </w:r>
          </w:hyperlink>
        </w:p>
        <w:p>
          <w:pPr>
            <w:pStyle w:val="Contents6"/>
            <w:tabs>
              <w:tab w:val="clear" w:pos="7609"/>
              <w:tab w:val="right" w:pos="9026" w:leader="dot"/>
            </w:tabs>
            <w:rPr/>
          </w:pPr>
          <w:hyperlink w:anchor="__RefHeading___Toc11581914_1280447820">
            <w:r>
              <w:rPr>
                <w:webHidden/>
                <w:rStyle w:val="IndexLink"/>
                <w:rtl w:val="true"/>
              </w:rPr>
              <w:t>التَّنبيه الأوَّل</w:t>
            </w:r>
            <w:r>
              <w:rPr>
                <w:rStyle w:val="IndexLink"/>
                <w:rtl w:val="true"/>
              </w:rPr>
              <w:t>:</w:t>
              <w:tab/>
            </w:r>
            <w:r>
              <w:rPr>
                <w:rStyle w:val="IndexLink"/>
              </w:rPr>
              <w:t>295</w:t>
            </w:r>
          </w:hyperlink>
        </w:p>
        <w:p>
          <w:pPr>
            <w:pStyle w:val="Contents6"/>
            <w:tabs>
              <w:tab w:val="clear" w:pos="7609"/>
              <w:tab w:val="right" w:pos="9026" w:leader="dot"/>
            </w:tabs>
            <w:rPr/>
          </w:pPr>
          <w:hyperlink w:anchor="__RefHeading___Toc11581916_1280447820">
            <w:r>
              <w:rPr>
                <w:webHidden/>
                <w:rStyle w:val="IndexLink"/>
                <w:rtl w:val="true"/>
              </w:rPr>
              <w:t>اشارة</w:t>
            </w:r>
            <w:r>
              <w:rPr>
                <w:rStyle w:val="IndexLink"/>
                <w:rtl w:val="true"/>
              </w:rPr>
              <w:tab/>
            </w:r>
            <w:r>
              <w:rPr>
                <w:rStyle w:val="IndexLink"/>
              </w:rPr>
              <w:t>295</w:t>
            </w:r>
          </w:hyperlink>
        </w:p>
        <w:p>
          <w:pPr>
            <w:pStyle w:val="Contents6"/>
            <w:tabs>
              <w:tab w:val="clear" w:pos="7609"/>
              <w:tab w:val="right" w:pos="9026" w:leader="dot"/>
            </w:tabs>
            <w:rPr/>
          </w:pPr>
          <w:hyperlink w:anchor="__RefHeading___Toc11581918_1280447820">
            <w:r>
              <w:rPr>
                <w:webHidden/>
                <w:rStyle w:val="IndexLink"/>
                <w:rtl w:val="true"/>
              </w:rPr>
              <w:t>جريان استصحاب العدم الأزليِّ وعدم جريانِه في المقام</w:t>
            </w:r>
            <w:r>
              <w:rPr>
                <w:rStyle w:val="IndexLink"/>
                <w:rtl w:val="true"/>
              </w:rPr>
              <w:tab/>
            </w:r>
            <w:r>
              <w:rPr>
                <w:rStyle w:val="IndexLink"/>
              </w:rPr>
              <w:t>296</w:t>
            </w:r>
          </w:hyperlink>
        </w:p>
        <w:p>
          <w:pPr>
            <w:pStyle w:val="Contents6"/>
            <w:tabs>
              <w:tab w:val="clear" w:pos="7609"/>
              <w:tab w:val="right" w:pos="9026" w:leader="dot"/>
            </w:tabs>
            <w:rPr/>
          </w:pPr>
          <w:hyperlink w:anchor="__RefHeading___Toc11581920_1280447820">
            <w:r>
              <w:rPr>
                <w:webHidden/>
                <w:rStyle w:val="IndexLink"/>
                <w:rtl w:val="true"/>
              </w:rPr>
              <w:t>المختار ما اختاره السَّيِّد الإمام الخمينيُّ قدس سره</w:t>
            </w:r>
            <w:r>
              <w:rPr>
                <w:rStyle w:val="IndexLink"/>
                <w:rtl w:val="true"/>
              </w:rPr>
              <w:tab/>
            </w:r>
            <w:r>
              <w:rPr>
                <w:rStyle w:val="IndexLink"/>
              </w:rPr>
              <w:t>296</w:t>
            </w:r>
          </w:hyperlink>
        </w:p>
        <w:p>
          <w:pPr>
            <w:pStyle w:val="Contents6"/>
            <w:tabs>
              <w:tab w:val="clear" w:pos="7609"/>
              <w:tab w:val="right" w:pos="9026" w:leader="dot"/>
            </w:tabs>
            <w:rPr/>
          </w:pPr>
          <w:hyperlink w:anchor="__RefHeading___Toc11581922_1280447820">
            <w:r>
              <w:rPr>
                <w:webHidden/>
                <w:rStyle w:val="IndexLink"/>
                <w:rtl w:val="true"/>
              </w:rPr>
              <w:t>ما يدلُّ علىٰ المختار</w:t>
            </w:r>
            <w:r>
              <w:rPr>
                <w:rStyle w:val="IndexLink"/>
                <w:rtl w:val="true"/>
              </w:rPr>
              <w:tab/>
            </w:r>
            <w:r>
              <w:rPr>
                <w:rStyle w:val="IndexLink"/>
              </w:rPr>
              <w:t>296</w:t>
            </w:r>
          </w:hyperlink>
        </w:p>
        <w:p>
          <w:pPr>
            <w:pStyle w:val="Contents6"/>
            <w:tabs>
              <w:tab w:val="clear" w:pos="7609"/>
              <w:tab w:val="right" w:pos="9026" w:leader="dot"/>
            </w:tabs>
            <w:rPr/>
          </w:pPr>
          <w:hyperlink w:anchor="__RefHeading___Toc11581924_1280447820">
            <w:r>
              <w:rPr>
                <w:webHidden/>
                <w:rStyle w:val="IndexLink"/>
                <w:rtl w:val="true"/>
              </w:rPr>
              <w:t>التَّنبيه الثَّاني</w:t>
            </w:r>
            <w:r>
              <w:rPr>
                <w:rStyle w:val="IndexLink"/>
                <w:rtl w:val="true"/>
              </w:rPr>
              <w:t>:</w:t>
              <w:tab/>
            </w:r>
            <w:r>
              <w:rPr>
                <w:rStyle w:val="IndexLink"/>
              </w:rPr>
              <w:t>297</w:t>
            </w:r>
          </w:hyperlink>
        </w:p>
        <w:p>
          <w:pPr>
            <w:pStyle w:val="Contents6"/>
            <w:tabs>
              <w:tab w:val="clear" w:pos="7609"/>
              <w:tab w:val="right" w:pos="9026" w:leader="dot"/>
            </w:tabs>
            <w:rPr/>
          </w:pPr>
          <w:hyperlink w:anchor="__RefHeading___Toc11581926_1280447820">
            <w:r>
              <w:rPr>
                <w:webHidden/>
                <w:rStyle w:val="IndexLink"/>
                <w:rtl w:val="true"/>
              </w:rPr>
              <w:t>فرعٌ فقهيٌّ ذكرَه الشَّيخ الأعظم قدس سره</w:t>
            </w:r>
            <w:r>
              <w:rPr>
                <w:rStyle w:val="IndexLink"/>
                <w:rtl w:val="true"/>
              </w:rPr>
              <w:tab/>
            </w:r>
            <w:r>
              <w:rPr>
                <w:rStyle w:val="IndexLink"/>
              </w:rPr>
              <w:t>297</w:t>
            </w:r>
          </w:hyperlink>
        </w:p>
        <w:p>
          <w:pPr>
            <w:pStyle w:val="Contents6"/>
            <w:tabs>
              <w:tab w:val="clear" w:pos="7609"/>
              <w:tab w:val="right" w:pos="9026" w:leader="dot"/>
            </w:tabs>
            <w:rPr/>
          </w:pPr>
          <w:hyperlink w:anchor="__RefHeading___Toc11581928_1280447820">
            <w:r>
              <w:rPr>
                <w:webHidden/>
                <w:rStyle w:val="IndexLink"/>
                <w:rtl w:val="true"/>
              </w:rPr>
              <w:t>الرَّدُّ علىٰ المنقول منه</w:t>
            </w:r>
            <w:r>
              <w:rPr>
                <w:rStyle w:val="IndexLink"/>
                <w:rtl w:val="true"/>
              </w:rPr>
              <w:tab/>
            </w:r>
            <w:r>
              <w:rPr>
                <w:rStyle w:val="IndexLink"/>
              </w:rPr>
              <w:t>298</w:t>
            </w:r>
          </w:hyperlink>
        </w:p>
        <w:p>
          <w:pPr>
            <w:pStyle w:val="Contents6"/>
            <w:tabs>
              <w:tab w:val="clear" w:pos="7609"/>
              <w:tab w:val="right" w:pos="9026" w:leader="dot"/>
            </w:tabs>
            <w:rPr/>
          </w:pPr>
          <w:hyperlink w:anchor="__RefHeading___Toc11581930_1280447820">
            <w:r>
              <w:rPr>
                <w:webHidden/>
                <w:rStyle w:val="IndexLink"/>
                <w:rtl w:val="true"/>
              </w:rPr>
              <w:t>مختار السَّيِّد البروجرديِّ قدس سره والرَّدُّ عليه</w:t>
            </w:r>
            <w:r>
              <w:rPr>
                <w:rStyle w:val="IndexLink"/>
                <w:rtl w:val="true"/>
              </w:rPr>
              <w:tab/>
            </w:r>
            <w:r>
              <w:rPr>
                <w:rStyle w:val="IndexLink"/>
              </w:rPr>
              <w:t>298</w:t>
            </w:r>
          </w:hyperlink>
        </w:p>
        <w:p>
          <w:pPr>
            <w:pStyle w:val="Contents6"/>
            <w:tabs>
              <w:tab w:val="clear" w:pos="7609"/>
              <w:tab w:val="right" w:pos="9026" w:leader="dot"/>
            </w:tabs>
            <w:rPr/>
          </w:pPr>
          <w:hyperlink w:anchor="__RefHeading___Toc11581932_1280447820">
            <w:r>
              <w:rPr>
                <w:webHidden/>
                <w:rStyle w:val="IndexLink"/>
                <w:rtl w:val="true"/>
              </w:rPr>
              <w:t>التَّنبيه الثَّالث</w:t>
            </w:r>
            <w:r>
              <w:rPr>
                <w:rStyle w:val="IndexLink"/>
                <w:rtl w:val="true"/>
              </w:rPr>
              <w:t>:</w:t>
              <w:tab/>
            </w:r>
            <w:r>
              <w:rPr>
                <w:rStyle w:val="IndexLink"/>
              </w:rPr>
              <w:t>298</w:t>
            </w:r>
          </w:hyperlink>
        </w:p>
        <w:p>
          <w:pPr>
            <w:pStyle w:val="Contents6"/>
            <w:tabs>
              <w:tab w:val="clear" w:pos="7609"/>
              <w:tab w:val="right" w:pos="9026" w:leader="dot"/>
            </w:tabs>
            <w:rPr/>
          </w:pPr>
          <w:hyperlink w:anchor="__RefHeading___Toc11581934_1280447820">
            <w:r>
              <w:rPr>
                <w:webHidden/>
                <w:rStyle w:val="IndexLink"/>
                <w:rtl w:val="true"/>
              </w:rPr>
              <w:t>اشارة</w:t>
            </w:r>
            <w:r>
              <w:rPr>
                <w:rStyle w:val="IndexLink"/>
                <w:rtl w:val="true"/>
              </w:rPr>
              <w:tab/>
            </w:r>
            <w:r>
              <w:rPr>
                <w:rStyle w:val="IndexLink"/>
              </w:rPr>
              <w:t>298</w:t>
            </w:r>
          </w:hyperlink>
        </w:p>
        <w:p>
          <w:pPr>
            <w:pStyle w:val="Contents6"/>
            <w:tabs>
              <w:tab w:val="clear" w:pos="7609"/>
              <w:tab w:val="right" w:pos="9026" w:leader="dot"/>
            </w:tabs>
            <w:rPr/>
          </w:pPr>
          <w:hyperlink w:anchor="__RefHeading___Toc11581936_1280447820">
            <w:r>
              <w:rPr>
                <w:webHidden/>
                <w:rStyle w:val="IndexLink"/>
                <w:rtl w:val="true"/>
              </w:rPr>
              <w:t>رأي المشهور في المسألة</w:t>
            </w:r>
            <w:r>
              <w:rPr>
                <w:rStyle w:val="IndexLink"/>
                <w:rtl w:val="true"/>
              </w:rPr>
              <w:tab/>
            </w:r>
            <w:r>
              <w:rPr>
                <w:rStyle w:val="IndexLink"/>
              </w:rPr>
              <w:t>298</w:t>
            </w:r>
          </w:hyperlink>
        </w:p>
        <w:p>
          <w:pPr>
            <w:pStyle w:val="Contents6"/>
            <w:tabs>
              <w:tab w:val="clear" w:pos="7609"/>
              <w:tab w:val="right" w:pos="9026" w:leader="dot"/>
            </w:tabs>
            <w:rPr/>
          </w:pPr>
          <w:hyperlink w:anchor="__RefHeading___Toc11581938_1280447820">
            <w:r>
              <w:rPr>
                <w:webHidden/>
                <w:rStyle w:val="IndexLink"/>
                <w:rtl w:val="true"/>
              </w:rPr>
              <w:t>بيانُ ما فيه</w:t>
            </w:r>
            <w:r>
              <w:rPr>
                <w:rStyle w:val="IndexLink"/>
                <w:rtl w:val="true"/>
              </w:rPr>
              <w:tab/>
            </w:r>
            <w:r>
              <w:rPr>
                <w:rStyle w:val="IndexLink"/>
              </w:rPr>
              <w:t>299</w:t>
            </w:r>
          </w:hyperlink>
        </w:p>
        <w:p>
          <w:pPr>
            <w:pStyle w:val="Contents4"/>
            <w:tabs>
              <w:tab w:val="clear" w:pos="8176"/>
              <w:tab w:val="right" w:pos="9026" w:leader="dot"/>
            </w:tabs>
            <w:rPr/>
          </w:pPr>
          <w:hyperlink w:anchor="__RefHeading___Toc11581940_1280447820">
            <w:r>
              <w:rPr>
                <w:webHidden/>
                <w:rStyle w:val="IndexLink"/>
                <w:rtl w:val="true"/>
              </w:rPr>
              <w:t>الفصل الثَّاني</w:t>
            </w:r>
            <w:r>
              <w:rPr>
                <w:rStyle w:val="IndexLink"/>
                <w:rtl w:val="true"/>
              </w:rPr>
              <w:t xml:space="preserve">: </w:t>
            </w:r>
            <w:r>
              <w:rPr>
                <w:rStyle w:val="IndexLink"/>
                <w:rtl w:val="true"/>
              </w:rPr>
              <w:t>التَّمسُّك بالعامِّ قبل الفحص عن المُخصِّص</w:t>
            </w:r>
            <w:r>
              <w:rPr>
                <w:rStyle w:val="IndexLink"/>
                <w:rtl w:val="true"/>
              </w:rPr>
              <w:tab/>
            </w:r>
            <w:r>
              <w:rPr>
                <w:rStyle w:val="IndexLink"/>
              </w:rPr>
              <w:t>301</w:t>
            </w:r>
          </w:hyperlink>
        </w:p>
        <w:p>
          <w:pPr>
            <w:pStyle w:val="Contents5"/>
            <w:tabs>
              <w:tab w:val="clear" w:pos="7892"/>
              <w:tab w:val="right" w:pos="9026" w:leader="dot"/>
            </w:tabs>
            <w:rPr/>
          </w:pPr>
          <w:hyperlink w:anchor="__RefHeading___Toc11581942_1280447820">
            <w:r>
              <w:rPr>
                <w:webHidden/>
                <w:rStyle w:val="IndexLink"/>
                <w:rtl w:val="true"/>
              </w:rPr>
              <w:t>اشارة</w:t>
            </w:r>
            <w:r>
              <w:rPr>
                <w:rStyle w:val="IndexLink"/>
                <w:rtl w:val="true"/>
              </w:rPr>
              <w:tab/>
            </w:r>
            <w:r>
              <w:rPr>
                <w:rStyle w:val="IndexLink"/>
              </w:rPr>
              <w:t>301</w:t>
            </w:r>
          </w:hyperlink>
        </w:p>
        <w:p>
          <w:pPr>
            <w:pStyle w:val="Contents5"/>
            <w:tabs>
              <w:tab w:val="clear" w:pos="7892"/>
              <w:tab w:val="right" w:pos="9026" w:leader="dot"/>
            </w:tabs>
            <w:rPr/>
          </w:pPr>
          <w:hyperlink w:anchor="__RefHeading___Toc11581944_1280447820">
            <w:r>
              <w:rPr>
                <w:webHidden/>
                <w:rStyle w:val="IndexLink"/>
                <w:rtl w:val="true"/>
              </w:rPr>
              <w:t>النُّكتة الأولىٰ</w:t>
            </w:r>
            <w:r>
              <w:rPr>
                <w:rStyle w:val="IndexLink"/>
                <w:rtl w:val="true"/>
              </w:rPr>
              <w:t>:</w:t>
              <w:tab/>
            </w:r>
            <w:r>
              <w:rPr>
                <w:rStyle w:val="IndexLink"/>
              </w:rPr>
              <w:t>301</w:t>
            </w:r>
          </w:hyperlink>
        </w:p>
        <w:p>
          <w:pPr>
            <w:pStyle w:val="Contents5"/>
            <w:tabs>
              <w:tab w:val="clear" w:pos="7892"/>
              <w:tab w:val="right" w:pos="9026" w:leader="dot"/>
            </w:tabs>
            <w:rPr/>
          </w:pPr>
          <w:hyperlink w:anchor="__RefHeading___Toc11581946_1280447820">
            <w:r>
              <w:rPr>
                <w:webHidden/>
                <w:rStyle w:val="IndexLink"/>
                <w:rtl w:val="true"/>
              </w:rPr>
              <w:t>النُّكتة الثَّانية</w:t>
            </w:r>
            <w:r>
              <w:rPr>
                <w:rStyle w:val="IndexLink"/>
                <w:rtl w:val="true"/>
              </w:rPr>
              <w:t>:</w:t>
              <w:tab/>
            </w:r>
            <w:r>
              <w:rPr>
                <w:rStyle w:val="IndexLink"/>
              </w:rPr>
              <w:t>301</w:t>
            </w:r>
          </w:hyperlink>
        </w:p>
        <w:p>
          <w:pPr>
            <w:pStyle w:val="Contents6"/>
            <w:tabs>
              <w:tab w:val="clear" w:pos="7609"/>
              <w:tab w:val="right" w:pos="9026" w:leader="dot"/>
            </w:tabs>
            <w:rPr/>
          </w:pPr>
          <w:hyperlink w:anchor="__RefHeading___Toc11581948_1280447820">
            <w:r>
              <w:rPr>
                <w:webHidden/>
                <w:rStyle w:val="IndexLink"/>
                <w:rtl w:val="true"/>
              </w:rPr>
              <w:t>اشارة</w:t>
            </w:r>
            <w:r>
              <w:rPr>
                <w:rStyle w:val="IndexLink"/>
                <w:rtl w:val="true"/>
              </w:rPr>
              <w:tab/>
            </w:r>
            <w:r>
              <w:rPr>
                <w:rStyle w:val="IndexLink"/>
              </w:rPr>
              <w:t>301</w:t>
            </w:r>
          </w:hyperlink>
        </w:p>
        <w:p>
          <w:pPr>
            <w:pStyle w:val="Contents6"/>
            <w:tabs>
              <w:tab w:val="clear" w:pos="7609"/>
              <w:tab w:val="right" w:pos="9026" w:leader="dot"/>
            </w:tabs>
            <w:rPr/>
          </w:pPr>
          <w:hyperlink w:anchor="__RefHeading___Toc11581950_1280447820">
            <w:r>
              <w:rPr>
                <w:webHidden/>
                <w:rStyle w:val="IndexLink"/>
                <w:rtl w:val="true"/>
              </w:rPr>
              <w:t>الدَّليل علىٰ هذا المبنىٰ‌</w:t>
            </w:r>
            <w:r>
              <w:rPr>
                <w:rStyle w:val="IndexLink"/>
                <w:rtl w:val="true"/>
              </w:rPr>
              <w:tab/>
            </w:r>
            <w:r>
              <w:rPr>
                <w:rStyle w:val="IndexLink"/>
              </w:rPr>
              <w:t>302</w:t>
            </w:r>
          </w:hyperlink>
        </w:p>
        <w:p>
          <w:pPr>
            <w:pStyle w:val="Contents5"/>
            <w:tabs>
              <w:tab w:val="clear" w:pos="7892"/>
              <w:tab w:val="right" w:pos="9026" w:leader="dot"/>
            </w:tabs>
            <w:rPr/>
          </w:pPr>
          <w:hyperlink w:anchor="__RefHeading___Toc11581952_1280447820">
            <w:r>
              <w:rPr>
                <w:webHidden/>
                <w:rStyle w:val="IndexLink"/>
                <w:rtl w:val="true"/>
              </w:rPr>
              <w:t>تتمَّةٌ‌</w:t>
            </w:r>
            <w:r>
              <w:rPr>
                <w:rStyle w:val="IndexLink"/>
                <w:rtl w:val="true"/>
              </w:rPr>
              <w:tab/>
            </w:r>
            <w:r>
              <w:rPr>
                <w:rStyle w:val="IndexLink"/>
              </w:rPr>
              <w:t>302</w:t>
            </w:r>
          </w:hyperlink>
        </w:p>
        <w:p>
          <w:pPr>
            <w:pStyle w:val="Contents6"/>
            <w:tabs>
              <w:tab w:val="clear" w:pos="7609"/>
              <w:tab w:val="right" w:pos="9026" w:leader="dot"/>
            </w:tabs>
            <w:rPr/>
          </w:pPr>
          <w:hyperlink w:anchor="__RefHeading___Toc11581954_1280447820">
            <w:r>
              <w:rPr>
                <w:webHidden/>
                <w:rStyle w:val="IndexLink"/>
                <w:rtl w:val="true"/>
              </w:rPr>
              <w:t>اشارة</w:t>
            </w:r>
            <w:r>
              <w:rPr>
                <w:rStyle w:val="IndexLink"/>
                <w:rtl w:val="true"/>
              </w:rPr>
              <w:tab/>
            </w:r>
            <w:r>
              <w:rPr>
                <w:rStyle w:val="IndexLink"/>
              </w:rPr>
              <w:t>302</w:t>
            </w:r>
          </w:hyperlink>
        </w:p>
        <w:p>
          <w:pPr>
            <w:pStyle w:val="Contents6"/>
            <w:tabs>
              <w:tab w:val="clear" w:pos="7609"/>
              <w:tab w:val="right" w:pos="9026" w:leader="dot"/>
            </w:tabs>
            <w:rPr/>
          </w:pPr>
          <w:hyperlink w:anchor="__RefHeading___Toc11581956_1280447820">
            <w:r>
              <w:rPr>
                <w:webHidden/>
                <w:rStyle w:val="IndexLink"/>
                <w:rtl w:val="true"/>
              </w:rPr>
              <w:t>مبنىٰ هذا الخلاف</w:t>
            </w:r>
            <w:r>
              <w:rPr>
                <w:rStyle w:val="IndexLink"/>
                <w:rtl w:val="true"/>
              </w:rPr>
              <w:tab/>
            </w:r>
            <w:r>
              <w:rPr>
                <w:rStyle w:val="IndexLink"/>
              </w:rPr>
              <w:t>303</w:t>
            </w:r>
          </w:hyperlink>
        </w:p>
        <w:p>
          <w:pPr>
            <w:pStyle w:val="Contents6"/>
            <w:tabs>
              <w:tab w:val="clear" w:pos="7609"/>
              <w:tab w:val="right" w:pos="9026" w:leader="dot"/>
            </w:tabs>
            <w:rPr/>
          </w:pPr>
          <w:hyperlink w:anchor="__RefHeading___Toc11581958_1280447820">
            <w:r>
              <w:rPr>
                <w:webHidden/>
                <w:rStyle w:val="IndexLink"/>
                <w:rtl w:val="true"/>
              </w:rPr>
              <w:t>المختار في المختَلَف</w:t>
            </w:r>
            <w:r>
              <w:rPr>
                <w:rStyle w:val="IndexLink"/>
                <w:rtl w:val="true"/>
              </w:rPr>
              <w:tab/>
            </w:r>
            <w:r>
              <w:rPr>
                <w:rStyle w:val="IndexLink"/>
              </w:rPr>
              <w:t>303</w:t>
            </w:r>
          </w:hyperlink>
        </w:p>
        <w:p>
          <w:pPr>
            <w:pStyle w:val="Contents4"/>
            <w:tabs>
              <w:tab w:val="clear" w:pos="8176"/>
              <w:tab w:val="right" w:pos="9026" w:leader="dot"/>
            </w:tabs>
            <w:rPr/>
          </w:pPr>
          <w:hyperlink w:anchor="__RefHeading___Toc11581960_1280447820">
            <w:r>
              <w:rPr>
                <w:webHidden/>
                <w:rStyle w:val="IndexLink"/>
                <w:rtl w:val="true"/>
              </w:rPr>
              <w:t>الفصل الثَّالث</w:t>
            </w:r>
            <w:r>
              <w:rPr>
                <w:rStyle w:val="IndexLink"/>
                <w:rtl w:val="true"/>
              </w:rPr>
              <w:t xml:space="preserve">: </w:t>
            </w:r>
            <w:r>
              <w:rPr>
                <w:rStyle w:val="IndexLink"/>
                <w:rtl w:val="true"/>
              </w:rPr>
              <w:t>سَعَةُ الخطابات في القَوانين</w:t>
            </w:r>
            <w:r>
              <w:rPr>
                <w:rStyle w:val="IndexLink"/>
                <w:rtl w:val="true"/>
              </w:rPr>
              <w:tab/>
            </w:r>
            <w:r>
              <w:rPr>
                <w:rStyle w:val="IndexLink"/>
              </w:rPr>
              <w:t>305</w:t>
            </w:r>
          </w:hyperlink>
        </w:p>
        <w:p>
          <w:pPr>
            <w:pStyle w:val="Contents5"/>
            <w:tabs>
              <w:tab w:val="clear" w:pos="7892"/>
              <w:tab w:val="right" w:pos="9026" w:leader="dot"/>
            </w:tabs>
            <w:rPr/>
          </w:pPr>
          <w:hyperlink w:anchor="__RefHeading___Toc11581962_1280447820">
            <w:r>
              <w:rPr>
                <w:webHidden/>
                <w:rStyle w:val="IndexLink"/>
                <w:rtl w:val="true"/>
              </w:rPr>
              <w:t>اشارة</w:t>
            </w:r>
            <w:r>
              <w:rPr>
                <w:rStyle w:val="IndexLink"/>
                <w:rtl w:val="true"/>
              </w:rPr>
              <w:tab/>
            </w:r>
            <w:r>
              <w:rPr>
                <w:rStyle w:val="IndexLink"/>
              </w:rPr>
              <w:t>305</w:t>
            </w:r>
          </w:hyperlink>
        </w:p>
        <w:p>
          <w:pPr>
            <w:pStyle w:val="Contents5"/>
            <w:tabs>
              <w:tab w:val="clear" w:pos="7892"/>
              <w:tab w:val="right" w:pos="9026" w:leader="dot"/>
            </w:tabs>
            <w:rPr/>
          </w:pPr>
          <w:hyperlink w:anchor="__RefHeading___Toc11581964_1280447820">
            <w:r>
              <w:rPr>
                <w:webHidden/>
                <w:rStyle w:val="IndexLink"/>
                <w:rtl w:val="true"/>
              </w:rPr>
              <w:t>مختار بعضهم وما استدلُّوا عليه</w:t>
            </w:r>
            <w:r>
              <w:rPr>
                <w:rStyle w:val="IndexLink"/>
                <w:rtl w:val="true"/>
              </w:rPr>
              <w:tab/>
            </w:r>
            <w:r>
              <w:rPr>
                <w:rStyle w:val="IndexLink"/>
              </w:rPr>
              <w:t>305</w:t>
            </w:r>
          </w:hyperlink>
        </w:p>
        <w:p>
          <w:pPr>
            <w:pStyle w:val="Contents5"/>
            <w:tabs>
              <w:tab w:val="clear" w:pos="7892"/>
              <w:tab w:val="right" w:pos="9026" w:leader="dot"/>
            </w:tabs>
            <w:rPr/>
          </w:pPr>
          <w:hyperlink w:anchor="__RefHeading___Toc11581966_1280447820">
            <w:r>
              <w:rPr>
                <w:webHidden/>
                <w:rStyle w:val="IndexLink"/>
                <w:rtl w:val="true"/>
              </w:rPr>
              <w:t>ما أجاب به المحقِّق الخراسانيُّ قدس سره عن استدلالهم</w:t>
            </w:r>
            <w:r>
              <w:rPr>
                <w:rStyle w:val="IndexLink"/>
                <w:rtl w:val="true"/>
              </w:rPr>
              <w:tab/>
            </w:r>
            <w:r>
              <w:rPr>
                <w:rStyle w:val="IndexLink"/>
              </w:rPr>
              <w:t>306</w:t>
            </w:r>
          </w:hyperlink>
        </w:p>
        <w:p>
          <w:pPr>
            <w:pStyle w:val="Contents5"/>
            <w:tabs>
              <w:tab w:val="clear" w:pos="7892"/>
              <w:tab w:val="right" w:pos="9026" w:leader="dot"/>
            </w:tabs>
            <w:rPr/>
          </w:pPr>
          <w:hyperlink w:anchor="__RefHeading___Toc11581968_1280447820">
            <w:r>
              <w:rPr>
                <w:webHidden/>
                <w:rStyle w:val="IndexLink"/>
                <w:rtl w:val="true"/>
              </w:rPr>
              <w:t>بيان ما فيه</w:t>
            </w:r>
            <w:r>
              <w:rPr>
                <w:rStyle w:val="IndexLink"/>
                <w:rtl w:val="true"/>
              </w:rPr>
              <w:tab/>
            </w:r>
            <w:r>
              <w:rPr>
                <w:rStyle w:val="IndexLink"/>
              </w:rPr>
              <w:t>306</w:t>
            </w:r>
          </w:hyperlink>
        </w:p>
        <w:p>
          <w:pPr>
            <w:pStyle w:val="Contents5"/>
            <w:tabs>
              <w:tab w:val="clear" w:pos="7892"/>
              <w:tab w:val="right" w:pos="9026" w:leader="dot"/>
            </w:tabs>
            <w:rPr/>
          </w:pPr>
          <w:hyperlink w:anchor="__RefHeading___Toc11581970_1280447820">
            <w:r>
              <w:rPr>
                <w:webHidden/>
                <w:rStyle w:val="IndexLink"/>
                <w:rtl w:val="true"/>
              </w:rPr>
              <w:t>مذهب المحقِّق النَّائينيِّ هيهنا</w:t>
            </w:r>
            <w:r>
              <w:rPr>
                <w:rStyle w:val="IndexLink"/>
                <w:rtl w:val="true"/>
              </w:rPr>
              <w:tab/>
            </w:r>
            <w:r>
              <w:rPr>
                <w:rStyle w:val="IndexLink"/>
              </w:rPr>
              <w:t>306</w:t>
            </w:r>
          </w:hyperlink>
        </w:p>
        <w:p>
          <w:pPr>
            <w:pStyle w:val="Contents5"/>
            <w:tabs>
              <w:tab w:val="clear" w:pos="7892"/>
              <w:tab w:val="right" w:pos="9026" w:leader="dot"/>
            </w:tabs>
            <w:rPr/>
          </w:pPr>
          <w:hyperlink w:anchor="__RefHeading___Toc11581972_1280447820">
            <w:r>
              <w:rPr>
                <w:webHidden/>
                <w:rStyle w:val="IndexLink"/>
                <w:rtl w:val="true"/>
              </w:rPr>
              <w:t>بيان ما فيه</w:t>
            </w:r>
            <w:r>
              <w:rPr>
                <w:rStyle w:val="IndexLink"/>
                <w:rtl w:val="true"/>
              </w:rPr>
              <w:tab/>
            </w:r>
            <w:r>
              <w:rPr>
                <w:rStyle w:val="IndexLink"/>
              </w:rPr>
              <w:t>306</w:t>
            </w:r>
          </w:hyperlink>
        </w:p>
        <w:p>
          <w:pPr>
            <w:pStyle w:val="Contents5"/>
            <w:tabs>
              <w:tab w:val="clear" w:pos="7892"/>
              <w:tab w:val="right" w:pos="9026" w:leader="dot"/>
            </w:tabs>
            <w:rPr/>
          </w:pPr>
          <w:hyperlink w:anchor="__RefHeading___Toc11581974_1280447820">
            <w:r>
              <w:rPr>
                <w:webHidden/>
                <w:rStyle w:val="IndexLink"/>
                <w:rtl w:val="true"/>
              </w:rPr>
              <w:t>مذهب السَّيِّديْن البروجرديِّ والخمينيِّ قدس سرهما في المقام</w:t>
            </w:r>
            <w:r>
              <w:rPr>
                <w:rStyle w:val="IndexLink"/>
                <w:rtl w:val="true"/>
              </w:rPr>
              <w:tab/>
            </w:r>
            <w:r>
              <w:rPr>
                <w:rStyle w:val="IndexLink"/>
              </w:rPr>
              <w:t>307</w:t>
            </w:r>
          </w:hyperlink>
        </w:p>
        <w:p>
          <w:pPr>
            <w:pStyle w:val="Contents5"/>
            <w:tabs>
              <w:tab w:val="clear" w:pos="7892"/>
              <w:tab w:val="right" w:pos="9026" w:leader="dot"/>
            </w:tabs>
            <w:rPr/>
          </w:pPr>
          <w:hyperlink w:anchor="__RefHeading___Toc11581976_1280447820">
            <w:r>
              <w:rPr>
                <w:webHidden/>
                <w:rStyle w:val="IndexLink"/>
                <w:rtl w:val="true"/>
              </w:rPr>
              <w:t>بيان احتمالٍ آخر هيهنا</w:t>
            </w:r>
            <w:r>
              <w:rPr>
                <w:rStyle w:val="IndexLink"/>
                <w:rtl w:val="true"/>
              </w:rPr>
              <w:tab/>
            </w:r>
            <w:r>
              <w:rPr>
                <w:rStyle w:val="IndexLink"/>
              </w:rPr>
              <w:t>307</w:t>
            </w:r>
          </w:hyperlink>
        </w:p>
        <w:p>
          <w:pPr>
            <w:pStyle w:val="Contents5"/>
            <w:tabs>
              <w:tab w:val="clear" w:pos="7892"/>
              <w:tab w:val="right" w:pos="9026" w:leader="dot"/>
            </w:tabs>
            <w:rPr/>
          </w:pPr>
          <w:hyperlink w:anchor="__RefHeading___Toc11581978_1280447820">
            <w:r>
              <w:rPr>
                <w:webHidden/>
                <w:rStyle w:val="IndexLink"/>
                <w:rtl w:val="true"/>
              </w:rPr>
              <w:t>بيان احتمالٍ ثالثٍ في المقام</w:t>
            </w:r>
            <w:r>
              <w:rPr>
                <w:rStyle w:val="IndexLink"/>
                <w:rtl w:val="true"/>
              </w:rPr>
              <w:tab/>
            </w:r>
            <w:r>
              <w:rPr>
                <w:rStyle w:val="IndexLink"/>
              </w:rPr>
              <w:t>307</w:t>
            </w:r>
          </w:hyperlink>
        </w:p>
        <w:p>
          <w:pPr>
            <w:pStyle w:val="Contents5"/>
            <w:tabs>
              <w:tab w:val="clear" w:pos="7892"/>
              <w:tab w:val="right" w:pos="9026" w:leader="dot"/>
            </w:tabs>
            <w:rPr/>
          </w:pPr>
          <w:hyperlink w:anchor="__RefHeading___Toc11581980_1280447820">
            <w:r>
              <w:rPr>
                <w:webHidden/>
                <w:rStyle w:val="IndexLink"/>
                <w:rtl w:val="true"/>
              </w:rPr>
              <w:t>تتمَّةٌ‌</w:t>
            </w:r>
            <w:r>
              <w:rPr>
                <w:rStyle w:val="IndexLink"/>
                <w:rtl w:val="true"/>
              </w:rPr>
              <w:tab/>
            </w:r>
            <w:r>
              <w:rPr>
                <w:rStyle w:val="IndexLink"/>
              </w:rPr>
              <w:t>308</w:t>
            </w:r>
          </w:hyperlink>
        </w:p>
        <w:p>
          <w:pPr>
            <w:pStyle w:val="Contents6"/>
            <w:tabs>
              <w:tab w:val="clear" w:pos="7609"/>
              <w:tab w:val="right" w:pos="9026" w:leader="dot"/>
            </w:tabs>
            <w:rPr/>
          </w:pPr>
          <w:hyperlink w:anchor="__RefHeading___Toc11581982_1280447820">
            <w:r>
              <w:rPr>
                <w:webHidden/>
                <w:rStyle w:val="IndexLink"/>
                <w:rtl w:val="true"/>
              </w:rPr>
              <w:t>ثمرة المسألة</w:t>
            </w:r>
            <w:r>
              <w:rPr>
                <w:rStyle w:val="IndexLink"/>
                <w:rtl w:val="true"/>
              </w:rPr>
              <w:tab/>
            </w:r>
            <w:r>
              <w:rPr>
                <w:rStyle w:val="IndexLink"/>
              </w:rPr>
              <w:t>308</w:t>
            </w:r>
          </w:hyperlink>
        </w:p>
        <w:p>
          <w:pPr>
            <w:pStyle w:val="Contents4"/>
            <w:tabs>
              <w:tab w:val="clear" w:pos="8176"/>
              <w:tab w:val="right" w:pos="9026" w:leader="dot"/>
            </w:tabs>
            <w:rPr/>
          </w:pPr>
          <w:hyperlink w:anchor="__RefHeading___Toc11581984_1280447820">
            <w:r>
              <w:rPr>
                <w:webHidden/>
                <w:rStyle w:val="IndexLink"/>
                <w:rtl w:val="true"/>
              </w:rPr>
              <w:t>الفصل الرَّابع</w:t>
            </w:r>
            <w:r>
              <w:rPr>
                <w:rStyle w:val="IndexLink"/>
                <w:rtl w:val="true"/>
              </w:rPr>
              <w:t xml:space="preserve">: </w:t>
            </w:r>
            <w:r>
              <w:rPr>
                <w:rStyle w:val="IndexLink"/>
                <w:rtl w:val="true"/>
              </w:rPr>
              <w:t>في تعقيب العامِّ بضميرٍ يرجعُ إلى بعض أفراده</w:t>
            </w:r>
            <w:r>
              <w:rPr>
                <w:rStyle w:val="IndexLink"/>
                <w:rtl w:val="true"/>
              </w:rPr>
              <w:tab/>
            </w:r>
            <w:r>
              <w:rPr>
                <w:rStyle w:val="IndexLink"/>
              </w:rPr>
              <w:t>311</w:t>
            </w:r>
          </w:hyperlink>
        </w:p>
        <w:p>
          <w:pPr>
            <w:pStyle w:val="Contents5"/>
            <w:tabs>
              <w:tab w:val="clear" w:pos="7892"/>
              <w:tab w:val="right" w:pos="9026" w:leader="dot"/>
            </w:tabs>
            <w:rPr/>
          </w:pPr>
          <w:hyperlink w:anchor="__RefHeading___Toc11581986_1280447820">
            <w:r>
              <w:rPr>
                <w:webHidden/>
                <w:rStyle w:val="IndexLink"/>
                <w:rtl w:val="true"/>
              </w:rPr>
              <w:t>اشارة</w:t>
            </w:r>
            <w:r>
              <w:rPr>
                <w:rStyle w:val="IndexLink"/>
                <w:rtl w:val="true"/>
              </w:rPr>
              <w:tab/>
            </w:r>
            <w:r>
              <w:rPr>
                <w:rStyle w:val="IndexLink"/>
              </w:rPr>
              <w:t>311</w:t>
            </w:r>
          </w:hyperlink>
        </w:p>
        <w:p>
          <w:pPr>
            <w:pStyle w:val="Contents5"/>
            <w:tabs>
              <w:tab w:val="clear" w:pos="7892"/>
              <w:tab w:val="right" w:pos="9026" w:leader="dot"/>
            </w:tabs>
            <w:rPr/>
          </w:pPr>
          <w:hyperlink w:anchor="__RefHeading___Toc11581988_1280447820">
            <w:r>
              <w:rPr>
                <w:webHidden/>
                <w:rStyle w:val="IndexLink"/>
                <w:rtl w:val="true"/>
              </w:rPr>
              <w:t>مذهب صاحب الكفاية قدس سره هيهنا</w:t>
            </w:r>
            <w:r>
              <w:rPr>
                <w:rStyle w:val="IndexLink"/>
                <w:rtl w:val="true"/>
              </w:rPr>
              <w:tab/>
            </w:r>
            <w:r>
              <w:rPr>
                <w:rStyle w:val="IndexLink"/>
              </w:rPr>
              <w:t>311</w:t>
            </w:r>
          </w:hyperlink>
        </w:p>
        <w:p>
          <w:pPr>
            <w:pStyle w:val="Contents5"/>
            <w:tabs>
              <w:tab w:val="clear" w:pos="7892"/>
              <w:tab w:val="right" w:pos="9026" w:leader="dot"/>
            </w:tabs>
            <w:rPr/>
          </w:pPr>
          <w:hyperlink w:anchor="__RefHeading___Toc11581990_1280447820">
            <w:r>
              <w:rPr>
                <w:webHidden/>
                <w:rStyle w:val="IndexLink"/>
                <w:rtl w:val="true"/>
              </w:rPr>
              <w:t>الرَّدُّ عليه</w:t>
            </w:r>
            <w:r>
              <w:rPr>
                <w:rStyle w:val="IndexLink"/>
                <w:rtl w:val="true"/>
              </w:rPr>
              <w:tab/>
            </w:r>
            <w:r>
              <w:rPr>
                <w:rStyle w:val="IndexLink"/>
              </w:rPr>
              <w:t>312</w:t>
            </w:r>
          </w:hyperlink>
        </w:p>
        <w:p>
          <w:pPr>
            <w:pStyle w:val="Contents5"/>
            <w:tabs>
              <w:tab w:val="clear" w:pos="7892"/>
              <w:tab w:val="right" w:pos="9026" w:leader="dot"/>
            </w:tabs>
            <w:rPr/>
          </w:pPr>
          <w:hyperlink w:anchor="__RefHeading___Toc11581992_1280447820">
            <w:r>
              <w:rPr>
                <w:webHidden/>
                <w:rStyle w:val="IndexLink"/>
                <w:rtl w:val="true"/>
              </w:rPr>
              <w:t>المختار في المسألة</w:t>
            </w:r>
            <w:r>
              <w:rPr>
                <w:rStyle w:val="IndexLink"/>
                <w:rtl w:val="true"/>
              </w:rPr>
              <w:tab/>
            </w:r>
            <w:r>
              <w:rPr>
                <w:rStyle w:val="IndexLink"/>
              </w:rPr>
              <w:t>312</w:t>
            </w:r>
          </w:hyperlink>
        </w:p>
        <w:p>
          <w:pPr>
            <w:pStyle w:val="Contents5"/>
            <w:tabs>
              <w:tab w:val="clear" w:pos="7892"/>
              <w:tab w:val="right" w:pos="9026" w:leader="dot"/>
            </w:tabs>
            <w:rPr/>
          </w:pPr>
          <w:hyperlink w:anchor="__RefHeading___Toc11581994_1280447820">
            <w:r>
              <w:rPr>
                <w:webHidden/>
                <w:rStyle w:val="IndexLink"/>
                <w:rtl w:val="true"/>
              </w:rPr>
              <w:t>مختار السَّيِّد البروجرديِّ قدس سره والرَّدُّ عليه</w:t>
            </w:r>
            <w:r>
              <w:rPr>
                <w:rStyle w:val="IndexLink"/>
                <w:rtl w:val="true"/>
              </w:rPr>
              <w:tab/>
            </w:r>
            <w:r>
              <w:rPr>
                <w:rStyle w:val="IndexLink"/>
              </w:rPr>
              <w:t>313</w:t>
            </w:r>
          </w:hyperlink>
        </w:p>
        <w:p>
          <w:pPr>
            <w:pStyle w:val="Contents4"/>
            <w:tabs>
              <w:tab w:val="clear" w:pos="8176"/>
              <w:tab w:val="right" w:pos="9026" w:leader="dot"/>
            </w:tabs>
            <w:rPr/>
          </w:pPr>
          <w:hyperlink w:anchor="__RefHeading___Toc11581996_1280447820">
            <w:r>
              <w:rPr>
                <w:webHidden/>
                <w:rStyle w:val="IndexLink"/>
                <w:rtl w:val="true"/>
              </w:rPr>
              <w:t>الفصل الخامس</w:t>
            </w:r>
            <w:r>
              <w:rPr>
                <w:rStyle w:val="IndexLink"/>
                <w:rtl w:val="true"/>
              </w:rPr>
              <w:t xml:space="preserve">: </w:t>
            </w:r>
            <w:r>
              <w:rPr>
                <w:rStyle w:val="IndexLink"/>
                <w:rtl w:val="true"/>
              </w:rPr>
              <w:t>في جواز تخصيص العامِّ بالمفهوم وعدم جوازه</w:t>
            </w:r>
            <w:r>
              <w:rPr>
                <w:rStyle w:val="IndexLink"/>
                <w:rtl w:val="true"/>
              </w:rPr>
              <w:tab/>
            </w:r>
            <w:r>
              <w:rPr>
                <w:rStyle w:val="IndexLink"/>
              </w:rPr>
              <w:t>315</w:t>
            </w:r>
          </w:hyperlink>
        </w:p>
        <w:p>
          <w:pPr>
            <w:pStyle w:val="Contents5"/>
            <w:tabs>
              <w:tab w:val="clear" w:pos="7892"/>
              <w:tab w:val="right" w:pos="9026" w:leader="dot"/>
            </w:tabs>
            <w:rPr/>
          </w:pPr>
          <w:hyperlink w:anchor="__RefHeading___Toc11581998_1280447820">
            <w:r>
              <w:rPr>
                <w:webHidden/>
                <w:rStyle w:val="IndexLink"/>
                <w:rtl w:val="true"/>
              </w:rPr>
              <w:t>اشارة</w:t>
            </w:r>
            <w:r>
              <w:rPr>
                <w:rStyle w:val="IndexLink"/>
                <w:rtl w:val="true"/>
              </w:rPr>
              <w:tab/>
            </w:r>
            <w:r>
              <w:rPr>
                <w:rStyle w:val="IndexLink"/>
              </w:rPr>
              <w:t>315</w:t>
            </w:r>
          </w:hyperlink>
        </w:p>
        <w:p>
          <w:pPr>
            <w:pStyle w:val="Contents5"/>
            <w:tabs>
              <w:tab w:val="clear" w:pos="7892"/>
              <w:tab w:val="right" w:pos="9026" w:leader="dot"/>
            </w:tabs>
            <w:rPr/>
          </w:pPr>
          <w:hyperlink w:anchor="__RefHeading___Toc11582000_1280447820">
            <w:r>
              <w:rPr>
                <w:webHidden/>
                <w:rStyle w:val="IndexLink"/>
                <w:rtl w:val="true"/>
              </w:rPr>
              <w:t>المشهور في المسألة</w:t>
            </w:r>
            <w:r>
              <w:rPr>
                <w:rStyle w:val="IndexLink"/>
                <w:rtl w:val="true"/>
              </w:rPr>
              <w:tab/>
            </w:r>
            <w:r>
              <w:rPr>
                <w:rStyle w:val="IndexLink"/>
              </w:rPr>
              <w:t>315</w:t>
            </w:r>
          </w:hyperlink>
        </w:p>
        <w:p>
          <w:pPr>
            <w:pStyle w:val="Contents5"/>
            <w:tabs>
              <w:tab w:val="clear" w:pos="7892"/>
              <w:tab w:val="right" w:pos="9026" w:leader="dot"/>
            </w:tabs>
            <w:rPr/>
          </w:pPr>
          <w:hyperlink w:anchor="__RefHeading___Toc11582002_1280447820">
            <w:r>
              <w:rPr>
                <w:webHidden/>
                <w:rStyle w:val="IndexLink"/>
                <w:rtl w:val="true"/>
              </w:rPr>
              <w:t>مقالة المحقِّق الحائريِّ قدس سره هيهنا</w:t>
            </w:r>
            <w:r>
              <w:rPr>
                <w:rStyle w:val="IndexLink"/>
                <w:rtl w:val="true"/>
              </w:rPr>
              <w:tab/>
            </w:r>
            <w:r>
              <w:rPr>
                <w:rStyle w:val="IndexLink"/>
              </w:rPr>
              <w:t>316</w:t>
            </w:r>
          </w:hyperlink>
        </w:p>
        <w:p>
          <w:pPr>
            <w:pStyle w:val="Contents6"/>
            <w:tabs>
              <w:tab w:val="clear" w:pos="7609"/>
              <w:tab w:val="right" w:pos="9026" w:leader="dot"/>
            </w:tabs>
            <w:rPr/>
          </w:pPr>
          <w:hyperlink w:anchor="__RefHeading___Toc11582004_1280447820">
            <w:r>
              <w:rPr>
                <w:webHidden/>
                <w:rStyle w:val="IndexLink"/>
                <w:rtl w:val="true"/>
              </w:rPr>
              <w:t>اشارة</w:t>
            </w:r>
            <w:r>
              <w:rPr>
                <w:rStyle w:val="IndexLink"/>
                <w:rtl w:val="true"/>
              </w:rPr>
              <w:tab/>
            </w:r>
            <w:r>
              <w:rPr>
                <w:rStyle w:val="IndexLink"/>
              </w:rPr>
              <w:t>316</w:t>
            </w:r>
          </w:hyperlink>
        </w:p>
        <w:p>
          <w:pPr>
            <w:pStyle w:val="Contents6"/>
            <w:tabs>
              <w:tab w:val="clear" w:pos="7609"/>
              <w:tab w:val="right" w:pos="9026" w:leader="dot"/>
            </w:tabs>
            <w:rPr/>
          </w:pPr>
          <w:hyperlink w:anchor="__RefHeading___Toc11582006_1280447820">
            <w:r>
              <w:rPr>
                <w:webHidden/>
                <w:rStyle w:val="IndexLink"/>
                <w:rtl w:val="true"/>
              </w:rPr>
              <w:t>الرَّدُّ عليها</w:t>
            </w:r>
            <w:r>
              <w:rPr>
                <w:rStyle w:val="IndexLink"/>
                <w:rtl w:val="true"/>
              </w:rPr>
              <w:tab/>
            </w:r>
            <w:r>
              <w:rPr>
                <w:rStyle w:val="IndexLink"/>
              </w:rPr>
              <w:t>316</w:t>
            </w:r>
          </w:hyperlink>
        </w:p>
        <w:p>
          <w:pPr>
            <w:pStyle w:val="Contents5"/>
            <w:tabs>
              <w:tab w:val="clear" w:pos="7892"/>
              <w:tab w:val="right" w:pos="9026" w:leader="dot"/>
            </w:tabs>
            <w:rPr/>
          </w:pPr>
          <w:hyperlink w:anchor="__RefHeading___Toc11582008_1280447820">
            <w:r>
              <w:rPr>
                <w:webHidden/>
                <w:rStyle w:val="IndexLink"/>
                <w:rtl w:val="true"/>
              </w:rPr>
              <w:t>مقالٌ للمحقِّقَيْن النَّائينيِّ والخمينيِّ قدس سرهما</w:t>
            </w:r>
            <w:r>
              <w:rPr>
                <w:rStyle w:val="IndexLink"/>
                <w:rtl w:val="true"/>
              </w:rPr>
              <w:tab/>
            </w:r>
            <w:r>
              <w:rPr>
                <w:rStyle w:val="IndexLink"/>
              </w:rPr>
              <w:t>316</w:t>
            </w:r>
          </w:hyperlink>
        </w:p>
        <w:p>
          <w:pPr>
            <w:pStyle w:val="Contents6"/>
            <w:tabs>
              <w:tab w:val="clear" w:pos="7609"/>
              <w:tab w:val="right" w:pos="9026" w:leader="dot"/>
            </w:tabs>
            <w:rPr/>
          </w:pPr>
          <w:hyperlink w:anchor="__RefHeading___Toc11582010_1280447820">
            <w:r>
              <w:rPr>
                <w:webHidden/>
                <w:rStyle w:val="IndexLink"/>
                <w:rtl w:val="true"/>
              </w:rPr>
              <w:t>اشارة</w:t>
            </w:r>
            <w:r>
              <w:rPr>
                <w:rStyle w:val="IndexLink"/>
                <w:rtl w:val="true"/>
              </w:rPr>
              <w:tab/>
            </w:r>
            <w:r>
              <w:rPr>
                <w:rStyle w:val="IndexLink"/>
              </w:rPr>
              <w:t>316</w:t>
            </w:r>
          </w:hyperlink>
        </w:p>
        <w:p>
          <w:pPr>
            <w:pStyle w:val="Contents6"/>
            <w:tabs>
              <w:tab w:val="clear" w:pos="7609"/>
              <w:tab w:val="right" w:pos="9026" w:leader="dot"/>
            </w:tabs>
            <w:rPr/>
          </w:pPr>
          <w:hyperlink w:anchor="__RefHeading___Toc11582012_1280447820">
            <w:r>
              <w:rPr>
                <w:webHidden/>
                <w:rStyle w:val="IndexLink"/>
                <w:rtl w:val="true"/>
              </w:rPr>
              <w:t>تأييد مقالهما</w:t>
            </w:r>
            <w:r>
              <w:rPr>
                <w:rStyle w:val="IndexLink"/>
                <w:rtl w:val="true"/>
              </w:rPr>
              <w:tab/>
            </w:r>
            <w:r>
              <w:rPr>
                <w:rStyle w:val="IndexLink"/>
              </w:rPr>
              <w:t>317</w:t>
            </w:r>
          </w:hyperlink>
        </w:p>
        <w:p>
          <w:pPr>
            <w:pStyle w:val="Contents4"/>
            <w:tabs>
              <w:tab w:val="clear" w:pos="8176"/>
              <w:tab w:val="right" w:pos="9026" w:leader="dot"/>
            </w:tabs>
            <w:rPr/>
          </w:pPr>
          <w:hyperlink w:anchor="__RefHeading___Toc11582014_1280447820">
            <w:r>
              <w:rPr>
                <w:webHidden/>
                <w:rStyle w:val="IndexLink"/>
                <w:rtl w:val="true"/>
              </w:rPr>
              <w:t>الفصل السَّادس</w:t>
            </w:r>
            <w:r>
              <w:rPr>
                <w:rStyle w:val="IndexLink"/>
                <w:rtl w:val="true"/>
              </w:rPr>
              <w:t xml:space="preserve">: </w:t>
            </w:r>
            <w:r>
              <w:rPr>
                <w:rStyle w:val="IndexLink"/>
                <w:rtl w:val="true"/>
              </w:rPr>
              <w:t>تعقيبُ عموماتٍ متعدِّدةٍ بخاصٍّ واحدٍ</w:t>
            </w:r>
            <w:r>
              <w:rPr>
                <w:rStyle w:val="IndexLink"/>
                <w:rtl w:val="true"/>
              </w:rPr>
              <w:tab/>
            </w:r>
            <w:r>
              <w:rPr>
                <w:rStyle w:val="IndexLink"/>
              </w:rPr>
              <w:t>319</w:t>
            </w:r>
          </w:hyperlink>
        </w:p>
        <w:p>
          <w:pPr>
            <w:pStyle w:val="Contents5"/>
            <w:tabs>
              <w:tab w:val="clear" w:pos="7892"/>
              <w:tab w:val="right" w:pos="9026" w:leader="dot"/>
            </w:tabs>
            <w:rPr/>
          </w:pPr>
          <w:hyperlink w:anchor="__RefHeading___Toc11582016_1280447820">
            <w:r>
              <w:rPr>
                <w:webHidden/>
                <w:rStyle w:val="IndexLink"/>
                <w:rtl w:val="true"/>
              </w:rPr>
              <w:t>اشارة</w:t>
            </w:r>
            <w:r>
              <w:rPr>
                <w:rStyle w:val="IndexLink"/>
                <w:rtl w:val="true"/>
              </w:rPr>
              <w:tab/>
            </w:r>
            <w:r>
              <w:rPr>
                <w:rStyle w:val="IndexLink"/>
              </w:rPr>
              <w:t>319</w:t>
            </w:r>
          </w:hyperlink>
        </w:p>
        <w:p>
          <w:pPr>
            <w:pStyle w:val="Contents5"/>
            <w:tabs>
              <w:tab w:val="clear" w:pos="7892"/>
              <w:tab w:val="right" w:pos="9026" w:leader="dot"/>
            </w:tabs>
            <w:rPr/>
          </w:pPr>
          <w:hyperlink w:anchor="__RefHeading___Toc11582018_1280447820">
            <w:r>
              <w:rPr>
                <w:webHidden/>
                <w:rStyle w:val="IndexLink"/>
                <w:rtl w:val="true"/>
              </w:rPr>
              <w:t>مختار المحقِّق البروجرديِّ قدس سره</w:t>
            </w:r>
            <w:r>
              <w:rPr>
                <w:rStyle w:val="IndexLink"/>
                <w:rtl w:val="true"/>
              </w:rPr>
              <w:tab/>
            </w:r>
            <w:r>
              <w:rPr>
                <w:rStyle w:val="IndexLink"/>
              </w:rPr>
              <w:t>319</w:t>
            </w:r>
          </w:hyperlink>
        </w:p>
        <w:p>
          <w:pPr>
            <w:pStyle w:val="Contents5"/>
            <w:tabs>
              <w:tab w:val="clear" w:pos="7892"/>
              <w:tab w:val="right" w:pos="9026" w:leader="dot"/>
            </w:tabs>
            <w:rPr/>
          </w:pPr>
          <w:hyperlink w:anchor="__RefHeading___Toc11582020_1280447820">
            <w:r>
              <w:rPr>
                <w:webHidden/>
                <w:rStyle w:val="IndexLink"/>
                <w:rtl w:val="true"/>
              </w:rPr>
              <w:t>بيان الرَّدِّ عليه</w:t>
            </w:r>
            <w:r>
              <w:rPr>
                <w:rStyle w:val="IndexLink"/>
                <w:rtl w:val="true"/>
              </w:rPr>
              <w:tab/>
            </w:r>
            <w:r>
              <w:rPr>
                <w:rStyle w:val="IndexLink"/>
              </w:rPr>
              <w:t>320</w:t>
            </w:r>
          </w:hyperlink>
        </w:p>
        <w:p>
          <w:pPr>
            <w:pStyle w:val="Contents5"/>
            <w:tabs>
              <w:tab w:val="clear" w:pos="7892"/>
              <w:tab w:val="right" w:pos="9026" w:leader="dot"/>
            </w:tabs>
            <w:rPr/>
          </w:pPr>
          <w:hyperlink w:anchor="__RefHeading___Toc11582022_1280447820">
            <w:r>
              <w:rPr>
                <w:webHidden/>
                <w:rStyle w:val="IndexLink"/>
                <w:rtl w:val="true"/>
              </w:rPr>
              <w:t>مختار صاحب الكفاية قدس سره في المقام</w:t>
            </w:r>
            <w:r>
              <w:rPr>
                <w:rStyle w:val="IndexLink"/>
                <w:rtl w:val="true"/>
              </w:rPr>
              <w:tab/>
            </w:r>
            <w:r>
              <w:rPr>
                <w:rStyle w:val="IndexLink"/>
              </w:rPr>
              <w:t>320</w:t>
            </w:r>
          </w:hyperlink>
        </w:p>
        <w:p>
          <w:pPr>
            <w:pStyle w:val="Contents5"/>
            <w:tabs>
              <w:tab w:val="clear" w:pos="7892"/>
              <w:tab w:val="right" w:pos="9026" w:leader="dot"/>
            </w:tabs>
            <w:rPr/>
          </w:pPr>
          <w:hyperlink w:anchor="__RefHeading___Toc11582024_1280447820">
            <w:r>
              <w:rPr>
                <w:webHidden/>
                <w:rStyle w:val="IndexLink"/>
                <w:rtl w:val="true"/>
              </w:rPr>
              <w:t>مناقشةُ مختاره</w:t>
            </w:r>
            <w:r>
              <w:rPr>
                <w:rStyle w:val="IndexLink"/>
                <w:rtl w:val="true"/>
              </w:rPr>
              <w:tab/>
            </w:r>
            <w:r>
              <w:rPr>
                <w:rStyle w:val="IndexLink"/>
              </w:rPr>
              <w:t>320</w:t>
            </w:r>
          </w:hyperlink>
        </w:p>
        <w:p>
          <w:pPr>
            <w:pStyle w:val="Contents5"/>
            <w:tabs>
              <w:tab w:val="clear" w:pos="7892"/>
              <w:tab w:val="right" w:pos="9026" w:leader="dot"/>
            </w:tabs>
            <w:rPr/>
          </w:pPr>
          <w:hyperlink w:anchor="__RefHeading___Toc11582026_1280447820">
            <w:r>
              <w:rPr>
                <w:webHidden/>
                <w:rStyle w:val="IndexLink"/>
                <w:rtl w:val="true"/>
              </w:rPr>
              <w:t>الاِستدلال بالعُرف علىٰ المختار</w:t>
            </w:r>
            <w:r>
              <w:rPr>
                <w:rStyle w:val="IndexLink"/>
                <w:rtl w:val="true"/>
              </w:rPr>
              <w:tab/>
            </w:r>
            <w:r>
              <w:rPr>
                <w:rStyle w:val="IndexLink"/>
              </w:rPr>
              <w:t>320</w:t>
            </w:r>
          </w:hyperlink>
        </w:p>
        <w:p>
          <w:pPr>
            <w:pStyle w:val="Contents4"/>
            <w:tabs>
              <w:tab w:val="clear" w:pos="8176"/>
              <w:tab w:val="right" w:pos="9026" w:leader="dot"/>
            </w:tabs>
            <w:rPr/>
          </w:pPr>
          <w:hyperlink w:anchor="__RefHeading___Toc11582028_1280447820">
            <w:r>
              <w:rPr>
                <w:webHidden/>
                <w:rStyle w:val="IndexLink"/>
                <w:rtl w:val="true"/>
              </w:rPr>
              <w:t>الفصل السَّابع</w:t>
            </w:r>
            <w:r>
              <w:rPr>
                <w:rStyle w:val="IndexLink"/>
                <w:rtl w:val="true"/>
              </w:rPr>
              <w:t xml:space="preserve">: </w:t>
            </w:r>
            <w:r>
              <w:rPr>
                <w:rStyle w:val="IndexLink"/>
                <w:rtl w:val="true"/>
              </w:rPr>
              <w:t>تخصيص الكتاب بالخبر</w:t>
            </w:r>
            <w:r>
              <w:rPr>
                <w:rStyle w:val="IndexLink"/>
                <w:rtl w:val="true"/>
              </w:rPr>
              <w:tab/>
            </w:r>
            <w:r>
              <w:rPr>
                <w:rStyle w:val="IndexLink"/>
              </w:rPr>
              <w:t>323</w:t>
            </w:r>
          </w:hyperlink>
        </w:p>
        <w:p>
          <w:pPr>
            <w:pStyle w:val="Contents5"/>
            <w:tabs>
              <w:tab w:val="clear" w:pos="7892"/>
              <w:tab w:val="right" w:pos="9026" w:leader="dot"/>
            </w:tabs>
            <w:rPr/>
          </w:pPr>
          <w:hyperlink w:anchor="__RefHeading___Toc11582030_1280447820">
            <w:r>
              <w:rPr>
                <w:webHidden/>
                <w:rStyle w:val="IndexLink"/>
                <w:rtl w:val="true"/>
              </w:rPr>
              <w:t>اشارة</w:t>
            </w:r>
            <w:r>
              <w:rPr>
                <w:rStyle w:val="IndexLink"/>
                <w:rtl w:val="true"/>
              </w:rPr>
              <w:tab/>
            </w:r>
            <w:r>
              <w:rPr>
                <w:rStyle w:val="IndexLink"/>
              </w:rPr>
              <w:t>323</w:t>
            </w:r>
          </w:hyperlink>
        </w:p>
        <w:p>
          <w:pPr>
            <w:pStyle w:val="Contents5"/>
            <w:tabs>
              <w:tab w:val="clear" w:pos="7892"/>
              <w:tab w:val="right" w:pos="9026" w:leader="dot"/>
            </w:tabs>
            <w:rPr/>
          </w:pPr>
          <w:hyperlink w:anchor="__RefHeading___Toc11582032_1280447820">
            <w:r>
              <w:rPr>
                <w:webHidden/>
                <w:rStyle w:val="IndexLink"/>
                <w:rtl w:val="true"/>
              </w:rPr>
              <w:t>المختار وبيان ما يدلُّ عليه</w:t>
            </w:r>
            <w:r>
              <w:rPr>
                <w:rStyle w:val="IndexLink"/>
                <w:rtl w:val="true"/>
              </w:rPr>
              <w:tab/>
            </w:r>
            <w:r>
              <w:rPr>
                <w:rStyle w:val="IndexLink"/>
              </w:rPr>
              <w:t>323</w:t>
            </w:r>
          </w:hyperlink>
        </w:p>
        <w:p>
          <w:pPr>
            <w:pStyle w:val="Contents5"/>
            <w:tabs>
              <w:tab w:val="clear" w:pos="7892"/>
              <w:tab w:val="right" w:pos="9026" w:leader="dot"/>
            </w:tabs>
            <w:rPr/>
          </w:pPr>
          <w:hyperlink w:anchor="__RefHeading___Toc11582034_1280447820">
            <w:r>
              <w:rPr>
                <w:webHidden/>
                <w:rStyle w:val="IndexLink"/>
                <w:rtl w:val="true"/>
              </w:rPr>
              <w:t>بيان حُجَج المانعين</w:t>
            </w:r>
            <w:r>
              <w:rPr>
                <w:rStyle w:val="IndexLink"/>
                <w:rtl w:val="true"/>
              </w:rPr>
              <w:tab/>
            </w:r>
            <w:r>
              <w:rPr>
                <w:rStyle w:val="IndexLink"/>
              </w:rPr>
              <w:t>323</w:t>
            </w:r>
          </w:hyperlink>
        </w:p>
        <w:p>
          <w:pPr>
            <w:pStyle w:val="Contents6"/>
            <w:tabs>
              <w:tab w:val="clear" w:pos="7609"/>
              <w:tab w:val="right" w:pos="9026" w:leader="dot"/>
            </w:tabs>
            <w:rPr/>
          </w:pPr>
          <w:hyperlink w:anchor="__RefHeading___Toc11582036_1280447820">
            <w:r>
              <w:rPr>
                <w:webHidden/>
                <w:rStyle w:val="IndexLink"/>
                <w:rtl w:val="true"/>
              </w:rPr>
              <w:t>اشارة</w:t>
            </w:r>
            <w:r>
              <w:rPr>
                <w:rStyle w:val="IndexLink"/>
                <w:rtl w:val="true"/>
              </w:rPr>
              <w:tab/>
            </w:r>
            <w:r>
              <w:rPr>
                <w:rStyle w:val="IndexLink"/>
              </w:rPr>
              <w:t>323</w:t>
            </w:r>
          </w:hyperlink>
        </w:p>
        <w:p>
          <w:pPr>
            <w:pStyle w:val="Contents6"/>
            <w:tabs>
              <w:tab w:val="clear" w:pos="7609"/>
              <w:tab w:val="right" w:pos="9026" w:leader="dot"/>
            </w:tabs>
            <w:rPr/>
          </w:pPr>
          <w:hyperlink w:anchor="__RefHeading___Toc11582038_1280447820">
            <w:r>
              <w:rPr>
                <w:webHidden/>
                <w:rStyle w:val="IndexLink"/>
                <w:rtl w:val="true"/>
              </w:rPr>
              <w:t>الحُجَّة الأولىٰ</w:t>
            </w:r>
            <w:r>
              <w:rPr>
                <w:rStyle w:val="IndexLink"/>
                <w:rtl w:val="true"/>
              </w:rPr>
              <w:t>:</w:t>
              <w:tab/>
            </w:r>
            <w:r>
              <w:rPr>
                <w:rStyle w:val="IndexLink"/>
              </w:rPr>
              <w:t>324</w:t>
            </w:r>
          </w:hyperlink>
        </w:p>
        <w:p>
          <w:pPr>
            <w:pStyle w:val="Contents6"/>
            <w:tabs>
              <w:tab w:val="clear" w:pos="7609"/>
              <w:tab w:val="right" w:pos="9026" w:leader="dot"/>
            </w:tabs>
            <w:rPr/>
          </w:pPr>
          <w:hyperlink w:anchor="__RefHeading___Toc11582040_1280447820">
            <w:r>
              <w:rPr>
                <w:webHidden/>
                <w:rStyle w:val="IndexLink"/>
                <w:rtl w:val="true"/>
              </w:rPr>
              <w:t>اشارة</w:t>
            </w:r>
            <w:r>
              <w:rPr>
                <w:rStyle w:val="IndexLink"/>
                <w:rtl w:val="true"/>
              </w:rPr>
              <w:tab/>
            </w:r>
            <w:r>
              <w:rPr>
                <w:rStyle w:val="IndexLink"/>
              </w:rPr>
              <w:t>324</w:t>
            </w:r>
          </w:hyperlink>
        </w:p>
        <w:p>
          <w:pPr>
            <w:pStyle w:val="Contents6"/>
            <w:tabs>
              <w:tab w:val="clear" w:pos="7609"/>
              <w:tab w:val="right" w:pos="9026" w:leader="dot"/>
            </w:tabs>
            <w:rPr/>
          </w:pPr>
          <w:hyperlink w:anchor="__RefHeading___Toc11582042_1280447820">
            <w:r>
              <w:rPr>
                <w:webHidden/>
                <w:rStyle w:val="IndexLink"/>
                <w:rtl w:val="true"/>
              </w:rPr>
              <w:t>مناقشةُ دليلهم الأوَّل</w:t>
            </w:r>
            <w:r>
              <w:rPr>
                <w:rStyle w:val="IndexLink"/>
                <w:rtl w:val="true"/>
              </w:rPr>
              <w:tab/>
            </w:r>
            <w:r>
              <w:rPr>
                <w:rStyle w:val="IndexLink"/>
              </w:rPr>
              <w:t>324</w:t>
            </w:r>
          </w:hyperlink>
        </w:p>
        <w:p>
          <w:pPr>
            <w:pStyle w:val="Contents6"/>
            <w:tabs>
              <w:tab w:val="clear" w:pos="7609"/>
              <w:tab w:val="right" w:pos="9026" w:leader="dot"/>
            </w:tabs>
            <w:rPr/>
          </w:pPr>
          <w:hyperlink w:anchor="__RefHeading___Toc11582044_1280447820">
            <w:r>
              <w:rPr>
                <w:webHidden/>
                <w:rStyle w:val="IndexLink"/>
                <w:rtl w:val="true"/>
              </w:rPr>
              <w:t>الحُجَّة الثَّانية</w:t>
            </w:r>
            <w:r>
              <w:rPr>
                <w:rStyle w:val="IndexLink"/>
                <w:rtl w:val="true"/>
              </w:rPr>
              <w:t>:</w:t>
              <w:tab/>
            </w:r>
            <w:r>
              <w:rPr>
                <w:rStyle w:val="IndexLink"/>
              </w:rPr>
              <w:t>324</w:t>
            </w:r>
          </w:hyperlink>
        </w:p>
        <w:p>
          <w:pPr>
            <w:pStyle w:val="Contents6"/>
            <w:tabs>
              <w:tab w:val="clear" w:pos="7609"/>
              <w:tab w:val="right" w:pos="9026" w:leader="dot"/>
            </w:tabs>
            <w:rPr/>
          </w:pPr>
          <w:hyperlink w:anchor="__RefHeading___Toc11582046_1280447820">
            <w:r>
              <w:rPr>
                <w:webHidden/>
                <w:rStyle w:val="IndexLink"/>
                <w:rtl w:val="true"/>
              </w:rPr>
              <w:t>اشارة</w:t>
            </w:r>
            <w:r>
              <w:rPr>
                <w:rStyle w:val="IndexLink"/>
                <w:rtl w:val="true"/>
              </w:rPr>
              <w:tab/>
            </w:r>
            <w:r>
              <w:rPr>
                <w:rStyle w:val="IndexLink"/>
              </w:rPr>
              <w:t>324</w:t>
            </w:r>
          </w:hyperlink>
        </w:p>
        <w:p>
          <w:pPr>
            <w:pStyle w:val="Contents6"/>
            <w:tabs>
              <w:tab w:val="clear" w:pos="7609"/>
              <w:tab w:val="right" w:pos="9026" w:leader="dot"/>
            </w:tabs>
            <w:rPr/>
          </w:pPr>
          <w:hyperlink w:anchor="__RefHeading___Toc11582048_1280447820">
            <w:r>
              <w:rPr>
                <w:webHidden/>
                <w:rStyle w:val="IndexLink"/>
                <w:rtl w:val="true"/>
              </w:rPr>
              <w:t>مناقشة دليلهم الثَّاني</w:t>
            </w:r>
            <w:r>
              <w:rPr>
                <w:rStyle w:val="IndexLink"/>
                <w:rtl w:val="true"/>
              </w:rPr>
              <w:tab/>
            </w:r>
            <w:r>
              <w:rPr>
                <w:rStyle w:val="IndexLink"/>
              </w:rPr>
              <w:t>324</w:t>
            </w:r>
          </w:hyperlink>
        </w:p>
        <w:p>
          <w:pPr>
            <w:pStyle w:val="Contents6"/>
            <w:tabs>
              <w:tab w:val="clear" w:pos="7609"/>
              <w:tab w:val="right" w:pos="9026" w:leader="dot"/>
            </w:tabs>
            <w:rPr/>
          </w:pPr>
          <w:hyperlink w:anchor="__RefHeading___Toc11582050_1280447820">
            <w:r>
              <w:rPr>
                <w:webHidden/>
                <w:rStyle w:val="IndexLink"/>
                <w:rtl w:val="true"/>
              </w:rPr>
              <w:t>الحُجَّة الثَّالثة</w:t>
            </w:r>
            <w:r>
              <w:rPr>
                <w:rStyle w:val="IndexLink"/>
                <w:rtl w:val="true"/>
              </w:rPr>
              <w:t>:</w:t>
              <w:tab/>
            </w:r>
            <w:r>
              <w:rPr>
                <w:rStyle w:val="IndexLink"/>
              </w:rPr>
              <w:t>325</w:t>
            </w:r>
          </w:hyperlink>
        </w:p>
        <w:p>
          <w:pPr>
            <w:pStyle w:val="Contents6"/>
            <w:tabs>
              <w:tab w:val="clear" w:pos="7609"/>
              <w:tab w:val="right" w:pos="9026" w:leader="dot"/>
            </w:tabs>
            <w:rPr/>
          </w:pPr>
          <w:hyperlink w:anchor="__RefHeading___Toc11582052_1280447820">
            <w:r>
              <w:rPr>
                <w:webHidden/>
                <w:rStyle w:val="IndexLink"/>
                <w:rtl w:val="true"/>
              </w:rPr>
              <w:t>اشارة</w:t>
            </w:r>
            <w:r>
              <w:rPr>
                <w:rStyle w:val="IndexLink"/>
                <w:rtl w:val="true"/>
              </w:rPr>
              <w:tab/>
            </w:r>
            <w:r>
              <w:rPr>
                <w:rStyle w:val="IndexLink"/>
              </w:rPr>
              <w:t>325</w:t>
            </w:r>
          </w:hyperlink>
        </w:p>
        <w:p>
          <w:pPr>
            <w:pStyle w:val="Contents6"/>
            <w:tabs>
              <w:tab w:val="clear" w:pos="7609"/>
              <w:tab w:val="right" w:pos="9026" w:leader="dot"/>
            </w:tabs>
            <w:rPr/>
          </w:pPr>
          <w:hyperlink w:anchor="__RefHeading___Toc11582054_1280447820">
            <w:r>
              <w:rPr>
                <w:webHidden/>
                <w:rStyle w:val="IndexLink"/>
                <w:rtl w:val="true"/>
              </w:rPr>
              <w:t>مناقشةُ دليلهم الثَّالث</w:t>
            </w:r>
            <w:r>
              <w:rPr>
                <w:rStyle w:val="IndexLink"/>
                <w:rtl w:val="true"/>
              </w:rPr>
              <w:tab/>
            </w:r>
            <w:r>
              <w:rPr>
                <w:rStyle w:val="IndexLink"/>
              </w:rPr>
              <w:t>325</w:t>
            </w:r>
          </w:hyperlink>
        </w:p>
        <w:p>
          <w:pPr>
            <w:pStyle w:val="Contents6"/>
            <w:tabs>
              <w:tab w:val="clear" w:pos="7609"/>
              <w:tab w:val="right" w:pos="9026" w:leader="dot"/>
            </w:tabs>
            <w:rPr/>
          </w:pPr>
          <w:hyperlink w:anchor="__RefHeading___Toc11582056_1280447820">
            <w:r>
              <w:rPr>
                <w:webHidden/>
                <w:rStyle w:val="IndexLink"/>
                <w:rtl w:val="true"/>
              </w:rPr>
              <w:t>الحُجَّة الرَّابعة</w:t>
            </w:r>
            <w:r>
              <w:rPr>
                <w:rStyle w:val="IndexLink"/>
                <w:rtl w:val="true"/>
              </w:rPr>
              <w:t>:</w:t>
              <w:tab/>
            </w:r>
            <w:r>
              <w:rPr>
                <w:rStyle w:val="IndexLink"/>
              </w:rPr>
              <w:t>325</w:t>
            </w:r>
          </w:hyperlink>
        </w:p>
        <w:p>
          <w:pPr>
            <w:pStyle w:val="Contents6"/>
            <w:tabs>
              <w:tab w:val="clear" w:pos="7609"/>
              <w:tab w:val="right" w:pos="9026" w:leader="dot"/>
            </w:tabs>
            <w:rPr/>
          </w:pPr>
          <w:hyperlink w:anchor="__RefHeading___Toc11582058_1280447820">
            <w:r>
              <w:rPr>
                <w:webHidden/>
                <w:rStyle w:val="IndexLink"/>
                <w:rtl w:val="true"/>
              </w:rPr>
              <w:t>اشارة</w:t>
            </w:r>
            <w:r>
              <w:rPr>
                <w:rStyle w:val="IndexLink"/>
                <w:rtl w:val="true"/>
              </w:rPr>
              <w:tab/>
            </w:r>
            <w:r>
              <w:rPr>
                <w:rStyle w:val="IndexLink"/>
              </w:rPr>
              <w:t>325</w:t>
            </w:r>
          </w:hyperlink>
        </w:p>
        <w:p>
          <w:pPr>
            <w:pStyle w:val="Contents6"/>
            <w:tabs>
              <w:tab w:val="clear" w:pos="7609"/>
              <w:tab w:val="right" w:pos="9026" w:leader="dot"/>
            </w:tabs>
            <w:rPr/>
          </w:pPr>
          <w:hyperlink w:anchor="__RefHeading___Toc11582060_1280447820">
            <w:r>
              <w:rPr>
                <w:webHidden/>
                <w:rStyle w:val="IndexLink"/>
                <w:rtl w:val="true"/>
              </w:rPr>
              <w:t>مناقشةُ دليلهم الرَّابع</w:t>
            </w:r>
            <w:r>
              <w:rPr>
                <w:rStyle w:val="IndexLink"/>
                <w:rtl w:val="true"/>
              </w:rPr>
              <w:tab/>
            </w:r>
            <w:r>
              <w:rPr>
                <w:rStyle w:val="IndexLink"/>
              </w:rPr>
              <w:t>326</w:t>
            </w:r>
          </w:hyperlink>
        </w:p>
        <w:p>
          <w:pPr>
            <w:pStyle w:val="Contents4"/>
            <w:tabs>
              <w:tab w:val="clear" w:pos="8176"/>
              <w:tab w:val="right" w:pos="9026" w:leader="dot"/>
            </w:tabs>
            <w:rPr/>
          </w:pPr>
          <w:hyperlink w:anchor="__RefHeading___Toc11582062_1280447820">
            <w:r>
              <w:rPr>
                <w:webHidden/>
                <w:rStyle w:val="IndexLink"/>
                <w:rtl w:val="true"/>
              </w:rPr>
              <w:t>الفصل الثَّامن</w:t>
            </w:r>
            <w:r>
              <w:rPr>
                <w:rStyle w:val="IndexLink"/>
                <w:rtl w:val="true"/>
              </w:rPr>
              <w:t xml:space="preserve">: </w:t>
            </w:r>
            <w:r>
              <w:rPr>
                <w:rStyle w:val="IndexLink"/>
                <w:rtl w:val="true"/>
              </w:rPr>
              <w:t>دوران الأمر بين كون الشَّيء مخصِّصًا أو ناسخًا</w:t>
            </w:r>
            <w:r>
              <w:rPr>
                <w:rStyle w:val="IndexLink"/>
                <w:rtl w:val="true"/>
              </w:rPr>
              <w:tab/>
            </w:r>
            <w:r>
              <w:rPr>
                <w:rStyle w:val="IndexLink"/>
              </w:rPr>
              <w:t>327</w:t>
            </w:r>
          </w:hyperlink>
        </w:p>
        <w:p>
          <w:pPr>
            <w:pStyle w:val="Contents5"/>
            <w:tabs>
              <w:tab w:val="clear" w:pos="7892"/>
              <w:tab w:val="right" w:pos="9026" w:leader="dot"/>
            </w:tabs>
            <w:rPr/>
          </w:pPr>
          <w:hyperlink w:anchor="__RefHeading___Toc11582064_1280447820">
            <w:r>
              <w:rPr>
                <w:webHidden/>
                <w:rStyle w:val="IndexLink"/>
                <w:rtl w:val="true"/>
              </w:rPr>
              <w:t>اشارة</w:t>
            </w:r>
            <w:r>
              <w:rPr>
                <w:rStyle w:val="IndexLink"/>
                <w:rtl w:val="true"/>
              </w:rPr>
              <w:tab/>
            </w:r>
            <w:r>
              <w:rPr>
                <w:rStyle w:val="IndexLink"/>
              </w:rPr>
              <w:t>327</w:t>
            </w:r>
          </w:hyperlink>
        </w:p>
        <w:p>
          <w:pPr>
            <w:pStyle w:val="Contents5"/>
            <w:tabs>
              <w:tab w:val="clear" w:pos="7892"/>
              <w:tab w:val="right" w:pos="9026" w:leader="dot"/>
            </w:tabs>
            <w:rPr/>
          </w:pPr>
          <w:hyperlink w:anchor="__RefHeading___Toc11582066_1280447820">
            <w:r>
              <w:rPr>
                <w:webHidden/>
                <w:rStyle w:val="IndexLink"/>
                <w:rtl w:val="true"/>
              </w:rPr>
              <w:t>بيان صُوَر المسألة</w:t>
            </w:r>
            <w:r>
              <w:rPr>
                <w:rStyle w:val="IndexLink"/>
                <w:rtl w:val="true"/>
              </w:rPr>
              <w:tab/>
            </w:r>
            <w:r>
              <w:rPr>
                <w:rStyle w:val="IndexLink"/>
              </w:rPr>
              <w:t>327</w:t>
            </w:r>
          </w:hyperlink>
        </w:p>
        <w:p>
          <w:pPr>
            <w:pStyle w:val="Contents5"/>
            <w:tabs>
              <w:tab w:val="clear" w:pos="7892"/>
              <w:tab w:val="right" w:pos="9026" w:leader="dot"/>
            </w:tabs>
            <w:rPr/>
          </w:pPr>
          <w:hyperlink w:anchor="__RefHeading___Toc11582068_1280447820">
            <w:r>
              <w:rPr>
                <w:webHidden/>
                <w:rStyle w:val="IndexLink"/>
                <w:rtl w:val="true"/>
              </w:rPr>
              <w:t>القسم الأوَّل</w:t>
            </w:r>
            <w:r>
              <w:rPr>
                <w:rStyle w:val="IndexLink"/>
                <w:rtl w:val="true"/>
              </w:rPr>
              <w:t>:</w:t>
              <w:tab/>
            </w:r>
            <w:r>
              <w:rPr>
                <w:rStyle w:val="IndexLink"/>
              </w:rPr>
              <w:t>327</w:t>
            </w:r>
          </w:hyperlink>
        </w:p>
        <w:p>
          <w:pPr>
            <w:pStyle w:val="Contents6"/>
            <w:tabs>
              <w:tab w:val="clear" w:pos="7609"/>
              <w:tab w:val="right" w:pos="9026" w:leader="dot"/>
            </w:tabs>
            <w:rPr/>
          </w:pPr>
          <w:hyperlink w:anchor="__RefHeading___Toc11582070_1280447820">
            <w:r>
              <w:rPr>
                <w:webHidden/>
                <w:rStyle w:val="IndexLink"/>
                <w:rtl w:val="true"/>
              </w:rPr>
              <w:t>اشارة</w:t>
            </w:r>
            <w:r>
              <w:rPr>
                <w:rStyle w:val="IndexLink"/>
                <w:rtl w:val="true"/>
              </w:rPr>
              <w:tab/>
            </w:r>
            <w:r>
              <w:rPr>
                <w:rStyle w:val="IndexLink"/>
              </w:rPr>
              <w:t>327</w:t>
            </w:r>
          </w:hyperlink>
        </w:p>
        <w:p>
          <w:pPr>
            <w:pStyle w:val="Contents6"/>
            <w:tabs>
              <w:tab w:val="clear" w:pos="7609"/>
              <w:tab w:val="right" w:pos="9026" w:leader="dot"/>
            </w:tabs>
            <w:rPr/>
          </w:pPr>
          <w:hyperlink w:anchor="__RefHeading___Toc11582072_1280447820">
            <w:r>
              <w:rPr>
                <w:webHidden/>
                <w:rStyle w:val="IndexLink"/>
                <w:rtl w:val="true"/>
              </w:rPr>
              <w:t>مقال بعضهم في هذا القسم و مناقشتُه</w:t>
            </w:r>
            <w:r>
              <w:rPr>
                <w:rStyle w:val="IndexLink"/>
                <w:rtl w:val="true"/>
              </w:rPr>
              <w:tab/>
            </w:r>
            <w:r>
              <w:rPr>
                <w:rStyle w:val="IndexLink"/>
              </w:rPr>
              <w:t>327</w:t>
            </w:r>
          </w:hyperlink>
        </w:p>
        <w:p>
          <w:pPr>
            <w:pStyle w:val="Contents5"/>
            <w:tabs>
              <w:tab w:val="clear" w:pos="7892"/>
              <w:tab w:val="right" w:pos="9026" w:leader="dot"/>
            </w:tabs>
            <w:rPr/>
          </w:pPr>
          <w:hyperlink w:anchor="__RefHeading___Toc11582074_1280447820">
            <w:r>
              <w:rPr>
                <w:webHidden/>
                <w:rStyle w:val="IndexLink"/>
                <w:rtl w:val="true"/>
              </w:rPr>
              <w:t>القسم الثَّاني</w:t>
            </w:r>
            <w:r>
              <w:rPr>
                <w:rStyle w:val="IndexLink"/>
                <w:rtl w:val="true"/>
              </w:rPr>
              <w:t>:</w:t>
              <w:tab/>
            </w:r>
            <w:r>
              <w:rPr>
                <w:rStyle w:val="IndexLink"/>
              </w:rPr>
              <w:t>328</w:t>
            </w:r>
          </w:hyperlink>
        </w:p>
        <w:p>
          <w:pPr>
            <w:pStyle w:val="Contents5"/>
            <w:tabs>
              <w:tab w:val="clear" w:pos="7892"/>
              <w:tab w:val="right" w:pos="9026" w:leader="dot"/>
            </w:tabs>
            <w:rPr/>
          </w:pPr>
          <w:hyperlink w:anchor="__RefHeading___Toc11582076_1280447820">
            <w:r>
              <w:rPr>
                <w:webHidden/>
                <w:rStyle w:val="IndexLink"/>
                <w:rtl w:val="true"/>
              </w:rPr>
              <w:t>القسم الثَّالث</w:t>
            </w:r>
            <w:r>
              <w:rPr>
                <w:rStyle w:val="IndexLink"/>
                <w:rtl w:val="true"/>
              </w:rPr>
              <w:t>:</w:t>
              <w:tab/>
            </w:r>
            <w:r>
              <w:rPr>
                <w:rStyle w:val="IndexLink"/>
              </w:rPr>
              <w:t>328</w:t>
            </w:r>
          </w:hyperlink>
        </w:p>
        <w:p>
          <w:pPr>
            <w:pStyle w:val="Contents5"/>
            <w:tabs>
              <w:tab w:val="clear" w:pos="7892"/>
              <w:tab w:val="right" w:pos="9026" w:leader="dot"/>
            </w:tabs>
            <w:rPr/>
          </w:pPr>
          <w:hyperlink w:anchor="__RefHeading___Toc11582078_1280447820">
            <w:r>
              <w:rPr>
                <w:webHidden/>
                <w:rStyle w:val="IndexLink"/>
                <w:rtl w:val="true"/>
              </w:rPr>
              <w:t>القسم الرَّابع</w:t>
            </w:r>
            <w:r>
              <w:rPr>
                <w:rStyle w:val="IndexLink"/>
                <w:rtl w:val="true"/>
              </w:rPr>
              <w:t>:</w:t>
              <w:tab/>
            </w:r>
            <w:r>
              <w:rPr>
                <w:rStyle w:val="IndexLink"/>
              </w:rPr>
              <w:t>328</w:t>
            </w:r>
          </w:hyperlink>
        </w:p>
        <w:p>
          <w:pPr>
            <w:pStyle w:val="Contents6"/>
            <w:tabs>
              <w:tab w:val="clear" w:pos="7609"/>
              <w:tab w:val="right" w:pos="9026" w:leader="dot"/>
            </w:tabs>
            <w:rPr/>
          </w:pPr>
          <w:hyperlink w:anchor="__RefHeading___Toc11582080_1280447820">
            <w:r>
              <w:rPr>
                <w:webHidden/>
                <w:rStyle w:val="IndexLink"/>
                <w:rtl w:val="true"/>
              </w:rPr>
              <w:t>اشارة</w:t>
            </w:r>
            <w:r>
              <w:rPr>
                <w:rStyle w:val="IndexLink"/>
                <w:rtl w:val="true"/>
              </w:rPr>
              <w:tab/>
            </w:r>
            <w:r>
              <w:rPr>
                <w:rStyle w:val="IndexLink"/>
              </w:rPr>
              <w:t>328</w:t>
            </w:r>
          </w:hyperlink>
        </w:p>
        <w:p>
          <w:pPr>
            <w:pStyle w:val="Contents6"/>
            <w:tabs>
              <w:tab w:val="clear" w:pos="7609"/>
              <w:tab w:val="right" w:pos="9026" w:leader="dot"/>
            </w:tabs>
            <w:rPr/>
          </w:pPr>
          <w:hyperlink w:anchor="__RefHeading___Toc11582082_1280447820">
            <w:r>
              <w:rPr>
                <w:webHidden/>
                <w:rStyle w:val="IndexLink"/>
                <w:rtl w:val="true"/>
              </w:rPr>
              <w:t>مقالٌ للمحقِّق الخراسانيِّ قدس سره والرَّدُّ عليه</w:t>
            </w:r>
            <w:r>
              <w:rPr>
                <w:rStyle w:val="IndexLink"/>
                <w:rtl w:val="true"/>
              </w:rPr>
              <w:tab/>
            </w:r>
            <w:r>
              <w:rPr>
                <w:rStyle w:val="IndexLink"/>
              </w:rPr>
              <w:t>329</w:t>
            </w:r>
          </w:hyperlink>
        </w:p>
        <w:p>
          <w:pPr>
            <w:pStyle w:val="Contents5"/>
            <w:tabs>
              <w:tab w:val="clear" w:pos="7892"/>
              <w:tab w:val="right" w:pos="9026" w:leader="dot"/>
            </w:tabs>
            <w:rPr/>
          </w:pPr>
          <w:hyperlink w:anchor="__RefHeading___Toc11582084_1280447820">
            <w:r>
              <w:rPr>
                <w:webHidden/>
                <w:rStyle w:val="IndexLink"/>
                <w:rtl w:val="true"/>
              </w:rPr>
              <w:t>تتمَّةٌ‌</w:t>
            </w:r>
            <w:r>
              <w:rPr>
                <w:rStyle w:val="IndexLink"/>
                <w:rtl w:val="true"/>
              </w:rPr>
              <w:tab/>
            </w:r>
            <w:r>
              <w:rPr>
                <w:rStyle w:val="IndexLink"/>
              </w:rPr>
              <w:t>329</w:t>
            </w:r>
          </w:hyperlink>
        </w:p>
        <w:p>
          <w:pPr>
            <w:pStyle w:val="Contents5"/>
            <w:tabs>
              <w:tab w:val="clear" w:pos="7892"/>
              <w:tab w:val="right" w:pos="9026" w:leader="dot"/>
            </w:tabs>
            <w:rPr/>
          </w:pPr>
          <w:hyperlink w:anchor="__RefHeading___Toc11582086_1280447820">
            <w:r>
              <w:rPr>
                <w:webHidden/>
                <w:rStyle w:val="IndexLink"/>
                <w:rtl w:val="true"/>
              </w:rPr>
              <w:t>المختار في المسألة و توضيحُه</w:t>
            </w:r>
            <w:r>
              <w:rPr>
                <w:rStyle w:val="IndexLink"/>
                <w:rtl w:val="true"/>
              </w:rPr>
              <w:tab/>
            </w:r>
            <w:r>
              <w:rPr>
                <w:rStyle w:val="IndexLink"/>
              </w:rPr>
              <w:t>329</w:t>
            </w:r>
          </w:hyperlink>
        </w:p>
        <w:p>
          <w:pPr>
            <w:pStyle w:val="Contents4"/>
            <w:tabs>
              <w:tab w:val="clear" w:pos="8176"/>
              <w:tab w:val="right" w:pos="9026" w:leader="dot"/>
            </w:tabs>
            <w:rPr/>
          </w:pPr>
          <w:hyperlink w:anchor="__RefHeading___Toc11582088_1280447820">
            <w:r>
              <w:rPr>
                <w:webHidden/>
                <w:rStyle w:val="IndexLink"/>
                <w:rtl w:val="true"/>
              </w:rPr>
              <w:t>الفصل التَّاسع</w:t>
            </w:r>
            <w:r>
              <w:rPr>
                <w:rStyle w:val="IndexLink"/>
                <w:rtl w:val="true"/>
              </w:rPr>
              <w:t xml:space="preserve">: </w:t>
            </w:r>
            <w:r>
              <w:rPr>
                <w:rStyle w:val="IndexLink"/>
                <w:rtl w:val="true"/>
              </w:rPr>
              <w:t>في النَّسخ</w:t>
            </w:r>
            <w:r>
              <w:rPr>
                <w:rStyle w:val="IndexLink"/>
                <w:rtl w:val="true"/>
              </w:rPr>
              <w:tab/>
            </w:r>
            <w:r>
              <w:rPr>
                <w:rStyle w:val="IndexLink"/>
              </w:rPr>
              <w:t>331</w:t>
            </w:r>
          </w:hyperlink>
        </w:p>
        <w:p>
          <w:pPr>
            <w:pStyle w:val="Contents5"/>
            <w:tabs>
              <w:tab w:val="clear" w:pos="7892"/>
              <w:tab w:val="right" w:pos="9026" w:leader="dot"/>
            </w:tabs>
            <w:rPr/>
          </w:pPr>
          <w:hyperlink w:anchor="__RefHeading___Toc11582090_1280447820">
            <w:r>
              <w:rPr>
                <w:webHidden/>
                <w:rStyle w:val="IndexLink"/>
                <w:rtl w:val="true"/>
              </w:rPr>
              <w:t>اشارة</w:t>
            </w:r>
            <w:r>
              <w:rPr>
                <w:rStyle w:val="IndexLink"/>
                <w:rtl w:val="true"/>
              </w:rPr>
              <w:tab/>
            </w:r>
            <w:r>
              <w:rPr>
                <w:rStyle w:val="IndexLink"/>
              </w:rPr>
              <w:t>331</w:t>
            </w:r>
          </w:hyperlink>
        </w:p>
        <w:p>
          <w:pPr>
            <w:pStyle w:val="Contents5"/>
            <w:tabs>
              <w:tab w:val="clear" w:pos="7892"/>
              <w:tab w:val="right" w:pos="9026" w:leader="dot"/>
            </w:tabs>
            <w:rPr/>
          </w:pPr>
          <w:hyperlink w:anchor="__RefHeading___Toc11582092_1280447820">
            <w:r>
              <w:rPr>
                <w:webHidden/>
                <w:rStyle w:val="IndexLink"/>
                <w:rtl w:val="true"/>
              </w:rPr>
              <w:t>المبحث الأوَّل</w:t>
            </w:r>
            <w:r>
              <w:rPr>
                <w:rStyle w:val="IndexLink"/>
                <w:rtl w:val="true"/>
              </w:rPr>
              <w:t>:</w:t>
              <w:tab/>
            </w:r>
            <w:r>
              <w:rPr>
                <w:rStyle w:val="IndexLink"/>
              </w:rPr>
              <w:t>331</w:t>
            </w:r>
          </w:hyperlink>
        </w:p>
        <w:p>
          <w:pPr>
            <w:pStyle w:val="Contents6"/>
            <w:tabs>
              <w:tab w:val="clear" w:pos="7609"/>
              <w:tab w:val="right" w:pos="9026" w:leader="dot"/>
            </w:tabs>
            <w:rPr/>
          </w:pPr>
          <w:hyperlink w:anchor="__RefHeading___Toc11582094_1280447820">
            <w:r>
              <w:rPr>
                <w:webHidden/>
                <w:rStyle w:val="IndexLink"/>
                <w:rtl w:val="true"/>
              </w:rPr>
              <w:t>القول بامتناع النَّسخ في الشَّريعة</w:t>
            </w:r>
            <w:r>
              <w:rPr>
                <w:rStyle w:val="IndexLink"/>
                <w:rtl w:val="true"/>
              </w:rPr>
              <w:tab/>
            </w:r>
            <w:r>
              <w:rPr>
                <w:rStyle w:val="IndexLink"/>
              </w:rPr>
              <w:t>331</w:t>
            </w:r>
          </w:hyperlink>
        </w:p>
        <w:p>
          <w:pPr>
            <w:pStyle w:val="Contents6"/>
            <w:tabs>
              <w:tab w:val="clear" w:pos="7609"/>
              <w:tab w:val="right" w:pos="9026" w:leader="dot"/>
            </w:tabs>
            <w:rPr/>
          </w:pPr>
          <w:hyperlink w:anchor="__RefHeading___Toc11582096_1280447820">
            <w:r>
              <w:rPr>
                <w:webHidden/>
                <w:rStyle w:val="IndexLink"/>
                <w:rtl w:val="true"/>
              </w:rPr>
              <w:t>ردٌّ علىٰ هذا القول</w:t>
            </w:r>
            <w:r>
              <w:rPr>
                <w:rStyle w:val="IndexLink"/>
                <w:rtl w:val="true"/>
              </w:rPr>
              <w:tab/>
            </w:r>
            <w:r>
              <w:rPr>
                <w:rStyle w:val="IndexLink"/>
              </w:rPr>
              <w:t>331</w:t>
            </w:r>
          </w:hyperlink>
        </w:p>
        <w:p>
          <w:pPr>
            <w:pStyle w:val="Contents6"/>
            <w:tabs>
              <w:tab w:val="clear" w:pos="7609"/>
              <w:tab w:val="right" w:pos="9026" w:leader="dot"/>
            </w:tabs>
            <w:rPr/>
          </w:pPr>
          <w:hyperlink w:anchor="__RefHeading___Toc11582098_1280447820">
            <w:r>
              <w:rPr>
                <w:webHidden/>
                <w:rStyle w:val="IndexLink"/>
                <w:rtl w:val="true"/>
              </w:rPr>
              <w:t>قول بعضهم في الآية الشَّريفة والرَّدُّ عليه</w:t>
            </w:r>
            <w:r>
              <w:rPr>
                <w:rStyle w:val="IndexLink"/>
                <w:rtl w:val="true"/>
              </w:rPr>
              <w:tab/>
            </w:r>
            <w:r>
              <w:rPr>
                <w:rStyle w:val="IndexLink"/>
              </w:rPr>
              <w:t>332</w:t>
            </w:r>
          </w:hyperlink>
        </w:p>
        <w:p>
          <w:pPr>
            <w:pStyle w:val="Contents6"/>
            <w:tabs>
              <w:tab w:val="clear" w:pos="7609"/>
              <w:tab w:val="right" w:pos="9026" w:leader="dot"/>
            </w:tabs>
            <w:rPr/>
          </w:pPr>
          <w:hyperlink w:anchor="__RefHeading___Toc11582100_1280447820">
            <w:r>
              <w:rPr>
                <w:webHidden/>
                <w:rStyle w:val="IndexLink"/>
                <w:rtl w:val="true"/>
              </w:rPr>
              <w:t>المختار في وقوع النَّسخ في القرآن</w:t>
            </w:r>
            <w:r>
              <w:rPr>
                <w:rStyle w:val="IndexLink"/>
                <w:rtl w:val="true"/>
              </w:rPr>
              <w:tab/>
            </w:r>
            <w:r>
              <w:rPr>
                <w:rStyle w:val="IndexLink"/>
              </w:rPr>
              <w:t>333</w:t>
            </w:r>
          </w:hyperlink>
        </w:p>
        <w:p>
          <w:pPr>
            <w:pStyle w:val="Contents4"/>
            <w:tabs>
              <w:tab w:val="clear" w:pos="8176"/>
              <w:tab w:val="right" w:pos="9026" w:leader="dot"/>
            </w:tabs>
            <w:rPr/>
          </w:pPr>
          <w:hyperlink w:anchor="__RefHeading___Toc11582102_1280447820">
            <w:r>
              <w:rPr>
                <w:webHidden/>
                <w:rStyle w:val="IndexLink"/>
                <w:rtl w:val="true"/>
              </w:rPr>
              <w:t>الفصل العاشر</w:t>
            </w:r>
            <w:r>
              <w:rPr>
                <w:rStyle w:val="IndexLink"/>
                <w:rtl w:val="true"/>
              </w:rPr>
              <w:t xml:space="preserve">: </w:t>
            </w:r>
            <w:r>
              <w:rPr>
                <w:rStyle w:val="IndexLink"/>
                <w:rtl w:val="true"/>
              </w:rPr>
              <w:t>في البَداءِ‌</w:t>
            </w:r>
            <w:r>
              <w:rPr>
                <w:rStyle w:val="IndexLink"/>
                <w:rtl w:val="true"/>
              </w:rPr>
              <w:tab/>
            </w:r>
            <w:r>
              <w:rPr>
                <w:rStyle w:val="IndexLink"/>
              </w:rPr>
              <w:t>335</w:t>
            </w:r>
          </w:hyperlink>
        </w:p>
        <w:p>
          <w:pPr>
            <w:pStyle w:val="Contents5"/>
            <w:tabs>
              <w:tab w:val="clear" w:pos="7892"/>
              <w:tab w:val="right" w:pos="9026" w:leader="dot"/>
            </w:tabs>
            <w:rPr/>
          </w:pPr>
          <w:hyperlink w:anchor="__RefHeading___Toc11582104_1280447820">
            <w:r>
              <w:rPr>
                <w:webHidden/>
                <w:rStyle w:val="IndexLink"/>
                <w:rtl w:val="true"/>
              </w:rPr>
              <w:t>اشارة</w:t>
            </w:r>
            <w:r>
              <w:rPr>
                <w:rStyle w:val="IndexLink"/>
                <w:rtl w:val="true"/>
              </w:rPr>
              <w:tab/>
            </w:r>
            <w:r>
              <w:rPr>
                <w:rStyle w:val="IndexLink"/>
              </w:rPr>
              <w:t>335</w:t>
            </w:r>
          </w:hyperlink>
        </w:p>
        <w:p>
          <w:pPr>
            <w:pStyle w:val="Contents5"/>
            <w:tabs>
              <w:tab w:val="clear" w:pos="7892"/>
              <w:tab w:val="right" w:pos="9026" w:leader="dot"/>
            </w:tabs>
            <w:rPr/>
          </w:pPr>
          <w:hyperlink w:anchor="__RefHeading___Toc11582106_1280447820">
            <w:r>
              <w:rPr>
                <w:webHidden/>
                <w:rStyle w:val="IndexLink"/>
                <w:rtl w:val="true"/>
              </w:rPr>
              <w:t>المشهور في المسألة</w:t>
            </w:r>
            <w:r>
              <w:rPr>
                <w:rStyle w:val="IndexLink"/>
                <w:rtl w:val="true"/>
              </w:rPr>
              <w:tab/>
            </w:r>
            <w:r>
              <w:rPr>
                <w:rStyle w:val="IndexLink"/>
              </w:rPr>
              <w:t>335</w:t>
            </w:r>
          </w:hyperlink>
        </w:p>
        <w:p>
          <w:pPr>
            <w:pStyle w:val="Contents5"/>
            <w:tabs>
              <w:tab w:val="clear" w:pos="7892"/>
              <w:tab w:val="right" w:pos="9026" w:leader="dot"/>
            </w:tabs>
            <w:rPr/>
          </w:pPr>
          <w:hyperlink w:anchor="__RefHeading___Toc11582108_1280447820">
            <w:r>
              <w:rPr>
                <w:webHidden/>
                <w:rStyle w:val="IndexLink"/>
                <w:rtl w:val="true"/>
              </w:rPr>
              <w:t>نقد ما اشتَهَر بينهم</w:t>
            </w:r>
            <w:r>
              <w:rPr>
                <w:rStyle w:val="IndexLink"/>
                <w:rtl w:val="true"/>
              </w:rPr>
              <w:tab/>
            </w:r>
            <w:r>
              <w:rPr>
                <w:rStyle w:val="IndexLink"/>
              </w:rPr>
              <w:t>336</w:t>
            </w:r>
          </w:hyperlink>
        </w:p>
        <w:p>
          <w:pPr>
            <w:pStyle w:val="Contents5"/>
            <w:tabs>
              <w:tab w:val="clear" w:pos="7892"/>
              <w:tab w:val="right" w:pos="9026" w:leader="dot"/>
            </w:tabs>
            <w:rPr/>
          </w:pPr>
          <w:hyperlink w:anchor="__RefHeading___Toc11582110_1280447820">
            <w:r>
              <w:rPr>
                <w:webHidden/>
                <w:rStyle w:val="IndexLink"/>
                <w:rtl w:val="true"/>
              </w:rPr>
              <w:t>قول الحكماء في هذا المضمار</w:t>
            </w:r>
            <w:r>
              <w:rPr>
                <w:rStyle w:val="IndexLink"/>
                <w:rtl w:val="true"/>
              </w:rPr>
              <w:tab/>
            </w:r>
            <w:r>
              <w:rPr>
                <w:rStyle w:val="IndexLink"/>
              </w:rPr>
              <w:t>336</w:t>
            </w:r>
          </w:hyperlink>
        </w:p>
        <w:p>
          <w:pPr>
            <w:pStyle w:val="Contents5"/>
            <w:tabs>
              <w:tab w:val="clear" w:pos="7892"/>
              <w:tab w:val="right" w:pos="9026" w:leader="dot"/>
            </w:tabs>
            <w:rPr/>
          </w:pPr>
          <w:hyperlink w:anchor="__RefHeading___Toc11582112_1280447820">
            <w:r>
              <w:rPr>
                <w:webHidden/>
                <w:rStyle w:val="IndexLink"/>
                <w:rtl w:val="true"/>
              </w:rPr>
              <w:t>قول العرفاء في هذا المقام</w:t>
            </w:r>
            <w:r>
              <w:rPr>
                <w:rStyle w:val="IndexLink"/>
                <w:rtl w:val="true"/>
              </w:rPr>
              <w:tab/>
            </w:r>
            <w:r>
              <w:rPr>
                <w:rStyle w:val="IndexLink"/>
              </w:rPr>
              <w:t>337</w:t>
            </w:r>
          </w:hyperlink>
        </w:p>
        <w:p>
          <w:pPr>
            <w:pStyle w:val="Contents5"/>
            <w:tabs>
              <w:tab w:val="clear" w:pos="7892"/>
              <w:tab w:val="right" w:pos="9026" w:leader="dot"/>
            </w:tabs>
            <w:rPr/>
          </w:pPr>
          <w:hyperlink w:anchor="__RefHeading___Toc11582114_1280447820">
            <w:r>
              <w:rPr>
                <w:webHidden/>
                <w:rStyle w:val="IndexLink"/>
                <w:rtl w:val="true"/>
              </w:rPr>
              <w:t>المختار في معنىٰ البداء</w:t>
            </w:r>
            <w:r>
              <w:rPr>
                <w:rStyle w:val="IndexLink"/>
                <w:rtl w:val="true"/>
              </w:rPr>
              <w:tab/>
            </w:r>
            <w:r>
              <w:rPr>
                <w:rStyle w:val="IndexLink"/>
              </w:rPr>
              <w:t>337</w:t>
            </w:r>
          </w:hyperlink>
        </w:p>
        <w:p>
          <w:pPr>
            <w:pStyle w:val="Contents5"/>
            <w:tabs>
              <w:tab w:val="clear" w:pos="7892"/>
              <w:tab w:val="right" w:pos="9026" w:leader="dot"/>
            </w:tabs>
            <w:rPr/>
          </w:pPr>
          <w:hyperlink w:anchor="__RefHeading___Toc11582116_1280447820">
            <w:r>
              <w:rPr>
                <w:webHidden/>
                <w:rStyle w:val="IndexLink"/>
                <w:rtl w:val="true"/>
              </w:rPr>
              <w:t>تلخيص القول في المرام</w:t>
            </w:r>
            <w:r>
              <w:rPr>
                <w:rStyle w:val="IndexLink"/>
                <w:rtl w:val="true"/>
              </w:rPr>
              <w:tab/>
            </w:r>
            <w:r>
              <w:rPr>
                <w:rStyle w:val="IndexLink"/>
              </w:rPr>
              <w:t>338</w:t>
            </w:r>
          </w:hyperlink>
        </w:p>
        <w:p>
          <w:pPr>
            <w:pStyle w:val="Contents3"/>
            <w:tabs>
              <w:tab w:val="clear" w:pos="8459"/>
              <w:tab w:val="right" w:pos="9026" w:leader="dot"/>
            </w:tabs>
            <w:rPr/>
          </w:pPr>
          <w:hyperlink w:anchor="__RefHeading___Toc11582118_1280447820">
            <w:r>
              <w:rPr>
                <w:webHidden/>
                <w:rStyle w:val="IndexLink"/>
                <w:rtl w:val="true"/>
              </w:rPr>
              <w:t>المقصد الخامس</w:t>
            </w:r>
            <w:r>
              <w:rPr>
                <w:rStyle w:val="IndexLink"/>
                <w:rtl w:val="true"/>
              </w:rPr>
              <w:t xml:space="preserve">: </w:t>
            </w:r>
            <w:r>
              <w:rPr>
                <w:rStyle w:val="IndexLink"/>
                <w:rtl w:val="true"/>
              </w:rPr>
              <w:t>في المُطلق والمُقيَّد</w:t>
            </w:r>
            <w:r>
              <w:rPr>
                <w:rStyle w:val="IndexLink"/>
                <w:rtl w:val="true"/>
              </w:rPr>
              <w:tab/>
            </w:r>
            <w:r>
              <w:rPr>
                <w:rStyle w:val="IndexLink"/>
              </w:rPr>
              <w:t>341</w:t>
            </w:r>
          </w:hyperlink>
        </w:p>
        <w:p>
          <w:pPr>
            <w:pStyle w:val="Contents4"/>
            <w:tabs>
              <w:tab w:val="clear" w:pos="8176"/>
              <w:tab w:val="right" w:pos="9026" w:leader="dot"/>
            </w:tabs>
            <w:rPr/>
          </w:pPr>
          <w:hyperlink w:anchor="__RefHeading___Toc11582120_1280447820">
            <w:r>
              <w:rPr>
                <w:webHidden/>
                <w:rStyle w:val="IndexLink"/>
                <w:rtl w:val="true"/>
              </w:rPr>
              <w:t>اشارة</w:t>
            </w:r>
            <w:r>
              <w:rPr>
                <w:rStyle w:val="IndexLink"/>
                <w:rtl w:val="true"/>
              </w:rPr>
              <w:tab/>
            </w:r>
            <w:r>
              <w:rPr>
                <w:rStyle w:val="IndexLink"/>
              </w:rPr>
              <w:t>341</w:t>
            </w:r>
          </w:hyperlink>
        </w:p>
        <w:p>
          <w:pPr>
            <w:pStyle w:val="Contents4"/>
            <w:tabs>
              <w:tab w:val="clear" w:pos="8176"/>
              <w:tab w:val="right" w:pos="9026" w:leader="dot"/>
            </w:tabs>
            <w:rPr/>
          </w:pPr>
          <w:hyperlink w:anchor="__RefHeading___Toc11582122_1280447820">
            <w:r>
              <w:rPr>
                <w:webHidden/>
                <w:rStyle w:val="IndexLink"/>
                <w:rtl w:val="true"/>
              </w:rPr>
              <w:t>الفصل الأوَّل</w:t>
            </w:r>
            <w:r>
              <w:rPr>
                <w:rStyle w:val="IndexLink"/>
                <w:rtl w:val="true"/>
              </w:rPr>
              <w:t xml:space="preserve">: </w:t>
            </w:r>
            <w:r>
              <w:rPr>
                <w:rStyle w:val="IndexLink"/>
                <w:rtl w:val="true"/>
              </w:rPr>
              <w:t>في تعريف المطلق والمقيَّد</w:t>
            </w:r>
            <w:r>
              <w:rPr>
                <w:rStyle w:val="IndexLink"/>
                <w:rtl w:val="true"/>
              </w:rPr>
              <w:tab/>
            </w:r>
            <w:r>
              <w:rPr>
                <w:rStyle w:val="IndexLink"/>
              </w:rPr>
              <w:t>343</w:t>
            </w:r>
          </w:hyperlink>
        </w:p>
        <w:p>
          <w:pPr>
            <w:pStyle w:val="Contents5"/>
            <w:tabs>
              <w:tab w:val="clear" w:pos="7892"/>
              <w:tab w:val="right" w:pos="9026" w:leader="dot"/>
            </w:tabs>
            <w:rPr/>
          </w:pPr>
          <w:hyperlink w:anchor="__RefHeading___Toc11582124_1280447820">
            <w:r>
              <w:rPr>
                <w:webHidden/>
                <w:rStyle w:val="IndexLink"/>
                <w:rtl w:val="true"/>
              </w:rPr>
              <w:t>اشارة</w:t>
            </w:r>
            <w:r>
              <w:rPr>
                <w:rStyle w:val="IndexLink"/>
                <w:rtl w:val="true"/>
              </w:rPr>
              <w:tab/>
            </w:r>
            <w:r>
              <w:rPr>
                <w:rStyle w:val="IndexLink"/>
              </w:rPr>
              <w:t>343</w:t>
            </w:r>
          </w:hyperlink>
        </w:p>
        <w:p>
          <w:pPr>
            <w:pStyle w:val="Contents5"/>
            <w:tabs>
              <w:tab w:val="clear" w:pos="7892"/>
              <w:tab w:val="right" w:pos="9026" w:leader="dot"/>
            </w:tabs>
            <w:rPr/>
          </w:pPr>
          <w:hyperlink w:anchor="__RefHeading___Toc11582126_1280447820">
            <w:r>
              <w:rPr>
                <w:webHidden/>
                <w:rStyle w:val="IndexLink"/>
                <w:rtl w:val="true"/>
              </w:rPr>
              <w:t>مناقشة هذا التَّعريف</w:t>
            </w:r>
            <w:r>
              <w:rPr>
                <w:rStyle w:val="IndexLink"/>
                <w:rtl w:val="true"/>
              </w:rPr>
              <w:tab/>
            </w:r>
            <w:r>
              <w:rPr>
                <w:rStyle w:val="IndexLink"/>
              </w:rPr>
              <w:t>343</w:t>
            </w:r>
          </w:hyperlink>
        </w:p>
        <w:p>
          <w:pPr>
            <w:pStyle w:val="Contents5"/>
            <w:tabs>
              <w:tab w:val="clear" w:pos="7892"/>
              <w:tab w:val="right" w:pos="9026" w:leader="dot"/>
            </w:tabs>
            <w:rPr/>
          </w:pPr>
          <w:hyperlink w:anchor="__RefHeading___Toc11582128_1280447820">
            <w:r>
              <w:rPr>
                <w:webHidden/>
                <w:rStyle w:val="IndexLink"/>
                <w:rtl w:val="true"/>
              </w:rPr>
              <w:t>الرَّدُّ علىٰ مذهب السَّيِّدَين البروجرديِّ والخمينيِّ قدس سرهما في المقام</w:t>
            </w:r>
            <w:r>
              <w:rPr>
                <w:rStyle w:val="IndexLink"/>
                <w:rtl w:val="true"/>
              </w:rPr>
              <w:tab/>
            </w:r>
            <w:r>
              <w:rPr>
                <w:rStyle w:val="IndexLink"/>
              </w:rPr>
              <w:t>344</w:t>
            </w:r>
          </w:hyperlink>
        </w:p>
        <w:p>
          <w:pPr>
            <w:pStyle w:val="Contents4"/>
            <w:tabs>
              <w:tab w:val="clear" w:pos="8176"/>
              <w:tab w:val="right" w:pos="9026" w:leader="dot"/>
            </w:tabs>
            <w:rPr/>
          </w:pPr>
          <w:hyperlink w:anchor="__RefHeading___Toc11582130_1280447820">
            <w:r>
              <w:rPr>
                <w:webHidden/>
                <w:rStyle w:val="IndexLink"/>
                <w:rtl w:val="true"/>
              </w:rPr>
              <w:t>الفصل الثَّاني</w:t>
            </w:r>
            <w:r>
              <w:rPr>
                <w:rStyle w:val="IndexLink"/>
                <w:rtl w:val="true"/>
              </w:rPr>
              <w:t xml:space="preserve">: </w:t>
            </w:r>
            <w:r>
              <w:rPr>
                <w:rStyle w:val="IndexLink"/>
                <w:rtl w:val="true"/>
              </w:rPr>
              <w:t>في ألفاظ المطلق</w:t>
            </w:r>
            <w:r>
              <w:rPr>
                <w:rStyle w:val="IndexLink"/>
                <w:rtl w:val="true"/>
              </w:rPr>
              <w:tab/>
            </w:r>
            <w:r>
              <w:rPr>
                <w:rStyle w:val="IndexLink"/>
              </w:rPr>
              <w:t>345</w:t>
            </w:r>
          </w:hyperlink>
        </w:p>
        <w:p>
          <w:pPr>
            <w:pStyle w:val="Contents5"/>
            <w:tabs>
              <w:tab w:val="clear" w:pos="7892"/>
              <w:tab w:val="right" w:pos="9026" w:leader="dot"/>
            </w:tabs>
            <w:rPr/>
          </w:pPr>
          <w:hyperlink w:anchor="__RefHeading___Toc11582132_1280447820">
            <w:r>
              <w:rPr>
                <w:webHidden/>
                <w:rStyle w:val="IndexLink"/>
                <w:rtl w:val="true"/>
              </w:rPr>
              <w:t>اشارة</w:t>
            </w:r>
            <w:r>
              <w:rPr>
                <w:rStyle w:val="IndexLink"/>
                <w:rtl w:val="true"/>
              </w:rPr>
              <w:tab/>
            </w:r>
            <w:r>
              <w:rPr>
                <w:rStyle w:val="IndexLink"/>
              </w:rPr>
              <w:t>345</w:t>
            </w:r>
          </w:hyperlink>
        </w:p>
        <w:p>
          <w:pPr>
            <w:pStyle w:val="Contents5"/>
            <w:tabs>
              <w:tab w:val="clear" w:pos="7892"/>
              <w:tab w:val="right" w:pos="9026" w:leader="dot"/>
            </w:tabs>
            <w:rPr/>
          </w:pPr>
          <w:hyperlink w:anchor="__RefHeading___Toc11582134_1280447820">
            <w:r>
              <w:rPr>
                <w:webHidden/>
                <w:rStyle w:val="IndexLink"/>
                <w:rtl w:val="true"/>
              </w:rPr>
              <w:t>الأوَّل</w:t>
            </w:r>
            <w:r>
              <w:rPr>
                <w:rStyle w:val="IndexLink"/>
                <w:rtl w:val="true"/>
              </w:rPr>
              <w:t xml:space="preserve">: </w:t>
            </w:r>
            <w:r>
              <w:rPr>
                <w:rStyle w:val="IndexLink"/>
                <w:rtl w:val="true"/>
              </w:rPr>
              <w:t>اسمُ الجنس</w:t>
            </w:r>
            <w:r>
              <w:rPr>
                <w:rStyle w:val="IndexLink"/>
                <w:rtl w:val="true"/>
              </w:rPr>
              <w:tab/>
            </w:r>
            <w:r>
              <w:rPr>
                <w:rStyle w:val="IndexLink"/>
              </w:rPr>
              <w:t>345</w:t>
            </w:r>
          </w:hyperlink>
        </w:p>
        <w:p>
          <w:pPr>
            <w:pStyle w:val="Contents6"/>
            <w:tabs>
              <w:tab w:val="clear" w:pos="7609"/>
              <w:tab w:val="right" w:pos="9026" w:leader="dot"/>
            </w:tabs>
            <w:rPr/>
          </w:pPr>
          <w:hyperlink w:anchor="__RefHeading___Toc11582136_1280447820">
            <w:r>
              <w:rPr>
                <w:webHidden/>
                <w:rStyle w:val="IndexLink"/>
                <w:rtl w:val="true"/>
              </w:rPr>
              <w:t>اشارة</w:t>
            </w:r>
            <w:r>
              <w:rPr>
                <w:rStyle w:val="IndexLink"/>
                <w:rtl w:val="true"/>
              </w:rPr>
              <w:tab/>
            </w:r>
            <w:r>
              <w:rPr>
                <w:rStyle w:val="IndexLink"/>
              </w:rPr>
              <w:t>345</w:t>
            </w:r>
          </w:hyperlink>
        </w:p>
        <w:p>
          <w:pPr>
            <w:pStyle w:val="Contents6"/>
            <w:tabs>
              <w:tab w:val="clear" w:pos="7609"/>
              <w:tab w:val="right" w:pos="9026" w:leader="dot"/>
            </w:tabs>
            <w:rPr/>
          </w:pPr>
          <w:hyperlink w:anchor="__RefHeading___Toc11582138_1280447820">
            <w:r>
              <w:rPr>
                <w:webHidden/>
                <w:rStyle w:val="IndexLink"/>
                <w:rtl w:val="true"/>
              </w:rPr>
              <w:t>توضيح المبنىٰ‌</w:t>
            </w:r>
            <w:r>
              <w:rPr>
                <w:rStyle w:val="IndexLink"/>
                <w:rtl w:val="true"/>
              </w:rPr>
              <w:tab/>
            </w:r>
            <w:r>
              <w:rPr>
                <w:rStyle w:val="IndexLink"/>
              </w:rPr>
              <w:t>346</w:t>
            </w:r>
          </w:hyperlink>
        </w:p>
        <w:p>
          <w:pPr>
            <w:pStyle w:val="Contents6"/>
            <w:tabs>
              <w:tab w:val="clear" w:pos="7609"/>
              <w:tab w:val="right" w:pos="9026" w:leader="dot"/>
            </w:tabs>
            <w:rPr/>
          </w:pPr>
          <w:hyperlink w:anchor="__RefHeading___Toc11582140_1280447820">
            <w:r>
              <w:rPr>
                <w:webHidden/>
                <w:rStyle w:val="IndexLink"/>
                <w:rtl w:val="true"/>
              </w:rPr>
              <w:t>نقدٌ علىٰ بعض ما اشتَهَر بين الدَّارسين</w:t>
            </w:r>
            <w:r>
              <w:rPr>
                <w:rStyle w:val="IndexLink"/>
                <w:rtl w:val="true"/>
              </w:rPr>
              <w:tab/>
            </w:r>
            <w:r>
              <w:rPr>
                <w:rStyle w:val="IndexLink"/>
              </w:rPr>
              <w:t>346</w:t>
            </w:r>
          </w:hyperlink>
        </w:p>
        <w:p>
          <w:pPr>
            <w:pStyle w:val="Contents5"/>
            <w:tabs>
              <w:tab w:val="clear" w:pos="7892"/>
              <w:tab w:val="right" w:pos="9026" w:leader="dot"/>
            </w:tabs>
            <w:rPr/>
          </w:pPr>
          <w:hyperlink w:anchor="__RefHeading___Toc11582142_1280447820">
            <w:r>
              <w:rPr>
                <w:webHidden/>
                <w:rStyle w:val="IndexLink"/>
                <w:rtl w:val="true"/>
              </w:rPr>
              <w:t>الثَّاني</w:t>
            </w:r>
            <w:r>
              <w:rPr>
                <w:rStyle w:val="IndexLink"/>
                <w:rtl w:val="true"/>
              </w:rPr>
              <w:t xml:space="preserve">: </w:t>
            </w:r>
            <w:r>
              <w:rPr>
                <w:rStyle w:val="IndexLink"/>
                <w:rtl w:val="true"/>
              </w:rPr>
              <w:t>علَمُ الجنس</w:t>
            </w:r>
            <w:r>
              <w:rPr>
                <w:rStyle w:val="IndexLink"/>
                <w:rtl w:val="true"/>
              </w:rPr>
              <w:tab/>
            </w:r>
            <w:r>
              <w:rPr>
                <w:rStyle w:val="IndexLink"/>
              </w:rPr>
              <w:t>347</w:t>
            </w:r>
          </w:hyperlink>
        </w:p>
        <w:p>
          <w:pPr>
            <w:pStyle w:val="Contents6"/>
            <w:tabs>
              <w:tab w:val="clear" w:pos="7609"/>
              <w:tab w:val="right" w:pos="9026" w:leader="dot"/>
            </w:tabs>
            <w:rPr/>
          </w:pPr>
          <w:hyperlink w:anchor="__RefHeading___Toc11582144_1280447820">
            <w:r>
              <w:rPr>
                <w:webHidden/>
                <w:rStyle w:val="IndexLink"/>
                <w:rtl w:val="true"/>
              </w:rPr>
              <w:t>اشارة</w:t>
            </w:r>
            <w:r>
              <w:rPr>
                <w:rStyle w:val="IndexLink"/>
                <w:rtl w:val="true"/>
              </w:rPr>
              <w:tab/>
            </w:r>
            <w:r>
              <w:rPr>
                <w:rStyle w:val="IndexLink"/>
              </w:rPr>
              <w:t>347</w:t>
            </w:r>
          </w:hyperlink>
        </w:p>
        <w:p>
          <w:pPr>
            <w:pStyle w:val="Contents6"/>
            <w:tabs>
              <w:tab w:val="clear" w:pos="7609"/>
              <w:tab w:val="right" w:pos="9026" w:leader="dot"/>
            </w:tabs>
            <w:rPr/>
          </w:pPr>
          <w:hyperlink w:anchor="__RefHeading___Toc11582146_1280447820">
            <w:r>
              <w:rPr>
                <w:webHidden/>
                <w:rStyle w:val="IndexLink"/>
                <w:rtl w:val="true"/>
              </w:rPr>
              <w:t>تفصيل الأصوليِّينَ هيهنا لاوجه له</w:t>
            </w:r>
            <w:r>
              <w:rPr>
                <w:rStyle w:val="IndexLink"/>
                <w:rtl w:val="true"/>
              </w:rPr>
              <w:tab/>
            </w:r>
            <w:r>
              <w:rPr>
                <w:rStyle w:val="IndexLink"/>
              </w:rPr>
              <w:t>347</w:t>
            </w:r>
          </w:hyperlink>
        </w:p>
        <w:p>
          <w:pPr>
            <w:pStyle w:val="Contents5"/>
            <w:tabs>
              <w:tab w:val="clear" w:pos="7892"/>
              <w:tab w:val="right" w:pos="9026" w:leader="dot"/>
            </w:tabs>
            <w:rPr/>
          </w:pPr>
          <w:hyperlink w:anchor="__RefHeading___Toc11582148_1280447820">
            <w:r>
              <w:rPr>
                <w:webHidden/>
                <w:rStyle w:val="IndexLink"/>
                <w:rtl w:val="true"/>
              </w:rPr>
              <w:t>الثَّالثُ</w:t>
            </w:r>
            <w:r>
              <w:rPr>
                <w:rStyle w:val="IndexLink"/>
                <w:rtl w:val="true"/>
              </w:rPr>
              <w:t xml:space="preserve">: </w:t>
            </w:r>
            <w:r>
              <w:rPr>
                <w:rStyle w:val="IndexLink"/>
                <w:rtl w:val="true"/>
              </w:rPr>
              <w:t>المفرَد المُعرَّف باللَّام</w:t>
            </w:r>
            <w:r>
              <w:rPr>
                <w:rStyle w:val="IndexLink"/>
                <w:rtl w:val="true"/>
              </w:rPr>
              <w:tab/>
            </w:r>
            <w:r>
              <w:rPr>
                <w:rStyle w:val="IndexLink"/>
              </w:rPr>
              <w:t>347</w:t>
            </w:r>
          </w:hyperlink>
        </w:p>
        <w:p>
          <w:pPr>
            <w:pStyle w:val="Contents6"/>
            <w:tabs>
              <w:tab w:val="clear" w:pos="7609"/>
              <w:tab w:val="right" w:pos="9026" w:leader="dot"/>
            </w:tabs>
            <w:rPr/>
          </w:pPr>
          <w:hyperlink w:anchor="__RefHeading___Toc11582150_1280447820">
            <w:r>
              <w:rPr>
                <w:webHidden/>
                <w:rStyle w:val="IndexLink"/>
                <w:rtl w:val="true"/>
              </w:rPr>
              <w:t>اشارة</w:t>
            </w:r>
            <w:r>
              <w:rPr>
                <w:rStyle w:val="IndexLink"/>
                <w:rtl w:val="true"/>
              </w:rPr>
              <w:tab/>
            </w:r>
            <w:r>
              <w:rPr>
                <w:rStyle w:val="IndexLink"/>
              </w:rPr>
              <w:t>347</w:t>
            </w:r>
          </w:hyperlink>
        </w:p>
        <w:p>
          <w:pPr>
            <w:pStyle w:val="Contents6"/>
            <w:tabs>
              <w:tab w:val="clear" w:pos="7609"/>
              <w:tab w:val="right" w:pos="9026" w:leader="dot"/>
            </w:tabs>
            <w:rPr/>
          </w:pPr>
          <w:hyperlink w:anchor="__RefHeading___Toc11582152_1280447820">
            <w:r>
              <w:rPr>
                <w:webHidden/>
                <w:rStyle w:val="IndexLink"/>
                <w:rtl w:val="true"/>
              </w:rPr>
              <w:t>ما صنَعَه صاحب الكفاية قدس سره هيهنا</w:t>
            </w:r>
            <w:r>
              <w:rPr>
                <w:rStyle w:val="IndexLink"/>
                <w:rtl w:val="true"/>
              </w:rPr>
              <w:tab/>
            </w:r>
            <w:r>
              <w:rPr>
                <w:rStyle w:val="IndexLink"/>
              </w:rPr>
              <w:t>348</w:t>
            </w:r>
          </w:hyperlink>
        </w:p>
        <w:p>
          <w:pPr>
            <w:pStyle w:val="Contents6"/>
            <w:tabs>
              <w:tab w:val="clear" w:pos="7609"/>
              <w:tab w:val="right" w:pos="9026" w:leader="dot"/>
            </w:tabs>
            <w:rPr/>
          </w:pPr>
          <w:hyperlink w:anchor="__RefHeading___Toc11582154_1280447820">
            <w:r>
              <w:rPr>
                <w:webHidden/>
                <w:rStyle w:val="IndexLink"/>
                <w:rtl w:val="true"/>
              </w:rPr>
              <w:t>ردٌّ علىٰ صنيعه</w:t>
            </w:r>
            <w:r>
              <w:rPr>
                <w:rStyle w:val="IndexLink"/>
                <w:rtl w:val="true"/>
              </w:rPr>
              <w:tab/>
            </w:r>
            <w:r>
              <w:rPr>
                <w:rStyle w:val="IndexLink"/>
              </w:rPr>
              <w:t>348</w:t>
            </w:r>
          </w:hyperlink>
        </w:p>
        <w:p>
          <w:pPr>
            <w:pStyle w:val="Contents6"/>
            <w:tabs>
              <w:tab w:val="clear" w:pos="7609"/>
              <w:tab w:val="right" w:pos="9026" w:leader="dot"/>
            </w:tabs>
            <w:rPr/>
          </w:pPr>
          <w:hyperlink w:anchor="__RefHeading___Toc11582156_1280447820">
            <w:r>
              <w:rPr>
                <w:webHidden/>
                <w:rStyle w:val="IndexLink"/>
                <w:rtl w:val="true"/>
              </w:rPr>
              <w:t>قولُ بعضهم هيهنا والرَّدُّ عليه</w:t>
            </w:r>
            <w:r>
              <w:rPr>
                <w:rStyle w:val="IndexLink"/>
                <w:rtl w:val="true"/>
              </w:rPr>
              <w:tab/>
            </w:r>
            <w:r>
              <w:rPr>
                <w:rStyle w:val="IndexLink"/>
              </w:rPr>
              <w:t>349</w:t>
            </w:r>
          </w:hyperlink>
        </w:p>
        <w:p>
          <w:pPr>
            <w:pStyle w:val="Contents5"/>
            <w:tabs>
              <w:tab w:val="clear" w:pos="7892"/>
              <w:tab w:val="right" w:pos="9026" w:leader="dot"/>
            </w:tabs>
            <w:rPr/>
          </w:pPr>
          <w:hyperlink w:anchor="__RefHeading___Toc11582158_1280447820">
            <w:r>
              <w:rPr>
                <w:webHidden/>
                <w:rStyle w:val="IndexLink"/>
                <w:rtl w:val="true"/>
              </w:rPr>
              <w:t>الرَّابع</w:t>
            </w:r>
            <w:r>
              <w:rPr>
                <w:rStyle w:val="IndexLink"/>
                <w:rtl w:val="true"/>
              </w:rPr>
              <w:t xml:space="preserve">: </w:t>
            </w:r>
            <w:r>
              <w:rPr>
                <w:rStyle w:val="IndexLink"/>
                <w:rtl w:val="true"/>
              </w:rPr>
              <w:t>النَّكرة</w:t>
            </w:r>
            <w:r>
              <w:rPr>
                <w:rStyle w:val="IndexLink"/>
                <w:rtl w:val="true"/>
              </w:rPr>
              <w:tab/>
            </w:r>
            <w:r>
              <w:rPr>
                <w:rStyle w:val="IndexLink"/>
              </w:rPr>
              <w:t>350</w:t>
            </w:r>
          </w:hyperlink>
        </w:p>
        <w:p>
          <w:pPr>
            <w:pStyle w:val="Contents6"/>
            <w:tabs>
              <w:tab w:val="clear" w:pos="7609"/>
              <w:tab w:val="right" w:pos="9026" w:leader="dot"/>
            </w:tabs>
            <w:rPr/>
          </w:pPr>
          <w:hyperlink w:anchor="__RefHeading___Toc11582160_1280447820">
            <w:r>
              <w:rPr>
                <w:webHidden/>
                <w:rStyle w:val="IndexLink"/>
                <w:rtl w:val="true"/>
              </w:rPr>
              <w:t>اشارة</w:t>
            </w:r>
            <w:r>
              <w:rPr>
                <w:rStyle w:val="IndexLink"/>
                <w:rtl w:val="true"/>
              </w:rPr>
              <w:tab/>
            </w:r>
            <w:r>
              <w:rPr>
                <w:rStyle w:val="IndexLink"/>
              </w:rPr>
              <w:t>350</w:t>
            </w:r>
          </w:hyperlink>
        </w:p>
        <w:p>
          <w:pPr>
            <w:pStyle w:val="Contents6"/>
            <w:tabs>
              <w:tab w:val="clear" w:pos="7609"/>
              <w:tab w:val="right" w:pos="9026" w:leader="dot"/>
            </w:tabs>
            <w:rPr/>
          </w:pPr>
          <w:hyperlink w:anchor="__RefHeading___Toc11582162_1280447820">
            <w:r>
              <w:rPr>
                <w:webHidden/>
                <w:rStyle w:val="IndexLink"/>
                <w:rtl w:val="true"/>
              </w:rPr>
              <w:t>بيانُ الفرق بين الحالات الثَّلاث</w:t>
            </w:r>
            <w:r>
              <w:rPr>
                <w:rStyle w:val="IndexLink"/>
                <w:rtl w:val="true"/>
              </w:rPr>
              <w:tab/>
            </w:r>
            <w:r>
              <w:rPr>
                <w:rStyle w:val="IndexLink"/>
              </w:rPr>
              <w:t>351</w:t>
            </w:r>
          </w:hyperlink>
        </w:p>
        <w:p>
          <w:pPr>
            <w:pStyle w:val="Contents4"/>
            <w:tabs>
              <w:tab w:val="clear" w:pos="8176"/>
              <w:tab w:val="right" w:pos="9026" w:leader="dot"/>
            </w:tabs>
            <w:rPr/>
          </w:pPr>
          <w:hyperlink w:anchor="__RefHeading___Toc11582164_1280447820">
            <w:r>
              <w:rPr>
                <w:webHidden/>
                <w:rStyle w:val="IndexLink"/>
                <w:rtl w:val="true"/>
              </w:rPr>
              <w:t>الفصل الثَّالث</w:t>
            </w:r>
            <w:r>
              <w:rPr>
                <w:rStyle w:val="IndexLink"/>
                <w:rtl w:val="true"/>
              </w:rPr>
              <w:t xml:space="preserve">: </w:t>
            </w:r>
            <w:r>
              <w:rPr>
                <w:rStyle w:val="IndexLink"/>
                <w:rtl w:val="true"/>
              </w:rPr>
              <w:t>في مقدَّمات الحكمة وبيانِها</w:t>
            </w:r>
            <w:r>
              <w:rPr>
                <w:rStyle w:val="IndexLink"/>
                <w:rtl w:val="true"/>
              </w:rPr>
              <w:tab/>
            </w:r>
            <w:r>
              <w:rPr>
                <w:rStyle w:val="IndexLink"/>
              </w:rPr>
              <w:t>353</w:t>
            </w:r>
          </w:hyperlink>
        </w:p>
        <w:p>
          <w:pPr>
            <w:pStyle w:val="Contents5"/>
            <w:tabs>
              <w:tab w:val="clear" w:pos="7892"/>
              <w:tab w:val="right" w:pos="9026" w:leader="dot"/>
            </w:tabs>
            <w:rPr/>
          </w:pPr>
          <w:hyperlink w:anchor="__RefHeading___Toc11582166_1280447820">
            <w:r>
              <w:rPr>
                <w:webHidden/>
                <w:rStyle w:val="IndexLink"/>
                <w:rtl w:val="true"/>
              </w:rPr>
              <w:t>اشارة</w:t>
            </w:r>
            <w:r>
              <w:rPr>
                <w:rStyle w:val="IndexLink"/>
                <w:rtl w:val="true"/>
              </w:rPr>
              <w:tab/>
            </w:r>
            <w:r>
              <w:rPr>
                <w:rStyle w:val="IndexLink"/>
              </w:rPr>
              <w:t>353</w:t>
            </w:r>
          </w:hyperlink>
        </w:p>
        <w:p>
          <w:pPr>
            <w:pStyle w:val="Contents5"/>
            <w:tabs>
              <w:tab w:val="clear" w:pos="7892"/>
              <w:tab w:val="right" w:pos="9026" w:leader="dot"/>
            </w:tabs>
            <w:rPr/>
          </w:pPr>
          <w:hyperlink w:anchor="__RefHeading___Toc11582168_1280447820">
            <w:r>
              <w:rPr>
                <w:webHidden/>
                <w:rStyle w:val="IndexLink"/>
                <w:rtl w:val="true"/>
              </w:rPr>
              <w:t>المقدَّمة الأولىٰ</w:t>
            </w:r>
            <w:r>
              <w:rPr>
                <w:rStyle w:val="IndexLink"/>
                <w:rtl w:val="true"/>
              </w:rPr>
              <w:t>:</w:t>
              <w:tab/>
            </w:r>
            <w:r>
              <w:rPr>
                <w:rStyle w:val="IndexLink"/>
              </w:rPr>
              <w:t>354</w:t>
            </w:r>
          </w:hyperlink>
        </w:p>
        <w:p>
          <w:pPr>
            <w:pStyle w:val="Contents6"/>
            <w:tabs>
              <w:tab w:val="clear" w:pos="7609"/>
              <w:tab w:val="right" w:pos="9026" w:leader="dot"/>
            </w:tabs>
            <w:rPr/>
          </w:pPr>
          <w:hyperlink w:anchor="__RefHeading___Toc11582170_1280447820">
            <w:r>
              <w:rPr>
                <w:webHidden/>
                <w:rStyle w:val="IndexLink"/>
                <w:rtl w:val="true"/>
              </w:rPr>
              <w:t>اشارة</w:t>
            </w:r>
            <w:r>
              <w:rPr>
                <w:rStyle w:val="IndexLink"/>
                <w:rtl w:val="true"/>
              </w:rPr>
              <w:tab/>
            </w:r>
            <w:r>
              <w:rPr>
                <w:rStyle w:val="IndexLink"/>
              </w:rPr>
              <w:t>354</w:t>
            </w:r>
          </w:hyperlink>
        </w:p>
        <w:p>
          <w:pPr>
            <w:pStyle w:val="Contents6"/>
            <w:tabs>
              <w:tab w:val="clear" w:pos="7609"/>
              <w:tab w:val="right" w:pos="9026" w:leader="dot"/>
            </w:tabs>
            <w:rPr/>
          </w:pPr>
          <w:hyperlink w:anchor="__RefHeading___Toc11582172_1280447820">
            <w:r>
              <w:rPr>
                <w:webHidden/>
                <w:rStyle w:val="IndexLink"/>
                <w:rtl w:val="true"/>
              </w:rPr>
              <w:t>مختار الشَّيخ المؤسِّس قدس سره</w:t>
            </w:r>
            <w:r>
              <w:rPr>
                <w:rStyle w:val="IndexLink"/>
                <w:rtl w:val="true"/>
              </w:rPr>
              <w:tab/>
            </w:r>
            <w:r>
              <w:rPr>
                <w:rStyle w:val="IndexLink"/>
              </w:rPr>
              <w:t>354</w:t>
            </w:r>
          </w:hyperlink>
        </w:p>
        <w:p>
          <w:pPr>
            <w:pStyle w:val="Contents6"/>
            <w:tabs>
              <w:tab w:val="clear" w:pos="7609"/>
              <w:tab w:val="right" w:pos="9026" w:leader="dot"/>
            </w:tabs>
            <w:rPr/>
          </w:pPr>
          <w:hyperlink w:anchor="__RefHeading___Toc11582174_1280447820">
            <w:r>
              <w:rPr>
                <w:webHidden/>
                <w:rStyle w:val="IndexLink"/>
                <w:rtl w:val="true"/>
              </w:rPr>
              <w:t>بيانُ ما فيه</w:t>
            </w:r>
            <w:r>
              <w:rPr>
                <w:rStyle w:val="IndexLink"/>
                <w:rtl w:val="true"/>
              </w:rPr>
              <w:tab/>
            </w:r>
            <w:r>
              <w:rPr>
                <w:rStyle w:val="IndexLink"/>
              </w:rPr>
              <w:t>355</w:t>
            </w:r>
          </w:hyperlink>
        </w:p>
        <w:p>
          <w:pPr>
            <w:pStyle w:val="Contents5"/>
            <w:tabs>
              <w:tab w:val="clear" w:pos="7892"/>
              <w:tab w:val="right" w:pos="9026" w:leader="dot"/>
            </w:tabs>
            <w:rPr/>
          </w:pPr>
          <w:hyperlink w:anchor="__RefHeading___Toc11582176_1280447820">
            <w:r>
              <w:rPr>
                <w:webHidden/>
                <w:rStyle w:val="IndexLink"/>
                <w:rtl w:val="true"/>
              </w:rPr>
              <w:t>المقدَّمة الثَّانية</w:t>
            </w:r>
            <w:r>
              <w:rPr>
                <w:rStyle w:val="IndexLink"/>
                <w:rtl w:val="true"/>
              </w:rPr>
              <w:t>:</w:t>
              <w:tab/>
            </w:r>
            <w:r>
              <w:rPr>
                <w:rStyle w:val="IndexLink"/>
              </w:rPr>
              <w:t>355</w:t>
            </w:r>
          </w:hyperlink>
        </w:p>
        <w:p>
          <w:pPr>
            <w:pStyle w:val="Contents6"/>
            <w:tabs>
              <w:tab w:val="clear" w:pos="7609"/>
              <w:tab w:val="right" w:pos="9026" w:leader="dot"/>
            </w:tabs>
            <w:rPr/>
          </w:pPr>
          <w:hyperlink w:anchor="__RefHeading___Toc11582178_1280447820">
            <w:r>
              <w:rPr>
                <w:webHidden/>
                <w:rStyle w:val="IndexLink"/>
                <w:rtl w:val="true"/>
              </w:rPr>
              <w:t>اشارة</w:t>
            </w:r>
            <w:r>
              <w:rPr>
                <w:rStyle w:val="IndexLink"/>
                <w:rtl w:val="true"/>
              </w:rPr>
              <w:tab/>
            </w:r>
            <w:r>
              <w:rPr>
                <w:rStyle w:val="IndexLink"/>
              </w:rPr>
              <w:t>355</w:t>
            </w:r>
          </w:hyperlink>
        </w:p>
        <w:p>
          <w:pPr>
            <w:pStyle w:val="Contents6"/>
            <w:tabs>
              <w:tab w:val="clear" w:pos="7609"/>
              <w:tab w:val="right" w:pos="9026" w:leader="dot"/>
            </w:tabs>
            <w:rPr/>
          </w:pPr>
          <w:hyperlink w:anchor="__RefHeading___Toc11582180_1280447820">
            <w:r>
              <w:rPr>
                <w:webHidden/>
                <w:rStyle w:val="IndexLink"/>
                <w:rtl w:val="true"/>
              </w:rPr>
              <w:t>ما ذهب إليه المحقِّقان البروجرديُّ والخمينيُّ قدس سرهما</w:t>
            </w:r>
            <w:r>
              <w:rPr>
                <w:rStyle w:val="IndexLink"/>
                <w:rtl w:val="true"/>
              </w:rPr>
              <w:tab/>
            </w:r>
            <w:r>
              <w:rPr>
                <w:rStyle w:val="IndexLink"/>
              </w:rPr>
              <w:t>355</w:t>
            </w:r>
          </w:hyperlink>
        </w:p>
        <w:p>
          <w:pPr>
            <w:pStyle w:val="Contents6"/>
            <w:tabs>
              <w:tab w:val="clear" w:pos="7609"/>
              <w:tab w:val="right" w:pos="9026" w:leader="dot"/>
            </w:tabs>
            <w:rPr/>
          </w:pPr>
          <w:hyperlink w:anchor="__RefHeading___Toc11582182_1280447820">
            <w:r>
              <w:rPr>
                <w:webHidden/>
                <w:rStyle w:val="IndexLink"/>
                <w:rtl w:val="true"/>
              </w:rPr>
              <w:t>بيانُ ما فيه</w:t>
            </w:r>
            <w:r>
              <w:rPr>
                <w:rStyle w:val="IndexLink"/>
                <w:rtl w:val="true"/>
              </w:rPr>
              <w:tab/>
            </w:r>
            <w:r>
              <w:rPr>
                <w:rStyle w:val="IndexLink"/>
              </w:rPr>
              <w:t>356</w:t>
            </w:r>
          </w:hyperlink>
        </w:p>
        <w:p>
          <w:pPr>
            <w:pStyle w:val="Contents5"/>
            <w:tabs>
              <w:tab w:val="clear" w:pos="7892"/>
              <w:tab w:val="right" w:pos="9026" w:leader="dot"/>
            </w:tabs>
            <w:rPr/>
          </w:pPr>
          <w:hyperlink w:anchor="__RefHeading___Toc11582184_1280447820">
            <w:r>
              <w:rPr>
                <w:webHidden/>
                <w:rStyle w:val="IndexLink"/>
                <w:rtl w:val="true"/>
              </w:rPr>
              <w:t>المقدَّمة الثَّالثة</w:t>
            </w:r>
            <w:r>
              <w:rPr>
                <w:rStyle w:val="IndexLink"/>
                <w:rtl w:val="true"/>
              </w:rPr>
              <w:t>:</w:t>
              <w:tab/>
            </w:r>
            <w:r>
              <w:rPr>
                <w:rStyle w:val="IndexLink"/>
              </w:rPr>
              <w:t>356</w:t>
            </w:r>
          </w:hyperlink>
        </w:p>
        <w:p>
          <w:pPr>
            <w:pStyle w:val="Contents6"/>
            <w:tabs>
              <w:tab w:val="clear" w:pos="7609"/>
              <w:tab w:val="right" w:pos="9026" w:leader="dot"/>
            </w:tabs>
            <w:rPr/>
          </w:pPr>
          <w:hyperlink w:anchor="__RefHeading___Toc11582186_1280447820">
            <w:r>
              <w:rPr>
                <w:webHidden/>
                <w:rStyle w:val="IndexLink"/>
                <w:rtl w:val="true"/>
              </w:rPr>
              <w:t>اشارة</w:t>
            </w:r>
            <w:r>
              <w:rPr>
                <w:rStyle w:val="IndexLink"/>
                <w:rtl w:val="true"/>
              </w:rPr>
              <w:tab/>
            </w:r>
            <w:r>
              <w:rPr>
                <w:rStyle w:val="IndexLink"/>
              </w:rPr>
              <w:t>356</w:t>
            </w:r>
          </w:hyperlink>
        </w:p>
        <w:p>
          <w:pPr>
            <w:pStyle w:val="Contents6"/>
            <w:tabs>
              <w:tab w:val="clear" w:pos="7609"/>
              <w:tab w:val="right" w:pos="9026" w:leader="dot"/>
            </w:tabs>
            <w:rPr/>
          </w:pPr>
          <w:hyperlink w:anchor="__RefHeading___Toc11582188_1280447820">
            <w:r>
              <w:rPr>
                <w:webHidden/>
                <w:rStyle w:val="IndexLink"/>
                <w:rtl w:val="true"/>
              </w:rPr>
              <w:t>المقدَّمة من مبتَكَرات المحقِّق الخراسانيِّ قدس سره</w:t>
            </w:r>
            <w:r>
              <w:rPr>
                <w:rStyle w:val="IndexLink"/>
                <w:rtl w:val="true"/>
              </w:rPr>
              <w:tab/>
            </w:r>
            <w:r>
              <w:rPr>
                <w:rStyle w:val="IndexLink"/>
              </w:rPr>
              <w:t>356</w:t>
            </w:r>
          </w:hyperlink>
        </w:p>
        <w:p>
          <w:pPr>
            <w:pStyle w:val="Contents6"/>
            <w:tabs>
              <w:tab w:val="clear" w:pos="7609"/>
              <w:tab w:val="right" w:pos="9026" w:leader="dot"/>
            </w:tabs>
            <w:rPr/>
          </w:pPr>
          <w:hyperlink w:anchor="__RefHeading___Toc11582190_1280447820">
            <w:r>
              <w:rPr>
                <w:webHidden/>
                <w:rStyle w:val="IndexLink"/>
                <w:rtl w:val="true"/>
              </w:rPr>
              <w:t>تفسير السَّيِّد البروجرديِّ قدس سره هذه المقدَّمة</w:t>
            </w:r>
            <w:r>
              <w:rPr>
                <w:rStyle w:val="IndexLink"/>
                <w:rtl w:val="true"/>
              </w:rPr>
              <w:tab/>
            </w:r>
            <w:r>
              <w:rPr>
                <w:rStyle w:val="IndexLink"/>
              </w:rPr>
              <w:t>356</w:t>
            </w:r>
          </w:hyperlink>
        </w:p>
        <w:p>
          <w:pPr>
            <w:pStyle w:val="Contents6"/>
            <w:tabs>
              <w:tab w:val="clear" w:pos="7609"/>
              <w:tab w:val="right" w:pos="9026" w:leader="dot"/>
            </w:tabs>
            <w:rPr/>
          </w:pPr>
          <w:hyperlink w:anchor="__RefHeading___Toc11582192_1280447820">
            <w:r>
              <w:rPr>
                <w:webHidden/>
                <w:rStyle w:val="IndexLink"/>
                <w:rtl w:val="true"/>
              </w:rPr>
              <w:t>مقالٌ لبعضهم هيهنا ونقدُه</w:t>
            </w:r>
            <w:r>
              <w:rPr>
                <w:rStyle w:val="IndexLink"/>
                <w:rtl w:val="true"/>
              </w:rPr>
              <w:tab/>
            </w:r>
            <w:r>
              <w:rPr>
                <w:rStyle w:val="IndexLink"/>
              </w:rPr>
              <w:t>357</w:t>
            </w:r>
          </w:hyperlink>
        </w:p>
        <w:p>
          <w:pPr>
            <w:pStyle w:val="Contents6"/>
            <w:tabs>
              <w:tab w:val="clear" w:pos="7609"/>
              <w:tab w:val="right" w:pos="9026" w:leader="dot"/>
            </w:tabs>
            <w:rPr/>
          </w:pPr>
          <w:hyperlink w:anchor="__RefHeading___Toc11582194_1280447820">
            <w:r>
              <w:rPr>
                <w:webHidden/>
                <w:rStyle w:val="IndexLink"/>
                <w:rtl w:val="true"/>
              </w:rPr>
              <w:t>حاصلُ المرام في هذه المقدَّمة</w:t>
            </w:r>
            <w:r>
              <w:rPr>
                <w:rStyle w:val="IndexLink"/>
                <w:rtl w:val="true"/>
              </w:rPr>
              <w:tab/>
            </w:r>
            <w:r>
              <w:rPr>
                <w:rStyle w:val="IndexLink"/>
              </w:rPr>
              <w:t>358</w:t>
            </w:r>
          </w:hyperlink>
        </w:p>
        <w:p>
          <w:pPr>
            <w:pStyle w:val="Contents5"/>
            <w:tabs>
              <w:tab w:val="clear" w:pos="7892"/>
              <w:tab w:val="right" w:pos="9026" w:leader="dot"/>
            </w:tabs>
            <w:rPr/>
          </w:pPr>
          <w:hyperlink w:anchor="__RefHeading___Toc11582196_1280447820">
            <w:r>
              <w:rPr>
                <w:webHidden/>
                <w:rStyle w:val="IndexLink"/>
                <w:rtl w:val="true"/>
              </w:rPr>
              <w:t>فروعٌ‌</w:t>
            </w:r>
            <w:r>
              <w:rPr>
                <w:rStyle w:val="IndexLink"/>
                <w:rtl w:val="true"/>
              </w:rPr>
              <w:tab/>
            </w:r>
            <w:r>
              <w:rPr>
                <w:rStyle w:val="IndexLink"/>
              </w:rPr>
              <w:t>358</w:t>
            </w:r>
          </w:hyperlink>
        </w:p>
        <w:p>
          <w:pPr>
            <w:pStyle w:val="Contents6"/>
            <w:tabs>
              <w:tab w:val="clear" w:pos="7609"/>
              <w:tab w:val="right" w:pos="9026" w:leader="dot"/>
            </w:tabs>
            <w:rPr/>
          </w:pPr>
          <w:hyperlink w:anchor="__RefHeading___Toc11582198_1280447820">
            <w:r>
              <w:rPr>
                <w:webHidden/>
                <w:rStyle w:val="IndexLink"/>
                <w:rtl w:val="true"/>
              </w:rPr>
              <w:t>الفرع الأوَّل</w:t>
            </w:r>
            <w:r>
              <w:rPr>
                <w:rStyle w:val="IndexLink"/>
                <w:rtl w:val="true"/>
              </w:rPr>
              <w:t>:</w:t>
              <w:tab/>
            </w:r>
            <w:r>
              <w:rPr>
                <w:rStyle w:val="IndexLink"/>
              </w:rPr>
              <w:t>358</w:t>
            </w:r>
          </w:hyperlink>
        </w:p>
        <w:p>
          <w:pPr>
            <w:pStyle w:val="Contents6"/>
            <w:tabs>
              <w:tab w:val="clear" w:pos="7609"/>
              <w:tab w:val="right" w:pos="9026" w:leader="dot"/>
            </w:tabs>
            <w:rPr/>
          </w:pPr>
          <w:hyperlink w:anchor="__RefHeading___Toc11582200_1280447820">
            <w:r>
              <w:rPr>
                <w:webHidden/>
                <w:rStyle w:val="IndexLink"/>
                <w:rtl w:val="true"/>
              </w:rPr>
              <w:t>اشارة</w:t>
            </w:r>
            <w:r>
              <w:rPr>
                <w:rStyle w:val="IndexLink"/>
                <w:rtl w:val="true"/>
              </w:rPr>
              <w:tab/>
            </w:r>
            <w:r>
              <w:rPr>
                <w:rStyle w:val="IndexLink"/>
              </w:rPr>
              <w:t>358</w:t>
            </w:r>
          </w:hyperlink>
        </w:p>
        <w:p>
          <w:pPr>
            <w:pStyle w:val="Contents6"/>
            <w:tabs>
              <w:tab w:val="clear" w:pos="7609"/>
              <w:tab w:val="right" w:pos="9026" w:leader="dot"/>
            </w:tabs>
            <w:rPr/>
          </w:pPr>
          <w:hyperlink w:anchor="__RefHeading___Toc11582202_1280447820">
            <w:r>
              <w:rPr>
                <w:webHidden/>
                <w:rStyle w:val="IndexLink"/>
                <w:rtl w:val="true"/>
              </w:rPr>
              <w:t>الدَّليل علىٰ قولنا هذا</w:t>
            </w:r>
            <w:r>
              <w:rPr>
                <w:rStyle w:val="IndexLink"/>
                <w:rtl w:val="true"/>
              </w:rPr>
              <w:tab/>
            </w:r>
            <w:r>
              <w:rPr>
                <w:rStyle w:val="IndexLink"/>
              </w:rPr>
              <w:t>358</w:t>
            </w:r>
          </w:hyperlink>
        </w:p>
        <w:p>
          <w:pPr>
            <w:pStyle w:val="Contents6"/>
            <w:tabs>
              <w:tab w:val="clear" w:pos="7609"/>
              <w:tab w:val="right" w:pos="9026" w:leader="dot"/>
            </w:tabs>
            <w:rPr/>
          </w:pPr>
          <w:hyperlink w:anchor="__RefHeading___Toc11582204_1280447820">
            <w:r>
              <w:rPr>
                <w:webHidden/>
                <w:rStyle w:val="IndexLink"/>
                <w:rtl w:val="true"/>
              </w:rPr>
              <w:t>الفرع الثَّاني</w:t>
            </w:r>
            <w:r>
              <w:rPr>
                <w:rStyle w:val="IndexLink"/>
                <w:rtl w:val="true"/>
              </w:rPr>
              <w:t>:</w:t>
              <w:tab/>
            </w:r>
            <w:r>
              <w:rPr>
                <w:rStyle w:val="IndexLink"/>
              </w:rPr>
              <w:t>359</w:t>
            </w:r>
          </w:hyperlink>
        </w:p>
        <w:p>
          <w:pPr>
            <w:pStyle w:val="Contents6"/>
            <w:tabs>
              <w:tab w:val="clear" w:pos="7609"/>
              <w:tab w:val="right" w:pos="9026" w:leader="dot"/>
            </w:tabs>
            <w:rPr/>
          </w:pPr>
          <w:hyperlink w:anchor="__RefHeading___Toc11582206_1280447820">
            <w:r>
              <w:rPr>
                <w:webHidden/>
                <w:rStyle w:val="IndexLink"/>
                <w:rtl w:val="true"/>
              </w:rPr>
              <w:t>قولٌ لطائفةٍ منهم والرَّدُّ عليه</w:t>
            </w:r>
            <w:r>
              <w:rPr>
                <w:rStyle w:val="IndexLink"/>
                <w:rtl w:val="true"/>
              </w:rPr>
              <w:tab/>
            </w:r>
            <w:r>
              <w:rPr>
                <w:rStyle w:val="IndexLink"/>
              </w:rPr>
              <w:t>359</w:t>
            </w:r>
          </w:hyperlink>
        </w:p>
        <w:p>
          <w:pPr>
            <w:pStyle w:val="Contents6"/>
            <w:tabs>
              <w:tab w:val="clear" w:pos="7609"/>
              <w:tab w:val="right" w:pos="9026" w:leader="dot"/>
            </w:tabs>
            <w:rPr/>
          </w:pPr>
          <w:hyperlink w:anchor="__RefHeading___Toc11582208_1280447820">
            <w:r>
              <w:rPr>
                <w:webHidden/>
                <w:rStyle w:val="IndexLink"/>
                <w:rtl w:val="true"/>
              </w:rPr>
              <w:t>الفرع الثَّالث</w:t>
            </w:r>
            <w:r>
              <w:rPr>
                <w:rStyle w:val="IndexLink"/>
                <w:rtl w:val="true"/>
              </w:rPr>
              <w:t>:</w:t>
              <w:tab/>
            </w:r>
            <w:r>
              <w:rPr>
                <w:rStyle w:val="IndexLink"/>
              </w:rPr>
              <w:t>359</w:t>
            </w:r>
          </w:hyperlink>
        </w:p>
        <w:p>
          <w:pPr>
            <w:pStyle w:val="Contents6"/>
            <w:tabs>
              <w:tab w:val="clear" w:pos="7609"/>
              <w:tab w:val="right" w:pos="9026" w:leader="dot"/>
            </w:tabs>
            <w:rPr/>
          </w:pPr>
          <w:hyperlink w:anchor="__RefHeading___Toc11582210_1280447820">
            <w:r>
              <w:rPr>
                <w:webHidden/>
                <w:rStyle w:val="IndexLink"/>
                <w:rtl w:val="true"/>
              </w:rPr>
              <w:t>تقسيمات الإطلاق</w:t>
            </w:r>
            <w:r>
              <w:rPr>
                <w:rStyle w:val="IndexLink"/>
                <w:rtl w:val="true"/>
              </w:rPr>
              <w:tab/>
            </w:r>
            <w:r>
              <w:rPr>
                <w:rStyle w:val="IndexLink"/>
              </w:rPr>
              <w:t>359</w:t>
            </w:r>
          </w:hyperlink>
        </w:p>
        <w:p>
          <w:pPr>
            <w:pStyle w:val="Contents4"/>
            <w:tabs>
              <w:tab w:val="clear" w:pos="8176"/>
              <w:tab w:val="right" w:pos="9026" w:leader="dot"/>
            </w:tabs>
            <w:rPr/>
          </w:pPr>
          <w:hyperlink w:anchor="__RefHeading___Toc11582212_1280447820">
            <w:r>
              <w:rPr>
                <w:webHidden/>
                <w:rStyle w:val="IndexLink"/>
                <w:rtl w:val="true"/>
              </w:rPr>
              <w:t>الفصل الرَّابع</w:t>
            </w:r>
            <w:r>
              <w:rPr>
                <w:rStyle w:val="IndexLink"/>
                <w:rtl w:val="true"/>
              </w:rPr>
              <w:t xml:space="preserve">: </w:t>
            </w:r>
            <w:r>
              <w:rPr>
                <w:rStyle w:val="IndexLink"/>
                <w:rtl w:val="true"/>
              </w:rPr>
              <w:t>في حمل المُطلق على المُقيَّد</w:t>
            </w:r>
            <w:r>
              <w:rPr>
                <w:rStyle w:val="IndexLink"/>
                <w:rtl w:val="true"/>
              </w:rPr>
              <w:tab/>
            </w:r>
            <w:r>
              <w:rPr>
                <w:rStyle w:val="IndexLink"/>
              </w:rPr>
              <w:t>361</w:t>
            </w:r>
          </w:hyperlink>
        </w:p>
        <w:p>
          <w:pPr>
            <w:pStyle w:val="Contents5"/>
            <w:tabs>
              <w:tab w:val="clear" w:pos="7892"/>
              <w:tab w:val="right" w:pos="9026" w:leader="dot"/>
            </w:tabs>
            <w:rPr/>
          </w:pPr>
          <w:hyperlink w:anchor="__RefHeading___Toc11582214_1280447820">
            <w:r>
              <w:rPr>
                <w:webHidden/>
                <w:rStyle w:val="IndexLink"/>
                <w:rtl w:val="true"/>
              </w:rPr>
              <w:t>اشارة</w:t>
            </w:r>
            <w:r>
              <w:rPr>
                <w:rStyle w:val="IndexLink"/>
                <w:rtl w:val="true"/>
              </w:rPr>
              <w:tab/>
            </w:r>
            <w:r>
              <w:rPr>
                <w:rStyle w:val="IndexLink"/>
              </w:rPr>
              <w:t>361</w:t>
            </w:r>
          </w:hyperlink>
        </w:p>
        <w:p>
          <w:pPr>
            <w:pStyle w:val="Contents5"/>
            <w:tabs>
              <w:tab w:val="clear" w:pos="7892"/>
              <w:tab w:val="right" w:pos="9026" w:leader="dot"/>
            </w:tabs>
            <w:rPr/>
          </w:pPr>
          <w:hyperlink w:anchor="__RefHeading___Toc11582216_1280447820">
            <w:r>
              <w:rPr>
                <w:webHidden/>
                <w:rStyle w:val="IndexLink"/>
                <w:rtl w:val="true"/>
              </w:rPr>
              <w:t>بيان إحتمالَين في المقام بحسب مقام الثُّبوت</w:t>
            </w:r>
            <w:r>
              <w:rPr>
                <w:rStyle w:val="IndexLink"/>
                <w:rtl w:val="true"/>
              </w:rPr>
              <w:tab/>
            </w:r>
            <w:r>
              <w:rPr>
                <w:rStyle w:val="IndexLink"/>
              </w:rPr>
              <w:t>362</w:t>
            </w:r>
          </w:hyperlink>
        </w:p>
        <w:p>
          <w:pPr>
            <w:pStyle w:val="Contents5"/>
            <w:tabs>
              <w:tab w:val="clear" w:pos="7892"/>
              <w:tab w:val="right" w:pos="9026" w:leader="dot"/>
            </w:tabs>
            <w:rPr/>
          </w:pPr>
          <w:hyperlink w:anchor="__RefHeading___Toc11582218_1280447820">
            <w:r>
              <w:rPr>
                <w:webHidden/>
                <w:rStyle w:val="IndexLink"/>
                <w:rtl w:val="true"/>
              </w:rPr>
              <w:t>الإحتمال بحسب مقام الإثبات</w:t>
            </w:r>
            <w:r>
              <w:rPr>
                <w:rStyle w:val="IndexLink"/>
                <w:rtl w:val="true"/>
              </w:rPr>
              <w:tab/>
            </w:r>
            <w:r>
              <w:rPr>
                <w:rStyle w:val="IndexLink"/>
              </w:rPr>
              <w:t>362</w:t>
            </w:r>
          </w:hyperlink>
        </w:p>
        <w:p>
          <w:pPr>
            <w:pStyle w:val="Contents5"/>
            <w:tabs>
              <w:tab w:val="clear" w:pos="7892"/>
              <w:tab w:val="right" w:pos="9026" w:leader="dot"/>
            </w:tabs>
            <w:rPr/>
          </w:pPr>
          <w:hyperlink w:anchor="__RefHeading___Toc11582220_1280447820">
            <w:r>
              <w:rPr>
                <w:webHidden/>
                <w:rStyle w:val="IndexLink"/>
                <w:rtl w:val="true"/>
              </w:rPr>
              <w:t>الإحتمالات إذا كانا متوافِقَين</w:t>
            </w:r>
            <w:r>
              <w:rPr>
                <w:rStyle w:val="IndexLink"/>
                <w:rtl w:val="true"/>
              </w:rPr>
              <w:tab/>
            </w:r>
            <w:r>
              <w:rPr>
                <w:rStyle w:val="IndexLink"/>
              </w:rPr>
              <w:t>362</w:t>
            </w:r>
          </w:hyperlink>
        </w:p>
        <w:p>
          <w:pPr>
            <w:pStyle w:val="Contents5"/>
            <w:tabs>
              <w:tab w:val="clear" w:pos="7892"/>
              <w:tab w:val="right" w:pos="9026" w:leader="dot"/>
            </w:tabs>
            <w:rPr/>
          </w:pPr>
          <w:hyperlink w:anchor="__RefHeading___Toc11582222_1280447820">
            <w:r>
              <w:rPr>
                <w:webHidden/>
                <w:rStyle w:val="IndexLink"/>
                <w:rtl w:val="true"/>
              </w:rPr>
              <w:t>المختار في المقام</w:t>
            </w:r>
            <w:r>
              <w:rPr>
                <w:rStyle w:val="IndexLink"/>
                <w:rtl w:val="true"/>
              </w:rPr>
              <w:tab/>
            </w:r>
            <w:r>
              <w:rPr>
                <w:rStyle w:val="IndexLink"/>
              </w:rPr>
              <w:t>363</w:t>
            </w:r>
          </w:hyperlink>
        </w:p>
        <w:p>
          <w:pPr>
            <w:pStyle w:val="Contents4"/>
            <w:tabs>
              <w:tab w:val="clear" w:pos="8176"/>
              <w:tab w:val="right" w:pos="9026" w:leader="dot"/>
            </w:tabs>
            <w:rPr/>
          </w:pPr>
          <w:hyperlink w:anchor="__RefHeading___Toc11582224_1280447820">
            <w:r>
              <w:rPr>
                <w:webHidden/>
                <w:rStyle w:val="IndexLink"/>
                <w:rtl w:val="true"/>
              </w:rPr>
              <w:t>الفصل الخامس</w:t>
            </w:r>
            <w:r>
              <w:rPr>
                <w:rStyle w:val="IndexLink"/>
                <w:rtl w:val="true"/>
              </w:rPr>
              <w:t xml:space="preserve">: </w:t>
            </w:r>
            <w:r>
              <w:rPr>
                <w:rStyle w:val="IndexLink"/>
                <w:rtl w:val="true"/>
              </w:rPr>
              <w:t>المطلق والمقيَّد في المندوبات</w:t>
            </w:r>
            <w:r>
              <w:rPr>
                <w:rStyle w:val="IndexLink"/>
                <w:rtl w:val="true"/>
              </w:rPr>
              <w:tab/>
            </w:r>
            <w:r>
              <w:rPr>
                <w:rStyle w:val="IndexLink"/>
              </w:rPr>
              <w:t>365</w:t>
            </w:r>
          </w:hyperlink>
        </w:p>
        <w:p>
          <w:pPr>
            <w:pStyle w:val="Contents5"/>
            <w:tabs>
              <w:tab w:val="clear" w:pos="7892"/>
              <w:tab w:val="right" w:pos="9026" w:leader="dot"/>
            </w:tabs>
            <w:rPr/>
          </w:pPr>
          <w:hyperlink w:anchor="__RefHeading___Toc11582226_1280447820">
            <w:r>
              <w:rPr>
                <w:webHidden/>
                <w:rStyle w:val="IndexLink"/>
                <w:rtl w:val="true"/>
              </w:rPr>
              <w:t>اشارة</w:t>
            </w:r>
            <w:r>
              <w:rPr>
                <w:rStyle w:val="IndexLink"/>
                <w:rtl w:val="true"/>
              </w:rPr>
              <w:tab/>
            </w:r>
            <w:r>
              <w:rPr>
                <w:rStyle w:val="IndexLink"/>
              </w:rPr>
              <w:t>365</w:t>
            </w:r>
          </w:hyperlink>
        </w:p>
        <w:p>
          <w:pPr>
            <w:pStyle w:val="Contents5"/>
            <w:tabs>
              <w:tab w:val="clear" w:pos="7892"/>
              <w:tab w:val="right" w:pos="9026" w:leader="dot"/>
            </w:tabs>
            <w:rPr/>
          </w:pPr>
          <w:hyperlink w:anchor="__RefHeading___Toc11582228_1280447820">
            <w:r>
              <w:rPr>
                <w:webHidden/>
                <w:rStyle w:val="IndexLink"/>
                <w:rtl w:val="true"/>
              </w:rPr>
              <w:t>ما يدلُّ على مختار المشهور</w:t>
            </w:r>
            <w:r>
              <w:rPr>
                <w:rStyle w:val="IndexLink"/>
                <w:rtl w:val="true"/>
              </w:rPr>
              <w:tab/>
            </w:r>
            <w:r>
              <w:rPr>
                <w:rStyle w:val="IndexLink"/>
              </w:rPr>
              <w:t>365</w:t>
            </w:r>
          </w:hyperlink>
        </w:p>
        <w:p>
          <w:pPr>
            <w:pStyle w:val="Contents5"/>
            <w:tabs>
              <w:tab w:val="clear" w:pos="7892"/>
              <w:tab w:val="right" w:pos="9026" w:leader="dot"/>
            </w:tabs>
            <w:rPr/>
          </w:pPr>
          <w:hyperlink w:anchor="__RefHeading___Toc11582230_1280447820">
            <w:r>
              <w:rPr>
                <w:webHidden/>
                <w:rStyle w:val="IndexLink"/>
                <w:rtl w:val="true"/>
              </w:rPr>
              <w:t>مقتضىٰ القاعدة في المقام</w:t>
            </w:r>
            <w:r>
              <w:rPr>
                <w:rStyle w:val="IndexLink"/>
                <w:rtl w:val="true"/>
              </w:rPr>
              <w:tab/>
            </w:r>
            <w:r>
              <w:rPr>
                <w:rStyle w:val="IndexLink"/>
              </w:rPr>
              <w:t>366</w:t>
            </w:r>
          </w:hyperlink>
        </w:p>
        <w:p>
          <w:pPr>
            <w:pStyle w:val="Contents5"/>
            <w:tabs>
              <w:tab w:val="clear" w:pos="7892"/>
              <w:tab w:val="right" w:pos="9026" w:leader="dot"/>
            </w:tabs>
            <w:rPr/>
          </w:pPr>
          <w:hyperlink w:anchor="__RefHeading___Toc11582232_1280447820">
            <w:r>
              <w:rPr>
                <w:webHidden/>
                <w:rStyle w:val="IndexLink"/>
                <w:rtl w:val="true"/>
              </w:rPr>
              <w:t>مختار المحقِّق النَّائينيِّ قدس سره ومناقشتُه</w:t>
            </w:r>
            <w:r>
              <w:rPr>
                <w:rStyle w:val="IndexLink"/>
                <w:rtl w:val="true"/>
              </w:rPr>
              <w:tab/>
            </w:r>
            <w:r>
              <w:rPr>
                <w:rStyle w:val="IndexLink"/>
              </w:rPr>
              <w:t>366</w:t>
            </w:r>
          </w:hyperlink>
        </w:p>
        <w:p>
          <w:pPr>
            <w:pStyle w:val="Contents5"/>
            <w:tabs>
              <w:tab w:val="clear" w:pos="7892"/>
              <w:tab w:val="right" w:pos="9026" w:leader="dot"/>
            </w:tabs>
            <w:rPr/>
          </w:pPr>
          <w:hyperlink w:anchor="__RefHeading___Toc11582234_1280447820">
            <w:r>
              <w:rPr>
                <w:webHidden/>
                <w:rStyle w:val="IndexLink"/>
                <w:rtl w:val="true"/>
              </w:rPr>
              <w:t>تتمَّةٌ‌</w:t>
            </w:r>
            <w:r>
              <w:rPr>
                <w:rStyle w:val="IndexLink"/>
                <w:rtl w:val="true"/>
              </w:rPr>
              <w:tab/>
            </w:r>
            <w:r>
              <w:rPr>
                <w:rStyle w:val="IndexLink"/>
              </w:rPr>
              <w:t>367</w:t>
            </w:r>
          </w:hyperlink>
        </w:p>
        <w:p>
          <w:pPr>
            <w:pStyle w:val="Contents6"/>
            <w:tabs>
              <w:tab w:val="clear" w:pos="7609"/>
              <w:tab w:val="right" w:pos="9026" w:leader="dot"/>
            </w:tabs>
            <w:rPr/>
          </w:pPr>
          <w:hyperlink w:anchor="__RefHeading___Toc11582236_1280447820">
            <w:r>
              <w:rPr>
                <w:webHidden/>
                <w:rStyle w:val="IndexLink"/>
                <w:rtl w:val="true"/>
              </w:rPr>
              <w:t>ما استدلَّ به المحقِّق الخراسانيُّ قدس سره للمشهور</w:t>
            </w:r>
            <w:r>
              <w:rPr>
                <w:rStyle w:val="IndexLink"/>
                <w:rtl w:val="true"/>
              </w:rPr>
              <w:tab/>
            </w:r>
            <w:r>
              <w:rPr>
                <w:rStyle w:val="IndexLink"/>
              </w:rPr>
              <w:t>367</w:t>
            </w:r>
          </w:hyperlink>
        </w:p>
        <w:p>
          <w:pPr>
            <w:pStyle w:val="Contents6"/>
            <w:tabs>
              <w:tab w:val="clear" w:pos="7609"/>
              <w:tab w:val="right" w:pos="9026" w:leader="dot"/>
            </w:tabs>
            <w:rPr/>
          </w:pPr>
          <w:hyperlink w:anchor="__RefHeading___Toc11582238_1280447820">
            <w:r>
              <w:rPr>
                <w:webHidden/>
                <w:rStyle w:val="IndexLink"/>
                <w:rtl w:val="true"/>
              </w:rPr>
              <w:t>اشارة</w:t>
            </w:r>
            <w:r>
              <w:rPr>
                <w:rStyle w:val="IndexLink"/>
                <w:rtl w:val="true"/>
              </w:rPr>
              <w:tab/>
            </w:r>
            <w:r>
              <w:rPr>
                <w:rStyle w:val="IndexLink"/>
              </w:rPr>
              <w:t>367</w:t>
            </w:r>
          </w:hyperlink>
        </w:p>
        <w:p>
          <w:pPr>
            <w:pStyle w:val="Contents6"/>
            <w:tabs>
              <w:tab w:val="clear" w:pos="7609"/>
              <w:tab w:val="right" w:pos="9026" w:leader="dot"/>
            </w:tabs>
            <w:rPr/>
          </w:pPr>
          <w:hyperlink w:anchor="__RefHeading___Toc11582240_1280447820">
            <w:r>
              <w:rPr>
                <w:webHidden/>
                <w:rStyle w:val="IndexLink"/>
                <w:rtl w:val="true"/>
              </w:rPr>
              <w:t>الدَّليل الأوَّل</w:t>
            </w:r>
            <w:r>
              <w:rPr>
                <w:rStyle w:val="IndexLink"/>
                <w:rtl w:val="true"/>
              </w:rPr>
              <w:t>:</w:t>
              <w:tab/>
            </w:r>
            <w:r>
              <w:rPr>
                <w:rStyle w:val="IndexLink"/>
              </w:rPr>
              <w:t>367</w:t>
            </w:r>
          </w:hyperlink>
        </w:p>
        <w:p>
          <w:pPr>
            <w:pStyle w:val="Contents6"/>
            <w:tabs>
              <w:tab w:val="clear" w:pos="7609"/>
              <w:tab w:val="right" w:pos="9026" w:leader="dot"/>
            </w:tabs>
            <w:rPr/>
          </w:pPr>
          <w:hyperlink w:anchor="__RefHeading___Toc11582242_1280447820">
            <w:r>
              <w:rPr>
                <w:webHidden/>
                <w:rStyle w:val="IndexLink"/>
                <w:rtl w:val="true"/>
              </w:rPr>
              <w:t>اشارة</w:t>
            </w:r>
            <w:r>
              <w:rPr>
                <w:rStyle w:val="IndexLink"/>
                <w:rtl w:val="true"/>
              </w:rPr>
              <w:tab/>
            </w:r>
            <w:r>
              <w:rPr>
                <w:rStyle w:val="IndexLink"/>
              </w:rPr>
              <w:t>367</w:t>
            </w:r>
          </w:hyperlink>
        </w:p>
        <w:p>
          <w:pPr>
            <w:pStyle w:val="Contents6"/>
            <w:tabs>
              <w:tab w:val="clear" w:pos="7609"/>
              <w:tab w:val="right" w:pos="9026" w:leader="dot"/>
            </w:tabs>
            <w:rPr/>
          </w:pPr>
          <w:hyperlink w:anchor="__RefHeading___Toc11582244_1280447820">
            <w:r>
              <w:rPr>
                <w:webHidden/>
                <w:rStyle w:val="IndexLink"/>
                <w:rtl w:val="true"/>
              </w:rPr>
              <w:t>مناقشة دليله الأوَّل</w:t>
            </w:r>
            <w:r>
              <w:rPr>
                <w:rStyle w:val="IndexLink"/>
                <w:rtl w:val="true"/>
              </w:rPr>
              <w:tab/>
            </w:r>
            <w:r>
              <w:rPr>
                <w:rStyle w:val="IndexLink"/>
              </w:rPr>
              <w:t>367</w:t>
            </w:r>
          </w:hyperlink>
        </w:p>
        <w:p>
          <w:pPr>
            <w:pStyle w:val="Contents6"/>
            <w:tabs>
              <w:tab w:val="clear" w:pos="7609"/>
              <w:tab w:val="right" w:pos="9026" w:leader="dot"/>
            </w:tabs>
            <w:rPr/>
          </w:pPr>
          <w:hyperlink w:anchor="__RefHeading___Toc11582246_1280447820">
            <w:r>
              <w:rPr>
                <w:webHidden/>
                <w:rStyle w:val="IndexLink"/>
                <w:rtl w:val="true"/>
              </w:rPr>
              <w:t>الدَّليل الثَّاني</w:t>
            </w:r>
            <w:r>
              <w:rPr>
                <w:rStyle w:val="IndexLink"/>
                <w:rtl w:val="true"/>
              </w:rPr>
              <w:t>:</w:t>
              <w:tab/>
            </w:r>
            <w:r>
              <w:rPr>
                <w:rStyle w:val="IndexLink"/>
              </w:rPr>
              <w:t>367</w:t>
            </w:r>
          </w:hyperlink>
        </w:p>
        <w:p>
          <w:pPr>
            <w:pStyle w:val="Contents5"/>
            <w:tabs>
              <w:tab w:val="clear" w:pos="7892"/>
              <w:tab w:val="right" w:pos="9026" w:leader="dot"/>
            </w:tabs>
            <w:rPr/>
          </w:pPr>
          <w:hyperlink w:anchor="__RefHeading___Toc11582248_1280447820">
            <w:r>
              <w:rPr>
                <w:webHidden/>
                <w:rStyle w:val="IndexLink"/>
                <w:rtl w:val="true"/>
              </w:rPr>
              <w:t>تتمَّةٌ أُخرىٰ‌</w:t>
            </w:r>
            <w:r>
              <w:rPr>
                <w:rStyle w:val="IndexLink"/>
                <w:rtl w:val="true"/>
              </w:rPr>
              <w:tab/>
            </w:r>
            <w:r>
              <w:rPr>
                <w:rStyle w:val="IndexLink"/>
              </w:rPr>
              <w:t>368</w:t>
            </w:r>
          </w:hyperlink>
        </w:p>
        <w:p>
          <w:pPr>
            <w:pStyle w:val="Contents6"/>
            <w:tabs>
              <w:tab w:val="clear" w:pos="7609"/>
              <w:tab w:val="right" w:pos="9026" w:leader="dot"/>
            </w:tabs>
            <w:rPr/>
          </w:pPr>
          <w:hyperlink w:anchor="__RefHeading___Toc11582250_1280447820">
            <w:r>
              <w:rPr>
                <w:webHidden/>
                <w:rStyle w:val="IndexLink"/>
                <w:rtl w:val="true"/>
              </w:rPr>
              <w:t>كلام للمحقِّق النَّائيني قدس سره هيهنا</w:t>
            </w:r>
            <w:r>
              <w:rPr>
                <w:rStyle w:val="IndexLink"/>
                <w:rtl w:val="true"/>
              </w:rPr>
              <w:tab/>
            </w:r>
            <w:r>
              <w:rPr>
                <w:rStyle w:val="IndexLink"/>
              </w:rPr>
              <w:t>368</w:t>
            </w:r>
          </w:hyperlink>
        </w:p>
        <w:p>
          <w:pPr>
            <w:pStyle w:val="Contents6"/>
            <w:tabs>
              <w:tab w:val="clear" w:pos="7609"/>
              <w:tab w:val="right" w:pos="9026" w:leader="dot"/>
            </w:tabs>
            <w:rPr/>
          </w:pPr>
          <w:hyperlink w:anchor="__RefHeading___Toc11582252_1280447820">
            <w:r>
              <w:rPr>
                <w:webHidden/>
                <w:rStyle w:val="IndexLink"/>
                <w:rtl w:val="true"/>
              </w:rPr>
              <w:t>رأينا في هذا القول</w:t>
            </w:r>
            <w:r>
              <w:rPr>
                <w:rStyle w:val="IndexLink"/>
                <w:rtl w:val="true"/>
              </w:rPr>
              <w:tab/>
            </w:r>
            <w:r>
              <w:rPr>
                <w:rStyle w:val="IndexLink"/>
              </w:rPr>
              <w:t>368</w:t>
            </w:r>
          </w:hyperlink>
        </w:p>
        <w:p>
          <w:pPr>
            <w:pStyle w:val="Contents4"/>
            <w:tabs>
              <w:tab w:val="clear" w:pos="8176"/>
              <w:tab w:val="right" w:pos="9026" w:leader="dot"/>
            </w:tabs>
            <w:rPr/>
          </w:pPr>
          <w:hyperlink w:anchor="__RefHeading___Toc11582254_1280447820">
            <w:r>
              <w:rPr>
                <w:webHidden/>
                <w:rStyle w:val="IndexLink"/>
                <w:rtl w:val="true"/>
              </w:rPr>
              <w:t>الفصل السَّادس</w:t>
            </w:r>
            <w:r>
              <w:rPr>
                <w:rStyle w:val="IndexLink"/>
                <w:rtl w:val="true"/>
              </w:rPr>
              <w:t xml:space="preserve">: </w:t>
            </w:r>
            <w:r>
              <w:rPr>
                <w:rStyle w:val="IndexLink"/>
                <w:rtl w:val="true"/>
              </w:rPr>
              <w:t>هل تَختَلِف مُقتَضياتُ مقدَّماتِ الحكمة</w:t>
            </w:r>
            <w:r>
              <w:rPr>
                <w:rStyle w:val="IndexLink"/>
                <w:rtl w:val="true"/>
              </w:rPr>
              <w:tab/>
            </w:r>
            <w:r>
              <w:rPr>
                <w:rStyle w:val="IndexLink"/>
              </w:rPr>
              <w:t>369</w:t>
            </w:r>
          </w:hyperlink>
        </w:p>
        <w:p>
          <w:pPr>
            <w:pStyle w:val="Contents5"/>
            <w:tabs>
              <w:tab w:val="clear" w:pos="7892"/>
              <w:tab w:val="right" w:pos="9026" w:leader="dot"/>
            </w:tabs>
            <w:rPr/>
          </w:pPr>
          <w:hyperlink w:anchor="__RefHeading___Toc11582256_1280447820">
            <w:r>
              <w:rPr>
                <w:webHidden/>
                <w:rStyle w:val="IndexLink"/>
                <w:rtl w:val="true"/>
              </w:rPr>
              <w:t>اشارة</w:t>
            </w:r>
            <w:r>
              <w:rPr>
                <w:rStyle w:val="IndexLink"/>
                <w:rtl w:val="true"/>
              </w:rPr>
              <w:tab/>
            </w:r>
            <w:r>
              <w:rPr>
                <w:rStyle w:val="IndexLink"/>
              </w:rPr>
              <w:t>369</w:t>
            </w:r>
          </w:hyperlink>
        </w:p>
        <w:p>
          <w:pPr>
            <w:pStyle w:val="Contents5"/>
            <w:tabs>
              <w:tab w:val="clear" w:pos="7892"/>
              <w:tab w:val="right" w:pos="9026" w:leader="dot"/>
            </w:tabs>
            <w:rPr/>
          </w:pPr>
          <w:hyperlink w:anchor="__RefHeading___Toc11582258_1280447820">
            <w:r>
              <w:rPr>
                <w:webHidden/>
                <w:rStyle w:val="IndexLink"/>
                <w:rtl w:val="true"/>
              </w:rPr>
              <w:t>مناقشةُ هذا القول</w:t>
            </w:r>
            <w:r>
              <w:rPr>
                <w:rStyle w:val="IndexLink"/>
                <w:rtl w:val="true"/>
              </w:rPr>
              <w:tab/>
            </w:r>
            <w:r>
              <w:rPr>
                <w:rStyle w:val="IndexLink"/>
              </w:rPr>
              <w:t>369</w:t>
            </w:r>
          </w:hyperlink>
        </w:p>
        <w:p>
          <w:pPr>
            <w:pStyle w:val="Contents3"/>
            <w:tabs>
              <w:tab w:val="clear" w:pos="8459"/>
              <w:tab w:val="right" w:pos="9026" w:leader="dot"/>
            </w:tabs>
            <w:rPr/>
          </w:pPr>
          <w:hyperlink w:anchor="__RefHeading___Toc11582260_1280447820">
            <w:r>
              <w:rPr>
                <w:webHidden/>
                <w:rStyle w:val="IndexLink"/>
                <w:rtl w:val="true"/>
              </w:rPr>
              <w:t>المقصد السَّادس</w:t>
            </w:r>
            <w:r>
              <w:rPr>
                <w:rStyle w:val="IndexLink"/>
                <w:rtl w:val="true"/>
              </w:rPr>
              <w:t xml:space="preserve">: </w:t>
            </w:r>
            <w:r>
              <w:rPr>
                <w:rStyle w:val="IndexLink"/>
                <w:rtl w:val="true"/>
              </w:rPr>
              <w:t>في الُمجمَل والمُبيَّن</w:t>
            </w:r>
            <w:r>
              <w:rPr>
                <w:rStyle w:val="IndexLink"/>
                <w:rtl w:val="true"/>
              </w:rPr>
              <w:tab/>
            </w:r>
            <w:r>
              <w:rPr>
                <w:rStyle w:val="IndexLink"/>
              </w:rPr>
              <w:t>371</w:t>
            </w:r>
          </w:hyperlink>
        </w:p>
        <w:p>
          <w:pPr>
            <w:pStyle w:val="Contents4"/>
            <w:tabs>
              <w:tab w:val="clear" w:pos="8176"/>
              <w:tab w:val="right" w:pos="9026" w:leader="dot"/>
            </w:tabs>
            <w:rPr/>
          </w:pPr>
          <w:hyperlink w:anchor="__RefHeading___Toc11582262_1280447820">
            <w:r>
              <w:rPr>
                <w:webHidden/>
                <w:rStyle w:val="IndexLink"/>
                <w:rtl w:val="true"/>
              </w:rPr>
              <w:t>اشارة</w:t>
            </w:r>
            <w:r>
              <w:rPr>
                <w:rStyle w:val="IndexLink"/>
                <w:rtl w:val="true"/>
              </w:rPr>
              <w:tab/>
            </w:r>
            <w:r>
              <w:rPr>
                <w:rStyle w:val="IndexLink"/>
              </w:rPr>
              <w:t>371</w:t>
            </w:r>
          </w:hyperlink>
        </w:p>
        <w:p>
          <w:pPr>
            <w:pStyle w:val="Contents4"/>
            <w:tabs>
              <w:tab w:val="clear" w:pos="8176"/>
              <w:tab w:val="right" w:pos="9026" w:leader="dot"/>
            </w:tabs>
            <w:rPr/>
          </w:pPr>
          <w:hyperlink w:anchor="__RefHeading___Toc11582264_1280447820">
            <w:r>
              <w:rPr>
                <w:webHidden/>
                <w:rStyle w:val="IndexLink"/>
                <w:rtl w:val="true"/>
              </w:rPr>
              <w:t>الأمرُ الأوَّل</w:t>
            </w:r>
            <w:r>
              <w:rPr>
                <w:rStyle w:val="IndexLink"/>
                <w:rtl w:val="true"/>
              </w:rPr>
              <w:t xml:space="preserve">: </w:t>
            </w:r>
            <w:r>
              <w:rPr>
                <w:rStyle w:val="IndexLink"/>
                <w:rtl w:val="true"/>
              </w:rPr>
              <w:t>وضوح المجمل والمُبيَّن ونسبيَّتِهما</w:t>
            </w:r>
            <w:r>
              <w:rPr>
                <w:rStyle w:val="IndexLink"/>
                <w:rtl w:val="true"/>
              </w:rPr>
              <w:tab/>
            </w:r>
            <w:r>
              <w:rPr>
                <w:rStyle w:val="IndexLink"/>
              </w:rPr>
              <w:t>373</w:t>
            </w:r>
          </w:hyperlink>
        </w:p>
        <w:p>
          <w:pPr>
            <w:pStyle w:val="Contents4"/>
            <w:tabs>
              <w:tab w:val="clear" w:pos="8176"/>
              <w:tab w:val="right" w:pos="9026" w:leader="dot"/>
            </w:tabs>
            <w:rPr/>
          </w:pPr>
          <w:hyperlink w:anchor="__RefHeading___Toc11582266_1280447820">
            <w:r>
              <w:rPr>
                <w:webHidden/>
                <w:rStyle w:val="IndexLink"/>
                <w:rtl w:val="true"/>
              </w:rPr>
              <w:t>الأمر الثَّاني</w:t>
            </w:r>
            <w:r>
              <w:rPr>
                <w:rStyle w:val="IndexLink"/>
                <w:rtl w:val="true"/>
              </w:rPr>
              <w:t xml:space="preserve">: </w:t>
            </w:r>
            <w:r>
              <w:rPr>
                <w:rStyle w:val="IndexLink"/>
                <w:rtl w:val="true"/>
              </w:rPr>
              <w:t>كونُهما من الاِعتباريَّات</w:t>
            </w:r>
            <w:r>
              <w:rPr>
                <w:rStyle w:val="IndexLink"/>
                <w:rtl w:val="true"/>
              </w:rPr>
              <w:tab/>
            </w:r>
            <w:r>
              <w:rPr>
                <w:rStyle w:val="IndexLink"/>
              </w:rPr>
              <w:t>374</w:t>
            </w:r>
          </w:hyperlink>
        </w:p>
        <w:p>
          <w:pPr>
            <w:pStyle w:val="Contents5"/>
            <w:tabs>
              <w:tab w:val="clear" w:pos="7892"/>
              <w:tab w:val="right" w:pos="9026" w:leader="dot"/>
            </w:tabs>
            <w:rPr/>
          </w:pPr>
          <w:hyperlink w:anchor="__RefHeading___Toc11582268_1280447820">
            <w:r>
              <w:rPr>
                <w:webHidden/>
                <w:rStyle w:val="IndexLink"/>
                <w:rtl w:val="true"/>
              </w:rPr>
              <w:t>اشارة</w:t>
            </w:r>
            <w:r>
              <w:rPr>
                <w:rStyle w:val="IndexLink"/>
                <w:rtl w:val="true"/>
              </w:rPr>
              <w:tab/>
            </w:r>
            <w:r>
              <w:rPr>
                <w:rStyle w:val="IndexLink"/>
              </w:rPr>
              <w:t>374</w:t>
            </w:r>
          </w:hyperlink>
        </w:p>
        <w:p>
          <w:pPr>
            <w:pStyle w:val="Contents5"/>
            <w:tabs>
              <w:tab w:val="clear" w:pos="7892"/>
              <w:tab w:val="right" w:pos="9026" w:leader="dot"/>
            </w:tabs>
            <w:rPr/>
          </w:pPr>
          <w:hyperlink w:anchor="__RefHeading___Toc11582270_1280447820">
            <w:r>
              <w:rPr>
                <w:webHidden/>
                <w:rStyle w:val="IndexLink"/>
                <w:rtl w:val="true"/>
              </w:rPr>
              <w:t>مقالٌ لبعضهم والنِّقاش فيه</w:t>
            </w:r>
            <w:r>
              <w:rPr>
                <w:rStyle w:val="IndexLink"/>
                <w:rtl w:val="true"/>
              </w:rPr>
              <w:tab/>
            </w:r>
            <w:r>
              <w:rPr>
                <w:rStyle w:val="IndexLink"/>
              </w:rPr>
              <w:t>374</w:t>
            </w:r>
          </w:hyperlink>
        </w:p>
        <w:p>
          <w:pPr>
            <w:pStyle w:val="Contents4"/>
            <w:tabs>
              <w:tab w:val="clear" w:pos="8176"/>
              <w:tab w:val="right" w:pos="9026" w:leader="dot"/>
            </w:tabs>
            <w:rPr/>
          </w:pPr>
          <w:hyperlink w:anchor="__RefHeading___Toc11582272_1280447820">
            <w:r>
              <w:rPr>
                <w:webHidden/>
                <w:rStyle w:val="IndexLink"/>
                <w:rtl w:val="true"/>
              </w:rPr>
              <w:t>الأمر الثَّالث</w:t>
            </w:r>
            <w:r>
              <w:rPr>
                <w:rStyle w:val="IndexLink"/>
                <w:rtl w:val="true"/>
              </w:rPr>
              <w:t xml:space="preserve">: </w:t>
            </w:r>
            <w:r>
              <w:rPr>
                <w:rStyle w:val="IndexLink"/>
                <w:rtl w:val="true"/>
              </w:rPr>
              <w:t>اِنقسامُهما إلى الواقعيِّ والعَرَضيِّ‌</w:t>
            </w:r>
            <w:r>
              <w:rPr>
                <w:rStyle w:val="IndexLink"/>
                <w:rtl w:val="true"/>
              </w:rPr>
              <w:tab/>
            </w:r>
            <w:r>
              <w:rPr>
                <w:rStyle w:val="IndexLink"/>
              </w:rPr>
              <w:t>374</w:t>
            </w:r>
          </w:hyperlink>
        </w:p>
        <w:p>
          <w:pPr>
            <w:pStyle w:val="Contents4"/>
            <w:tabs>
              <w:tab w:val="clear" w:pos="8176"/>
              <w:tab w:val="right" w:pos="9026" w:leader="dot"/>
            </w:tabs>
            <w:rPr/>
          </w:pPr>
          <w:hyperlink w:anchor="__RefHeading___Toc11582274_1280447820">
            <w:r>
              <w:rPr>
                <w:webHidden/>
                <w:rStyle w:val="IndexLink"/>
                <w:rtl w:val="true"/>
              </w:rPr>
              <w:t>الأمر الرَّابع</w:t>
            </w:r>
            <w:r>
              <w:rPr>
                <w:rStyle w:val="IndexLink"/>
                <w:rtl w:val="true"/>
              </w:rPr>
              <w:t xml:space="preserve">: </w:t>
            </w:r>
            <w:r>
              <w:rPr>
                <w:rStyle w:val="IndexLink"/>
                <w:rtl w:val="true"/>
              </w:rPr>
              <w:t>موارد وقوع الإجمال بحسب اللَّفظ والمعنىٰ‌</w:t>
            </w:r>
            <w:r>
              <w:rPr>
                <w:rStyle w:val="IndexLink"/>
                <w:rtl w:val="true"/>
              </w:rPr>
              <w:tab/>
            </w:r>
            <w:r>
              <w:rPr>
                <w:rStyle w:val="IndexLink"/>
              </w:rPr>
              <w:t>375</w:t>
            </w:r>
          </w:hyperlink>
        </w:p>
        <w:p>
          <w:pPr>
            <w:pStyle w:val="Contents4"/>
            <w:tabs>
              <w:tab w:val="clear" w:pos="8176"/>
              <w:tab w:val="right" w:pos="9026" w:leader="dot"/>
            </w:tabs>
            <w:rPr/>
          </w:pPr>
          <w:hyperlink w:anchor="__RefHeading___Toc11582276_1280447820">
            <w:r>
              <w:rPr>
                <w:webHidden/>
                <w:rStyle w:val="IndexLink"/>
                <w:rtl w:val="true"/>
              </w:rPr>
              <w:t>الأمر الخامس</w:t>
            </w:r>
            <w:r>
              <w:rPr>
                <w:rStyle w:val="IndexLink"/>
                <w:rtl w:val="true"/>
              </w:rPr>
              <w:t xml:space="preserve">: </w:t>
            </w:r>
            <w:r>
              <w:rPr>
                <w:rStyle w:val="IndexLink"/>
                <w:rtl w:val="true"/>
              </w:rPr>
              <w:t>في اِنحلال الإجمال إلى التَّفصيل</w:t>
            </w:r>
            <w:r>
              <w:rPr>
                <w:rStyle w:val="IndexLink"/>
                <w:rtl w:val="true"/>
              </w:rPr>
              <w:tab/>
            </w:r>
            <w:r>
              <w:rPr>
                <w:rStyle w:val="IndexLink"/>
              </w:rPr>
              <w:t>375</w:t>
            </w:r>
          </w:hyperlink>
        </w:p>
        <w:p>
          <w:pPr>
            <w:pStyle w:val="Contents2"/>
            <w:tabs>
              <w:tab w:val="clear" w:pos="8743"/>
              <w:tab w:val="right" w:pos="9026" w:leader="dot"/>
            </w:tabs>
            <w:rPr/>
          </w:pPr>
          <w:hyperlink w:anchor="__RefHeading___Toc11582278_1280447820">
            <w:r>
              <w:rPr>
                <w:webHidden/>
                <w:rStyle w:val="IndexLink"/>
                <w:rtl w:val="true"/>
              </w:rPr>
              <w:t>الفهرس التَّفصيلي</w:t>
            </w:r>
            <w:r>
              <w:rPr>
                <w:rStyle w:val="IndexLink"/>
                <w:rtl w:val="true"/>
              </w:rPr>
              <w:tab/>
            </w:r>
            <w:r>
              <w:rPr>
                <w:rStyle w:val="IndexLink"/>
              </w:rPr>
              <w:t>377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626_224075"/>
      <w:bookmarkStart w:id="1" w:name="pg16626_224075"/>
      <w:bookmarkEnd w:id="1"/>
    </w:p>
    <w:p>
      <w:pPr>
        <w:pStyle w:val="Heading2"/>
        <w:numPr>
          <w:ilvl w:val="1"/>
          <w:numId w:val="1"/>
        </w:numPr>
        <w:rPr/>
      </w:pPr>
      <w:bookmarkStart w:id="2" w:name="pg16626_224075"/>
      <w:bookmarkStart w:id="3" w:name="__RefHeading___Toc11580602_1280447820"/>
      <w:bookmarkStart w:id="4" w:name="_Toc1"/>
      <w:bookmarkEnd w:id="2"/>
      <w:bookmarkEnd w:id="3"/>
      <w:r>
        <w:rPr>
          <w:rtl w:val="true"/>
        </w:rPr>
        <w:t>هویة الکتاب</w:t>
      </w:r>
      <w:bookmarkEnd w:id="4"/>
    </w:p>
    <w:p>
      <w:pPr>
        <w:pStyle w:val="BookText"/>
        <w:rPr/>
      </w:pPr>
      <w:r>
        <w:rPr>
          <w:rFonts w:ascii="IRNazanin" w:hAnsi="IRNazanin" w:eastAsia="IRNazanin"/>
          <w:color w:val="111111"/>
          <w:sz w:val="28"/>
          <w:sz w:val="28"/>
          <w:szCs w:val="28"/>
          <w:rtl w:val="true"/>
          <w:lang w:bidi="fa-IR"/>
        </w:rPr>
        <w:t>عوائد الأصول الصغیر</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مظاهری، حسین</w:t>
      </w:r>
    </w:p>
    <w:p>
      <w:pPr>
        <w:pStyle w:val="BookText"/>
        <w:rPr/>
      </w:pPr>
      <w:r>
        <w:rPr>
          <w:rFonts w:ascii="IRNazanin" w:hAnsi="IRNazanin" w:eastAsia="IRNazanin"/>
          <w:color w:val="111111"/>
          <w:sz w:val="28"/>
          <w:sz w:val="28"/>
          <w:szCs w:val="28"/>
          <w:rtl w:val="true"/>
          <w:lang w:bidi="fa-IR"/>
        </w:rPr>
        <w:t>سایر نویسندگان</w:t>
      </w:r>
    </w:p>
    <w:p>
      <w:pPr>
        <w:pStyle w:val="BookText"/>
        <w:rPr/>
      </w:pPr>
      <w:r>
        <w:rPr>
          <w:rFonts w:ascii="IRNazanin" w:hAnsi="IRNazanin" w:eastAsia="IRNazanin"/>
          <w:color w:val="111111"/>
          <w:sz w:val="28"/>
          <w:sz w:val="28"/>
          <w:szCs w:val="28"/>
          <w:rtl w:val="true"/>
          <w:lang w:bidi="fa-IR"/>
        </w:rPr>
        <w:t>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هادی زاده، مجید</w:t>
      </w:r>
    </w:p>
    <w:p>
      <w:pPr>
        <w:pStyle w:val="BookText"/>
        <w:rPr/>
      </w:pPr>
      <w:r>
        <w:rPr>
          <w:rFonts w:ascii="IRNazanin" w:hAnsi="IRNazanin" w:eastAsia="IRNazanin"/>
          <w:color w:val="111111"/>
          <w:sz w:val="28"/>
          <w:sz w:val="28"/>
          <w:szCs w:val="28"/>
          <w:rtl w:val="true"/>
          <w:lang w:bidi="fa-IR"/>
        </w:rPr>
        <w:t>تهيه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فرهنگی مطالعاتی الزهراء سلام الله علیها</w:t>
      </w:r>
    </w:p>
    <w:p>
      <w:pPr>
        <w:pStyle w:val="BookText"/>
        <w:rPr/>
      </w:pPr>
      <w:r>
        <w:rPr>
          <w:rFonts w:ascii="IRNazanin" w:hAnsi="IRNazanin" w:eastAsia="IRNazanin"/>
          <w:color w:val="111111"/>
          <w:sz w:val="28"/>
          <w:sz w:val="28"/>
          <w:szCs w:val="28"/>
          <w:rtl w:val="true"/>
          <w:lang w:bidi="fa-IR"/>
        </w:rPr>
        <w:t>تعداد جلد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فرهنگی مطالعاتی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w:t>
      </w:r>
    </w:p>
    <w:p>
      <w:pPr>
        <w:pStyle w:val="BookText"/>
        <w:rPr/>
      </w:pPr>
      <w:r>
        <w:rPr>
          <w:rFonts w:ascii="IRNazanin" w:hAnsi="IRNazanin" w:eastAsia="IRNazanin"/>
          <w:color w:val="111111"/>
          <w:sz w:val="28"/>
          <w:sz w:val="28"/>
          <w:szCs w:val="28"/>
          <w:rtl w:val="true"/>
          <w:lang w:bidi="fa-IR"/>
        </w:rPr>
        <w:t>سال نشر</w:t>
      </w:r>
      <w:r>
        <w:rPr>
          <w:rFonts w:eastAsia="IRNazanin" w:cs="IRNazanin"/>
          <w:color w:val="111111"/>
          <w:sz w:val="28"/>
          <w:szCs w:val="28"/>
          <w:rtl w:val="true"/>
          <w:lang w:bidi="fa-IR"/>
        </w:rPr>
        <w:t>:</w:t>
      </w:r>
      <w:r>
        <w:rPr>
          <w:rFonts w:eastAsia="IRNazanin" w:cs="IRNazanin"/>
          <w:color w:val="111111"/>
          <w:sz w:val="28"/>
          <w:szCs w:val="28"/>
          <w:lang w:bidi="fa-IR"/>
        </w:rPr>
        <w:t>1434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p>
    <w:p>
      <w:pPr>
        <w:pStyle w:val="BookText"/>
        <w:rPr/>
      </w:pPr>
      <w:r>
        <w:rPr>
          <w:rFonts w:ascii="IRNazanin" w:hAnsi="IRNazanin" w:eastAsia="IRNazanin"/>
          <w:color w:val="111111"/>
          <w:sz w:val="28"/>
          <w:sz w:val="28"/>
          <w:szCs w:val="28"/>
          <w:rtl w:val="true"/>
          <w:lang w:bidi="fa-IR"/>
        </w:rPr>
        <w:t>محرر رقمی میثم حیدری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1580604_1280447820"/>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pStyle w:val="BookText"/>
        <w:rPr/>
      </w:pPr>
      <w:r>
        <w:rPr>
          <w:rFonts w:ascii="IRNazanin" w:hAnsi="IRNazanin" w:eastAsia="IRNazanin"/>
          <w:color w:val="111111"/>
          <w:sz w:val="28"/>
          <w:sz w:val="28"/>
          <w:szCs w:val="28"/>
          <w:rtl w:val="true"/>
          <w:lang w:bidi="fa-IR"/>
        </w:rPr>
        <w:t>عوائد الأصول الصغیر</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حسین مظاهری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6626_224082"/>
      <w:bookmarkStart w:id="8" w:name="pg16626_224082"/>
      <w:bookmarkEnd w:id="8"/>
    </w:p>
    <w:p>
      <w:pPr>
        <w:pStyle w:val="Heading2"/>
        <w:numPr>
          <w:ilvl w:val="1"/>
          <w:numId w:val="1"/>
        </w:numPr>
        <w:rPr/>
      </w:pPr>
      <w:bookmarkStart w:id="9" w:name="pg16626_224082"/>
      <w:bookmarkStart w:id="10" w:name="__RefHeading___Toc11580606_1280447820"/>
      <w:bookmarkStart w:id="11" w:name="_Toc3"/>
      <w:bookmarkEnd w:id="9"/>
      <w:bookmarkEnd w:id="10"/>
      <w:r>
        <w:rPr>
          <w:rtl w:val="true"/>
        </w:rPr>
        <w:t>الفهرس الإجمالي</w:t>
      </w:r>
      <w:bookmarkEnd w:id="11"/>
    </w:p>
    <w:p>
      <w:pPr>
        <w:pStyle w:val="BookText"/>
        <w:rPr/>
      </w:pPr>
      <w:r>
        <w:rPr>
          <w:rFonts w:ascii="Amiri" w:hAnsi="Amiri" w:eastAsia="Amiri" w:cs="Amiri"/>
          <w:color w:val="111111"/>
          <w:sz w:val="28"/>
          <w:sz w:val="28"/>
          <w:szCs w:val="28"/>
          <w:rtl w:val="true"/>
          <w:lang w:bidi="ar-SA"/>
        </w:rPr>
        <w:t xml:space="preserve">تقديم الكتاب </w:t>
      </w:r>
      <w:r>
        <w:rPr>
          <w:rFonts w:eastAsia="Amiri" w:cs="Amiri" w:ascii="Amiri" w:hAnsi="Amiri"/>
          <w:color w:val="111111"/>
          <w:sz w:val="28"/>
          <w:szCs w:val="28"/>
          <w:lang w:bidi="ar-SA"/>
        </w:rPr>
        <w:t>9</w:t>
      </w:r>
    </w:p>
    <w:p>
      <w:pPr>
        <w:pStyle w:val="BookText"/>
        <w:rPr/>
      </w:pPr>
      <w:r>
        <w:rPr>
          <w:rFonts w:ascii="IRNazanin" w:hAnsi="IRNazanin" w:eastAsia="IRNazanin"/>
          <w:color w:val="111111"/>
          <w:sz w:val="28"/>
          <w:sz w:val="28"/>
          <w:szCs w:val="28"/>
          <w:rtl w:val="true"/>
          <w:lang w:bidi="fa-IR"/>
        </w:rPr>
        <w:t xml:space="preserve">مباحث الألفاظ </w:t>
      </w:r>
      <w:r>
        <w:rPr>
          <w:rFonts w:eastAsia="IRNazanin" w:cs="IRNazanin"/>
          <w:color w:val="111111"/>
          <w:sz w:val="28"/>
          <w:szCs w:val="28"/>
          <w:lang w:bidi="fa-IR"/>
        </w:rPr>
        <w:t>15</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موضوع العلم </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الوضع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الحقيقة والمجاز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الأمر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علائم تَمييزِ الحقيقَة عن المجاز </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الأمر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بعض أحوال اللَّفظ على الآخر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الأمر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الحقيقة الشَّرعيَّة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الأمر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والأعمِّ </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الأمر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الإشتراك </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الأمر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استعمالُ اللَّفظ في أكثر من معنىً واحدٍ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الأمر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المشتقِّ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المقصد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الأوامر</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ما يتعلَّق بمادَّة الأمر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يتعلَّق بصيغة الأمر </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الإجزاء </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مقدَّمة الواجب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الفصل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أقسام المقدَّمة </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الفصل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تقسيمات الواجب </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 xml:space="preserve">ملحَقٌ يُذكَر فيه مسائل هامَّة </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الفصل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اِقتضاء الأمر بالشَّيء النَّهيَ عن ضدِّه </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الفصل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الأمر بشيءٍ مع العلم بعدم القدرة عليه </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الفصل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بقاءِ الجوازِ بعد نسخ الوجوب </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الفصل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الواجب التَّخييريِّ </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الفصل 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الواجب الكِفائيِّ </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الفصل 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الواجب الموقَّت </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الفصل الثَّالث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الأمرُ بالأمر بشيءٍ أمرٌ بذلك الشَّيء؟ </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الفصل الرَّابع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بشيءٍ ثانيًا قبل اِمثتال الأوَّل </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المقصد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النَّواهي</w:t>
      </w:r>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معنى النَّهي </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اجتماع الأمر والنَّهى </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النَّهي الوارد على العبادات أو المعاملات </w:t>
      </w:r>
      <w:r>
        <w:rPr>
          <w:rFonts w:eastAsia="Amiri" w:cs="Amiri" w:ascii="Amiri" w:hAnsi="Amiri"/>
          <w:color w:val="111111"/>
          <w:sz w:val="28"/>
          <w:szCs w:val="28"/>
          <w:lang w:bidi="ar-SA"/>
        </w:rPr>
        <w:t>217</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المقصدُ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المفاهيمِ </w:t>
      </w:r>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مفهوم الشَّرط </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مفهوم الوصف </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مفهوم الغاية </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مفهوم الحصر </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الفصل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مفهوم العدد </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المقصد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العامِّ والخاصِّ</w:t>
      </w:r>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حجيَّة العامِّ المخصَّص في باقِي أفرادِه </w:t>
      </w:r>
      <w:r>
        <w:rPr>
          <w:rFonts w:eastAsia="Amiri" w:cs="Amiri" w:ascii="Amiri" w:hAnsi="Amiri"/>
          <w:color w:val="111111"/>
          <w:sz w:val="28"/>
          <w:szCs w:val="28"/>
          <w:lang w:bidi="ar-SA"/>
        </w:rPr>
        <w:t>265</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الَّتمسُّك بالعامِّ قبل الفحص عن الُمخصِّص </w:t>
      </w:r>
      <w:r>
        <w:rPr>
          <w:rFonts w:eastAsia="Amiri" w:cs="Amiri" w:ascii="Amiri" w:hAnsi="Amiri"/>
          <w:color w:val="111111"/>
          <w:sz w:val="28"/>
          <w:szCs w:val="28"/>
          <w:lang w:bidi="ar-SA"/>
        </w:rPr>
        <w:t>281</w:t>
      </w:r>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سَعَةُ الخطابات في القَوانين </w:t>
      </w:r>
      <w:r>
        <w:rPr>
          <w:rFonts w:eastAsia="Amiri" w:cs="Amiri" w:ascii="Amiri" w:hAnsi="Amiri"/>
          <w:color w:val="111111"/>
          <w:sz w:val="28"/>
          <w:szCs w:val="28"/>
          <w:lang w:bidi="ar-SA"/>
        </w:rPr>
        <w:t>285</w:t>
      </w:r>
    </w:p>
    <w:p>
      <w:pPr>
        <w:pStyle w:val="BookText"/>
        <w:rPr/>
      </w:pP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تعقيب العامِّ بضميرٍ يرجعُ إلى بعض أفراده </w:t>
      </w:r>
      <w:r>
        <w:rPr>
          <w:rFonts w:eastAsia="Amiri" w:cs="Amiri" w:ascii="Amiri" w:hAnsi="Amiri"/>
          <w:color w:val="111111"/>
          <w:sz w:val="28"/>
          <w:szCs w:val="28"/>
          <w:lang w:bidi="ar-SA"/>
        </w:rPr>
        <w:t>291</w:t>
      </w:r>
    </w:p>
    <w:p>
      <w:pPr>
        <w:pStyle w:val="BookText"/>
        <w:rPr/>
      </w:pPr>
      <w:r>
        <w:rPr>
          <w:rFonts w:ascii="Amiri" w:hAnsi="Amiri" w:eastAsia="Amiri" w:cs="Amiri"/>
          <w:color w:val="111111"/>
          <w:sz w:val="28"/>
          <w:sz w:val="28"/>
          <w:szCs w:val="28"/>
          <w:rtl w:val="true"/>
          <w:lang w:bidi="ar-SA"/>
        </w:rPr>
        <w:t>الفصل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جواز تخصيص العامِّ بالمفهوم وعدم جوازه </w:t>
      </w:r>
      <w:r>
        <w:rPr>
          <w:rFonts w:eastAsia="Amiri" w:cs="Amiri" w:ascii="Amiri" w:hAnsi="Amiri"/>
          <w:color w:val="111111"/>
          <w:sz w:val="28"/>
          <w:szCs w:val="28"/>
          <w:lang w:bidi="ar-SA"/>
        </w:rPr>
        <w:t>295</w:t>
      </w:r>
    </w:p>
    <w:p>
      <w:pPr>
        <w:pStyle w:val="BookText"/>
        <w:rPr/>
      </w:pPr>
      <w:r>
        <w:rPr>
          <w:rFonts w:ascii="Amiri" w:hAnsi="Amiri" w:eastAsia="Amiri" w:cs="Amiri"/>
          <w:color w:val="111111"/>
          <w:sz w:val="28"/>
          <w:sz w:val="28"/>
          <w:szCs w:val="28"/>
          <w:rtl w:val="true"/>
          <w:lang w:bidi="ar-SA"/>
        </w:rPr>
        <w:t>الفصل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تعقيبُ عموماتٍ متعدِّدةٍ بخاصٍّ واحدٍ </w:t>
      </w:r>
      <w:r>
        <w:rPr>
          <w:rFonts w:eastAsia="Amiri" w:cs="Amiri" w:ascii="Amiri" w:hAnsi="Amiri"/>
          <w:color w:val="111111"/>
          <w:sz w:val="28"/>
          <w:szCs w:val="28"/>
          <w:lang w:bidi="ar-SA"/>
        </w:rPr>
        <w:t>299</w:t>
      </w:r>
    </w:p>
    <w:p>
      <w:pPr>
        <w:pStyle w:val="BookText"/>
        <w:rPr/>
      </w:pPr>
      <w:r>
        <w:rPr>
          <w:rFonts w:ascii="Amiri" w:hAnsi="Amiri" w:eastAsia="Amiri" w:cs="Amiri"/>
          <w:color w:val="111111"/>
          <w:sz w:val="28"/>
          <w:sz w:val="28"/>
          <w:szCs w:val="28"/>
          <w:rtl w:val="true"/>
          <w:lang w:bidi="ar-SA"/>
        </w:rPr>
        <w:t>الفصل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تخصيص الكتاب بالخبر </w:t>
      </w:r>
      <w:r>
        <w:rPr>
          <w:rFonts w:eastAsia="Amiri" w:cs="Amiri" w:ascii="Amiri" w:hAnsi="Amiri"/>
          <w:color w:val="111111"/>
          <w:sz w:val="28"/>
          <w:szCs w:val="28"/>
          <w:lang w:bidi="ar-SA"/>
        </w:rPr>
        <w:t>303</w:t>
      </w:r>
    </w:p>
    <w:p>
      <w:pPr>
        <w:pStyle w:val="BookText"/>
        <w:rPr/>
      </w:pPr>
      <w:r>
        <w:rPr>
          <w:rFonts w:ascii="Amiri" w:hAnsi="Amiri" w:eastAsia="Amiri" w:cs="Amiri"/>
          <w:color w:val="111111"/>
          <w:sz w:val="28"/>
          <w:sz w:val="28"/>
          <w:szCs w:val="28"/>
          <w:rtl w:val="true"/>
          <w:lang w:bidi="ar-SA"/>
        </w:rPr>
        <w:t>الفصل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دوران الأمر بين كون الشَّيء مخصِّصًا أو ناسخًا </w:t>
      </w:r>
      <w:r>
        <w:rPr>
          <w:rFonts w:eastAsia="Amiri" w:cs="Amiri" w:ascii="Amiri" w:hAnsi="Amiri"/>
          <w:color w:val="111111"/>
          <w:sz w:val="28"/>
          <w:szCs w:val="28"/>
          <w:lang w:bidi="ar-SA"/>
        </w:rPr>
        <w:t>307</w:t>
      </w:r>
    </w:p>
    <w:p>
      <w:pPr>
        <w:pStyle w:val="BookText"/>
        <w:rPr/>
      </w:pPr>
      <w:r>
        <w:rPr>
          <w:rFonts w:ascii="Amiri" w:hAnsi="Amiri" w:eastAsia="Amiri" w:cs="Amiri"/>
          <w:color w:val="111111"/>
          <w:sz w:val="28"/>
          <w:sz w:val="28"/>
          <w:szCs w:val="28"/>
          <w:rtl w:val="true"/>
          <w:lang w:bidi="ar-SA"/>
        </w:rPr>
        <w:t>الفصل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النَّسخ </w:t>
      </w:r>
      <w:r>
        <w:rPr>
          <w:rFonts w:eastAsia="Amiri" w:cs="Amiri" w:ascii="Amiri" w:hAnsi="Amiri"/>
          <w:color w:val="111111"/>
          <w:sz w:val="28"/>
          <w:szCs w:val="28"/>
          <w:lang w:bidi="ar-SA"/>
        </w:rPr>
        <w:t>311</w:t>
      </w:r>
    </w:p>
    <w:p>
      <w:pPr>
        <w:pStyle w:val="BookText"/>
        <w:rPr/>
      </w:pPr>
      <w:r>
        <w:rPr>
          <w:rFonts w:ascii="Amiri" w:hAnsi="Amiri" w:eastAsia="Amiri" w:cs="Amiri"/>
          <w:color w:val="111111"/>
          <w:sz w:val="28"/>
          <w:sz w:val="28"/>
          <w:szCs w:val="28"/>
          <w:rtl w:val="true"/>
          <w:lang w:bidi="ar-SA"/>
        </w:rPr>
        <w:t>الفصل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البَداءِ </w:t>
      </w:r>
      <w:r>
        <w:rPr>
          <w:rFonts w:eastAsia="Amiri" w:cs="Amiri" w:ascii="Amiri" w:hAnsi="Amiri"/>
          <w:color w:val="111111"/>
          <w:sz w:val="28"/>
          <w:szCs w:val="28"/>
          <w:lang w:bidi="ar-SA"/>
        </w:rPr>
        <w:t>315</w:t>
      </w:r>
    </w:p>
    <w:p>
      <w:pPr>
        <w:pStyle w:val="BookText"/>
        <w:rPr/>
      </w:pPr>
      <w:r>
        <w:rPr>
          <w:rFonts w:ascii="Amiri" w:hAnsi="Amiri" w:eastAsia="Amiri" w:cs="Amiri"/>
          <w:color w:val="111111"/>
          <w:sz w:val="28"/>
          <w:sz w:val="28"/>
          <w:szCs w:val="28"/>
          <w:rtl w:val="true"/>
          <w:lang w:bidi="ar-SA"/>
        </w:rPr>
        <w:t>المقصد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المُطلق والمُقيَّد</w:t>
      </w:r>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تعريف المطلق والمقيَّد </w:t>
      </w:r>
      <w:r>
        <w:rPr>
          <w:rFonts w:eastAsia="Amiri" w:cs="Amiri" w:ascii="Amiri" w:hAnsi="Amiri"/>
          <w:color w:val="111111"/>
          <w:sz w:val="28"/>
          <w:szCs w:val="28"/>
          <w:lang w:bidi="ar-SA"/>
        </w:rPr>
        <w:t>323</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ألفاظ المطلق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مقدَّمات الحكمة وبيانِها </w:t>
      </w:r>
      <w:r>
        <w:rPr>
          <w:rFonts w:eastAsia="Amiri" w:cs="Amiri" w:ascii="Amiri" w:hAnsi="Amiri"/>
          <w:color w:val="111111"/>
          <w:sz w:val="28"/>
          <w:szCs w:val="28"/>
          <w:lang w:bidi="ar-SA"/>
        </w:rPr>
        <w:t>333</w:t>
      </w:r>
    </w:p>
    <w:p>
      <w:pPr>
        <w:pStyle w:val="BookText"/>
        <w:rPr/>
      </w:pP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حمل المُطلق على المُقيَّد </w:t>
      </w:r>
      <w:r>
        <w:rPr>
          <w:rFonts w:eastAsia="Amiri" w:cs="Amiri" w:ascii="Amiri" w:hAnsi="Amiri"/>
          <w:color w:val="111111"/>
          <w:sz w:val="28"/>
          <w:szCs w:val="28"/>
          <w:lang w:bidi="ar-SA"/>
        </w:rPr>
        <w:t>341</w:t>
      </w:r>
    </w:p>
    <w:p>
      <w:pPr>
        <w:pStyle w:val="BookText"/>
        <w:rPr/>
      </w:pPr>
      <w:r>
        <w:rPr>
          <w:rFonts w:ascii="Amiri" w:hAnsi="Amiri" w:eastAsia="Amiri" w:cs="Amiri"/>
          <w:color w:val="111111"/>
          <w:sz w:val="28"/>
          <w:sz w:val="28"/>
          <w:szCs w:val="28"/>
          <w:rtl w:val="true"/>
          <w:lang w:bidi="ar-SA"/>
        </w:rPr>
        <w:t>الفصل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المطلق والمقيَّد في المندوبات </w:t>
      </w:r>
      <w:r>
        <w:rPr>
          <w:rFonts w:eastAsia="Amiri" w:cs="Amiri" w:ascii="Amiri" w:hAnsi="Amiri"/>
          <w:color w:val="111111"/>
          <w:sz w:val="28"/>
          <w:szCs w:val="28"/>
          <w:lang w:bidi="ar-SA"/>
        </w:rPr>
        <w:t>345</w:t>
      </w:r>
    </w:p>
    <w:p>
      <w:pPr>
        <w:pStyle w:val="BookText"/>
        <w:rPr/>
      </w:pPr>
      <w:r>
        <w:rPr>
          <w:rFonts w:ascii="Amiri" w:hAnsi="Amiri" w:eastAsia="Amiri" w:cs="Amiri"/>
          <w:color w:val="111111"/>
          <w:sz w:val="28"/>
          <w:sz w:val="28"/>
          <w:szCs w:val="28"/>
          <w:rtl w:val="true"/>
          <w:lang w:bidi="ar-SA"/>
        </w:rPr>
        <w:t>الفصل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تَختَلِف مُقتَضياتُ مقدَّماتِ الحكمة </w:t>
      </w:r>
      <w:r>
        <w:rPr>
          <w:rFonts w:eastAsia="Amiri" w:cs="Amiri" w:ascii="Amiri" w:hAnsi="Amiri"/>
          <w:color w:val="111111"/>
          <w:sz w:val="28"/>
          <w:szCs w:val="28"/>
          <w:lang w:bidi="ar-SA"/>
        </w:rPr>
        <w:t>349</w:t>
      </w:r>
    </w:p>
    <w:p>
      <w:pPr>
        <w:pStyle w:val="BookText"/>
        <w:rPr/>
      </w:pPr>
      <w:r>
        <w:rPr>
          <w:rFonts w:ascii="Amiri" w:hAnsi="Amiri" w:eastAsia="Amiri" w:cs="Amiri"/>
          <w:color w:val="111111"/>
          <w:sz w:val="28"/>
          <w:sz w:val="28"/>
          <w:szCs w:val="28"/>
          <w:rtl w:val="true"/>
          <w:lang w:bidi="ar-SA"/>
        </w:rPr>
        <w:t>المقصد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الُمجمَل والمُبيَّن</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وضوح المجمل والمُبيَّن ونسبيَّتِهما </w:t>
      </w:r>
      <w:r>
        <w:rPr>
          <w:rFonts w:eastAsia="Amiri" w:cs="Amiri" w:ascii="Amiri" w:hAnsi="Amiri"/>
          <w:color w:val="111111"/>
          <w:sz w:val="28"/>
          <w:szCs w:val="28"/>
          <w:lang w:bidi="ar-SA"/>
        </w:rPr>
        <w:t>353</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كونُهما من الاِعتباريَّات </w:t>
      </w:r>
      <w:r>
        <w:rPr>
          <w:rFonts w:eastAsia="Amiri" w:cs="Amiri" w:ascii="Amiri" w:hAnsi="Amiri"/>
          <w:color w:val="111111"/>
          <w:sz w:val="28"/>
          <w:szCs w:val="28"/>
          <w:lang w:bidi="ar-SA"/>
        </w:rPr>
        <w:t>354</w:t>
      </w:r>
    </w:p>
    <w:p>
      <w:p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اِنقسامُهما إلى الواقعيِّ والعَرَضيِّ </w:t>
      </w:r>
      <w:r>
        <w:rPr>
          <w:rFonts w:eastAsia="Amiri" w:cs="Amiri" w:ascii="Amiri" w:hAnsi="Amiri"/>
          <w:color w:val="111111"/>
          <w:sz w:val="28"/>
          <w:szCs w:val="28"/>
          <w:lang w:bidi="ar-SA"/>
        </w:rPr>
        <w:t>354</w:t>
      </w:r>
    </w:p>
    <w:p>
      <w:pPr>
        <w:pStyle w:val="BookText"/>
        <w:rPr/>
      </w:pPr>
      <w:r>
        <w:rPr>
          <w:rFonts w:ascii="Amiri" w:hAnsi="Amiri" w:eastAsia="Amiri" w:cs="Amiri"/>
          <w:color w:val="111111"/>
          <w:sz w:val="28"/>
          <w:sz w:val="28"/>
          <w:szCs w:val="28"/>
          <w:rtl w:val="true"/>
          <w:lang w:bidi="ar-SA"/>
        </w:rPr>
        <w:t>الأمر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موارد وقوع الإجمال بحسب اللَّفظ والمعنىٰ </w:t>
      </w:r>
      <w:r>
        <w:rPr>
          <w:rFonts w:eastAsia="Amiri" w:cs="Amiri" w:ascii="Amiri" w:hAnsi="Amiri"/>
          <w:color w:val="111111"/>
          <w:sz w:val="28"/>
          <w:szCs w:val="28"/>
          <w:lang w:bidi="ar-SA"/>
        </w:rPr>
        <w:t>355</w:t>
      </w:r>
    </w:p>
    <w:p>
      <w:pPr>
        <w:pStyle w:val="BookText"/>
        <w:rPr/>
      </w:pPr>
      <w:r>
        <w:rPr>
          <w:rFonts w:ascii="Amiri" w:hAnsi="Amiri" w:eastAsia="Amiri" w:cs="Amiri"/>
          <w:color w:val="111111"/>
          <w:sz w:val="28"/>
          <w:sz w:val="28"/>
          <w:szCs w:val="28"/>
          <w:rtl w:val="true"/>
          <w:lang w:bidi="ar-SA"/>
        </w:rPr>
        <w:t>الأمر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اِنحلال الإجمال إلى التَّفصيل </w:t>
      </w:r>
      <w:r>
        <w:rPr>
          <w:rFonts w:eastAsia="Amiri" w:cs="Amiri" w:ascii="Amiri" w:hAnsi="Amiri"/>
          <w:color w:val="111111"/>
          <w:sz w:val="28"/>
          <w:szCs w:val="28"/>
          <w:lang w:bidi="ar-SA"/>
        </w:rPr>
        <w:t>355</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الفهرس التَّفصيلي </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w:t>
      </w:r>
      <w:bookmarkStart w:id="12" w:name="pg16626_224089"/>
    </w:p>
    <w:p>
      <w:pPr>
        <w:pStyle w:val="Heading2"/>
        <w:numPr>
          <w:ilvl w:val="1"/>
          <w:numId w:val="1"/>
        </w:numPr>
        <w:rPr/>
      </w:pPr>
      <w:bookmarkStart w:id="13" w:name="__RefHeading___Toc11580608_1280447820"/>
      <w:bookmarkStart w:id="14" w:name="_Toc4"/>
      <w:bookmarkEnd w:id="12"/>
      <w:bookmarkEnd w:id="13"/>
      <w:r>
        <w:rPr>
          <w:rtl w:val="true"/>
        </w:rPr>
        <w:t>تقديم الكتاب بقلم القائم بإعداده</w:t>
      </w:r>
      <w:bookmarkEnd w:id="14"/>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والصَّلاة والسَّلام علىٰ خير خلقه محمَّدٍ وعلىٰ ٰ‌اله الطَّاهرين؛ واللَّعن علىٰ أعدائهم وغاصِبي حقوقهم ومناصبهم ومُنكري مناقبهم إلى يوم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فهذا عَوائد الأُصول الصَّغير، والَّذي يُمثِّل إحدىٰ حلَقات سلسلة جُهود شيخنا الأستاذ سماحة ٰ‌ايةِ‌اللَّه العظمىٰ الشَّيخ حُسَين مظاهري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أدام اللَّهُ تعالى عزَّه و ظلَّه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حِقلِ علم الأصول، بين التَّدريس والتَّأليف، في حوزَتَي قم وأصفهان العِلميَّتَين</w:t>
      </w:r>
      <w:r>
        <w:rPr>
          <w:rFonts w:eastAsia="Amiri" w:cs="Amiri" w:ascii="Amiri" w:hAnsi="Amiri"/>
          <w:color w:val="111111"/>
          <w:sz w:val="28"/>
          <w:szCs w:val="28"/>
          <w:rtl w:val="true"/>
          <w:lang w:bidi="ar-SA"/>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الكتاب الَّذي بين يَدَي القارىء الكريم الآنَ، يُعدُّ أوجَز ما برزَ من قلم الشَّيخ الأستاذ الشَّريف، بعد أن أوجَزَ في مقام التَّدريس، ففرَغ من أقصر دوراته الأُصوليَّة المُلقاة في أربع سنين، بينَ أنَّه كان ينتهي من كلِّ دورةٍ منها في ما يزيد علىٰ </w:t>
      </w:r>
    </w:p>
    <w:p>
      <w:pPr>
        <w:pStyle w:val="BookText"/>
        <w:rPr/>
      </w:pPr>
      <w:r>
        <w:rPr>
          <w:rFonts w:ascii="Amiri" w:hAnsi="Amiri" w:eastAsia="Amiri" w:cs="Amiri"/>
          <w:color w:val="111111"/>
          <w:sz w:val="28"/>
          <w:sz w:val="28"/>
          <w:szCs w:val="28"/>
          <w:rtl w:val="true"/>
          <w:lang w:bidi="ar-SA"/>
        </w:rPr>
        <w:t>ستّ سنين، أو ينقص منه بقليلٍ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دأب الأستاذ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ككثيرٍ من أعلامِ المذهب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كتابةُ الدُّروس قبل إلقائها، أو بعدها؛ غناءً لمكتبة الإماميَّة الأُصوليَّة، وتخليدًا لآراءه، وليكون في متناوَل أيدي الباحثين؛</w:t>
      </w:r>
    </w:p>
    <w:p>
      <w:pPr>
        <w:pStyle w:val="BookText"/>
        <w:rPr/>
      </w:pPr>
      <w:r>
        <w:rPr>
          <w:rFonts w:ascii="Amiri" w:hAnsi="Amiri" w:eastAsia="Amiri" w:cs="Amiri"/>
          <w:color w:val="111111"/>
          <w:sz w:val="28"/>
          <w:sz w:val="28"/>
          <w:szCs w:val="28"/>
          <w:rtl w:val="true"/>
          <w:lang w:bidi="ar-SA"/>
        </w:rPr>
        <w:t>وهذا كدأبه في غير الأصول من العلوم، كالفقه والأخلاق والتَّفسير والعقائد والاقتصاد 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الآن، فنُركِّز الكلام علىٰ ما كتبه في علم الأصول، ونقول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الشَّيخ الأستاذَ بحث في هذا العلم مُتَدرِّسًا ومدرِّسًا ومُحقِّقًا فيما يزيد علىٰ ستِّين سنةً، حيث إنَّه حضر أوَّلًا لدىٰ أعلام حوزة أصفهان العِلميَّة، فقرأ بعض المتون الدِّراسيَّة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كمعالم الدِّين، وقوانين الأُصول، والفُصول الغَرَويَّة وفرائد الأصول وكفاية الأصول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لديهم؛</w:t>
      </w:r>
    </w:p>
    <w:p>
      <w:pPr>
        <w:pStyle w:val="BookText"/>
        <w:rPr/>
      </w:pPr>
      <w:r>
        <w:rPr>
          <w:rFonts w:ascii="Amiri" w:hAnsi="Amiri" w:eastAsia="Amiri" w:cs="Amiri"/>
          <w:color w:val="111111"/>
          <w:sz w:val="28"/>
          <w:sz w:val="28"/>
          <w:szCs w:val="28"/>
          <w:rtl w:val="true"/>
          <w:lang w:bidi="ar-SA"/>
        </w:rPr>
        <w:t xml:space="preserve">ثمَّ حضر لدىٰ طائفةٍ من أعلام قم المقدَّسة، كسَيِّد الفقهاء المُتَأخِّرين سماحة آية اللَّه العظمىٰ البُروجردي قدس سره، وسَيِّدَي الُمحقِّقين آيَتَي اللَّه الإمام الخُميني والسَّيِّد المحقِّق الدَّاماد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أفاضَ اللَّه عليهما شآبيب رحمته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نفس الاٰونة قد جلس علىٰ كُرسيِّ التَّدريس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كطائفةٍ من زُملائه، والَّذين قد صاروا أعلام المذهب بعد طبقةِ أساتذتهم </w:t>
      </w:r>
      <w:r>
        <w:rPr>
          <w:rFonts w:eastAsia="Amiri" w:cs="Amiri" w:ascii="Amiri" w:hAnsi="Amiri"/>
          <w:color w:val="111111"/>
          <w:sz w:val="28"/>
          <w:szCs w:val="28"/>
          <w:rtl w:val="true"/>
          <w:lang w:bidi="ar-SA"/>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بعد ارتحال الُمحقِّقَين البروجِردي والدَّاماد </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ونفْيِ السَّيِّد الإمام قدس سره من قبل الحُكم، أخذَ في تدريس المرحلة العُليا لهذا العلم المُسمَّاة بالخارج؛ فبحث في زوايا هذا العلم وألقىٰ أكثر من أربع دوراتٍ كاملةٍ منه في حوزة قم المقدَّسة طِوال قريبٍ من عشرين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بعد أن هاجر إلى أصفهان سنة </w:t>
      </w:r>
      <w:r>
        <w:rPr>
          <w:rFonts w:eastAsia="Amiri" w:cs="Amiri" w:ascii="Amiri" w:hAnsi="Amiri"/>
          <w:color w:val="111111"/>
          <w:sz w:val="28"/>
          <w:szCs w:val="28"/>
          <w:lang w:bidi="ar-SA"/>
        </w:rPr>
        <w:t>1374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واصَلَ الأمرَ، فاستمَرَّ في تدريس هذا العلم وتحرير أبحاثِه حتَّى الآنَ، وقد فرغ من إلقاء </w:t>
      </w:r>
    </w:p>
    <w:p>
      <w:pPr>
        <w:pStyle w:val="BookText"/>
        <w:rPr/>
      </w:pPr>
      <w:r>
        <w:rPr>
          <w:rFonts w:ascii="Amiri" w:hAnsi="Amiri" w:eastAsia="Amiri" w:cs="Amiri"/>
          <w:color w:val="111111"/>
          <w:sz w:val="28"/>
          <w:sz w:val="28"/>
          <w:szCs w:val="28"/>
          <w:rtl w:val="true"/>
          <w:lang w:bidi="ar-SA"/>
        </w:rPr>
        <w:t>محاضراتِه في خارج الأصول أربع دوراتٍ كاملةٍ؛ كما وقد برَزتْ من قلمه الشَّريف آثارٌ في هذا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ألقىٰ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مباحث القواعد الفقهيَّة في دورةٍ كاملةٍ تشمل ما يزيد علىٰ ستِّين قاعدة، طوال سنتَين كاملتين؛ وسنصدرها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بإذنه سبحانه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وقد اختار من بينها هذا الكتاب الماثِل الَّذي بين يَدَي القارىء العزيز الآن؛ وهو عوائدُ الأُصول الصَّغير، ليكون باكورةَ نشر آثاره الأُصوليَّة؛</w:t>
      </w:r>
    </w:p>
    <w:p>
      <w:pPr>
        <w:pStyle w:val="BookText"/>
        <w:rPr/>
      </w:pPr>
      <w:r>
        <w:rPr>
          <w:rFonts w:ascii="Amiri" w:hAnsi="Amiri" w:eastAsia="Amiri" w:cs="Amiri"/>
          <w:color w:val="111111"/>
          <w:sz w:val="28"/>
          <w:sz w:val="28"/>
          <w:szCs w:val="28"/>
          <w:rtl w:val="true"/>
          <w:lang w:bidi="ar-SA"/>
        </w:rPr>
        <w:t xml:space="preserve">وسنردِفُه ب عوائد الأُصول الوسيط، وهو يقع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أقرب الاحتمالات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ستَّة مجلَّداتٍ؛ ثمَّ ب عوائد الأُصول الكبير، البالِغِ إلى ما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اثنَي عشر مجلَّدًا؛ لعلَّ اللَّهَ أن يجعله وعدًا غير مكذوبٍ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وهيٰهنا نشير إلى بعض ما يرجع إلى هذا الكتاب، والتَّفصيلُ موكولٌ إلى تقديمنا علىٰ عوائد الأُصول الوسيط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الكتابُ موضوعٌ من حيث المنهج علىٰ منهج المحقِّق الكبير الخراسانيِّ قدس سره في كفاية الأُصول؛ فترتيب المباحث هيهنا نفس التَّرتيب هناك؛ كما وأنَّ الكتاب يتبعه في كثيرٍ من الأقوال المنقولة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وبما أنَّه من مسبوكِ قلم المؤلِّف، لا من تقرير أبحاثه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يشمَل نتاج ما خلج ببال المصنِّف حين كتابته، ولذلك ترىٰ أنَّه لايُوجَد فيه تفصيلُ كثيرٍ من المباحث من حيث المبنىٰ وصورة المسألة، علىٰ عكسٍ من الآثار المدوَّنة في سِلك التَّقريرات؛</w:t>
      </w:r>
    </w:p>
    <w:p>
      <w:pPr>
        <w:pStyle w:val="BookText"/>
        <w:rPr/>
      </w:pPr>
      <w:r>
        <w:rPr>
          <w:rFonts w:ascii="Amiri" w:hAnsi="Amiri" w:eastAsia="Amiri" w:cs="Amiri"/>
          <w:color w:val="111111"/>
          <w:sz w:val="28"/>
          <w:sz w:val="28"/>
          <w:szCs w:val="28"/>
          <w:rtl w:val="true"/>
          <w:lang w:bidi="ar-SA"/>
        </w:rPr>
        <w:t xml:space="preserve">فكأنَّ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أدام اللَّه عزَّه وظلَّه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اعتمَدَ فيه علىٰ تدرُّب القارىء بالنِّسبة إلى النُّصوص الدِّراسيَّة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فرائد الأُصول، و كفاية الأُصول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ذكَرنا في الرَّقم السَّالف أنَّ المؤلِّف قد أودَع في هذا الكتابِ الأخيرَ من آرائه، ولذلك سترىٰ القارىءُ الخلافَ بين قليلٍ من آرائه في هذا الكتاب وما أورَدَه في</w:t>
      </w:r>
    </w:p>
    <w:p>
      <w:pPr>
        <w:pStyle w:val="BookText"/>
        <w:rPr/>
      </w:pPr>
      <w:r>
        <w:rPr>
          <w:rFonts w:ascii="Amiri" w:hAnsi="Amiri" w:eastAsia="Amiri" w:cs="Amiri"/>
          <w:color w:val="111111"/>
          <w:sz w:val="28"/>
          <w:sz w:val="28"/>
          <w:szCs w:val="28"/>
          <w:rtl w:val="true"/>
          <w:lang w:bidi="ar-SA"/>
        </w:rPr>
        <w:t>أخيه الوسيط؛ فالكتابان مختلفان من حيث بعض المباني والمعاني وإن كانا متوافِقَين من حيث المَنهج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أمرٌ بديهيٌّ لمَن يتأمَّل في المطلب وفروعه وشقوقه عند التَّدريس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لم يهتمَّ المصنِّف في هذا الكتاب بالإكثار من ذكر آراء أعلام القوم وأقوالِهم، بل اقتصر في هذا المجال علىٰ آراء أساتذَتِه أوَّلًا، ثمَّ آراء بعض أعلام مكتب النَّجف الأشرف ثانيًا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في الحقْل الأوَّل، فقد ذكر آراء أصحاب السِّماحة والسِّيادة الُمحقِّقين الكِبار الاٰية البُروجرديِّ والإمام الخُمينيِّ والمحقِّق الدَّاماد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أفاضَ اللَّه علىٰ أرواحِهِم شآبيبَ رحمته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وذلك بالأخذ منهم شَفهيًّا من غير توسُّط كتابٍ؛</w:t>
      </w:r>
    </w:p>
    <w:p>
      <w:pPr>
        <w:pStyle w:val="BookText"/>
        <w:rPr/>
      </w:pPr>
      <w:r>
        <w:rPr>
          <w:rFonts w:ascii="Amiri" w:hAnsi="Amiri" w:eastAsia="Amiri" w:cs="Amiri"/>
          <w:color w:val="111111"/>
          <w:sz w:val="28"/>
          <w:sz w:val="28"/>
          <w:szCs w:val="28"/>
          <w:rtl w:val="true"/>
          <w:lang w:bidi="ar-SA"/>
        </w:rPr>
        <w:t xml:space="preserve">أمَّا في الحقْل الثَّاني، فقد تركَّز علىٰ ذكر آراء المحقِّق الكبير سماحة الشَّيخ النَّائينيِّ قدس سره كالحلقة الأخيرة من سلسلة الفكر الأُصوليِّ في مدرسة النَّجف الأشرف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شرَّفنا اللَّهُ بزيارَتِها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وذلك اعتمادًا علىٰ الكتابَين الجَليلَين فوائد الأُصول وأجود التَّقريرات، اللَّذَين هما أحسن ما يُمثِّل آراء الشَّيخ النَّائينيِّ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فالكتاب يجمع بين حصيلة المدرَسَتَين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مدرسة النَّجف الأشرف ومدرسة 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ولذلك قد يختلف ما يحكيه المؤلِّفُ عن أساتيده من الَمحكيِّ في تقريرات زُملائه عن دروسهم؛ وذلك لاختلاف التَّلاميذ أحيانًا في مراد الأستاذ ممَّا ذكر في مجلس الدَّرس؛ أو من اختلاف آراء الأساتيذ في الدَّورات المختلفة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ثمرةُ جهود الشَّيخ الأستاذ في تدوين دورةٍ مختصرةٍ أُصوليَّةٍ تُمثِّل زبدة آرائِه وآراءِ أساتذته؛</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وإنَّ أخيه الوسيط يمثِّل تلك الآراء أكثر فأكثر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من نِعَم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 الأيدي الَّتي لاتُحصىٰ، جلَّتْ قدرتُه وعظُمَتْ كبرياؤُه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علىٰ هذا العبد الضَّعيف أن وفَّقني للاِرتواء من مَعين علم الكتاب الصَّافي قبل خروجه إلى عالم النُّور، وقبل أن يجد سبيلَه إلى أسواق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فدعاني أخي في اللَّه ابنُالمؤلِّف ومسؤول مكتبه الشَّيخ محمَّدحسن مظاهري بعد أن وافق أبوه المعظَّم علىٰ ذلك إلى إعداد الكتاب للطَّبع، فنَظرتُ فيه نظرَ طالبٍ غليلٍ، واستفدتُ ما رزَقني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منه؛</w:t>
      </w:r>
    </w:p>
    <w:p>
      <w:pPr>
        <w:pStyle w:val="BookText"/>
        <w:rPr/>
      </w:pPr>
      <w:r>
        <w:rPr>
          <w:rFonts w:ascii="Amiri" w:hAnsi="Amiri" w:eastAsia="Amiri" w:cs="Amiri"/>
          <w:color w:val="111111"/>
          <w:sz w:val="28"/>
          <w:sz w:val="28"/>
          <w:szCs w:val="28"/>
          <w:rtl w:val="true"/>
          <w:lang w:bidi="ar-SA"/>
        </w:rPr>
        <w:t>فتمَّ الإعدادُ كما هو الآنَ؛ والحمدُ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وأُشيرُ هيهنا إلى نكتةٍ هامَّةٍ،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استخدام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المتن لايدلُّ علىٰ نقل قولٍ مباشرٍ، فوَضْعُ المعقوفَتَين حول عبارةٍ منقولةٍ من كتابٍ لايدلُّ علىٰ وجود هذه العبارة بعينها في ذلك الكتاب، بل يشيرُ إلى بدوِ الرَّأي المنقول وختمه؛ وليكُن القاريء الكريمُ علىٰ بصيرةٍ من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أُشيرَ في هامش الصَّفحات إلى مصادر الأقوال المنسوبة إلى أصحابها؛ وقد جُهِد لعَزْو غير المنسوب منها إلى أصحابه أيضًا؛</w:t>
      </w:r>
    </w:p>
    <w:p>
      <w:pPr>
        <w:pStyle w:val="BookText"/>
        <w:rPr/>
      </w:pPr>
      <w:r>
        <w:rPr>
          <w:rFonts w:ascii="Amiri" w:hAnsi="Amiri" w:eastAsia="Amiri" w:cs="Amiri"/>
          <w:color w:val="111111"/>
          <w:sz w:val="28"/>
          <w:sz w:val="28"/>
          <w:szCs w:val="28"/>
          <w:rtl w:val="true"/>
          <w:lang w:bidi="ar-SA"/>
        </w:rPr>
        <w:t>كالجُهد الَّذي بُذِل لإراءة الكتاب طبقًا لمُتَطَلَّبات العصر، من وضع العناوين الفرعيَّة، واستخدامِ أرْمات التَّنميق،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إلى ذلك</w:t>
      </w:r>
      <w:r>
        <w:rPr>
          <w:rFonts w:eastAsia="Amiri" w:cs="Amiri" w:ascii="Amiri" w:hAnsi="Amiri"/>
          <w:color w:val="111111"/>
          <w:sz w:val="28"/>
          <w:szCs w:val="28"/>
          <w:rtl w:val="true"/>
          <w:lang w:bidi="ar-SA"/>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بقيَ علىٰ عاتقي أن أتكلَّم عن منهجيَّة المؤلِّف الأصوليَّة، الَّتي يمكن استخلاصُها في قائمةٍ تُمثِّل منهج مكتب قم المحميَّة، وإن تفارِقُه في نواحٍ شتّىٰ، منها إعراض الشَّيخ الأستاذ تمامًا عمَّا يرجع إلى الدَّقائق العَقليَّة الحِكْميَّة المُبَعِّدة هذا العلم عن المُسمّىٰ بالفهم العُرفيِّ، لأنَّه علىٰ جانبٍ بعيدٍ من الاستعانة بهذه الدَّقائق في هذا العلم، أو استخدام مصطَلحاتها الخاصَّة بها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وهذا مع تضلُّعه في الحِكْمة الإلهيَّة وصَرفِ شطرٍ غير قليلٍ من عمره في مُدارَسة نصوصِها؛</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 عليَّ أن أتكلَّم عن هذا، لكنِّي سآتي به بعد الفراغ عن إعداد عوائد الأُصول الوسيط؛ وذلك لأنَّ الكتاب ذاك يُمثِّل منهج الأستاذ أكثرَ من هذا الكتاب؛</w:t>
      </w:r>
    </w:p>
    <w:p>
      <w:pPr>
        <w:pStyle w:val="BookText"/>
        <w:rPr/>
      </w:pPr>
      <w:r>
        <w:rPr>
          <w:rFonts w:ascii="Amiri" w:hAnsi="Amiri" w:eastAsia="Amiri" w:cs="Amiri"/>
          <w:color w:val="111111"/>
          <w:sz w:val="28"/>
          <w:sz w:val="28"/>
          <w:szCs w:val="28"/>
          <w:rtl w:val="true"/>
          <w:lang w:bidi="ar-SA"/>
        </w:rPr>
        <w:t xml:space="preserve">فأنا علىٰ مَوعدٍ مع القارىء الكريم حتَّى أُقدِّم لذلك الكتاب، بإذنه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ولم يَبقَ عليَّ شيءٌ إلَّاثناؤه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سبحانه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حيث وفَّقني للقيام بهذا الأمر، ثمَّ سدَّدَني حتَّى أفرَغ منه؛ فالحمدُ له ثمَّ الحمدُ له ثمَّ الحمدُ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أدام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ظلَّ شيخنا الأستاذ ووفَّقنا للاِستفادة من غزيرِ علمه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أقلُّ تلاميذ الشَّيخ الأستاذ</w:t>
      </w:r>
    </w:p>
    <w:p>
      <w:pPr>
        <w:pStyle w:val="BookText"/>
        <w:rPr/>
      </w:pPr>
      <w:r>
        <w:rPr>
          <w:rFonts w:ascii="Amiri" w:hAnsi="Amiri" w:eastAsia="Amiri" w:cs="Amiri"/>
          <w:color w:val="111111"/>
          <w:sz w:val="28"/>
          <w:sz w:val="28"/>
          <w:szCs w:val="28"/>
          <w:rtl w:val="true"/>
          <w:lang w:bidi="ar-SA"/>
        </w:rPr>
        <w:t>مجيد هادي زاده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آتاه اللَّهُ الحُسنىٰ وزيادة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1391/9/16</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المحرَّم الحرام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1434</w:t>
      </w:r>
      <w:r>
        <w:rPr>
          <w:rFonts w:eastAsia="Amiri" w:cs="Amiri" w:ascii="Amiri" w:hAnsi="Amiri"/>
          <w:color w:val="111111"/>
          <w:sz w:val="28"/>
          <w:szCs w:val="28"/>
          <w:rtl w:val="true"/>
          <w:lang w:bidi="ar-SA"/>
        </w:rPr>
        <w:t xml:space="preserve"> </w:t>
      </w:r>
      <w:bookmarkStart w:id="15" w:name="pg16626_224101"/>
    </w:p>
    <w:p>
      <w:pPr>
        <w:pStyle w:val="Heading2"/>
        <w:numPr>
          <w:ilvl w:val="1"/>
          <w:numId w:val="1"/>
        </w:numPr>
        <w:rPr/>
      </w:pPr>
      <w:bookmarkStart w:id="16" w:name="__RefHeading___Toc11580610_1280447820"/>
      <w:bookmarkStart w:id="17" w:name="_Toc5"/>
      <w:bookmarkEnd w:id="15"/>
      <w:bookmarkEnd w:id="16"/>
      <w:r>
        <w:rPr>
          <w:rtl w:val="true"/>
        </w:rPr>
        <w:t>مباحث الألفاظ</w:t>
      </w:r>
      <w:bookmarkEnd w:id="17"/>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8" w:name="__RefHeading___Toc11580612_1280447820"/>
      <w:bookmarkStart w:id="19" w:name="_Toc6"/>
      <w:bookmarkEnd w:id="18"/>
      <w:r>
        <w:rPr>
          <w:rtl w:val="true"/>
        </w:rPr>
        <w:t>اشارة</w:t>
      </w:r>
      <w:bookmarkEnd w:id="19"/>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عظُمَتْ قدرتُه وعلَتْ كلمتُه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وصلواتُه على خير خلقِه محمَّدٍ واٰله الطَّاهرين، ولعنُه الدائم على أعدائِهِم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فهذا موجزٌ من الدَّورة الرَّابعة من أبحاثنا في علم الأصول المُلقاة بحوزة إصبهان العلميَّة</w:t>
      </w:r>
      <w:r>
        <w:rPr>
          <w:rStyle w:val="FootnoteAnchor"/>
          <w:rtl w:val="true"/>
        </w:rPr>
        <w:footnoteReference w:id="2"/>
      </w:r>
      <w:r>
        <w:rPr>
          <w:rFonts w:ascii="Amiri" w:hAnsi="Amiri" w:eastAsia="Amiri" w:cs="Amiri"/>
          <w:color w:val="111111"/>
          <w:sz w:val="28"/>
          <w:sz w:val="28"/>
          <w:szCs w:val="28"/>
          <w:rtl w:val="true"/>
          <w:lang w:bidi="ar-SA"/>
        </w:rPr>
        <w:t>وقد سلَكْنا فيه مسلكَ الاِختصار، كما وقد سلَكنا في غيره من آثارِنا الأصوليَّة مسلكَ الإسهاب والتَّفصيل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وها أنَا أُسمِّيه عَوائِد الأُصول الصَّغير، نظرًا إلى مسلكِنا فيه</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ومدارُ البحث فيه على منهج المحقِّقُ الخُراسانيُّ قدس سره في كفاية الأصول؛ فله مقدَّمةٌ ومقاصد وخاتمةٌ</w:t>
      </w:r>
      <w:r>
        <w:rPr>
          <w:rFonts w:eastAsia="Amiri" w:cs="Amiri" w:ascii="Amiri" w:hAnsi="Amiri"/>
          <w:color w:val="111111"/>
          <w:sz w:val="28"/>
          <w:szCs w:val="28"/>
          <w:rtl w:val="true"/>
          <w:lang w:bidi="ar-SA"/>
        </w:rPr>
        <w:t xml:space="preserve">. </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 w:name="pg16626_224109"/>
      <w:bookmarkStart w:id="21" w:name="pg16626_224109"/>
      <w:bookmarkEnd w:id="21"/>
    </w:p>
    <w:p>
      <w:pPr>
        <w:pStyle w:val="Heading3"/>
        <w:numPr>
          <w:ilvl w:val="2"/>
          <w:numId w:val="1"/>
        </w:numPr>
        <w:rPr/>
      </w:pPr>
      <w:bookmarkStart w:id="22" w:name="pg16626_224109"/>
      <w:bookmarkStart w:id="23" w:name="__RefHeading___Toc11580614_1280447820"/>
      <w:bookmarkStart w:id="24" w:name="_Toc7"/>
      <w:bookmarkEnd w:id="22"/>
      <w:bookmarkEnd w:id="23"/>
      <w:r>
        <w:rPr>
          <w:rtl w:val="true"/>
        </w:rPr>
        <w:t>أمَّا المقدَّمة ففي بيانِ أمورٍ</w:t>
      </w:r>
      <w:bookmarkEnd w:id="24"/>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5" w:name="__RefHeading___Toc11580616_1280447820"/>
      <w:bookmarkStart w:id="26" w:name="_Toc8"/>
      <w:bookmarkEnd w:id="25"/>
      <w:r>
        <w:rPr>
          <w:rtl w:val="true"/>
        </w:rPr>
        <w:t>اشارة</w:t>
      </w:r>
      <w:bookmarkEnd w:id="26"/>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7" w:name="pg16626_224112"/>
      <w:bookmarkStart w:id="28" w:name="pg16626_224112"/>
      <w:bookmarkEnd w:id="28"/>
    </w:p>
    <w:p>
      <w:pPr>
        <w:pStyle w:val="Heading4"/>
        <w:numPr>
          <w:ilvl w:val="3"/>
          <w:numId w:val="1"/>
        </w:numPr>
        <w:rPr/>
      </w:pPr>
      <w:bookmarkStart w:id="29" w:name="pg16626_224112"/>
      <w:bookmarkStart w:id="30" w:name="__RefHeading___Toc11580618_1280447820"/>
      <w:bookmarkStart w:id="31" w:name="_Toc9"/>
      <w:bookmarkEnd w:id="29"/>
      <w:bookmarkEnd w:id="30"/>
      <w:r>
        <w:rPr>
          <w:rtl w:val="true"/>
        </w:rPr>
        <w:t>الأمرُ الأوَّل</w:t>
      </w:r>
      <w:r>
        <w:rPr>
          <w:rtl w:val="true"/>
        </w:rPr>
        <w:t xml:space="preserve">: </w:t>
      </w:r>
      <w:r>
        <w:rPr>
          <w:rtl w:val="true"/>
        </w:rPr>
        <w:t>في موضوع العلم</w:t>
      </w:r>
      <w:bookmarkEnd w:id="31"/>
    </w:p>
    <w:p>
      <w:pPr>
        <w:pStyle w:val="Heading5"/>
        <w:numPr>
          <w:ilvl w:val="4"/>
          <w:numId w:val="1"/>
        </w:numPr>
        <w:rPr/>
      </w:pPr>
      <w:bookmarkStart w:id="32" w:name="__RefHeading___Toc11580620_1280447820"/>
      <w:bookmarkStart w:id="33" w:name="_Toc10"/>
      <w:bookmarkEnd w:id="32"/>
      <w:r>
        <w:rPr>
          <w:rtl w:val="true"/>
        </w:rPr>
        <w:t>اشارة</w:t>
      </w:r>
      <w:bookmarkEnd w:id="33"/>
    </w:p>
    <w:p>
      <w:pPr>
        <w:pStyle w:val="BookText"/>
        <w:rPr/>
      </w:pPr>
      <w:r>
        <w:rPr>
          <w:rFonts w:ascii="Amiri" w:hAnsi="Amiri" w:eastAsia="Amiri" w:cs="Amiri"/>
          <w:color w:val="111111"/>
          <w:sz w:val="28"/>
          <w:sz w:val="28"/>
          <w:szCs w:val="28"/>
          <w:rtl w:val="true"/>
          <w:lang w:bidi="ar-SA"/>
        </w:rPr>
        <w:t>قد اشتهرَ بين الأصحاب في الآونة الأخيرة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موضوعَ كلِّ علمٍ هو ما يُبحَث فيه عن عوارضِه الذَّاتيَّة</w:t>
      </w:r>
      <w:r>
        <w:rPr>
          <w:rFonts w:eastAsia="Amiri" w:cs="Amiri" w:ascii="Amiri" w:hAnsi="Amiri"/>
          <w:color w:val="111111"/>
          <w:sz w:val="28"/>
          <w:szCs w:val="28"/>
          <w:rtl w:val="true"/>
          <w:lang w:bidi="ar-SA"/>
        </w:rPr>
        <w:t>»</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4" w:name="__RefHeading___Toc11580622_1280447820"/>
      <w:bookmarkStart w:id="35" w:name="_Toc11"/>
      <w:bookmarkEnd w:id="34"/>
      <w:r>
        <w:rPr>
          <w:rtl w:val="true"/>
        </w:rPr>
        <w:t>إيرادٌ علىٰ هذا التَّعريف وما يُجاب به عنه</w:t>
      </w:r>
      <w:bookmarkEnd w:id="35"/>
    </w:p>
    <w:p>
      <w:pPr>
        <w:pStyle w:val="BookText"/>
        <w:rPr/>
      </w:pPr>
      <w:r>
        <w:rPr>
          <w:rFonts w:ascii="Amiri" w:hAnsi="Amiri" w:eastAsia="Amiri" w:cs="Amiri"/>
          <w:color w:val="111111"/>
          <w:sz w:val="28"/>
          <w:sz w:val="28"/>
          <w:szCs w:val="28"/>
          <w:rtl w:val="true"/>
          <w:lang w:bidi="ar-SA"/>
        </w:rPr>
        <w:t>وقد استُشكِل عليه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عوارضَ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المحمولاتُ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تُعرَض أوَّلًا على موضوعات المسائل، ثمَّ تُعرَض على موضوع العلم؛ فالمحمولاتُ من العوارض الغريبة، لا من العوارضِ الذَّاتيَّة</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وأجاب عنه الشَّيخ الرَّئيس قدس سره في الإشارات</w:t>
      </w:r>
      <w:r>
        <w:rPr>
          <w:rStyle w:val="FootnoteAnchor"/>
          <w:rtl w:val="true"/>
        </w:rPr>
        <w:footnoteReference w:id="4"/>
      </w:r>
      <w:r>
        <w:rPr>
          <w:rFonts w:ascii="Amiri" w:hAnsi="Amiri" w:eastAsia="Amiri" w:cs="Amiri"/>
          <w:color w:val="111111"/>
          <w:sz w:val="28"/>
          <w:sz w:val="28"/>
          <w:szCs w:val="28"/>
          <w:rtl w:val="true"/>
          <w:lang w:bidi="ar-SA"/>
        </w:rPr>
        <w:t xml:space="preserve">، ونصيرُالملَّة والدِّين قدس سره في </w:t>
      </w:r>
      <w:bookmarkStart w:id="36" w:name="pg16626_224115"/>
    </w:p>
    <w:p>
      <w:pPr>
        <w:pStyle w:val="BookText"/>
        <w:rPr/>
      </w:pPr>
      <w:bookmarkEnd w:id="36"/>
      <w:r>
        <w:rPr>
          <w:rFonts w:ascii="Amiri" w:hAnsi="Amiri" w:eastAsia="Amiri" w:cs="Amiri"/>
          <w:color w:val="111111"/>
          <w:sz w:val="28"/>
          <w:sz w:val="28"/>
          <w:szCs w:val="28"/>
          <w:rtl w:val="true"/>
          <w:lang w:bidi="ar-SA"/>
        </w:rPr>
        <w:t>شرحه عليه</w:t>
      </w:r>
      <w:r>
        <w:rPr>
          <w:rStyle w:val="FootnoteAnchor"/>
          <w:rtl w:val="true"/>
        </w:rPr>
        <w:footnoteReference w:id="5"/>
      </w:r>
      <w:r>
        <w:rPr>
          <w:rFonts w:ascii="Amiri" w:hAnsi="Amiri" w:eastAsia="Amiri" w:cs="Amiri"/>
          <w:color w:val="111111"/>
          <w:sz w:val="28"/>
          <w:sz w:val="28"/>
          <w:szCs w:val="28"/>
          <w:rtl w:val="true"/>
          <w:lang w:bidi="ar-SA"/>
        </w:rPr>
        <w:t>وصدرُالمُتَأَلِّهين قدس سره في الحكمة المتعاليَة</w:t>
      </w:r>
      <w:r>
        <w:rPr>
          <w:rStyle w:val="FootnoteAnchor"/>
          <w:rtl w:val="true"/>
        </w:rPr>
        <w:footnoteReference w:id="6"/>
      </w:r>
      <w:r>
        <w:rPr>
          <w:rFonts w:ascii="Amiri" w:hAnsi="Amiri" w:eastAsia="Amiri" w:cs="Amiri"/>
          <w:color w:val="111111"/>
          <w:sz w:val="28"/>
          <w:sz w:val="28"/>
          <w:szCs w:val="28"/>
          <w:rtl w:val="true"/>
          <w:lang w:bidi="ar-SA"/>
        </w:rPr>
        <w:t>وغيرُهم في غيرها</w:t>
      </w:r>
      <w:r>
        <w:rPr>
          <w:rStyle w:val="FootnoteAnchor"/>
          <w:rtl w:val="true"/>
        </w:rPr>
        <w:footnoteReference w:id="7"/>
      </w:r>
      <w:r>
        <w:rPr>
          <w:rFonts w:ascii="Amiri" w:hAnsi="Amiri" w:eastAsia="Amiri" w:cs="Amiri"/>
          <w:color w:val="111111"/>
          <w:sz w:val="28"/>
          <w:sz w:val="28"/>
          <w:szCs w:val="28"/>
          <w:rtl w:val="true"/>
          <w:lang w:bidi="ar-SA"/>
        </w:rPr>
        <w:t>، بأنَّ المرادَ من العوارض الذَّاتيَّة هنا غير ما يُراد منها في المنطق، فكلُّ مسألةٍ دخيلةٍ في العلم مرتبطةٍ به عارضةٍ عليه تُعدُّ من ذاتيَّاته؛</w:t>
      </w:r>
    </w:p>
    <w:p>
      <w:pPr>
        <w:pStyle w:val="BookText"/>
        <w:rPr/>
      </w:pPr>
      <w:r>
        <w:rPr>
          <w:rFonts w:ascii="Amiri" w:hAnsi="Amiri" w:eastAsia="Amiri" w:cs="Amiri"/>
          <w:color w:val="111111"/>
          <w:sz w:val="28"/>
          <w:sz w:val="28"/>
          <w:szCs w:val="28"/>
          <w:rtl w:val="true"/>
          <w:lang w:bidi="ar-SA"/>
        </w:rPr>
        <w:t xml:space="preserve">بينما أنَّ كلَّ مسألةٍ لادخل لها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جيئت استطراديَّةً، للتَّقريب على سبيل المثال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تُعَدُّ من عرضيَّاته القريبة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حسنٌ جدًّا يكفينا عن الاِكثار من القيل والقال؛ كما يُتراءىٰ من المُفصَّلات</w:t>
      </w:r>
      <w:r>
        <w:rPr>
          <w:rFonts w:eastAsia="Amiri" w:cs="Amiri" w:ascii="Amiri" w:hAnsi="Amiri"/>
          <w:color w:val="111111"/>
          <w:sz w:val="28"/>
          <w:szCs w:val="28"/>
          <w:rtl w:val="true"/>
          <w:lang w:bidi="ar-SA"/>
        </w:rPr>
        <w:t>.</w:t>
      </w:r>
    </w:p>
    <w:p>
      <w:pPr>
        <w:pStyle w:val="Heading5"/>
        <w:numPr>
          <w:ilvl w:val="4"/>
          <w:numId w:val="1"/>
        </w:numPr>
        <w:rPr/>
      </w:pPr>
      <w:bookmarkStart w:id="37" w:name="__RefHeading___Toc11580624_1280447820"/>
      <w:bookmarkStart w:id="38" w:name="_Toc12"/>
      <w:bookmarkEnd w:id="37"/>
      <w:r>
        <w:rPr>
          <w:rtl w:val="true"/>
        </w:rPr>
        <w:t>مختار السَّيِّد الأستاذ الخمينيِّ قدس سره في المسألة</w:t>
      </w:r>
      <w:bookmarkEnd w:id="38"/>
    </w:p>
    <w:p>
      <w:pPr>
        <w:pStyle w:val="BookText"/>
        <w:rPr/>
      </w:pPr>
      <w:r>
        <w:rPr>
          <w:rFonts w:ascii="Amiri" w:hAnsi="Amiri" w:eastAsia="Amiri" w:cs="Amiri"/>
          <w:color w:val="111111"/>
          <w:sz w:val="28"/>
          <w:sz w:val="28"/>
          <w:szCs w:val="28"/>
          <w:rtl w:val="true"/>
          <w:lang w:bidi="ar-SA"/>
        </w:rPr>
        <w:t xml:space="preserve">ثمَّ إنَّ السَّيِّدَ الأستاذ الإمام الخمينيَّ قدس سره صدَّق الإشكال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كغيره من الأعلام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بوجهٍ آخر؛ فأنكَر وجود الموضوع للعلم،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المرادَ من كلِّ علمٍ عدَّةُ مسائلَ متفرِّقةٍ شَتيتةٍ لها سنخيَّةٌ مَّا تجمَعُها هذه السِّنخيَّةُ</w:t>
      </w:r>
      <w:r>
        <w:rPr>
          <w:rFonts w:eastAsia="Amiri" w:cs="Amiri" w:ascii="Amiri" w:hAnsi="Amiri"/>
          <w:color w:val="111111"/>
          <w:sz w:val="28"/>
          <w:szCs w:val="28"/>
          <w:rtl w:val="true"/>
          <w:lang w:bidi="ar-SA"/>
        </w:rPr>
        <w:t>»</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9" w:name="__RefHeading___Toc11580626_1280447820"/>
      <w:bookmarkStart w:id="40" w:name="_Toc13"/>
      <w:bookmarkEnd w:id="39"/>
      <w:r>
        <w:rPr>
          <w:rtl w:val="true"/>
        </w:rPr>
        <w:t>مناقشة مختاره</w:t>
      </w:r>
      <w:bookmarkEnd w:id="40"/>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كرٌّ إلى ما فُرَّ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السِّنخيَّة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ليست إلَّاالجامع للمسائل، وهو موضوع العلم نفسُه</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41" w:name="__RefHeading___Toc11580628_1280447820"/>
      <w:bookmarkStart w:id="42" w:name="_Toc14"/>
      <w:bookmarkEnd w:id="41"/>
      <w:r>
        <w:rPr>
          <w:rtl w:val="true"/>
        </w:rPr>
        <w:t>مختار المحقِّق الخراسانيِّ قدس سره فيها</w:t>
      </w:r>
      <w:bookmarkStart w:id="43" w:name="pg16626_224117"/>
      <w:bookmarkEnd w:id="42"/>
    </w:p>
    <w:p>
      <w:pPr>
        <w:pStyle w:val="BookText"/>
        <w:rPr/>
      </w:pPr>
      <w:bookmarkEnd w:id="43"/>
      <w:r>
        <w:rPr>
          <w:rFonts w:ascii="Amiri" w:hAnsi="Amiri" w:eastAsia="Amiri" w:cs="Amiri"/>
          <w:color w:val="111111"/>
          <w:sz w:val="28"/>
          <w:sz w:val="28"/>
          <w:szCs w:val="28"/>
          <w:rtl w:val="true"/>
          <w:lang w:bidi="ar-SA"/>
        </w:rPr>
        <w:t>وقال في الكفاية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موضوعُ كلِّ علمٍ هو نفس موضوعات مسائله عينًا، وما يتَّحد معها خارجًا وإن كان يغايِرُها مفهومًا تغايرَ الكلِّيِّ ومصاديقه، والطَّبيعيِّ وأفراده</w:t>
      </w:r>
      <w:r>
        <w:rPr>
          <w:rFonts w:eastAsia="Amiri" w:cs="Amiri" w:ascii="Amiri" w:hAnsi="Amiri"/>
          <w:color w:val="111111"/>
          <w:sz w:val="28"/>
          <w:szCs w:val="28"/>
          <w:rtl w:val="true"/>
          <w:lang w:bidi="ar-SA"/>
        </w:rPr>
        <w:t>»</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جيِّدٌ؛ ضرورةَ أنَّ المحمولات والعوارض وإن عارَضتْ أوَّلًا موضوعاتَ المسائل، إلَّاأنَّها عارضةٌ لموضوع العلم أيضًا، لاِتِّحاد الكلِّيِّ الطَّبيعيِّ مع أفرادِه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فالعوارض عارضةٌ لذلك الكلِّيِّ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لموضوع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بلاواسطةٍ؛</w:t>
      </w:r>
    </w:p>
    <w:p>
      <w:pPr>
        <w:pStyle w:val="BookText"/>
        <w:rPr/>
      </w:pPr>
      <w:r>
        <w:rPr>
          <w:rFonts w:ascii="Amiri" w:hAnsi="Amiri" w:eastAsia="Amiri" w:cs="Amiri"/>
          <w:color w:val="111111"/>
          <w:sz w:val="28"/>
          <w:sz w:val="28"/>
          <w:szCs w:val="28"/>
          <w:rtl w:val="true"/>
          <w:lang w:bidi="ar-SA"/>
        </w:rPr>
        <w:t>فإذن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العوارضُ عوارض ذاتيَّةٌ، لاغريبةً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تامٌّ لانِقاش فيه</w:t>
      </w:r>
      <w:r>
        <w:rPr>
          <w:rFonts w:eastAsia="Amiri" w:cs="Amiri" w:ascii="Amiri" w:hAnsi="Amiri"/>
          <w:color w:val="111111"/>
          <w:sz w:val="28"/>
          <w:szCs w:val="28"/>
          <w:rtl w:val="true"/>
          <w:lang w:bidi="ar-SA"/>
        </w:rPr>
        <w:t>.</w:t>
      </w:r>
    </w:p>
    <w:p>
      <w:pPr>
        <w:pStyle w:val="Heading5"/>
        <w:numPr>
          <w:ilvl w:val="4"/>
          <w:numId w:val="1"/>
        </w:numPr>
        <w:rPr/>
      </w:pPr>
      <w:bookmarkStart w:id="44" w:name="__RefHeading___Toc11580630_1280447820"/>
      <w:bookmarkStart w:id="45" w:name="_Toc15"/>
      <w:bookmarkEnd w:id="44"/>
      <w:r>
        <w:rPr>
          <w:rtl w:val="true"/>
        </w:rPr>
        <w:t>فروعٌ‌</w:t>
      </w:r>
      <w:bookmarkEnd w:id="45"/>
    </w:p>
    <w:p>
      <w:pPr>
        <w:pStyle w:val="Heading6"/>
        <w:numPr>
          <w:ilvl w:val="5"/>
          <w:numId w:val="1"/>
        </w:numPr>
        <w:rPr/>
      </w:pPr>
      <w:bookmarkStart w:id="46" w:name="__RefHeading___Toc11580632_1280447820"/>
      <w:bookmarkStart w:id="47" w:name="_Toc16"/>
      <w:bookmarkEnd w:id="46"/>
      <w:r>
        <w:rPr>
          <w:rtl w:val="true"/>
        </w:rPr>
        <w:t>الفرع الأوَّل</w:t>
      </w:r>
      <w:r>
        <w:rPr>
          <w:rtl w:val="true"/>
        </w:rPr>
        <w:t xml:space="preserve">: </w:t>
      </w:r>
      <w:r>
        <w:rPr>
          <w:rtl w:val="true"/>
        </w:rPr>
        <w:t>بماذا يتميَّزُ كلِّ علمٍ عن الآخرَ؟</w:t>
      </w:r>
      <w:bookmarkEnd w:id="47"/>
    </w:p>
    <w:p>
      <w:pPr>
        <w:pStyle w:val="Heading6"/>
        <w:numPr>
          <w:ilvl w:val="5"/>
          <w:numId w:val="1"/>
        </w:numPr>
        <w:rPr/>
      </w:pPr>
      <w:bookmarkStart w:id="48" w:name="__RefHeading___Toc11580634_1280447820"/>
      <w:bookmarkStart w:id="49" w:name="_Toc17"/>
      <w:bookmarkEnd w:id="48"/>
      <w:r>
        <w:rPr>
          <w:rtl w:val="true"/>
        </w:rPr>
        <w:t>اشارة</w:t>
      </w:r>
      <w:bookmarkEnd w:id="49"/>
    </w:p>
    <w:p>
      <w:pPr>
        <w:pStyle w:val="BookText"/>
        <w:rPr/>
      </w:pPr>
      <w:r>
        <w:rPr>
          <w:rFonts w:ascii="Amiri" w:hAnsi="Amiri" w:eastAsia="Amiri" w:cs="Amiri"/>
          <w:color w:val="111111"/>
          <w:sz w:val="28"/>
          <w:sz w:val="28"/>
          <w:szCs w:val="28"/>
          <w:rtl w:val="true"/>
          <w:lang w:bidi="ar-SA"/>
        </w:rPr>
        <w:t>تمايُزُ العلوم بتمايز الموضوعات والمحمولات والأعراض؛ فكلُّ علمٍ له طائفةٌ من الموضوعات والمحمولات المُتفرِّقة بينما أنَّ له غرضًا خاصًّا دُوِّنَ لأجل هذا الغرض ذلك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فتمييزُ كلِّ علمٍ عن الآخر بتلك الموضوعات والمحمولات الَّتي دُوِّنت لأجل النِّيل إلى هذا الغرض</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50" w:name="__RefHeading___Toc11580636_1280447820"/>
      <w:bookmarkStart w:id="51" w:name="_Toc18"/>
      <w:bookmarkEnd w:id="50"/>
      <w:r>
        <w:rPr>
          <w:rtl w:val="true"/>
        </w:rPr>
        <w:t>مقالٌ للمحقِّق الخراسانيِّ قدس سره ومناقشتُه</w:t>
      </w:r>
      <w:bookmarkStart w:id="52" w:name="pg16626_224119"/>
      <w:bookmarkEnd w:id="51"/>
    </w:p>
    <w:p>
      <w:pPr>
        <w:pStyle w:val="BookText"/>
        <w:rPr/>
      </w:pPr>
      <w:bookmarkEnd w:id="52"/>
      <w:r>
        <w:rPr>
          <w:rFonts w:ascii="Amiri" w:hAnsi="Amiri" w:eastAsia="Amiri" w:cs="Amiri"/>
          <w:color w:val="111111"/>
          <w:sz w:val="28"/>
          <w:sz w:val="28"/>
          <w:szCs w:val="28"/>
          <w:rtl w:val="true"/>
          <w:lang w:bidi="ar-SA"/>
        </w:rPr>
        <w:t xml:space="preserve">فما في الكفاية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جعْلِه تمايزَ العلوم بالأغراض، لا بالموضوعات ولا بالمحمولات</w:t>
      </w:r>
      <w:r>
        <w:rPr>
          <w:rFonts w:eastAsia="Amiri" w:cs="Amiri" w:ascii="Amiri" w:hAnsi="Amiri"/>
          <w:color w:val="111111"/>
          <w:sz w:val="28"/>
          <w:szCs w:val="28"/>
          <w:rtl w:val="true"/>
          <w:lang w:bidi="ar-SA"/>
        </w:rPr>
        <w:t>»</w:t>
      </w:r>
      <w:r>
        <w:rPr>
          <w:rStyle w:val="FootnoteAnchor"/>
          <w:rtl w:val="true"/>
        </w:rPr>
        <w:footnoteReference w:id="10"/>
      </w:r>
    </w:p>
    <w:p>
      <w:pPr>
        <w:pStyle w:val="BookText"/>
        <w:rPr/>
      </w:pPr>
      <w:r>
        <w:rPr>
          <w:rFonts w:ascii="Amiri" w:hAnsi="Amiri" w:eastAsia="Amiri" w:cs="Amiri"/>
          <w:color w:val="111111"/>
          <w:sz w:val="28"/>
          <w:sz w:val="28"/>
          <w:szCs w:val="28"/>
          <w:rtl w:val="true"/>
          <w:lang w:bidi="ar-SA"/>
        </w:rPr>
        <w:t>لاوجه له أصلًا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الأحسن أن يُعكَسَ كلامُ هذا البحر الخِضَّم</w:t>
      </w:r>
      <w:r>
        <w:rPr>
          <w:rFonts w:eastAsia="Amiri" w:cs="Amiri" w:ascii="Amiri" w:hAnsi="Amiri"/>
          <w:color w:val="111111"/>
          <w:sz w:val="28"/>
          <w:szCs w:val="28"/>
          <w:rtl w:val="true"/>
          <w:lang w:bidi="ar-SA"/>
        </w:rPr>
        <w:t>!.</w:t>
      </w:r>
    </w:p>
    <w:p>
      <w:pPr>
        <w:pStyle w:val="Heading6"/>
        <w:numPr>
          <w:ilvl w:val="5"/>
          <w:numId w:val="1"/>
        </w:numPr>
        <w:rPr/>
      </w:pPr>
      <w:bookmarkStart w:id="53" w:name="__RefHeading___Toc11580638_1280447820"/>
      <w:bookmarkStart w:id="54" w:name="_Toc19"/>
      <w:bookmarkEnd w:id="53"/>
      <w:r>
        <w:rPr>
          <w:rtl w:val="true"/>
        </w:rPr>
        <w:t>الفرعُ الثَّاني</w:t>
      </w:r>
      <w:r>
        <w:rPr>
          <w:rtl w:val="true"/>
        </w:rPr>
        <w:t xml:space="preserve">: </w:t>
      </w:r>
      <w:r>
        <w:rPr>
          <w:rtl w:val="true"/>
        </w:rPr>
        <w:t>في موضوع هذا العلم</w:t>
      </w:r>
      <w:bookmarkEnd w:id="54"/>
    </w:p>
    <w:p>
      <w:pPr>
        <w:pStyle w:val="BookText"/>
        <w:rPr/>
      </w:pPr>
      <w:r>
        <w:rPr>
          <w:rFonts w:ascii="Amiri" w:hAnsi="Amiri" w:eastAsia="Amiri" w:cs="Amiri"/>
          <w:color w:val="111111"/>
          <w:sz w:val="28"/>
          <w:sz w:val="28"/>
          <w:szCs w:val="28"/>
          <w:rtl w:val="true"/>
          <w:lang w:bidi="ar-SA"/>
        </w:rPr>
        <w:t>المشهور بين الأصحاب أنَّ موضوع علم الأصول هو الأدلَّة الأربعة</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ومرادهم من هذا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الغرض من هذا العلم هو تبيينُ الأدلَّة الأربعة وإن كان العلمُ والمسائلُ كلِّيًّا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فالبحثُ عن الأوامر والنَّواهي والمفاهيم والعامِّ والخاصِّ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الأبحاث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كلِّيًّا بحيث يشمُل الأوامرَ والنَّواهي وغيرهما الواردة في غير الكتاب والسُّنِّة المُشرِقة، إلَّاأنَّ الغرضَ المقصود بالذَّات منها هو الأوامر والنَّواهي الواردة في الكتاب والسُّنَّة</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لوأمكن أن تُنتَزَع قاعدةٌ كلِّيَّةٌ تَنطبِق على جميع المباحث في هذا العلم، فهو أخصرُ وأولىٰ؛ كقول المحقِّق الخراسانيِّ قدس سره في غير هذا المقام 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موضوع الأصول هو ما يقعُ في طريق الاِستنباط</w:t>
      </w:r>
      <w:r>
        <w:rPr>
          <w:rFonts w:eastAsia="Amiri" w:cs="Amiri" w:ascii="Amiri" w:hAnsi="Amiri"/>
          <w:color w:val="111111"/>
          <w:sz w:val="28"/>
          <w:szCs w:val="28"/>
          <w:rtl w:val="true"/>
          <w:lang w:bidi="ar-SA"/>
        </w:rPr>
        <w:t>»</w:t>
      </w:r>
      <w:r>
        <w:rPr>
          <w:rStyle w:val="FootnoteAnchor"/>
          <w:rtl w:val="true"/>
        </w:rPr>
        <w:footnoteReference w:id="12"/>
      </w:r>
      <w:r>
        <w:rPr>
          <w:rFonts w:ascii="Amiri" w:hAnsi="Amiri" w:eastAsia="Amiri" w:cs="Amiri"/>
          <w:color w:val="111111"/>
          <w:sz w:val="28"/>
          <w:sz w:val="28"/>
          <w:szCs w:val="28"/>
          <w:rtl w:val="true"/>
          <w:lang w:bidi="ar-SA"/>
        </w:rPr>
        <w:t>، وكقول السَّيِّدِ الأستاذ البروجرديِّ قدس سره</w:t>
      </w:r>
      <w:r>
        <w:rPr>
          <w:rFonts w:eastAsia="Amiri" w:cs="Amiri" w:ascii="Amiri" w:hAnsi="Amiri"/>
          <w:color w:val="111111"/>
          <w:sz w:val="28"/>
          <w:szCs w:val="28"/>
          <w:rtl w:val="true"/>
          <w:lang w:bidi="ar-SA"/>
        </w:rPr>
        <w:t xml:space="preserve">: </w:t>
      </w:r>
      <w:bookmarkStart w:id="55" w:name="pg16626_224121"/>
    </w:p>
    <w:p>
      <w:pPr>
        <w:pStyle w:val="BookText"/>
        <w:rPr/>
      </w:pPr>
      <w:bookmarkEnd w:id="5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هو الحُجَّة في الفقه</w:t>
      </w:r>
      <w:r>
        <w:rPr>
          <w:rFonts w:eastAsia="Amiri" w:cs="Amiri" w:ascii="Amiri" w:hAnsi="Amiri"/>
          <w:color w:val="111111"/>
          <w:sz w:val="28"/>
          <w:szCs w:val="28"/>
          <w:rtl w:val="true"/>
          <w:lang w:bidi="ar-SA"/>
        </w:rPr>
        <w:t>»</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6" w:name="__RefHeading___Toc11580640_1280447820"/>
      <w:bookmarkStart w:id="57" w:name="_Toc20"/>
      <w:bookmarkEnd w:id="56"/>
      <w:r>
        <w:rPr>
          <w:rtl w:val="true"/>
        </w:rPr>
        <w:t>الفرع الثَّالث</w:t>
      </w:r>
      <w:r>
        <w:rPr>
          <w:rtl w:val="true"/>
        </w:rPr>
        <w:t xml:space="preserve">: </w:t>
      </w:r>
      <w:r>
        <w:rPr>
          <w:rtl w:val="true"/>
        </w:rPr>
        <w:t>في تعريف هذا العلم</w:t>
      </w:r>
      <w:bookmarkEnd w:id="57"/>
    </w:p>
    <w:p>
      <w:pPr>
        <w:pStyle w:val="Heading6"/>
        <w:numPr>
          <w:ilvl w:val="5"/>
          <w:numId w:val="1"/>
        </w:numPr>
        <w:rPr/>
      </w:pPr>
      <w:bookmarkStart w:id="58" w:name="__RefHeading___Toc11580642_1280447820"/>
      <w:bookmarkStart w:id="59" w:name="_Toc21"/>
      <w:bookmarkEnd w:id="58"/>
      <w:r>
        <w:rPr>
          <w:rtl w:val="true"/>
        </w:rPr>
        <w:t>اشارة</w:t>
      </w:r>
      <w:bookmarkEnd w:id="59"/>
    </w:p>
    <w:p>
      <w:pPr>
        <w:pStyle w:val="BookText"/>
        <w:rPr/>
      </w:pPr>
      <w:r>
        <w:rPr>
          <w:rFonts w:ascii="Amiri" w:hAnsi="Amiri" w:eastAsia="Amiri" w:cs="Amiri"/>
          <w:color w:val="111111"/>
          <w:sz w:val="28"/>
          <w:sz w:val="28"/>
          <w:szCs w:val="28"/>
          <w:rtl w:val="true"/>
          <w:lang w:bidi="ar-SA"/>
        </w:rPr>
        <w:t>اشتهر بينَهم في مقام التَّعريف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الأصول هو القواعد المُمَهَّدة لاِستنباط الأحكام الشَّرعيَّة</w:t>
      </w:r>
      <w:r>
        <w:rPr>
          <w:rFonts w:eastAsia="Amiri" w:cs="Amiri" w:ascii="Amiri" w:hAnsi="Amiri"/>
          <w:color w:val="111111"/>
          <w:sz w:val="28"/>
          <w:szCs w:val="28"/>
          <w:rtl w:val="true"/>
          <w:lang w:bidi="ar-SA"/>
        </w:rPr>
        <w:t>»</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جيِّدٌ تامٌّ جدًّا</w:t>
      </w:r>
      <w:r>
        <w:rPr>
          <w:rFonts w:eastAsia="Amiri" w:cs="Amiri" w:ascii="Amiri" w:hAnsi="Amiri"/>
          <w:color w:val="111111"/>
          <w:sz w:val="28"/>
          <w:szCs w:val="28"/>
          <w:rtl w:val="true"/>
          <w:lang w:bidi="ar-SA"/>
        </w:rPr>
        <w:t>.</w:t>
      </w:r>
    </w:p>
    <w:p>
      <w:pPr>
        <w:pStyle w:val="Heading6"/>
        <w:numPr>
          <w:ilvl w:val="5"/>
          <w:numId w:val="1"/>
        </w:numPr>
        <w:rPr/>
      </w:pPr>
      <w:bookmarkStart w:id="60" w:name="__RefHeading___Toc11580644_1280447820"/>
      <w:bookmarkStart w:id="61" w:name="_Toc22"/>
      <w:bookmarkEnd w:id="60"/>
      <w:r>
        <w:rPr>
          <w:rtl w:val="true"/>
        </w:rPr>
        <w:t>اتِّحاد التَّعريف والموضوع والفائدة في هذا العلم</w:t>
      </w:r>
      <w:bookmarkEnd w:id="61"/>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لوقلنا باتِّحاد التَّعريف والموضوع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وقُوعُه في طريق الاِستنباط، أو كونُه حجَّةً في الفقه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لوقلنا بأنَّ فائدته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نفس تعريفه وموضوعه، كان أولىٰ، بل هو المُتعيَّن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علم الأصول موضوعًا وتعريفًا وفائدةً 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الحُجَّة في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أخصرُ الأقوال وأجمَعُها</w:t>
      </w:r>
      <w:r>
        <w:rPr>
          <w:rFonts w:eastAsia="Amiri" w:cs="Amiri" w:ascii="Amiri" w:hAnsi="Amiri"/>
          <w:color w:val="111111"/>
          <w:sz w:val="28"/>
          <w:szCs w:val="28"/>
          <w:rtl w:val="true"/>
          <w:lang w:bidi="ar-SA"/>
        </w:rPr>
        <w:t>.</w:t>
      </w:r>
    </w:p>
    <w:p>
      <w:pPr>
        <w:pStyle w:val="Heading6"/>
        <w:numPr>
          <w:ilvl w:val="5"/>
          <w:numId w:val="1"/>
        </w:numPr>
        <w:rPr/>
      </w:pPr>
      <w:bookmarkStart w:id="62" w:name="__RefHeading___Toc11580646_1280447820"/>
      <w:bookmarkStart w:id="63" w:name="_Toc23"/>
      <w:bookmarkEnd w:id="62"/>
      <w:r>
        <w:rPr>
          <w:rtl w:val="true"/>
        </w:rPr>
        <w:t>ما صنَعَه المحقِّق الخراسانيُّ قدس سره ومناقشتُه</w:t>
      </w:r>
      <w:bookmarkEnd w:id="63"/>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وبما ذُكِر نستغني من التَّعاريف والرُّدود الواردة عليها، فلانحتاج إلى الاِكثار من القيل والقال حتَّى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الأولىٰ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صناعةٌ يُعرَفُ بها القواعدُ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 </w:t>
      </w:r>
      <w:bookmarkStart w:id="64" w:name="pg16626_224122"/>
    </w:p>
    <w:p>
      <w:pPr>
        <w:pStyle w:val="BookText"/>
        <w:rPr/>
      </w:pPr>
      <w:bookmarkEnd w:id="64"/>
      <w:r>
        <w:rPr>
          <w:rFonts w:ascii="Amiri" w:hAnsi="Amiri" w:eastAsia="Amiri" w:cs="Amiri"/>
          <w:color w:val="111111"/>
          <w:sz w:val="28"/>
          <w:sz w:val="28"/>
          <w:szCs w:val="28"/>
          <w:rtl w:val="true"/>
          <w:lang w:bidi="ar-SA"/>
        </w:rPr>
        <w:t>الكفاية</w:t>
      </w:r>
      <w:r>
        <w:rPr>
          <w:rStyle w:val="FootnoteAnchor"/>
          <w:rtl w:val="true"/>
        </w:rPr>
        <w:footnoteReference w:id="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علم الأصول الُمحتاج إليه في الفقه لم يُطلَق عليه الصِّناعة، بل لايصحُّ الإطلاق</w:t>
      </w:r>
      <w:r>
        <w:rPr>
          <w:rFonts w:eastAsia="Amiri" w:cs="Amiri" w:ascii="Amiri" w:hAnsi="Amiri"/>
          <w:color w:val="111111"/>
          <w:sz w:val="28"/>
          <w:szCs w:val="28"/>
          <w:rtl w:val="true"/>
          <w:lang w:bidi="ar-SA"/>
        </w:rPr>
        <w:t>.</w:t>
      </w:r>
    </w:p>
    <w:p>
      <w:pPr>
        <w:pStyle w:val="Heading6"/>
        <w:numPr>
          <w:ilvl w:val="5"/>
          <w:numId w:val="1"/>
        </w:numPr>
        <w:rPr/>
      </w:pPr>
      <w:bookmarkStart w:id="65" w:name="__RefHeading___Toc11580648_1280447820"/>
      <w:bookmarkStart w:id="66" w:name="_Toc24"/>
      <w:bookmarkEnd w:id="65"/>
      <w:r>
        <w:rPr>
          <w:rtl w:val="true"/>
        </w:rPr>
        <w:t>الفرع الرَّابع</w:t>
      </w:r>
      <w:r>
        <w:rPr>
          <w:rtl w:val="true"/>
        </w:rPr>
        <w:t xml:space="preserve">: </w:t>
      </w:r>
      <w:r>
        <w:rPr>
          <w:rtl w:val="true"/>
        </w:rPr>
        <w:t>في أُصوليَّة جميع المسائل المبحوث عنها في هذا العلم</w:t>
      </w:r>
      <w:bookmarkEnd w:id="66"/>
    </w:p>
    <w:p>
      <w:pPr>
        <w:pStyle w:val="Heading6"/>
        <w:numPr>
          <w:ilvl w:val="5"/>
          <w:numId w:val="1"/>
        </w:numPr>
        <w:rPr/>
      </w:pPr>
      <w:bookmarkStart w:id="67" w:name="__RefHeading___Toc11580650_1280447820"/>
      <w:bookmarkStart w:id="68" w:name="_Toc25"/>
      <w:bookmarkEnd w:id="67"/>
      <w:r>
        <w:rPr>
          <w:rtl w:val="true"/>
        </w:rPr>
        <w:t>اشارة</w:t>
      </w:r>
      <w:bookmarkEnd w:id="68"/>
    </w:p>
    <w:p>
      <w:pPr>
        <w:pStyle w:val="BookText"/>
        <w:rPr/>
      </w:pPr>
      <w:r>
        <w:rPr>
          <w:rFonts w:ascii="Amiri" w:hAnsi="Amiri" w:eastAsia="Amiri" w:cs="Amiri"/>
          <w:color w:val="111111"/>
          <w:sz w:val="28"/>
          <w:sz w:val="28"/>
          <w:szCs w:val="28"/>
          <w:rtl w:val="true"/>
          <w:lang w:bidi="ar-SA"/>
        </w:rPr>
        <w:t xml:space="preserve">وبما ذكرنا من التَّعريف يظهر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المسائل المبحوثَ عنها في هذا العلم الموجودةَ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العلم، ولانرىٰ فيها مسألةً استطراديَّةً قطُّ؛ لأنَّها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تقع في طريق الاِستنباط وتكون حجَّةً في الفقه؛ فهي قواعد ممَهَّدة لاِستناط الأحكام الشَّرعيَّة الفرعيَّة</w:t>
      </w:r>
      <w:r>
        <w:rPr>
          <w:rFonts w:eastAsia="Amiri" w:cs="Amiri" w:ascii="Amiri" w:hAnsi="Amiri"/>
          <w:color w:val="111111"/>
          <w:sz w:val="28"/>
          <w:szCs w:val="28"/>
          <w:rtl w:val="true"/>
          <w:lang w:bidi="ar-SA"/>
        </w:rPr>
        <w:t>.</w:t>
      </w:r>
    </w:p>
    <w:p>
      <w:pPr>
        <w:pStyle w:val="Heading6"/>
        <w:numPr>
          <w:ilvl w:val="5"/>
          <w:numId w:val="1"/>
        </w:numPr>
        <w:rPr/>
      </w:pPr>
      <w:bookmarkStart w:id="69" w:name="__RefHeading___Toc11580652_1280447820"/>
      <w:bookmarkStart w:id="70" w:name="_Toc26"/>
      <w:bookmarkEnd w:id="69"/>
      <w:r>
        <w:rPr>
          <w:rtl w:val="true"/>
        </w:rPr>
        <w:t>مقالٌ لبعضهم والرَّدُّ عليه</w:t>
      </w:r>
      <w:bookmarkEnd w:id="70"/>
    </w:p>
    <w:p>
      <w:pPr>
        <w:pStyle w:val="BookText"/>
        <w:rPr/>
      </w:pPr>
      <w:r>
        <w:rPr>
          <w:rFonts w:ascii="Amiri" w:hAnsi="Amiri" w:eastAsia="Amiri" w:cs="Amiri"/>
          <w:color w:val="111111"/>
          <w:sz w:val="28"/>
          <w:sz w:val="28"/>
          <w:szCs w:val="28"/>
          <w:rtl w:val="true"/>
          <w:lang w:bidi="ar-SA"/>
        </w:rPr>
        <w:t>فما قد يقال 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المقدَّمات تُعدُّ من المبادِىء التَّصوريَّة أو التَّصديقيَّة، فليستْ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علم الأصول؛ كما أنَّ الأصول العمَليَّة من المسائل الفقهيَّة وليستْ من الأصوليَّات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ليس بسديدٍ، ضرورةَ أنَّ كلَّها قواعدُ ممَهَّدة لاِستنباط الأحكام واقعةٌ في طريق الاِستنباط حجَّةٌ في الفقه؛ فليستْ بخارجةٍ عنه</w:t>
      </w:r>
      <w:r>
        <w:rPr>
          <w:rFonts w:eastAsia="Amiri" w:cs="Amiri" w:ascii="Amiri" w:hAnsi="Amiri"/>
          <w:color w:val="111111"/>
          <w:sz w:val="28"/>
          <w:szCs w:val="28"/>
          <w:rtl w:val="true"/>
          <w:lang w:bidi="ar-SA"/>
        </w:rPr>
        <w:t xml:space="preserve">. </w:t>
      </w:r>
      <w:bookmarkStart w:id="71" w:name="pg16626_224123"/>
    </w:p>
    <w:p>
      <w:pPr>
        <w:pStyle w:val="Heading4"/>
        <w:numPr>
          <w:ilvl w:val="3"/>
          <w:numId w:val="1"/>
        </w:numPr>
        <w:rPr/>
      </w:pPr>
      <w:bookmarkStart w:id="72" w:name="__RefHeading___Toc11580654_1280447820"/>
      <w:bookmarkStart w:id="73" w:name="_Toc27"/>
      <w:bookmarkEnd w:id="71"/>
      <w:bookmarkEnd w:id="72"/>
      <w:r>
        <w:rPr>
          <w:rtl w:val="true"/>
        </w:rPr>
        <w:t>الأمر الثَّاني</w:t>
      </w:r>
      <w:r>
        <w:rPr>
          <w:rtl w:val="true"/>
        </w:rPr>
        <w:t xml:space="preserve">: </w:t>
      </w:r>
      <w:r>
        <w:rPr>
          <w:rtl w:val="true"/>
        </w:rPr>
        <w:t>في الوضع</w:t>
      </w:r>
      <w:bookmarkEnd w:id="73"/>
    </w:p>
    <w:p>
      <w:pPr>
        <w:pStyle w:val="Heading5"/>
        <w:numPr>
          <w:ilvl w:val="4"/>
          <w:numId w:val="1"/>
        </w:numPr>
        <w:rPr/>
      </w:pPr>
      <w:bookmarkStart w:id="74" w:name="__RefHeading___Toc11580656_1280447820"/>
      <w:bookmarkStart w:id="75" w:name="_Toc28"/>
      <w:bookmarkEnd w:id="74"/>
      <w:r>
        <w:rPr>
          <w:rtl w:val="true"/>
        </w:rPr>
        <w:t>اشارة</w:t>
      </w:r>
      <w:bookmarkEnd w:id="75"/>
    </w:p>
    <w:p>
      <w:pPr>
        <w:pStyle w:val="BookText"/>
        <w:rPr/>
      </w:pPr>
      <w:r>
        <w:rPr>
          <w:rFonts w:ascii="Amiri" w:hAnsi="Amiri" w:eastAsia="Amiri" w:cs="Amiri"/>
          <w:color w:val="111111"/>
          <w:sz w:val="28"/>
          <w:sz w:val="28"/>
          <w:szCs w:val="28"/>
          <w:rtl w:val="true"/>
          <w:lang w:bidi="ar-SA"/>
        </w:rPr>
        <w:t>الوضع هو اختصاصُ لفظٍ لمعنىً</w:t>
      </w:r>
      <w:r>
        <w:rPr>
          <w:rFonts w:eastAsia="Amiri" w:cs="Amiri" w:ascii="Amiri" w:hAnsi="Amiri"/>
          <w:color w:val="111111"/>
          <w:sz w:val="28"/>
          <w:szCs w:val="28"/>
          <w:rtl w:val="true"/>
          <w:lang w:bidi="ar-SA"/>
        </w:rPr>
        <w:t>.</w:t>
      </w:r>
    </w:p>
    <w:p>
      <w:pPr>
        <w:pStyle w:val="Heading5"/>
        <w:numPr>
          <w:ilvl w:val="4"/>
          <w:numId w:val="1"/>
        </w:numPr>
        <w:rPr/>
      </w:pPr>
      <w:bookmarkStart w:id="76" w:name="__RefHeading___Toc11580658_1280447820"/>
      <w:bookmarkStart w:id="77" w:name="_Toc29"/>
      <w:bookmarkEnd w:id="76"/>
      <w:r>
        <w:rPr>
          <w:rtl w:val="true"/>
        </w:rPr>
        <w:t>الوضع تعيينيٌّ وتعيُّنيٌّ‌</w:t>
      </w:r>
      <w:bookmarkEnd w:id="77"/>
    </w:p>
    <w:p>
      <w:pPr>
        <w:pStyle w:val="BookText"/>
        <w:rPr/>
      </w:pPr>
      <w:r>
        <w:rPr>
          <w:rFonts w:ascii="Amiri" w:hAnsi="Amiri" w:eastAsia="Amiri" w:cs="Amiri"/>
          <w:color w:val="111111"/>
          <w:sz w:val="28"/>
          <w:sz w:val="28"/>
          <w:szCs w:val="28"/>
          <w:rtl w:val="true"/>
          <w:lang w:bidi="ar-SA"/>
        </w:rPr>
        <w:t>وهذا الاِختصاص قد يُحصَل بالتَّعيين، وهو أن يضع الواضِعُ اللَّفظ لمعنىً خاصٍّ؛</w:t>
      </w:r>
    </w:p>
    <w:p>
      <w:pPr>
        <w:pStyle w:val="BookText"/>
        <w:rPr/>
      </w:pPr>
      <w:r>
        <w:rPr>
          <w:rFonts w:ascii="Amiri" w:hAnsi="Amiri" w:eastAsia="Amiri" w:cs="Amiri"/>
          <w:color w:val="111111"/>
          <w:sz w:val="28"/>
          <w:sz w:val="28"/>
          <w:szCs w:val="28"/>
          <w:rtl w:val="true"/>
          <w:lang w:bidi="ar-SA"/>
        </w:rPr>
        <w:t>وقد يُحصَل بالتَّعيُّن، وهو ما إذا لم يكن بوضعِ واضعٍ، بل بكثرة الاِستعمال؛ فالاِختصاص إذًا ناشٍ منها</w:t>
      </w:r>
      <w:r>
        <w:rPr>
          <w:rFonts w:eastAsia="Amiri" w:cs="Amiri" w:ascii="Amiri" w:hAnsi="Amiri"/>
          <w:color w:val="111111"/>
          <w:sz w:val="28"/>
          <w:szCs w:val="28"/>
          <w:rtl w:val="true"/>
          <w:lang w:bidi="ar-SA"/>
        </w:rPr>
        <w:t>.</w:t>
      </w:r>
    </w:p>
    <w:p>
      <w:pPr>
        <w:pStyle w:val="Heading5"/>
        <w:numPr>
          <w:ilvl w:val="4"/>
          <w:numId w:val="1"/>
        </w:numPr>
        <w:rPr/>
      </w:pPr>
      <w:bookmarkStart w:id="78" w:name="__RefHeading___Toc11580660_1280447820"/>
      <w:bookmarkStart w:id="79" w:name="_Toc30"/>
      <w:bookmarkEnd w:id="78"/>
      <w:r>
        <w:rPr>
          <w:rtl w:val="true"/>
        </w:rPr>
        <w:t>أقسام الوضع الأربعة</w:t>
      </w:r>
      <w:bookmarkEnd w:id="79"/>
    </w:p>
    <w:p>
      <w:pPr>
        <w:pStyle w:val="Heading6"/>
        <w:numPr>
          <w:ilvl w:val="5"/>
          <w:numId w:val="1"/>
        </w:numPr>
        <w:rPr/>
      </w:pPr>
      <w:bookmarkStart w:id="80" w:name="__RefHeading___Toc11580662_1280447820"/>
      <w:bookmarkStart w:id="81" w:name="_Toc31"/>
      <w:bookmarkEnd w:id="80"/>
      <w:r>
        <w:rPr>
          <w:rtl w:val="true"/>
        </w:rPr>
        <w:t>اشارة</w:t>
      </w:r>
      <w:bookmarkEnd w:id="81"/>
    </w:p>
    <w:p>
      <w:pPr>
        <w:pStyle w:val="BookText"/>
        <w:rPr/>
      </w:pPr>
      <w:r>
        <w:rPr>
          <w:rFonts w:ascii="Amiri" w:hAnsi="Amiri" w:eastAsia="Amiri" w:cs="Amiri"/>
          <w:color w:val="111111"/>
          <w:sz w:val="28"/>
          <w:sz w:val="28"/>
          <w:szCs w:val="28"/>
          <w:rtl w:val="true"/>
          <w:lang w:bidi="ar-SA"/>
        </w:rPr>
        <w:t>ثمَّ إنَّ الوضع ثبوتًا ينقسمُ إلى أقسامٍ أربعةٍ</w:t>
      </w:r>
      <w:r>
        <w:rPr>
          <w:rFonts w:eastAsia="Amiri" w:cs="Amiri" w:ascii="Amiri" w:hAnsi="Amiri"/>
          <w:color w:val="111111"/>
          <w:sz w:val="28"/>
          <w:szCs w:val="28"/>
          <w:rtl w:val="true"/>
          <w:lang w:bidi="ar-SA"/>
        </w:rPr>
        <w:t>:</w:t>
      </w:r>
    </w:p>
    <w:p>
      <w:pPr>
        <w:pStyle w:val="Heading6"/>
        <w:numPr>
          <w:ilvl w:val="5"/>
          <w:numId w:val="1"/>
        </w:numPr>
        <w:rPr/>
      </w:pPr>
      <w:bookmarkStart w:id="82" w:name="__RefHeading___Toc11580664_1280447820"/>
      <w:bookmarkStart w:id="83" w:name="_Toc32"/>
      <w:bookmarkEnd w:id="82"/>
      <w:r>
        <w:rPr>
          <w:rtl w:val="true"/>
        </w:rPr>
        <w:t>القسم الأوَّل</w:t>
      </w:r>
      <w:r>
        <w:rPr>
          <w:rtl w:val="true"/>
        </w:rPr>
        <w:t>:</w:t>
      </w:r>
      <w:bookmarkEnd w:id="83"/>
    </w:p>
    <w:p>
      <w:pPr>
        <w:pStyle w:val="BookText"/>
        <w:rPr/>
      </w:pPr>
      <w:r>
        <w:rPr>
          <w:rFonts w:ascii="Amiri" w:hAnsi="Amiri" w:eastAsia="Amiri" w:cs="Amiri"/>
          <w:color w:val="111111"/>
          <w:sz w:val="28"/>
          <w:sz w:val="28"/>
          <w:szCs w:val="28"/>
          <w:rtl w:val="true"/>
          <w:lang w:bidi="ar-SA"/>
        </w:rPr>
        <w:t xml:space="preserve">أن يكون الوضعُ عامًّا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لحاظ الواضع وتصوُّره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والموضوع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يضع ذلك اللِّحاظ والتَّصوُّر العامِّ لمعنىً عامٍّ، كوضع أسماء الأجناس</w:t>
      </w:r>
      <w:r>
        <w:rPr>
          <w:rFonts w:eastAsia="Amiri" w:cs="Amiri" w:ascii="Amiri" w:hAnsi="Amiri"/>
          <w:color w:val="111111"/>
          <w:sz w:val="28"/>
          <w:szCs w:val="28"/>
          <w:rtl w:val="true"/>
          <w:lang w:bidi="ar-SA"/>
        </w:rPr>
        <w:t>.</w:t>
      </w:r>
    </w:p>
    <w:p>
      <w:pPr>
        <w:pStyle w:val="Heading6"/>
        <w:numPr>
          <w:ilvl w:val="5"/>
          <w:numId w:val="1"/>
        </w:numPr>
        <w:rPr/>
      </w:pPr>
      <w:bookmarkStart w:id="84" w:name="__RefHeading___Toc11580666_1280447820"/>
      <w:bookmarkStart w:id="85" w:name="_Toc33"/>
      <w:bookmarkEnd w:id="84"/>
      <w:r>
        <w:rPr>
          <w:rtl w:val="true"/>
        </w:rPr>
        <w:t>القسم الثَّاني</w:t>
      </w:r>
      <w:r>
        <w:rPr>
          <w:rtl w:val="true"/>
        </w:rPr>
        <w:t>:</w:t>
      </w:r>
      <w:bookmarkEnd w:id="85"/>
    </w:p>
    <w:p>
      <w:pPr>
        <w:pStyle w:val="BookText"/>
        <w:rPr/>
      </w:pPr>
      <w:r>
        <w:rPr>
          <w:rFonts w:ascii="Amiri" w:hAnsi="Amiri" w:eastAsia="Amiri" w:cs="Amiri"/>
          <w:color w:val="111111"/>
          <w:sz w:val="28"/>
          <w:sz w:val="28"/>
          <w:szCs w:val="28"/>
          <w:rtl w:val="true"/>
          <w:lang w:bidi="ar-SA"/>
        </w:rPr>
        <w:t>الوضعُ عامٌّ والموضوع له 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كوضع الحروف وما بمعناها، لأنَّ مقامَ الرَّبط هو الخارج، فلايرتبط بالمفهوم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هو المشهور بين الأصحاب؛ وسيأتي البحث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 اللَّهُ</w:t>
      </w:r>
      <w:r>
        <w:rPr>
          <w:rFonts w:eastAsia="Amiri" w:cs="Amiri" w:ascii="Amiri" w:hAnsi="Amiri"/>
          <w:color w:val="111111"/>
          <w:sz w:val="28"/>
          <w:szCs w:val="28"/>
          <w:rtl w:val="true"/>
          <w:lang w:bidi="ar-SA"/>
        </w:rPr>
        <w:t>! -.</w:t>
      </w:r>
    </w:p>
    <w:p>
      <w:pPr>
        <w:pStyle w:val="Heading6"/>
        <w:numPr>
          <w:ilvl w:val="5"/>
          <w:numId w:val="1"/>
        </w:numPr>
        <w:rPr/>
      </w:pPr>
      <w:bookmarkStart w:id="86" w:name="__RefHeading___Toc11580668_1280447820"/>
      <w:bookmarkStart w:id="87" w:name="_Toc34"/>
      <w:bookmarkEnd w:id="86"/>
      <w:r>
        <w:rPr>
          <w:rtl w:val="true"/>
        </w:rPr>
        <w:t>القسم الثَّالث</w:t>
      </w:r>
      <w:r>
        <w:rPr>
          <w:rtl w:val="true"/>
        </w:rPr>
        <w:t>:</w:t>
      </w:r>
      <w:bookmarkEnd w:id="87"/>
    </w:p>
    <w:p>
      <w:pPr>
        <w:pStyle w:val="BookText"/>
        <w:rPr/>
      </w:pPr>
      <w:r>
        <w:rPr>
          <w:rFonts w:ascii="Amiri" w:hAnsi="Amiri" w:eastAsia="Amiri" w:cs="Amiri"/>
          <w:color w:val="111111"/>
          <w:sz w:val="28"/>
          <w:sz w:val="28"/>
          <w:szCs w:val="28"/>
          <w:rtl w:val="true"/>
          <w:lang w:bidi="ar-SA"/>
        </w:rPr>
        <w:t xml:space="preserve">الوضعُ خاصٌّ والموضوع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كوضع أسامي الأعلام</w:t>
      </w:r>
      <w:r>
        <w:rPr>
          <w:rFonts w:eastAsia="Amiri" w:cs="Amiri" w:ascii="Amiri" w:hAnsi="Amiri"/>
          <w:color w:val="111111"/>
          <w:sz w:val="28"/>
          <w:szCs w:val="28"/>
          <w:rtl w:val="true"/>
          <w:lang w:bidi="ar-SA"/>
        </w:rPr>
        <w:t>.</w:t>
      </w:r>
    </w:p>
    <w:p>
      <w:pPr>
        <w:pStyle w:val="Heading6"/>
        <w:numPr>
          <w:ilvl w:val="5"/>
          <w:numId w:val="1"/>
        </w:numPr>
        <w:rPr/>
      </w:pPr>
      <w:bookmarkStart w:id="88" w:name="__RefHeading___Toc11580670_1280447820"/>
      <w:bookmarkStart w:id="89" w:name="_Toc35"/>
      <w:bookmarkEnd w:id="88"/>
      <w:r>
        <w:rPr>
          <w:rtl w:val="true"/>
        </w:rPr>
        <w:t>القسم الرَّابع</w:t>
      </w:r>
      <w:r>
        <w:rPr>
          <w:rtl w:val="true"/>
        </w:rPr>
        <w:t>:</w:t>
      </w:r>
      <w:bookmarkEnd w:id="89"/>
    </w:p>
    <w:p>
      <w:pPr>
        <w:pStyle w:val="BookText"/>
        <w:rPr/>
      </w:pPr>
      <w:r>
        <w:rPr>
          <w:rFonts w:ascii="Amiri" w:hAnsi="Amiri" w:eastAsia="Amiri" w:cs="Amiri"/>
          <w:color w:val="111111"/>
          <w:sz w:val="28"/>
          <w:sz w:val="28"/>
          <w:szCs w:val="28"/>
          <w:rtl w:val="true"/>
          <w:lang w:bidi="ar-SA"/>
        </w:rPr>
        <w:t>الوضعُ خاصٌّ والموضوع له عامٌّ</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90" w:name="__RefHeading___Toc11580672_1280447820"/>
      <w:bookmarkStart w:id="91" w:name="_Toc36"/>
      <w:bookmarkEnd w:id="90"/>
      <w:r>
        <w:rPr>
          <w:rtl w:val="true"/>
        </w:rPr>
        <w:t>امتناع القسم الرَّابع عند الأُصوليِّين</w:t>
      </w:r>
      <w:bookmarkStart w:id="92" w:name="pg16626_224124"/>
      <w:bookmarkEnd w:id="91"/>
    </w:p>
    <w:p>
      <w:pPr>
        <w:pStyle w:val="BookText"/>
        <w:rPr/>
      </w:pPr>
      <w:bookmarkEnd w:id="92"/>
      <w:r>
        <w:rPr>
          <w:rFonts w:ascii="Amiri" w:hAnsi="Amiri" w:eastAsia="Amiri" w:cs="Amiri"/>
          <w:color w:val="111111"/>
          <w:sz w:val="28"/>
          <w:sz w:val="28"/>
          <w:szCs w:val="28"/>
          <w:rtl w:val="true"/>
          <w:lang w:bidi="ar-SA"/>
        </w:rPr>
        <w:t>وقد اشتَهَر أنَّه لاواقع له، بل أنَّ هذا القسم من الوضع غير ممكنٍ عندهم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واستدلُّوا على امتناعه بأنَّ العامَّ يمكن أن يكون وجهًا للخاصِّ، فيُلحَظُ ذلك العامُّ ويُوضَع اللَّفظ لمصاديقه الخارجيَّة؛ وأمَّا الخاصُّ من حيث إنَّه خاصٌّ فلايمكن أن يكون وجهًا للعامِّ، حتَّى يُلحَظ فيُوضَع اللَّفظُ له</w:t>
      </w:r>
      <w:r>
        <w:rPr>
          <w:rFonts w:eastAsia="Amiri" w:cs="Amiri" w:ascii="Amiri" w:hAnsi="Amiri"/>
          <w:color w:val="111111"/>
          <w:sz w:val="28"/>
          <w:szCs w:val="28"/>
          <w:rtl w:val="true"/>
          <w:lang w:bidi="ar-SA"/>
        </w:rPr>
        <w:t>.</w:t>
      </w:r>
    </w:p>
    <w:p>
      <w:pPr>
        <w:pStyle w:val="Heading5"/>
        <w:numPr>
          <w:ilvl w:val="4"/>
          <w:numId w:val="1"/>
        </w:numPr>
        <w:rPr/>
      </w:pPr>
      <w:bookmarkStart w:id="93" w:name="__RefHeading___Toc11580674_1280447820"/>
      <w:bookmarkStart w:id="94" w:name="_Toc37"/>
      <w:bookmarkEnd w:id="93"/>
      <w:r>
        <w:rPr>
          <w:rtl w:val="true"/>
        </w:rPr>
        <w:t>مقتضىٰ التَّحقيق في المقام</w:t>
      </w:r>
      <w:bookmarkEnd w:id="94"/>
    </w:p>
    <w:p>
      <w:pPr>
        <w:pStyle w:val="BookText"/>
        <w:rPr/>
      </w:pPr>
      <w:r>
        <w:rPr>
          <w:rFonts w:ascii="Amiri" w:hAnsi="Amiri" w:eastAsia="Amiri" w:cs="Amiri"/>
          <w:color w:val="111111"/>
          <w:sz w:val="28"/>
          <w:sz w:val="28"/>
          <w:szCs w:val="28"/>
          <w:rtl w:val="true"/>
          <w:lang w:bidi="ar-SA"/>
        </w:rPr>
        <w:t>ولكنَّ 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ممكنٌ، بل واقعٌ كثيرًا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ذهب إليه المحقِّقُ الميرزا الرَّشتيُّ قدس سره</w:t>
      </w:r>
      <w:r>
        <w:rPr>
          <w:rStyle w:val="FootnoteAnchor"/>
          <w:rtl w:val="true"/>
        </w:rPr>
        <w:footnoteReference w:id="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ضرورةَ أنَّ الملحوظ في وضع الألفاظ للمختَرَعات ونظائرها هو الموجود في الخارج، ولكن يوضَعُ اللَّفظ للكُلِّيِّ منه على نحو القضايا الحقيقيَّة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فجَعْلُ الخاصِّ الملحوظ وجهًا للكلِّيِّ الحقيقيِّ ممكنٌ وواقعٌ؛ كما أنَّ العامَّ يُمكن أن يُجعَل وجهًا يُلاحَظ فيه الخاصُّ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أوضح من أن يخفىٰ على مثل صاحب الكفاية قدس سره، الَّذي نظَر إلى كلام هذا المحقِّق أوَّلًا، ثمَّ نسَبَ إليه عدمَ الَّتمييز والتَّوهُّمَ ثانيًا</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5" w:name="__RefHeading___Toc11580676_1280447820"/>
      <w:bookmarkStart w:id="96" w:name="_Toc38"/>
      <w:bookmarkEnd w:id="95"/>
      <w:r>
        <w:rPr>
          <w:rtl w:val="true"/>
        </w:rPr>
        <w:t>فرعٌ‌</w:t>
      </w:r>
      <w:bookmarkEnd w:id="96"/>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اشتهر بين الأصحاب أنَّ الوضع في الحروف وما بمعناها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كالضَّمائر والإشارات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القسم الثَّاني</w:t>
      </w:r>
      <w:r>
        <w:rPr>
          <w:rStyle w:val="FootnoteAnchor"/>
          <w:rtl w:val="true"/>
        </w:rPr>
        <w:footnoteReference w:id="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الوضع عامٌّ والموضوع له خاصٌّ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مقام الرَّبط هو </w:t>
      </w:r>
      <w:bookmarkStart w:id="97" w:name="pg16626_224125"/>
    </w:p>
    <w:p>
      <w:pPr>
        <w:pStyle w:val="BookText"/>
        <w:rPr/>
      </w:pPr>
      <w:bookmarkEnd w:id="97"/>
      <w:r>
        <w:rPr>
          <w:rFonts w:ascii="Amiri" w:hAnsi="Amiri" w:eastAsia="Amiri" w:cs="Amiri"/>
          <w:color w:val="111111"/>
          <w:sz w:val="28"/>
          <w:sz w:val="28"/>
          <w:szCs w:val="28"/>
          <w:rtl w:val="true"/>
          <w:lang w:bidi="ar-SA"/>
        </w:rPr>
        <w:t>الخارج، لاالمفهوم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ضرورةَ أنَّ مفهوم كلمَتَي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سِرتُ من البصرة إلى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 إيجاد الصِّلة والرَّبط بين أجزاء الجُملة، بل الرَّبط يُحصَل في الخارج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فلابدَّ أن يُوضَع اللَّفظ بإزاء ما في الخارج، لا المفاهيم؛ وإلَّا يلزم المجاز دائمًا في جميع الاِستعمالات</w:t>
      </w:r>
      <w:r>
        <w:rPr>
          <w:rFonts w:eastAsia="Amiri" w:cs="Amiri" w:ascii="Amiri" w:hAnsi="Amiri"/>
          <w:color w:val="111111"/>
          <w:sz w:val="28"/>
          <w:szCs w:val="28"/>
          <w:rtl w:val="true"/>
          <w:lang w:bidi="ar-SA"/>
        </w:rPr>
        <w:t>.</w:t>
      </w:r>
    </w:p>
    <w:p>
      <w:pPr>
        <w:pStyle w:val="Heading5"/>
        <w:numPr>
          <w:ilvl w:val="4"/>
          <w:numId w:val="1"/>
        </w:numPr>
        <w:rPr/>
      </w:pPr>
      <w:bookmarkStart w:id="98" w:name="__RefHeading___Toc11580678_1280447820"/>
      <w:bookmarkStart w:id="99" w:name="_Toc39"/>
      <w:bookmarkEnd w:id="98"/>
      <w:r>
        <w:rPr>
          <w:rtl w:val="true"/>
        </w:rPr>
        <w:t>المختار في المقام</w:t>
      </w:r>
      <w:bookmarkEnd w:id="99"/>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لووُضِع أوَّلًا لخارجيٍّ جزئيٍّ فاستعماله في غيره يكون مجازًا، فيلزم المجازُ دائماً؛ أمَّا على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لابد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بأنَّها وُضِعت للكلِّيِّ على نحو القضايا الحقيقيَّة، فكُلَّما استُعمِلت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الخارج تكون مصداقًا للكلِّيِّ، فهو إذن حقيقةٌ لا مجازٌ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مراد المحقِّق الخراسانيِّ قدس سره من كلامه المفصَّل</w:t>
      </w:r>
      <w:r>
        <w:rPr>
          <w:rStyle w:val="FootnoteAnchor"/>
          <w:rtl w:val="true"/>
        </w:rPr>
        <w:footnoteReference w:id="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اختلف الأعلام من تلامذَتِه في المراد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فحينئذٍ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الوضع في المعاني الحرفيَّة عامٌّ، والمستَعمَل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الموضوع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يمكن تصوُّرُه ثبوتًا من غير أيِّ تمحُّلٍ</w:t>
      </w:r>
      <w:r>
        <w:rPr>
          <w:rFonts w:eastAsia="Amiri" w:cs="Amiri" w:ascii="Amiri" w:hAnsi="Amiri"/>
          <w:color w:val="111111"/>
          <w:sz w:val="28"/>
          <w:szCs w:val="28"/>
          <w:rtl w:val="true"/>
          <w:lang w:bidi="ar-SA"/>
        </w:rPr>
        <w:t>.</w:t>
      </w:r>
    </w:p>
    <w:p>
      <w:pPr>
        <w:pStyle w:val="Heading4"/>
        <w:numPr>
          <w:ilvl w:val="3"/>
          <w:numId w:val="1"/>
        </w:numPr>
        <w:rPr/>
      </w:pPr>
      <w:bookmarkStart w:id="100" w:name="__RefHeading___Toc11580680_1280447820"/>
      <w:bookmarkStart w:id="101" w:name="_Toc40"/>
      <w:bookmarkEnd w:id="100"/>
      <w:r>
        <w:rPr>
          <w:rtl w:val="true"/>
        </w:rPr>
        <w:t>الأمر الثَّالث</w:t>
      </w:r>
      <w:r>
        <w:rPr>
          <w:rtl w:val="true"/>
        </w:rPr>
        <w:t xml:space="preserve">: </w:t>
      </w:r>
      <w:r>
        <w:rPr>
          <w:rtl w:val="true"/>
        </w:rPr>
        <w:t>في الحقيقة والمجاز</w:t>
      </w:r>
      <w:bookmarkEnd w:id="101"/>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102" w:name="__RefHeading___Toc11580682_1280447820"/>
      <w:bookmarkStart w:id="103" w:name="_Toc41"/>
      <w:bookmarkEnd w:id="102"/>
      <w:r>
        <w:rPr>
          <w:rtl w:val="true"/>
        </w:rPr>
        <w:t>اشارة</w:t>
      </w:r>
      <w:bookmarkStart w:id="104" w:name="pg16626_224126"/>
      <w:bookmarkEnd w:id="103"/>
    </w:p>
    <w:p>
      <w:pPr>
        <w:pStyle w:val="BookText"/>
        <w:rPr/>
      </w:pPr>
      <w:bookmarkEnd w:id="104"/>
      <w:r>
        <w:rPr>
          <w:rFonts w:ascii="Amiri" w:hAnsi="Amiri" w:eastAsia="Amiri" w:cs="Amiri"/>
          <w:color w:val="111111"/>
          <w:sz w:val="28"/>
          <w:sz w:val="28"/>
          <w:szCs w:val="28"/>
          <w:rtl w:val="true"/>
          <w:lang w:bidi="ar-SA"/>
        </w:rPr>
        <w:t>المشهورُ بين قدماء الأُدباء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استعمال اللَّفظ في غير ما وُضِع له مجازٌ</w:t>
      </w:r>
      <w:r>
        <w:rPr>
          <w:rStyle w:val="FootnoteAnchor"/>
          <w:rtl w:val="true"/>
        </w:rPr>
        <w:footnoteReference w:id="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عندهم كثيرٌ، بل الغالب في الاِستعمالات هو على ذلك</w:t>
      </w:r>
      <w:r>
        <w:rPr>
          <w:rFonts w:eastAsia="Amiri" w:cs="Amiri" w:ascii="Amiri" w:hAnsi="Amiri"/>
          <w:color w:val="111111"/>
          <w:sz w:val="28"/>
          <w:szCs w:val="28"/>
          <w:rtl w:val="true"/>
          <w:lang w:bidi="ar-SA"/>
        </w:rPr>
        <w:t>.</w:t>
      </w:r>
    </w:p>
    <w:p>
      <w:pPr>
        <w:pStyle w:val="Heading5"/>
        <w:numPr>
          <w:ilvl w:val="4"/>
          <w:numId w:val="1"/>
        </w:numPr>
        <w:rPr/>
      </w:pPr>
      <w:bookmarkStart w:id="105" w:name="__RefHeading___Toc11580684_1280447820"/>
      <w:bookmarkStart w:id="106" w:name="_Toc42"/>
      <w:bookmarkEnd w:id="105"/>
      <w:r>
        <w:rPr>
          <w:rtl w:val="true"/>
        </w:rPr>
        <w:t>لزوم القرينة عند استعمال المجاز</w:t>
      </w:r>
      <w:bookmarkEnd w:id="106"/>
    </w:p>
    <w:p>
      <w:pPr>
        <w:pStyle w:val="BookText"/>
        <w:rPr/>
      </w:pPr>
      <w:r>
        <w:rPr>
          <w:rFonts w:ascii="Amiri" w:hAnsi="Amiri" w:eastAsia="Amiri" w:cs="Amiri"/>
          <w:color w:val="111111"/>
          <w:sz w:val="28"/>
          <w:sz w:val="28"/>
          <w:szCs w:val="28"/>
          <w:rtl w:val="true"/>
          <w:lang w:bidi="ar-SA"/>
        </w:rPr>
        <w:t>ولابدَّ لصحَّة الاِستعمال على سبيل المجاز من قرينةٍ بها تُمَيَّز الحقيقة عنه، فبَحَثُوا عنها فوجدُوها أزيدَ من عشرينَ</w:t>
      </w:r>
      <w:r>
        <w:rPr>
          <w:rFonts w:eastAsia="Amiri" w:cs="Amiri" w:ascii="Amiri" w:hAnsi="Amiri"/>
          <w:color w:val="111111"/>
          <w:sz w:val="28"/>
          <w:szCs w:val="28"/>
          <w:rtl w:val="true"/>
          <w:lang w:bidi="ar-SA"/>
        </w:rPr>
        <w:t>.</w:t>
      </w:r>
    </w:p>
    <w:p>
      <w:pPr>
        <w:pStyle w:val="Heading5"/>
        <w:numPr>
          <w:ilvl w:val="4"/>
          <w:numId w:val="1"/>
        </w:numPr>
        <w:rPr/>
      </w:pPr>
      <w:bookmarkStart w:id="107" w:name="__RefHeading___Toc11580686_1280447820"/>
      <w:bookmarkStart w:id="108" w:name="_Toc43"/>
      <w:bookmarkEnd w:id="107"/>
      <w:r>
        <w:rPr>
          <w:rtl w:val="true"/>
        </w:rPr>
        <w:t>انكار المحقِّق الخراسانيِّ قدس سره ذلك</w:t>
      </w:r>
      <w:bookmarkEnd w:id="108"/>
    </w:p>
    <w:p>
      <w:pPr>
        <w:pStyle w:val="BookText"/>
        <w:rPr/>
      </w:pPr>
      <w:r>
        <w:rPr>
          <w:rFonts w:ascii="Amiri" w:hAnsi="Amiri" w:eastAsia="Amiri" w:cs="Amiri"/>
          <w:color w:val="111111"/>
          <w:sz w:val="28"/>
          <w:sz w:val="28"/>
          <w:szCs w:val="28"/>
          <w:rtl w:val="true"/>
          <w:lang w:bidi="ar-SA"/>
        </w:rPr>
        <w:t>وأُنكِر ذلك في الكفاية، مدَّعيًا أنَّ الاِستعمال في غير ما وُضِع له ليس بالوضع، بل بالطَّبع، لأنَّ في كثيرٍ من الموارد مع وجود القرائن المُعَدَّة لايجوز استعمالُ المجاز</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مثلًا قول القائلِ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جرىٰ الميزابُ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بحسب الطَّبع والاِستعمال، بقرينة الحالِّ والمحلِّ؛ ولكن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قامَ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صحيحٍ ولو باعتبار قيام زيدٍ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ناحيَةٍ؛</w:t>
      </w:r>
    </w:p>
    <w:p>
      <w:pPr>
        <w:pStyle w:val="BookText"/>
        <w:rPr/>
      </w:pPr>
      <w:r>
        <w:rPr>
          <w:rFonts w:ascii="Amiri" w:hAnsi="Amiri" w:eastAsia="Amiri" w:cs="Amiri"/>
          <w:color w:val="111111"/>
          <w:sz w:val="28"/>
          <w:sz w:val="28"/>
          <w:szCs w:val="28"/>
          <w:rtl w:val="true"/>
          <w:lang w:bidi="ar-SA"/>
        </w:rPr>
        <w:t>ومن ناحيَةٍ أُخرىٰ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ضرَبَ فعل ماضٍ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جائزٌ صحيحٌ مع عدم القرائن المُعَدَّة فيه؛ فالمدار في الاِستعمال صحَّة الطَّبع، لاصحَّة الوضع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الملائم بالطَّبع جائزٌ استعماله على طريق المجاز، وغير الملائم كذلك غير جائزٍ ولو وُجِد أحدُ القرائن المعدودة في صُحفِ الأُدباء</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ولعَمري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واضحٌ لايرتاب فيه ذوطبعٍ سليمٍ</w:t>
      </w:r>
      <w:r>
        <w:rPr>
          <w:rFonts w:eastAsia="Amiri" w:cs="Amiri" w:ascii="Amiri" w:hAnsi="Amiri"/>
          <w:color w:val="111111"/>
          <w:sz w:val="28"/>
          <w:szCs w:val="28"/>
          <w:rtl w:val="true"/>
          <w:lang w:bidi="ar-SA"/>
        </w:rPr>
        <w:t xml:space="preserve">. </w:t>
      </w:r>
      <w:bookmarkStart w:id="109" w:name="pg16626_224127"/>
    </w:p>
    <w:p>
      <w:pPr>
        <w:pStyle w:val="Heading5"/>
        <w:numPr>
          <w:ilvl w:val="4"/>
          <w:numId w:val="1"/>
        </w:numPr>
        <w:rPr/>
      </w:pPr>
      <w:bookmarkStart w:id="110" w:name="__RefHeading___Toc11580688_1280447820"/>
      <w:bookmarkStart w:id="111" w:name="_Toc44"/>
      <w:bookmarkEnd w:id="109"/>
      <w:bookmarkEnd w:id="110"/>
      <w:r>
        <w:rPr>
          <w:rtl w:val="true"/>
        </w:rPr>
        <w:t>مختار المعاصرين في ذلك</w:t>
      </w:r>
      <w:bookmarkEnd w:id="111"/>
    </w:p>
    <w:p>
      <w:pPr>
        <w:pStyle w:val="BookText"/>
        <w:rPr/>
      </w:pPr>
      <w:r>
        <w:rPr>
          <w:rFonts w:ascii="Amiri" w:hAnsi="Amiri" w:eastAsia="Amiri" w:cs="Amiri"/>
          <w:color w:val="111111"/>
          <w:sz w:val="28"/>
          <w:sz w:val="28"/>
          <w:szCs w:val="28"/>
          <w:rtl w:val="true"/>
          <w:lang w:bidi="ar-SA"/>
        </w:rPr>
        <w:t xml:space="preserve">إلَّا أنَّ متَأخِّري المتأخِّرين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المُعاصرين</w:t>
      </w:r>
      <w:r>
        <w:rPr>
          <w:rStyle w:val="FootnoteAnchor"/>
          <w:rtl w:val="true"/>
        </w:rPr>
        <w:footnoteReference w:id="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الأصوليِّينَ اختاروا الحقيقةَ الإدِّعائيَّة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اللَّفظ اُستُعمِل مجازًا في معناه الحقيقيِّ بادِّعاء المتَكلِّم أنَّ المُستعمَل فيه فردٌ حقيقيٌّ من المعنى الحقيقيِّ، وذلك بطريق الاِدِّعاء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والمُصحِّح في الاِستعمال هو وجود القرينة بالطَّبع، أو بالوضع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ما أسَّسه السَّكاكيُّ في الاِستعارة التخيُّليَّة</w:t>
      </w:r>
      <w:r>
        <w:rPr>
          <w:rStyle w:val="FootnoteAnchor"/>
          <w:rtl w:val="true"/>
        </w:rPr>
        <w:footnoteReference w:id="23"/>
      </w:r>
      <w:r>
        <w:rPr>
          <w:rFonts w:ascii="Amiri" w:hAnsi="Amiri" w:eastAsia="Amiri" w:cs="Amiri"/>
          <w:color w:val="111111"/>
          <w:sz w:val="28"/>
          <w:sz w:val="28"/>
          <w:szCs w:val="28"/>
          <w:rtl w:val="true"/>
          <w:lang w:bidi="ar-SA"/>
        </w:rPr>
        <w:t>إلَّاأنَّهم تجاوزوا عنها إلى جميعِ الاِستعمالات المجازيَّة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والمبنىٰ أصرَّ عليه السَّيِّدُ الأستاذُ الإمامُ الخمينيُّ قدس سره</w:t>
      </w:r>
      <w:r>
        <w:rPr>
          <w:rStyle w:val="FootnoteAnchor"/>
          <w:rtl w:val="true"/>
        </w:rPr>
        <w:footnoteReference w:id="24"/>
      </w:r>
      <w:r>
        <w:rPr>
          <w:rFonts w:ascii="Amiri" w:hAnsi="Amiri" w:eastAsia="Amiri" w:cs="Amiri"/>
          <w:color w:val="111111"/>
          <w:sz w:val="28"/>
          <w:sz w:val="28"/>
          <w:szCs w:val="28"/>
          <w:rtl w:val="true"/>
          <w:lang w:bidi="ar-SA"/>
        </w:rPr>
        <w:t>وهو حسنٌ تقبَلُه مَن له ذوقٌ سليمٌ</w:t>
      </w:r>
      <w:r>
        <w:rPr>
          <w:rFonts w:eastAsia="Amiri" w:cs="Amiri" w:ascii="Amiri" w:hAnsi="Amiri"/>
          <w:color w:val="111111"/>
          <w:sz w:val="28"/>
          <w:szCs w:val="28"/>
          <w:rtl w:val="true"/>
          <w:lang w:bidi="ar-SA"/>
        </w:rPr>
        <w:t>.</w:t>
      </w:r>
    </w:p>
    <w:p>
      <w:pPr>
        <w:pStyle w:val="Heading5"/>
        <w:numPr>
          <w:ilvl w:val="4"/>
          <w:numId w:val="1"/>
        </w:numPr>
        <w:rPr/>
      </w:pPr>
      <w:bookmarkStart w:id="112" w:name="__RefHeading___Toc11580690_1280447820"/>
      <w:bookmarkStart w:id="113" w:name="_Toc45"/>
      <w:bookmarkEnd w:id="112"/>
      <w:r>
        <w:rPr>
          <w:rtl w:val="true"/>
        </w:rPr>
        <w:t>مختار السَّيِّد البروجرديِّ قدس سره</w:t>
      </w:r>
      <w:bookmarkEnd w:id="113"/>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الأستاذ البُروجرديُّ قدس سره فاختار مذهبًا آخر في المجازات، وهو أنَّ اللَّفظ عند المجاز اُستُعمِل في معناه الحقيقيِّ، إلَّاأنَّ المُتكلِّم جعَل المعنىٰ الحقيقيَّ جِسرًا للوصول إلى المعنىٰ المجازيِّ بالقرينة، بالأوَّل أو بالثَّاني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اُستُعمِل اللَّفظ في معناه الحقيقيِّ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الحَيَوان المفترِسُ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إلَّاأنَّ المعنىٰ جُعِل جسرًا للوصول إلى الشَّجاعة المركوزةِ في الأسد</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 xml:space="preserve">. </w:t>
      </w:r>
      <w:bookmarkStart w:id="114" w:name="pg16626_224128"/>
    </w:p>
    <w:p>
      <w:pPr>
        <w:pStyle w:val="BookText"/>
        <w:rPr/>
      </w:pPr>
      <w:bookmarkEnd w:id="114"/>
      <w:r>
        <w:rPr>
          <w:rFonts w:ascii="Amiri" w:hAnsi="Amiri" w:eastAsia="Amiri" w:cs="Amiri"/>
          <w:color w:val="111111"/>
          <w:sz w:val="28"/>
          <w:sz w:val="28"/>
          <w:szCs w:val="28"/>
          <w:rtl w:val="true"/>
          <w:lang w:bidi="ar-SA"/>
        </w:rPr>
        <w:t>ومذهبُه أيضًا جيِّدٌ يقبَلُه الذَّوق الأدبيُّ</w:t>
      </w:r>
      <w:r>
        <w:rPr>
          <w:rFonts w:eastAsia="Amiri" w:cs="Amiri" w:ascii="Amiri" w:hAnsi="Amiri"/>
          <w:color w:val="111111"/>
          <w:sz w:val="28"/>
          <w:szCs w:val="28"/>
          <w:rtl w:val="true"/>
          <w:lang w:bidi="ar-SA"/>
        </w:rPr>
        <w:t>.</w:t>
      </w:r>
    </w:p>
    <w:p>
      <w:pPr>
        <w:pStyle w:val="Heading5"/>
        <w:numPr>
          <w:ilvl w:val="4"/>
          <w:numId w:val="1"/>
        </w:numPr>
        <w:rPr/>
      </w:pPr>
      <w:bookmarkStart w:id="115" w:name="__RefHeading___Toc11580692_1280447820"/>
      <w:bookmarkStart w:id="116" w:name="_Toc46"/>
      <w:bookmarkEnd w:id="115"/>
      <w:r>
        <w:rPr>
          <w:rtl w:val="true"/>
        </w:rPr>
        <w:t>مناقشة المذهبين الأخيرَيْن</w:t>
      </w:r>
      <w:bookmarkEnd w:id="116"/>
    </w:p>
    <w:p>
      <w:pPr>
        <w:pStyle w:val="BookText"/>
        <w:rPr/>
      </w:pPr>
      <w:r>
        <w:rPr>
          <w:rFonts w:ascii="Amiri" w:hAnsi="Amiri" w:eastAsia="Amiri" w:cs="Amiri"/>
          <w:color w:val="111111"/>
          <w:sz w:val="28"/>
          <w:sz w:val="28"/>
          <w:szCs w:val="28"/>
          <w:rtl w:val="true"/>
          <w:lang w:bidi="ar-SA"/>
        </w:rPr>
        <w:t>إلَّا أنَّ اِدِّعاء الكلِّيَّة في كِلَي الرَّأييْن ليس بسديدٍ، لأنَّ كثيرًا مَّا يُستَعمل المجاز مع القرينة مع أنَّه لايطابِق تمامًا مع مقالِ الأُدباء؛ كما أنَّه يُستَعمل من غير أن يكون من الحقيقَتَين الإدِّعائيَّة أو التَّسرِّيَة؛</w:t>
      </w:r>
    </w:p>
    <w:p>
      <w:pPr>
        <w:pStyle w:val="BookText"/>
        <w:rPr/>
      </w:pPr>
      <w:r>
        <w:rPr>
          <w:rFonts w:ascii="Amiri" w:hAnsi="Amiri" w:eastAsia="Amiri" w:cs="Amiri"/>
          <w:color w:val="111111"/>
          <w:sz w:val="28"/>
          <w:sz w:val="28"/>
          <w:szCs w:val="28"/>
          <w:rtl w:val="true"/>
          <w:lang w:bidi="ar-SA"/>
        </w:rPr>
        <w:t xml:space="preserve">بل ليس إلَّااستعمال اللَّفظ وإرادة غير معناه بالقرينة الملائِمَة للطَّبع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قولَيْك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ضرَب فعل ماضٍ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ونحوِ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قال به السَّيِّدُ الأستاذُ الخمينيُّ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لا حقيقة ولا مجاز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وما يُشبِهه ليس بمجازٍ، بل اُستُعمل اللَّفظ في معناه الحقيقيِّ؛ فزيدٌ لفظٌ معناه أنَّ ما يُتُلفَّظ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الملفوظُ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 وهو إذن ليس بمجازٍ، بل حقيقةٌ</w:t>
      </w:r>
      <w:r>
        <w:rPr>
          <w:rFonts w:eastAsia="Amiri" w:cs="Amiri" w:ascii="Amiri" w:hAnsi="Amiri"/>
          <w:color w:val="111111"/>
          <w:sz w:val="28"/>
          <w:szCs w:val="28"/>
          <w:rtl w:val="true"/>
          <w:lang w:bidi="ar-SA"/>
        </w:rPr>
        <w:t>.</w:t>
      </w:r>
    </w:p>
    <w:p>
      <w:pPr>
        <w:pStyle w:val="Heading4"/>
        <w:numPr>
          <w:ilvl w:val="3"/>
          <w:numId w:val="1"/>
        </w:numPr>
        <w:rPr/>
      </w:pPr>
      <w:bookmarkStart w:id="117" w:name="__RefHeading___Toc11580694_1280447820"/>
      <w:bookmarkStart w:id="118" w:name="_Toc47"/>
      <w:bookmarkEnd w:id="117"/>
      <w:r>
        <w:rPr>
          <w:rtl w:val="true"/>
        </w:rPr>
        <w:t>الأمر الرَّابع</w:t>
      </w:r>
      <w:r>
        <w:rPr>
          <w:rtl w:val="true"/>
        </w:rPr>
        <w:t xml:space="preserve">: </w:t>
      </w:r>
      <w:r>
        <w:rPr>
          <w:rtl w:val="true"/>
        </w:rPr>
        <w:t>في علائم تَمييزِ الحقيقَة عن المجاز</w:t>
      </w:r>
      <w:bookmarkEnd w:id="118"/>
    </w:p>
    <w:p>
      <w:pPr>
        <w:pStyle w:val="Heading5"/>
        <w:numPr>
          <w:ilvl w:val="4"/>
          <w:numId w:val="1"/>
        </w:numPr>
        <w:rPr/>
      </w:pPr>
      <w:bookmarkStart w:id="119" w:name="__RefHeading___Toc11580696_1280447820"/>
      <w:bookmarkStart w:id="120" w:name="_Toc48"/>
      <w:bookmarkEnd w:id="119"/>
      <w:r>
        <w:rPr>
          <w:rtl w:val="true"/>
        </w:rPr>
        <w:t>اشارة</w:t>
      </w:r>
      <w:bookmarkEnd w:id="120"/>
    </w:p>
    <w:p>
      <w:pPr>
        <w:pStyle w:val="BookText"/>
        <w:rPr/>
      </w:pPr>
      <w:r>
        <w:rPr>
          <w:rFonts w:ascii="Amiri" w:hAnsi="Amiri" w:eastAsia="Amiri" w:cs="Amiri"/>
          <w:color w:val="111111"/>
          <w:sz w:val="28"/>
          <w:sz w:val="28"/>
          <w:szCs w:val="28"/>
          <w:rtl w:val="true"/>
          <w:lang w:bidi="ar-SA"/>
        </w:rPr>
        <w:t>المشهور بينهم أنَّ للحقيقة علائمَ؛ وهي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التَّبادر؛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وصحَّة الحمل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صحَّة السَّلب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bookmarkStart w:id="121" w:name="pg16626_224129"/>
    </w:p>
    <w:p>
      <w:pPr>
        <w:pStyle w:val="BookText"/>
        <w:rPr/>
      </w:pPr>
      <w:bookmarkEnd w:id="121"/>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والإطِّراد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تفصيل ذلك</w:t>
      </w:r>
      <w:r>
        <w:rPr>
          <w:rFonts w:eastAsia="Amiri" w:cs="Amiri" w:ascii="Amiri" w:hAnsi="Amiri"/>
          <w:color w:val="111111"/>
          <w:sz w:val="28"/>
          <w:szCs w:val="28"/>
          <w:rtl w:val="true"/>
          <w:lang w:bidi="ar-SA"/>
        </w:rPr>
        <w:t>:</w:t>
      </w:r>
    </w:p>
    <w:p>
      <w:pPr>
        <w:pStyle w:val="Heading5"/>
        <w:numPr>
          <w:ilvl w:val="4"/>
          <w:numId w:val="1"/>
        </w:numPr>
        <w:rPr/>
      </w:pPr>
      <w:bookmarkStart w:id="122" w:name="__RefHeading___Toc11580698_1280447820"/>
      <w:bookmarkStart w:id="123" w:name="_Toc49"/>
      <w:bookmarkEnd w:id="122"/>
      <w:r>
        <w:rPr>
          <w:rtl w:val="true"/>
        </w:rPr>
        <w:t>أوَّلًا</w:t>
      </w:r>
      <w:r>
        <w:rPr>
          <w:rtl w:val="true"/>
        </w:rPr>
        <w:t xml:space="preserve">: </w:t>
      </w:r>
      <w:r>
        <w:rPr>
          <w:rtl w:val="true"/>
        </w:rPr>
        <w:t>التَّبادرُ</w:t>
      </w:r>
      <w:bookmarkEnd w:id="123"/>
    </w:p>
    <w:p>
      <w:pPr>
        <w:pStyle w:val="Heading6"/>
        <w:numPr>
          <w:ilvl w:val="5"/>
          <w:numId w:val="1"/>
        </w:numPr>
        <w:rPr/>
      </w:pPr>
      <w:bookmarkStart w:id="124" w:name="__RefHeading___Toc11580700_1280447820"/>
      <w:bookmarkStart w:id="125" w:name="_Toc50"/>
      <w:bookmarkEnd w:id="124"/>
      <w:r>
        <w:rPr>
          <w:rtl w:val="true"/>
        </w:rPr>
        <w:t>اشارة</w:t>
      </w:r>
      <w:bookmarkEnd w:id="125"/>
    </w:p>
    <w:p>
      <w:pPr>
        <w:pStyle w:val="BookText"/>
        <w:rPr/>
      </w:pPr>
      <w:r>
        <w:rPr>
          <w:rFonts w:ascii="Amiri" w:hAnsi="Amiri" w:eastAsia="Amiri" w:cs="Amiri"/>
          <w:color w:val="111111"/>
          <w:sz w:val="28"/>
          <w:sz w:val="28"/>
          <w:szCs w:val="28"/>
          <w:rtl w:val="true"/>
          <w:lang w:bidi="ar-SA"/>
        </w:rPr>
        <w:t>المرادُ من التَّبادر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اِصطياد المعنىٰ من خِزانة المعاني إذا شُكَّ في معنىٰ لفظٍ خاصٍّ، إذ المعاني غالبًا تنتقل إلى تلك الخِزانة بعد الوقوفِ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هو المُسمّىٰ عند الحكماء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العِلم الإجماليِّ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بعد التَّوجُّه إلى المعنىٰ يصير ذلك العلمُ الإجماليُّ تفصيليًّا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كثير الاِبتلاء والاِستعمال عند الخواصِّ والعوامِّ في محاوَراتِهم</w:t>
      </w:r>
      <w:r>
        <w:rPr>
          <w:rFonts w:eastAsia="Amiri" w:cs="Amiri" w:ascii="Amiri" w:hAnsi="Amiri"/>
          <w:color w:val="111111"/>
          <w:sz w:val="28"/>
          <w:szCs w:val="28"/>
          <w:rtl w:val="true"/>
          <w:lang w:bidi="ar-SA"/>
        </w:rPr>
        <w:t>.</w:t>
      </w:r>
    </w:p>
    <w:p>
      <w:pPr>
        <w:pStyle w:val="Heading6"/>
        <w:numPr>
          <w:ilvl w:val="5"/>
          <w:numId w:val="1"/>
        </w:numPr>
        <w:rPr/>
      </w:pPr>
      <w:bookmarkStart w:id="126" w:name="__RefHeading___Toc11580702_1280447820"/>
      <w:bookmarkStart w:id="127" w:name="_Toc51"/>
      <w:bookmarkEnd w:id="126"/>
      <w:r>
        <w:rPr>
          <w:rtl w:val="true"/>
        </w:rPr>
        <w:t>القول بلزوم الدَّور في التَّبادُرِ ومناقشتُه</w:t>
      </w:r>
      <w:bookmarkEnd w:id="127"/>
    </w:p>
    <w:p>
      <w:pPr>
        <w:pStyle w:val="BookText"/>
        <w:rPr/>
      </w:pPr>
      <w:r>
        <w:rPr>
          <w:rFonts w:ascii="Amiri" w:hAnsi="Amiri" w:eastAsia="Amiri" w:cs="Amiri"/>
          <w:color w:val="111111"/>
          <w:sz w:val="28"/>
          <w:sz w:val="28"/>
          <w:szCs w:val="28"/>
          <w:rtl w:val="true"/>
          <w:lang w:bidi="ar-SA"/>
        </w:rPr>
        <w:t>فما قيل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لزومه الدَّورَ، لأنَّه يتوقَّف على العلم بالوضع أوَّلًا</w:t>
      </w:r>
      <w:r>
        <w:rPr>
          <w:rFonts w:eastAsia="Amiri" w:cs="Amiri" w:ascii="Amiri" w:hAnsi="Amiri"/>
          <w:color w:val="111111"/>
          <w:sz w:val="28"/>
          <w:szCs w:val="28"/>
          <w:rtl w:val="true"/>
          <w:lang w:bidi="ar-SA"/>
        </w:rPr>
        <w:t>»</w:t>
      </w:r>
      <w:r>
        <w:rPr>
          <w:rStyle w:val="FootnoteAnchor"/>
          <w:rtl w:val="true"/>
        </w:rPr>
        <w:footnoteReference w:id="26"/>
      </w:r>
    </w:p>
    <w:p>
      <w:pPr>
        <w:pStyle w:val="BookText"/>
        <w:rPr/>
      </w:pPr>
      <w:r>
        <w:rPr>
          <w:rFonts w:ascii="Amiri" w:hAnsi="Amiri" w:eastAsia="Amiri" w:cs="Amiri"/>
          <w:color w:val="111111"/>
          <w:sz w:val="28"/>
          <w:sz w:val="28"/>
          <w:szCs w:val="28"/>
          <w:rtl w:val="true"/>
          <w:lang w:bidi="ar-SA"/>
        </w:rPr>
        <w:t>ليس بسديدٍ، لأنَّ التَّبادر يتوقَّف على العلم الإجماليِّ الإرتكازيِّ، والعلم ذلك يتوقَّف على الوضع؛ فلادورَ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ما قيل 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التَّبادر هو اِنسباق المعنىٰ من اللَّفظ إلى الذِّهن، وهو نفس الوضع</w:t>
      </w:r>
      <w:r>
        <w:rPr>
          <w:rFonts w:eastAsia="Amiri" w:cs="Amiri" w:ascii="Amiri" w:hAnsi="Amiri"/>
          <w:color w:val="111111"/>
          <w:sz w:val="28"/>
          <w:szCs w:val="28"/>
          <w:rtl w:val="true"/>
          <w:lang w:bidi="ar-SA"/>
        </w:rPr>
        <w:t>»</w:t>
      </w:r>
      <w:r>
        <w:rPr>
          <w:rStyle w:val="FootnoteAnchor"/>
          <w:rtl w:val="true"/>
        </w:rPr>
        <w:footnoteReference w:id="27"/>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ليس بصحيحٍ، لأنَّ التَّبادر ليس اِنسباق المعنىٰ من اللَّفظ عاجلًا من غير تراخٍ، بل التَّبادر بحسب الاِصطلاح هو اِنسباقُ المعنىٰ من اللَّفظ آجلًا بعد التَّفكُّر</w:t>
      </w:r>
      <w:r>
        <w:rPr>
          <w:rFonts w:eastAsia="Amiri" w:cs="Amiri" w:ascii="Amiri" w:hAnsi="Amiri"/>
          <w:color w:val="111111"/>
          <w:sz w:val="28"/>
          <w:szCs w:val="28"/>
          <w:rtl w:val="true"/>
          <w:lang w:bidi="ar-SA"/>
        </w:rPr>
        <w:t xml:space="preserve">. </w:t>
      </w:r>
      <w:bookmarkStart w:id="128" w:name="pg16626_224130"/>
    </w:p>
    <w:p>
      <w:pPr>
        <w:pStyle w:val="BookText"/>
        <w:rPr/>
      </w:pPr>
      <w:bookmarkEnd w:id="128"/>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المدَّخر في خزينةِ الألفاظ يحتاجُ إلى العلم بالوضع؛ 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الإنسان إذا عَلِم بالوضع يتوجَّه إلى المعنىٰ، ثمَّ كثيرًا مَّا يزول التَّوجُّه فينتقل المعنىٰ إلى خزينته في الذِّهن، ثمَّ بالتَّفكُّر فيه المُستجلِب له يتبادر المعنىٰ المركوزُ في النَّفس إلى الذِّهن؛ فيصير المعنىٰ مُلتَفَتًا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معنىً واضحٌ عرفيٌّ يبتلي به النَّاس كثيرًا في ما يدور بينهم من الألفاظ</w:t>
      </w:r>
      <w:r>
        <w:rPr>
          <w:rFonts w:eastAsia="Amiri" w:cs="Amiri" w:ascii="Amiri" w:hAnsi="Amiri"/>
          <w:color w:val="111111"/>
          <w:sz w:val="28"/>
          <w:szCs w:val="28"/>
          <w:rtl w:val="true"/>
          <w:lang w:bidi="ar-SA"/>
        </w:rPr>
        <w:t>.</w:t>
      </w:r>
    </w:p>
    <w:p>
      <w:pPr>
        <w:pStyle w:val="Heading5"/>
        <w:numPr>
          <w:ilvl w:val="4"/>
          <w:numId w:val="1"/>
        </w:numPr>
        <w:rPr/>
      </w:pPr>
      <w:bookmarkStart w:id="129" w:name="__RefHeading___Toc11580704_1280447820"/>
      <w:bookmarkStart w:id="130" w:name="_Toc52"/>
      <w:bookmarkEnd w:id="129"/>
      <w:r>
        <w:rPr>
          <w:rtl w:val="true"/>
        </w:rPr>
        <w:t>ثانيًا</w:t>
      </w:r>
      <w:r>
        <w:rPr>
          <w:rtl w:val="true"/>
        </w:rPr>
        <w:t xml:space="preserve">: </w:t>
      </w:r>
      <w:r>
        <w:rPr>
          <w:rtl w:val="true"/>
        </w:rPr>
        <w:t>صحَّة الحمل</w:t>
      </w:r>
      <w:bookmarkEnd w:id="130"/>
    </w:p>
    <w:p>
      <w:pPr>
        <w:pStyle w:val="Heading6"/>
        <w:numPr>
          <w:ilvl w:val="5"/>
          <w:numId w:val="1"/>
        </w:numPr>
        <w:rPr/>
      </w:pPr>
      <w:bookmarkStart w:id="131" w:name="__RefHeading___Toc11580706_1280447820"/>
      <w:bookmarkStart w:id="132" w:name="_Toc53"/>
      <w:bookmarkEnd w:id="131"/>
      <w:r>
        <w:rPr>
          <w:rtl w:val="true"/>
        </w:rPr>
        <w:t>اشارة</w:t>
      </w:r>
      <w:bookmarkEnd w:id="132"/>
    </w:p>
    <w:p>
      <w:pPr>
        <w:pStyle w:val="BookText"/>
        <w:rPr/>
      </w:pPr>
      <w:r>
        <w:rPr>
          <w:rFonts w:ascii="Amiri" w:hAnsi="Amiri" w:eastAsia="Amiri" w:cs="Amiri"/>
          <w:color w:val="111111"/>
          <w:sz w:val="28"/>
          <w:sz w:val="28"/>
          <w:szCs w:val="28"/>
          <w:rtl w:val="true"/>
          <w:lang w:bidi="ar-SA"/>
        </w:rPr>
        <w:t xml:space="preserve">وأمَّا صحَّة الحمل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صحَّة السَّلب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فهي علامةُ الحقيقة أيضًا</w:t>
      </w:r>
      <w:r>
        <w:rPr>
          <w:rFonts w:eastAsia="Amiri" w:cs="Amiri" w:ascii="Amiri" w:hAnsi="Amiri"/>
          <w:color w:val="111111"/>
          <w:sz w:val="28"/>
          <w:szCs w:val="28"/>
          <w:rtl w:val="true"/>
          <w:lang w:bidi="ar-SA"/>
        </w:rPr>
        <w:t>.</w:t>
      </w:r>
    </w:p>
    <w:p>
      <w:pPr>
        <w:pStyle w:val="Heading6"/>
        <w:numPr>
          <w:ilvl w:val="5"/>
          <w:numId w:val="1"/>
        </w:numPr>
        <w:rPr/>
      </w:pPr>
      <w:bookmarkStart w:id="133" w:name="__RefHeading___Toc11580708_1280447820"/>
      <w:bookmarkStart w:id="134" w:name="_Toc54"/>
      <w:bookmarkEnd w:id="133"/>
      <w:r>
        <w:rPr>
          <w:rtl w:val="true"/>
        </w:rPr>
        <w:t>المراد من هذه العلامة</w:t>
      </w:r>
      <w:bookmarkEnd w:id="134"/>
    </w:p>
    <w:p>
      <w:pPr>
        <w:pStyle w:val="BookText"/>
        <w:rPr/>
      </w:pPr>
      <w:r>
        <w:rPr>
          <w:rFonts w:ascii="Amiri" w:hAnsi="Amiri" w:eastAsia="Amiri" w:cs="Amiri"/>
          <w:color w:val="111111"/>
          <w:sz w:val="28"/>
          <w:sz w:val="28"/>
          <w:szCs w:val="28"/>
          <w:rtl w:val="true"/>
          <w:lang w:bidi="ar-SA"/>
        </w:rPr>
        <w:t>والمرادُ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إذا شُكَّ في صحَّة حملِ شيءٍ على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فمثلًا شُكَّ في صحَّة حمْلِ الإرادة على الحَيَوان، حتَّى يصحَّ أن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الحيوانُ هو المُتَحرِّك بالإرادة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يُنتَقَلُ ذلك الحملُ إلى خزانة الذِّهن، فإن طابقَ اللَّفظُ الحملَ الَّذي شُكَّ فيه يصير المعنىٰ مُتَوجَّهًا إليه، فيصير العلمُ الإجماليُّ تفصيليًّا؛ فتصحُّ العبارة واستعمالُها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علامةُ الحقيقة إذن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ولافرق بين التَّبادر وصحَّة الحمل وعدم صحَّة السَّلب أصلًا، إلَّا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التَّبادر علامة الحقيقة في المُفردات؛</w:t>
      </w:r>
    </w:p>
    <w:p>
      <w:pPr>
        <w:pStyle w:val="BookText"/>
        <w:rPr/>
      </w:pPr>
      <w:r>
        <w:rPr>
          <w:rFonts w:ascii="Amiri" w:hAnsi="Amiri" w:eastAsia="Amiri" w:cs="Amiri"/>
          <w:color w:val="111111"/>
          <w:sz w:val="28"/>
          <w:sz w:val="28"/>
          <w:szCs w:val="28"/>
          <w:rtl w:val="true"/>
          <w:lang w:bidi="ar-SA"/>
        </w:rPr>
        <w:t>وصحَّة الحمْل وعدمُ صحَّة السَّلب علامةُ الحقيقة في المركَّبات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المركَّب هذا قد يجد معنىً بواسطة قرينةٍ، فيصير المعنىٰ غير المتوجَّه إليه مُتوجَّهًا إليه؛ فذلك إذن علامةُ المجاز، بمعنىٰ أنَّ المركَّب وُجِد معنىً مجازيًّا</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صحَّة السَّلب وعدمُ صحَّة الحمْل</w:t>
      </w:r>
      <w:r>
        <w:rPr>
          <w:rFonts w:eastAsia="Amiri" w:cs="Amiri" w:ascii="Amiri" w:hAnsi="Amiri"/>
          <w:color w:val="111111"/>
          <w:sz w:val="28"/>
          <w:szCs w:val="28"/>
          <w:rtl w:val="true"/>
          <w:lang w:bidi="ar-SA"/>
        </w:rPr>
        <w:t xml:space="preserve">. </w:t>
      </w:r>
      <w:bookmarkStart w:id="135" w:name="pg16626_224131"/>
    </w:p>
    <w:p>
      <w:pPr>
        <w:pStyle w:val="BookText"/>
        <w:rPr/>
      </w:pPr>
      <w:bookmarkEnd w:id="135"/>
      <w:r>
        <w:rPr>
          <w:rFonts w:ascii="Amiri" w:hAnsi="Amiri" w:eastAsia="Amiri" w:cs="Amiri"/>
          <w:color w:val="111111"/>
          <w:sz w:val="28"/>
          <w:sz w:val="28"/>
          <w:szCs w:val="28"/>
          <w:rtl w:val="true"/>
          <w:lang w:bidi="ar-SA"/>
        </w:rPr>
        <w:t xml:space="preserve">وذلك في التَّبادر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بلاتفاوتٍ بين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والأعلامُ لم يتعرَّضوا لهذا المعنىٰ، ولابدَّ لهم من أن يتعرَّضوه</w:t>
      </w:r>
      <w:r>
        <w:rPr>
          <w:rFonts w:eastAsia="Amiri" w:cs="Amiri" w:ascii="Amiri" w:hAnsi="Amiri"/>
          <w:color w:val="111111"/>
          <w:sz w:val="28"/>
          <w:szCs w:val="28"/>
          <w:rtl w:val="true"/>
          <w:lang w:bidi="ar-SA"/>
        </w:rPr>
        <w:t>.</w:t>
      </w:r>
    </w:p>
    <w:p>
      <w:pPr>
        <w:pStyle w:val="Heading5"/>
        <w:numPr>
          <w:ilvl w:val="4"/>
          <w:numId w:val="1"/>
        </w:numPr>
        <w:rPr/>
      </w:pPr>
      <w:bookmarkStart w:id="136" w:name="__RefHeading___Toc11580710_1280447820"/>
      <w:bookmarkStart w:id="137" w:name="_Toc55"/>
      <w:bookmarkEnd w:id="136"/>
      <w:r>
        <w:rPr>
          <w:rtl w:val="true"/>
        </w:rPr>
        <w:t>ثالثًا</w:t>
      </w:r>
      <w:r>
        <w:rPr>
          <w:rtl w:val="true"/>
        </w:rPr>
        <w:t xml:space="preserve">: </w:t>
      </w:r>
      <w:r>
        <w:rPr>
          <w:rtl w:val="true"/>
        </w:rPr>
        <w:t>الإطِّراد</w:t>
      </w:r>
      <w:bookmarkEnd w:id="137"/>
    </w:p>
    <w:p>
      <w:pPr>
        <w:pStyle w:val="BookText"/>
        <w:rPr/>
      </w:pPr>
      <w:r>
        <w:rPr>
          <w:rFonts w:ascii="Amiri" w:hAnsi="Amiri" w:eastAsia="Amiri" w:cs="Amiri"/>
          <w:color w:val="111111"/>
          <w:sz w:val="28"/>
          <w:sz w:val="28"/>
          <w:szCs w:val="28"/>
          <w:rtl w:val="true"/>
          <w:lang w:bidi="ar-SA"/>
        </w:rPr>
        <w:t xml:space="preserve">وأمَّا الإطِّراد، فالمشهور قرَّره بأنَّ الكلِّيَّ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كلفظة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استُعمِل في أفراده وصحَّ الحمْلُ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بشهادة الذَّوق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فذلك علامةُ الحقيقة؛</w:t>
      </w:r>
    </w:p>
    <w:p>
      <w:pPr>
        <w:pStyle w:val="BookText"/>
        <w:rPr/>
      </w:pPr>
      <w:r>
        <w:rPr>
          <w:rFonts w:ascii="Amiri" w:hAnsi="Amiri" w:eastAsia="Amiri" w:cs="Amiri"/>
          <w:color w:val="111111"/>
          <w:sz w:val="28"/>
          <w:sz w:val="28"/>
          <w:szCs w:val="28"/>
          <w:rtl w:val="true"/>
          <w:lang w:bidi="ar-SA"/>
        </w:rPr>
        <w:t xml:space="preserve">أمَّا إذا استُعمِل فيها ولم يصحَّ الحملُ إلَّابقرينةٍ 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كاستعمال لفظ الأسَد في رجلٍ شجاعٍ يُوشَك أن يفترسَ عدوَّه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فذلك علامةُ المجاز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مختار المشهور فيه</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8" w:name="__RefHeading___Toc11580712_1280447820"/>
      <w:bookmarkStart w:id="139" w:name="_Toc56"/>
      <w:bookmarkEnd w:id="138"/>
      <w:r>
        <w:rPr>
          <w:rtl w:val="true"/>
        </w:rPr>
        <w:t>مختار السَّيِّد البروجرديِّ قدس سره في هذه المقدَّمة</w:t>
      </w:r>
      <w:bookmarkEnd w:id="139"/>
    </w:p>
    <w:p>
      <w:pPr>
        <w:pStyle w:val="BookText"/>
        <w:rPr/>
      </w:pPr>
      <w:r>
        <w:rPr>
          <w:rFonts w:ascii="Amiri" w:hAnsi="Amiri" w:eastAsia="Amiri" w:cs="Amiri"/>
          <w:color w:val="111111"/>
          <w:sz w:val="28"/>
          <w:sz w:val="28"/>
          <w:szCs w:val="28"/>
          <w:rtl w:val="true"/>
          <w:lang w:bidi="ar-SA"/>
        </w:rPr>
        <w:t>أمَّا الأستاذ سيِّدُنا البروجرديُّ قدس سره فقرَّره بتقريرٍ آخر؛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إذا صحَّ حمْل الكلِّيِّ على فردٍ في أيِّ حالٍ من حالاته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كحَمْل رجُلٍ على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يُصدِّقه الذَّوق، فهو فردٌ له حقيقةً؛</w:t>
      </w:r>
    </w:p>
    <w:p>
      <w:pPr>
        <w:pStyle w:val="BookText"/>
        <w:rPr/>
      </w:pPr>
      <w:r>
        <w:rPr>
          <w:rFonts w:ascii="Amiri" w:hAnsi="Amiri" w:eastAsia="Amiri" w:cs="Amiri"/>
          <w:color w:val="111111"/>
          <w:sz w:val="28"/>
          <w:sz w:val="28"/>
          <w:szCs w:val="28"/>
          <w:rtl w:val="true"/>
          <w:lang w:bidi="ar-SA"/>
        </w:rPr>
        <w:t xml:space="preserve">وأمَّا إذا لم يُصدِّقْه إلَّافي بعض الأوقات والأحوال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كصحَّة حمل أسدٍ على زيدٍ مثلًا إذا قام إلى العدوِّ، وعدم صحَّته إذا كان مشتغِلًا بالأكل أو التَّكلُّم أو النَّوم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فهو علامة المجاز</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140" w:name="__RefHeading___Toc11580714_1280447820"/>
      <w:bookmarkStart w:id="141" w:name="_Toc57"/>
      <w:bookmarkEnd w:id="140"/>
      <w:r>
        <w:rPr>
          <w:rtl w:val="true"/>
        </w:rPr>
        <w:t>الفرق بين العلائم الثَّلاث</w:t>
      </w:r>
      <w:bookmarkStart w:id="142" w:name="pg16626_224132"/>
      <w:bookmarkEnd w:id="141"/>
    </w:p>
    <w:p>
      <w:pPr>
        <w:pStyle w:val="BookText"/>
        <w:rPr/>
      </w:pPr>
      <w:bookmarkEnd w:id="142"/>
      <w:r>
        <w:rPr>
          <w:rFonts w:ascii="Amiri" w:hAnsi="Amiri" w:eastAsia="Amiri" w:cs="Amiri"/>
          <w:color w:val="111111"/>
          <w:sz w:val="28"/>
          <w:sz w:val="28"/>
          <w:szCs w:val="28"/>
          <w:rtl w:val="true"/>
          <w:lang w:bidi="ar-SA"/>
        </w:rPr>
        <w:t>فالإطِّراد نظير التَّبادر وصحَّة الحمْل، بل إنَّه نفسُهُما؛ والفرق بين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التَّبادر يختصُّ بالمفردات؛</w:t>
      </w:r>
    </w:p>
    <w:p>
      <w:pPr>
        <w:pStyle w:val="BookText"/>
        <w:rPr/>
      </w:pPr>
      <w:r>
        <w:rPr>
          <w:rFonts w:ascii="Amiri" w:hAnsi="Amiri" w:eastAsia="Amiri" w:cs="Amiri"/>
          <w:color w:val="111111"/>
          <w:sz w:val="28"/>
          <w:sz w:val="28"/>
          <w:szCs w:val="28"/>
          <w:rtl w:val="true"/>
          <w:lang w:bidi="ar-SA"/>
        </w:rPr>
        <w:t>وصحَّة الحمل يختصُّ بالمركَّبات؛</w:t>
      </w:r>
    </w:p>
    <w:p>
      <w:pPr>
        <w:pStyle w:val="BookText"/>
        <w:rPr/>
      </w:pPr>
      <w:r>
        <w:rPr>
          <w:rFonts w:ascii="Amiri" w:hAnsi="Amiri" w:eastAsia="Amiri" w:cs="Amiri"/>
          <w:color w:val="111111"/>
          <w:sz w:val="28"/>
          <w:sz w:val="28"/>
          <w:szCs w:val="28"/>
          <w:rtl w:val="true"/>
          <w:lang w:bidi="ar-SA"/>
        </w:rPr>
        <w:t>والإطِّراد يختصُّ بالكلِّيَّات</w:t>
      </w:r>
      <w:r>
        <w:rPr>
          <w:rFonts w:eastAsia="Amiri" w:cs="Amiri" w:ascii="Amiri" w:hAnsi="Amiri"/>
          <w:color w:val="111111"/>
          <w:sz w:val="28"/>
          <w:szCs w:val="28"/>
          <w:rtl w:val="true"/>
          <w:lang w:bidi="ar-SA"/>
        </w:rPr>
        <w:t>.</w:t>
      </w:r>
    </w:p>
    <w:p>
      <w:pPr>
        <w:pStyle w:val="Heading5"/>
        <w:numPr>
          <w:ilvl w:val="4"/>
          <w:numId w:val="1"/>
        </w:numPr>
        <w:rPr/>
      </w:pPr>
      <w:bookmarkStart w:id="143" w:name="__RefHeading___Toc11580716_1280447820"/>
      <w:bookmarkStart w:id="144" w:name="_Toc58"/>
      <w:bookmarkEnd w:id="143"/>
      <w:r>
        <w:rPr>
          <w:rtl w:val="true"/>
        </w:rPr>
        <w:t>تلخيصُ المرام في المقام</w:t>
      </w:r>
      <w:bookmarkEnd w:id="144"/>
    </w:p>
    <w:p>
      <w:pPr>
        <w:pStyle w:val="BookText"/>
        <w:rPr/>
      </w:pPr>
      <w:r>
        <w:rPr>
          <w:rFonts w:ascii="Amiri" w:hAnsi="Amiri" w:eastAsia="Amiri" w:cs="Amiri"/>
          <w:color w:val="111111"/>
          <w:sz w:val="28"/>
          <w:sz w:val="28"/>
          <w:szCs w:val="28"/>
          <w:rtl w:val="true"/>
          <w:lang w:bidi="ar-SA"/>
        </w:rPr>
        <w:t>فتلخَّص من جميع ما ذكرنا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التَّبادر و صحَّة الحمْل والإطِّراد علاماتٌ للحقيقة؛</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ويُعلَم بكلِّ واحدٍ منها الحقيقةُ؛</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أنَّه يصير بكلِّ واحدٍ منها العلمُ الإجماليُّ علمًا تفصيليًّا</w:t>
      </w:r>
      <w:r>
        <w:rPr>
          <w:rFonts w:eastAsia="Amiri" w:cs="Amiri" w:ascii="Amiri" w:hAnsi="Amiri"/>
          <w:color w:val="111111"/>
          <w:sz w:val="28"/>
          <w:szCs w:val="28"/>
          <w:rtl w:val="true"/>
          <w:lang w:bidi="ar-SA"/>
        </w:rPr>
        <w:t>.</w:t>
      </w:r>
    </w:p>
    <w:p>
      <w:pPr>
        <w:pStyle w:val="Heading4"/>
        <w:numPr>
          <w:ilvl w:val="3"/>
          <w:numId w:val="1"/>
        </w:numPr>
        <w:rPr/>
      </w:pPr>
      <w:bookmarkStart w:id="145" w:name="__RefHeading___Toc11580718_1280447820"/>
      <w:bookmarkStart w:id="146" w:name="_Toc59"/>
      <w:bookmarkEnd w:id="145"/>
      <w:r>
        <w:rPr>
          <w:rtl w:val="true"/>
        </w:rPr>
        <w:t>الأمر الخامس</w:t>
      </w:r>
      <w:r>
        <w:rPr>
          <w:rtl w:val="true"/>
        </w:rPr>
        <w:t xml:space="preserve">: </w:t>
      </w:r>
      <w:r>
        <w:rPr>
          <w:rtl w:val="true"/>
        </w:rPr>
        <w:t>تقدُّم بعض أحوال اللَّفظ على الآخر</w:t>
      </w:r>
      <w:bookmarkEnd w:id="146"/>
    </w:p>
    <w:p>
      <w:pPr>
        <w:pStyle w:val="Heading5"/>
        <w:numPr>
          <w:ilvl w:val="4"/>
          <w:numId w:val="1"/>
        </w:numPr>
        <w:rPr/>
      </w:pPr>
      <w:bookmarkStart w:id="147" w:name="__RefHeading___Toc11580720_1280447820"/>
      <w:bookmarkStart w:id="148" w:name="_Toc60"/>
      <w:bookmarkEnd w:id="147"/>
      <w:r>
        <w:rPr>
          <w:rtl w:val="true"/>
        </w:rPr>
        <w:t>اشارة</w:t>
      </w:r>
      <w:bookmarkEnd w:id="148"/>
    </w:p>
    <w:p>
      <w:pPr>
        <w:pStyle w:val="BookText"/>
        <w:rPr/>
      </w:pPr>
      <w:r>
        <w:rPr>
          <w:rFonts w:ascii="Amiri" w:hAnsi="Amiri" w:eastAsia="Amiri" w:cs="Amiri"/>
          <w:color w:val="111111"/>
          <w:sz w:val="28"/>
          <w:sz w:val="28"/>
          <w:szCs w:val="28"/>
          <w:rtl w:val="true"/>
          <w:lang w:bidi="ar-SA"/>
        </w:rPr>
        <w:t>إنَّ لكلِّ لفظٍ حالاتٍ مختلفةٍ تطرَءُ عليه في المحاوَرات، كالحقيقة والمجاز والإضمار والإشتراك والتَّخصيص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دار الأمرُ بين الحقيقة وغيرها، فالحقيقةُ هي المُتعيِّن، وغيرُها يحتاجُ إلى القرينة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لم تكن الحقيقة طرَفًا من الدَّوران، بل دار أمرُه بين استعمالِه في إحدي الحالات الأُخَر، فلابدَّ من القرينة الصَّارفة حتَّى تُصرِف اللَّفظ إليها</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149" w:name="__RefHeading___Toc11580722_1280447820"/>
      <w:bookmarkStart w:id="150" w:name="_Toc61"/>
      <w:bookmarkEnd w:id="149"/>
      <w:r>
        <w:rPr>
          <w:rtl w:val="true"/>
        </w:rPr>
        <w:t>علائم ذكرها القوم للتَّرجيح</w:t>
      </w:r>
      <w:bookmarkStart w:id="151" w:name="pg16626_224133"/>
      <w:bookmarkEnd w:id="150"/>
    </w:p>
    <w:p>
      <w:pPr>
        <w:pStyle w:val="BookText"/>
        <w:rPr/>
      </w:pPr>
      <w:bookmarkEnd w:id="151"/>
      <w:r>
        <w:rPr>
          <w:rFonts w:ascii="Amiri" w:hAnsi="Amiri" w:eastAsia="Amiri" w:cs="Amiri"/>
          <w:color w:val="111111"/>
          <w:sz w:val="28"/>
          <w:sz w:val="28"/>
          <w:szCs w:val="28"/>
          <w:rtl w:val="true"/>
          <w:lang w:bidi="ar-SA"/>
        </w:rPr>
        <w:t xml:space="preserve">ثمَّ إنَّ طائفةً من الأعلام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ومنهم صاحب القوانين قدس سره</w:t>
      </w:r>
      <w:r>
        <w:rPr>
          <w:rStyle w:val="FootnoteAnchor"/>
          <w:rtl w:val="true"/>
        </w:rPr>
        <w:footnoteReference w:id="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ذكروا للتَّرجيح علاماتٍ كلَّها ظنٌّ وتخمينٌ فحسْب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تمسَّك هذا المحقِّق الكبير في كلماته بقاعدة إذا دار الأمرُ بين هذين فالتَّقدُّم للأوَّل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قاعدة الظَّنُّ يلحَقُ الشَّيءَ بالأعمِّ الأغلبِ</w:t>
      </w:r>
      <w:r>
        <w:rPr>
          <w:rFonts w:eastAsia="Amiri" w:cs="Amiri" w:ascii="Amiri" w:hAnsi="Amiri"/>
          <w:color w:val="111111"/>
          <w:sz w:val="28"/>
          <w:szCs w:val="28"/>
          <w:rtl w:val="true"/>
          <w:lang w:bidi="ar-SA"/>
        </w:rPr>
        <w:t>»</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2" w:name="__RefHeading___Toc11580724_1280447820"/>
      <w:bookmarkStart w:id="153" w:name="_Toc62"/>
      <w:bookmarkEnd w:id="152"/>
      <w:r>
        <w:rPr>
          <w:rtl w:val="true"/>
        </w:rPr>
        <w:t>مناقشةُ مستندِهم للتَّرجيح</w:t>
      </w:r>
      <w:bookmarkEnd w:id="153"/>
    </w:p>
    <w:p>
      <w:pPr>
        <w:pStyle w:val="BookText"/>
        <w:rPr/>
      </w:pPr>
      <w:r>
        <w:rPr>
          <w:rFonts w:ascii="Amiri" w:hAnsi="Amiri" w:eastAsia="Amiri" w:cs="Amiri"/>
          <w:color w:val="111111"/>
          <w:sz w:val="28"/>
          <w:sz w:val="28"/>
          <w:szCs w:val="28"/>
          <w:rtl w:val="true"/>
          <w:lang w:bidi="ar-SA"/>
        </w:rPr>
        <w:t>وهذه القاعدة ليستْ حجيَّته ذاتيَّةً لها، ضرورةَ أنَّ الأصل عدم حجيَّة الظَّنِّ إلَّا ما أخرجه الدَّليل؛ 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إذا حصل بالظَّنِّ ظهورٌ يُلغِي اِحتمال الخلاف، فهو المتعيَّن؛ للإطمئنان العرفيِّ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حجَّةٌ، لبناء العقلاء عليه</w:t>
      </w:r>
      <w:r>
        <w:rPr>
          <w:rFonts w:eastAsia="Amiri" w:cs="Amiri" w:ascii="Amiri" w:hAnsi="Amiri"/>
          <w:color w:val="111111"/>
          <w:sz w:val="28"/>
          <w:szCs w:val="28"/>
          <w:rtl w:val="true"/>
          <w:lang w:bidi="ar-SA"/>
        </w:rPr>
        <w:t>.</w:t>
      </w:r>
    </w:p>
    <w:p>
      <w:pPr>
        <w:pStyle w:val="Heading4"/>
        <w:numPr>
          <w:ilvl w:val="3"/>
          <w:numId w:val="1"/>
        </w:numPr>
        <w:rPr/>
      </w:pPr>
      <w:bookmarkStart w:id="154" w:name="__RefHeading___Toc11580726_1280447820"/>
      <w:bookmarkStart w:id="155" w:name="_Toc63"/>
      <w:bookmarkEnd w:id="154"/>
      <w:r>
        <w:rPr>
          <w:rtl w:val="true"/>
        </w:rPr>
        <w:t>الأمر السَّادس</w:t>
      </w:r>
      <w:r>
        <w:rPr>
          <w:rtl w:val="true"/>
        </w:rPr>
        <w:t xml:space="preserve">: </w:t>
      </w:r>
      <w:r>
        <w:rPr>
          <w:rtl w:val="true"/>
        </w:rPr>
        <w:t>في الحقيقة الشَّرعيَّة</w:t>
      </w:r>
      <w:bookmarkEnd w:id="155"/>
    </w:p>
    <w:p>
      <w:pPr>
        <w:pStyle w:val="Heading5"/>
        <w:numPr>
          <w:ilvl w:val="4"/>
          <w:numId w:val="1"/>
        </w:numPr>
        <w:rPr/>
      </w:pPr>
      <w:bookmarkStart w:id="156" w:name="__RefHeading___Toc11580728_1280447820"/>
      <w:bookmarkStart w:id="157" w:name="_Toc64"/>
      <w:bookmarkEnd w:id="156"/>
      <w:r>
        <w:rPr>
          <w:rtl w:val="true"/>
        </w:rPr>
        <w:t>اشارة</w:t>
      </w:r>
      <w:bookmarkEnd w:id="157"/>
    </w:p>
    <w:p>
      <w:pPr>
        <w:pStyle w:val="BookText"/>
        <w:rPr/>
      </w:pPr>
      <w:r>
        <w:rPr>
          <w:rFonts w:ascii="Amiri" w:hAnsi="Amiri" w:eastAsia="Amiri" w:cs="Amiri"/>
          <w:color w:val="111111"/>
          <w:sz w:val="28"/>
          <w:sz w:val="28"/>
          <w:szCs w:val="28"/>
          <w:rtl w:val="true"/>
          <w:lang w:bidi="ar-SA"/>
        </w:rPr>
        <w:t>اختلفوا في ثبوت الحقيقة الشَّرعيَّة</w:t>
      </w:r>
      <w:r>
        <w:rPr>
          <w:rFonts w:eastAsia="Amiri" w:cs="Amiri" w:ascii="Amiri" w:hAnsi="Amiri"/>
          <w:color w:val="111111"/>
          <w:sz w:val="28"/>
          <w:szCs w:val="28"/>
          <w:rtl w:val="true"/>
          <w:lang w:bidi="ar-SA"/>
        </w:rPr>
        <w:t>.</w:t>
      </w:r>
    </w:p>
    <w:p>
      <w:pPr>
        <w:pStyle w:val="Heading5"/>
        <w:numPr>
          <w:ilvl w:val="4"/>
          <w:numId w:val="1"/>
        </w:numPr>
        <w:rPr/>
      </w:pPr>
      <w:bookmarkStart w:id="158" w:name="__RefHeading___Toc11580730_1280447820"/>
      <w:bookmarkStart w:id="159" w:name="_Toc65"/>
      <w:bookmarkEnd w:id="158"/>
      <w:r>
        <w:rPr>
          <w:rtl w:val="true"/>
        </w:rPr>
        <w:t>مختار المحقِّق الخراسانيِّ قدس سره في المقام</w:t>
      </w:r>
      <w:bookmarkEnd w:id="159"/>
    </w:p>
    <w:p>
      <w:pPr>
        <w:pStyle w:val="Heading6"/>
        <w:numPr>
          <w:ilvl w:val="5"/>
          <w:numId w:val="1"/>
        </w:numPr>
        <w:rPr/>
      </w:pPr>
      <w:bookmarkStart w:id="160" w:name="__RefHeading___Toc11580732_1280447820"/>
      <w:bookmarkStart w:id="161" w:name="_Toc66"/>
      <w:bookmarkEnd w:id="160"/>
      <w:r>
        <w:rPr>
          <w:rtl w:val="true"/>
        </w:rPr>
        <w:t>اشارة</w:t>
      </w:r>
      <w:bookmarkEnd w:id="161"/>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فعَن صاحب الكفاية قدس سره إنَّ الألفاظ وُضِعت لمعانيها الشَّرعيَّة بالإرتجال، بمعنىٰ أنَّ الشَّارع استعمَل اللَّفظ وأراد منه المعنَى الشَّرعيِّ إرتجالًا، من دون أن يَستَعمل </w:t>
      </w:r>
      <w:bookmarkStart w:id="162" w:name="pg16626_224134"/>
    </w:p>
    <w:p>
      <w:pPr>
        <w:pStyle w:val="BookText"/>
        <w:rPr/>
      </w:pPr>
      <w:bookmarkEnd w:id="162"/>
      <w:r>
        <w:rPr>
          <w:rFonts w:ascii="Amiri" w:hAnsi="Amiri" w:eastAsia="Amiri" w:cs="Amiri"/>
          <w:color w:val="111111"/>
          <w:sz w:val="28"/>
          <w:sz w:val="28"/>
          <w:szCs w:val="28"/>
          <w:rtl w:val="true"/>
          <w:lang w:bidi="ar-SA"/>
        </w:rPr>
        <w:t>اللَّفظ مُريدًا منه المعنى على سبيل الحقيقة، أو المجاز؛</w:t>
      </w:r>
    </w:p>
    <w:p>
      <w:pPr>
        <w:pStyle w:val="BookText"/>
        <w:rPr/>
      </w:pPr>
      <w:r>
        <w:rPr>
          <w:rFonts w:ascii="Amiri" w:hAnsi="Amiri" w:eastAsia="Amiri" w:cs="Amiri"/>
          <w:color w:val="111111"/>
          <w:sz w:val="28"/>
          <w:sz w:val="28"/>
          <w:szCs w:val="28"/>
          <w:rtl w:val="true"/>
          <w:lang w:bidi="ar-SA"/>
        </w:rPr>
        <w:t>وكون اللَّفظ لاحقيقة ولامجاز، لا ضير فيه، بعد دلالة قرينةٍ على ذلك</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63" w:name="__RefHeading___Toc11580734_1280447820"/>
      <w:bookmarkStart w:id="164" w:name="_Toc67"/>
      <w:bookmarkEnd w:id="163"/>
      <w:r>
        <w:rPr>
          <w:rtl w:val="true"/>
        </w:rPr>
        <w:t>مناقشة ما اختاره</w:t>
      </w:r>
      <w:bookmarkEnd w:id="164"/>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الكلام تامٌّ لو لم يُرِد منه الكلِّيَّة؛ فلذلك قد قَرَّر مُذيِّلًا على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في الجملة، لا بالجملة</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 تنصيصه بأنَّ اللَّفظ إذن لا حقيقة ولامجاز؛</w:t>
      </w:r>
    </w:p>
    <w:p>
      <w:pPr>
        <w:pStyle w:val="BookText"/>
        <w:rPr/>
      </w:pPr>
      <w:r>
        <w:rPr>
          <w:rFonts w:ascii="Amiri" w:hAnsi="Amiri" w:eastAsia="Amiri" w:cs="Amiri"/>
          <w:color w:val="111111"/>
          <w:sz w:val="28"/>
          <w:sz w:val="28"/>
          <w:szCs w:val="28"/>
          <w:rtl w:val="true"/>
          <w:lang w:bidi="ar-SA"/>
        </w:rPr>
        <w:t xml:space="preserve">ليس بصحيحٍ، بل اللَّفظ اُستُعمِل على سبيل الحقيقة، فله وضعٌ معاطاطيٌّ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يُتُصوَّر في المعامَلات المعاطاطيَّة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إشكال فيه</w:t>
      </w:r>
      <w:r>
        <w:rPr>
          <w:rFonts w:eastAsia="Amiri" w:cs="Amiri" w:ascii="Amiri" w:hAnsi="Amiri"/>
          <w:color w:val="111111"/>
          <w:sz w:val="28"/>
          <w:szCs w:val="28"/>
          <w:rtl w:val="true"/>
          <w:lang w:bidi="ar-SA"/>
        </w:rPr>
        <w:t>.</w:t>
      </w:r>
    </w:p>
    <w:p>
      <w:pPr>
        <w:pStyle w:val="Heading5"/>
        <w:numPr>
          <w:ilvl w:val="4"/>
          <w:numId w:val="1"/>
        </w:numPr>
        <w:rPr/>
      </w:pPr>
      <w:bookmarkStart w:id="165" w:name="__RefHeading___Toc11580736_1280447820"/>
      <w:bookmarkStart w:id="166" w:name="_Toc68"/>
      <w:bookmarkEnd w:id="165"/>
      <w:r>
        <w:rPr>
          <w:rtl w:val="true"/>
        </w:rPr>
        <w:t>مختار السَّيِّد البروجرديِّ قدس سره في المقام</w:t>
      </w:r>
      <w:bookmarkEnd w:id="166"/>
    </w:p>
    <w:p>
      <w:pPr>
        <w:pStyle w:val="Heading6"/>
        <w:numPr>
          <w:ilvl w:val="5"/>
          <w:numId w:val="1"/>
        </w:numPr>
        <w:rPr/>
      </w:pPr>
      <w:bookmarkStart w:id="167" w:name="__RefHeading___Toc11580738_1280447820"/>
      <w:bookmarkStart w:id="168" w:name="_Toc69"/>
      <w:bookmarkEnd w:id="167"/>
      <w:r>
        <w:rPr>
          <w:rtl w:val="true"/>
        </w:rPr>
        <w:t>اشارة</w:t>
      </w:r>
      <w:bookmarkEnd w:id="168"/>
    </w:p>
    <w:p>
      <w:pPr>
        <w:pStyle w:val="BookText"/>
        <w:rPr/>
      </w:pPr>
      <w:r>
        <w:rPr>
          <w:rFonts w:ascii="Amiri" w:hAnsi="Amiri" w:eastAsia="Amiri" w:cs="Amiri"/>
          <w:color w:val="111111"/>
          <w:sz w:val="28"/>
          <w:sz w:val="28"/>
          <w:szCs w:val="28"/>
          <w:rtl w:val="true"/>
          <w:lang w:bidi="ar-SA"/>
        </w:rPr>
        <w:t>وعن السَّيِّدِ الأستاذ البروجرديِّ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جميع الألفاظ المستعمَلة في الشَّرع يُعدُّ من الحقائق اللُّغويَّة</w:t>
      </w:r>
      <w:r>
        <w:rPr>
          <w:rFonts w:eastAsia="Amiri" w:cs="Amiri" w:ascii="Amiri" w:hAnsi="Amiri"/>
          <w:color w:val="111111"/>
          <w:sz w:val="28"/>
          <w:szCs w:val="28"/>
          <w:rtl w:val="true"/>
          <w:lang w:bidi="ar-SA"/>
        </w:rPr>
        <w:t>»</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69" w:name="__RefHeading___Toc11580740_1280447820"/>
      <w:bookmarkStart w:id="170" w:name="_Toc70"/>
      <w:bookmarkEnd w:id="169"/>
      <w:r>
        <w:rPr>
          <w:rtl w:val="true"/>
        </w:rPr>
        <w:t>مناقشة مختاره</w:t>
      </w:r>
      <w:bookmarkEnd w:id="170"/>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كلامَه تامٌّ في جانب ما تُوجَد قبل بدء الإسلام في تراث العرب اللُّغويِّ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كالصَّلوة والزَّكوة ونحوهما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وأمَّا إدعاؤه الكلِّيَّة فيه، فليس بصحيحٍ، ضرورةَ أنَّ لكلِّ حزبٍ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فضلًا عن كلِّ 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إصطلاحاتٍ خاصَّةً، فكيف يُتُصوَّر أن </w:t>
      </w:r>
      <w:bookmarkStart w:id="171" w:name="pg16626_224135"/>
    </w:p>
    <w:p>
      <w:pPr>
        <w:pStyle w:val="BookText"/>
        <w:rPr/>
      </w:pPr>
      <w:bookmarkEnd w:id="171"/>
      <w:r>
        <w:rPr>
          <w:rFonts w:ascii="Amiri" w:hAnsi="Amiri" w:eastAsia="Amiri" w:cs="Amiri"/>
          <w:color w:val="111111"/>
          <w:sz w:val="28"/>
          <w:sz w:val="28"/>
          <w:szCs w:val="28"/>
          <w:rtl w:val="true"/>
          <w:lang w:bidi="ar-SA"/>
        </w:rPr>
        <w:t>لم يكن كذلك في الشَّريعة الحديثة؟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والشَّاهد عليه ثبوت مصطلحاتٍ خاصَّةٍ تُشير إلى معانٍ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أوَّل الفقه إلى آخره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زمن الصَّادِقَين عليهما السلام بين العامَّة والخاصَّة</w:t>
      </w:r>
      <w:r>
        <w:rPr>
          <w:rFonts w:eastAsia="Amiri" w:cs="Amiri" w:ascii="Amiri" w:hAnsi="Amiri"/>
          <w:color w:val="111111"/>
          <w:sz w:val="28"/>
          <w:szCs w:val="28"/>
          <w:rtl w:val="true"/>
          <w:lang w:bidi="ar-SA"/>
        </w:rPr>
        <w:t>.</w:t>
      </w:r>
    </w:p>
    <w:p>
      <w:pPr>
        <w:pStyle w:val="Heading5"/>
        <w:numPr>
          <w:ilvl w:val="4"/>
          <w:numId w:val="1"/>
        </w:numPr>
        <w:rPr/>
      </w:pPr>
      <w:bookmarkStart w:id="172" w:name="__RefHeading___Toc11580742_1280447820"/>
      <w:bookmarkStart w:id="173" w:name="_Toc71"/>
      <w:bookmarkEnd w:id="172"/>
      <w:r>
        <w:rPr>
          <w:rtl w:val="true"/>
        </w:rPr>
        <w:t>مختار صاحب الفصول قدس سره في المقام</w:t>
      </w:r>
      <w:bookmarkEnd w:id="173"/>
    </w:p>
    <w:p>
      <w:pPr>
        <w:pStyle w:val="Heading6"/>
        <w:numPr>
          <w:ilvl w:val="5"/>
          <w:numId w:val="1"/>
        </w:numPr>
        <w:rPr/>
      </w:pPr>
      <w:bookmarkStart w:id="174" w:name="__RefHeading___Toc11580744_1280447820"/>
      <w:bookmarkStart w:id="175" w:name="_Toc72"/>
      <w:bookmarkEnd w:id="174"/>
      <w:r>
        <w:rPr>
          <w:rtl w:val="true"/>
        </w:rPr>
        <w:t>اشارة</w:t>
      </w:r>
      <w:bookmarkEnd w:id="175"/>
    </w:p>
    <w:p>
      <w:pPr>
        <w:pStyle w:val="BookText"/>
        <w:rPr/>
      </w:pPr>
      <w:r>
        <w:rPr>
          <w:rFonts w:ascii="Amiri" w:hAnsi="Amiri" w:eastAsia="Amiri" w:cs="Amiri"/>
          <w:color w:val="111111"/>
          <w:sz w:val="28"/>
          <w:sz w:val="28"/>
          <w:szCs w:val="28"/>
          <w:rtl w:val="true"/>
          <w:lang w:bidi="ar-SA"/>
        </w:rPr>
        <w:t>وقد عكَسَ صاحبُ الفصول قدس سره، فاختار كونَ جميع الألفاظ المستعمَلَة في الشَّريعة المقدَّسة من الحقائق الشَّرعيَّة</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76" w:name="__RefHeading___Toc11580746_1280447820"/>
      <w:bookmarkStart w:id="177" w:name="_Toc73"/>
      <w:bookmarkEnd w:id="176"/>
      <w:r>
        <w:rPr>
          <w:rtl w:val="true"/>
        </w:rPr>
        <w:t>مناقشة مختاره</w:t>
      </w:r>
      <w:bookmarkEnd w:id="177"/>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لانِقاشَ معه في صحَّة كلامه على حدِّ الموجِبة الجزئيَّة، إذ مرَّ آنفًا أنَّ لجميع الأديان والنِّحَل والأحزاب اصطلاحاتٍ تُخبِر عمَّا قصدوه؛ أمَّا ادِّعاء الكلِّيَّة فواضحُ الفَساد، إذ الصَّلوة والصَّوم والزَّكوة والحجُّ والجِهاد وكثيرٌ من مصطلحات الشَّرع غيرها حقائقُ لغويَّة، والتَّفاوت بين مصداقَي المُصطَلح القَديم والحديث لايوجِبُ القول بأنَّ للشَّارع وضْعًا خاصًّا في مصاديقه الخاصَّة</w:t>
      </w:r>
      <w:r>
        <w:rPr>
          <w:rFonts w:eastAsia="Amiri" w:cs="Amiri" w:ascii="Amiri" w:hAnsi="Amiri"/>
          <w:color w:val="111111"/>
          <w:sz w:val="28"/>
          <w:szCs w:val="28"/>
          <w:rtl w:val="true"/>
          <w:lang w:bidi="ar-SA"/>
        </w:rPr>
        <w:t>.</w:t>
      </w:r>
    </w:p>
    <w:p>
      <w:pPr>
        <w:pStyle w:val="Heading5"/>
        <w:numPr>
          <w:ilvl w:val="4"/>
          <w:numId w:val="1"/>
        </w:numPr>
        <w:rPr/>
      </w:pPr>
      <w:bookmarkStart w:id="178" w:name="__RefHeading___Toc11580748_1280447820"/>
      <w:bookmarkStart w:id="179" w:name="_Toc74"/>
      <w:bookmarkEnd w:id="178"/>
      <w:r>
        <w:rPr>
          <w:rtl w:val="true"/>
        </w:rPr>
        <w:t>مختار المحقِّق النَّائينيِّ قدس سره في المقام</w:t>
      </w:r>
      <w:bookmarkEnd w:id="179"/>
    </w:p>
    <w:p>
      <w:pPr>
        <w:pStyle w:val="Heading6"/>
        <w:numPr>
          <w:ilvl w:val="5"/>
          <w:numId w:val="1"/>
        </w:numPr>
        <w:rPr/>
      </w:pPr>
      <w:bookmarkStart w:id="180" w:name="__RefHeading___Toc11580750_1280447820"/>
      <w:bookmarkStart w:id="181" w:name="_Toc75"/>
      <w:bookmarkEnd w:id="180"/>
      <w:r>
        <w:rPr>
          <w:rtl w:val="true"/>
        </w:rPr>
        <w:t>اشارة</w:t>
      </w:r>
      <w:bookmarkEnd w:id="181"/>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المحقِّق النَّائينيِّ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جميعَ الألفاظ المُستعمَلة في الشَّريعة المقدَّسة للمعاني، اُستُعمِلت على سبيل الوضع التَّعيُّنيِّ، ثمَّ صار في زمن الأئمَّة عليهم السلام من الحقائق؛ وأمَّا في زمن الرَّسول الكريمِ صلى الله عليه و آله فاستُعمِل في معانيه الشَّرعيَّة مجازًا، مع القرينة</w:t>
      </w:r>
      <w:r>
        <w:rPr>
          <w:rFonts w:eastAsia="Amiri" w:cs="Amiri" w:ascii="Amiri" w:hAnsi="Amiri"/>
          <w:color w:val="111111"/>
          <w:sz w:val="28"/>
          <w:szCs w:val="28"/>
          <w:rtl w:val="true"/>
          <w:lang w:bidi="ar-SA"/>
        </w:rPr>
        <w:t>»</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 xml:space="preserve">. </w:t>
      </w:r>
      <w:bookmarkStart w:id="182" w:name="pg16626_224136"/>
    </w:p>
    <w:p>
      <w:pPr>
        <w:pStyle w:val="Heading6"/>
        <w:numPr>
          <w:ilvl w:val="5"/>
          <w:numId w:val="1"/>
        </w:numPr>
        <w:rPr/>
      </w:pPr>
      <w:bookmarkStart w:id="183" w:name="__RefHeading___Toc11580752_1280447820"/>
      <w:bookmarkStart w:id="184" w:name="_Toc76"/>
      <w:bookmarkEnd w:id="182"/>
      <w:bookmarkEnd w:id="183"/>
      <w:r>
        <w:rPr>
          <w:rtl w:val="true"/>
        </w:rPr>
        <w:t>مناقشة مختاره</w:t>
      </w:r>
      <w:bookmarkEnd w:id="184"/>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كون الكلام على سبيل الموجبة الكلِّيَّة، حيث إنَّ كثيرًا من الاِستعمالات وإن كان كذلك، إلَّاأنَّه يخرج منها غيرُه، وهو ما كان على سبيل الحقيقة وضعًا، أو إرتجالًا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ونحن قد فصَّلنا الكلامَ في هذا الفصل في الدَّورات السَّالفة، ولكن نختار هنا الاِختصارَ، لكون المبحث قليلَ الفائدة، بل عديمَها</w:t>
      </w:r>
      <w:r>
        <w:rPr>
          <w:rFonts w:eastAsia="Amiri" w:cs="Amiri" w:ascii="Amiri" w:hAnsi="Amiri"/>
          <w:color w:val="111111"/>
          <w:sz w:val="28"/>
          <w:szCs w:val="28"/>
          <w:rtl w:val="true"/>
          <w:lang w:bidi="ar-SA"/>
        </w:rPr>
        <w:t>!.</w:t>
      </w:r>
    </w:p>
    <w:p>
      <w:pPr>
        <w:pStyle w:val="Heading4"/>
        <w:numPr>
          <w:ilvl w:val="3"/>
          <w:numId w:val="1"/>
        </w:numPr>
        <w:rPr/>
      </w:pPr>
      <w:bookmarkStart w:id="185" w:name="__RefHeading___Toc11580754_1280447820"/>
      <w:bookmarkStart w:id="186" w:name="_Toc77"/>
      <w:bookmarkEnd w:id="185"/>
      <w:r>
        <w:rPr>
          <w:rtl w:val="true"/>
        </w:rPr>
        <w:t>الأمر السَّابع</w:t>
      </w:r>
      <w:r>
        <w:rPr>
          <w:rtl w:val="true"/>
        </w:rPr>
        <w:t xml:space="preserve">: </w:t>
      </w:r>
      <w:r>
        <w:rPr>
          <w:rtl w:val="true"/>
        </w:rPr>
        <w:t>في الصَّحيح والأعمِّ‌</w:t>
      </w:r>
      <w:bookmarkEnd w:id="186"/>
    </w:p>
    <w:p>
      <w:pPr>
        <w:pStyle w:val="Heading5"/>
        <w:numPr>
          <w:ilvl w:val="4"/>
          <w:numId w:val="1"/>
        </w:numPr>
        <w:rPr/>
      </w:pPr>
      <w:bookmarkStart w:id="187" w:name="__RefHeading___Toc11580756_1280447820"/>
      <w:bookmarkStart w:id="188" w:name="_Toc78"/>
      <w:bookmarkEnd w:id="187"/>
      <w:r>
        <w:rPr>
          <w:rtl w:val="true"/>
        </w:rPr>
        <w:t>اشارة</w:t>
      </w:r>
      <w:bookmarkEnd w:id="188"/>
    </w:p>
    <w:p>
      <w:pPr>
        <w:pStyle w:val="BookText"/>
        <w:rPr/>
      </w:pPr>
      <w:r>
        <w:rPr>
          <w:rFonts w:ascii="Amiri" w:hAnsi="Amiri" w:eastAsia="Amiri" w:cs="Amiri"/>
          <w:color w:val="111111"/>
          <w:sz w:val="28"/>
          <w:sz w:val="28"/>
          <w:szCs w:val="28"/>
          <w:rtl w:val="true"/>
          <w:lang w:bidi="ar-SA"/>
        </w:rPr>
        <w:t>قد وقَعَ الخلاف في أنَّ ألفاظ العبادات أسامٍ للصَّحيحة فقط؟، أو للأعمِّ منها وللفاسدة؟</w:t>
      </w:r>
      <w:r>
        <w:rPr>
          <w:rFonts w:eastAsia="Amiri" w:cs="Amiri" w:ascii="Amiri" w:hAnsi="Amiri"/>
          <w:color w:val="111111"/>
          <w:sz w:val="28"/>
          <w:szCs w:val="28"/>
          <w:rtl w:val="true"/>
          <w:lang w:bidi="ar-SA"/>
        </w:rPr>
        <w:t>.</w:t>
      </w:r>
    </w:p>
    <w:p>
      <w:pPr>
        <w:pStyle w:val="Heading5"/>
        <w:numPr>
          <w:ilvl w:val="4"/>
          <w:numId w:val="1"/>
        </w:numPr>
        <w:rPr/>
      </w:pPr>
      <w:bookmarkStart w:id="189" w:name="__RefHeading___Toc11580758_1280447820"/>
      <w:bookmarkStart w:id="190" w:name="_Toc79"/>
      <w:bookmarkEnd w:id="189"/>
      <w:r>
        <w:rPr>
          <w:rtl w:val="true"/>
        </w:rPr>
        <w:t>الخلاف في المسألة والمختار فيها</w:t>
      </w:r>
      <w:bookmarkEnd w:id="190"/>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فيه خلافٌ؛ والأقوىٰ أنَّها وُضِعَت للماهيَّة اللَّابشرطيَّة الَّتي تَنطَبق على الصَّحيحة تارةً، وعلى الفاسدة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حال مطلق الوضع في جميع اللُّغات والمِلل والنِحَل، حيث يضعون كلِّيَّات الموضوع له وجزئيَّاته غير مقيَّدٍ بالصِّحَّة أو الفساد، أو الأعم؛ فلذلك يُطلَق على الصَّحيحة كما يُطلَق على الفاسدة إطلاقَ الماهيَّات على أفرادها، وينطَبقُ عليها إنطباقَ الكلِّيِّ الطَّبيعيِّ على مصاديقها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في الأعلام، حيث يُوضَع اللَّفظ لفردٍ خارجيٍّ من غير أن يُقيَّد بعوارِضِه المُشخِّصة؛ فهو كالمهيَّة اللَّابشرط يلائِمُ جميعَ العوارض في الحالات كلِّها</w:t>
      </w:r>
      <w:r>
        <w:rPr>
          <w:rFonts w:eastAsia="Amiri" w:cs="Amiri" w:ascii="Amiri" w:hAnsi="Amiri"/>
          <w:color w:val="111111"/>
          <w:sz w:val="28"/>
          <w:szCs w:val="28"/>
          <w:rtl w:val="true"/>
          <w:lang w:bidi="ar-SA"/>
        </w:rPr>
        <w:t xml:space="preserve">. </w:t>
      </w:r>
      <w:bookmarkStart w:id="191" w:name="pg16626_224137"/>
    </w:p>
    <w:p>
      <w:pPr>
        <w:pStyle w:val="BookText"/>
        <w:rPr/>
      </w:pPr>
      <w:bookmarkEnd w:id="191"/>
      <w:r>
        <w:rPr>
          <w:rFonts w:ascii="Amiri" w:hAnsi="Amiri" w:eastAsia="Amiri" w:cs="Amiri"/>
          <w:color w:val="111111"/>
          <w:sz w:val="28"/>
          <w:sz w:val="28"/>
          <w:szCs w:val="28"/>
          <w:rtl w:val="true"/>
          <w:lang w:bidi="ar-SA"/>
        </w:rPr>
        <w:t xml:space="preserve">ولعلَّ القائلين بالأعمِّ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سيَّما الفحول منهم</w:t>
      </w:r>
      <w:r>
        <w:rPr>
          <w:rStyle w:val="FootnoteAnchor"/>
          <w:rtl w:val="true"/>
        </w:rPr>
        <w:footnoteReference w:id="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أرادوا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قلنا، لاكونَ الأعمِّ قيدًا للَّفظ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ويدلُّ على ذلك إنسباقُ اللَّفظ إلى المعنى اللَّابشرط المُسمّىٰ بالتَّبادر؛ وهذا سرُّ ما اشتهَر بين الأصحاب 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الأحكام يتعلَّق بالطَّبائع من حيث هي 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لمَّا رأوا أنَّ الطَّبيعة من حيث هي هي لاموجودةٌ ولا معدومةٌ ولا محبوبةٌ ولا مبغوضةٌ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حكمَ لها أصلًا فاختار كلُّ واحدٍ منهم طريقًا لإصلاح ذلك؛ وسيأتي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تفصيلُ الكلام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إنَّ الألفاظ كلَّها وُضِعت للطَّبائع والماهيَّات، أو فقل للكُلِّيِّ الطَّبيعيِّ الَّذي يُوجَد في الخارج بأفراده و مصاديقه؛ وليس للصِّحَّة والفَساد أو للأعمِّ منهما في مرتبة الوضع أثرٌ ولحاظٌ أصلًا، لأنَّ ظرف تقرُّرِ الصِّحَّة والفساد هو الخارج، لامقامَي المفهوم أو الوضع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يلصق فيه اللَّفظ بالمفهوم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والدَّليل على ذلك كلِّه هو العُرف، الَّذي هو بالباب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الَّذي هو خيرُ شاهدٍ فيما يَرجِع إلى الألفاظ</w:t>
      </w:r>
      <w:r>
        <w:rPr>
          <w:rFonts w:eastAsia="Amiri" w:cs="Amiri" w:ascii="Amiri" w:hAnsi="Amiri"/>
          <w:color w:val="111111"/>
          <w:sz w:val="28"/>
          <w:szCs w:val="28"/>
          <w:rtl w:val="true"/>
          <w:lang w:bidi="ar-SA"/>
        </w:rPr>
        <w:t>.</w:t>
      </w:r>
    </w:p>
    <w:p>
      <w:pPr>
        <w:pStyle w:val="Heading5"/>
        <w:numPr>
          <w:ilvl w:val="4"/>
          <w:numId w:val="1"/>
        </w:numPr>
        <w:rPr/>
      </w:pPr>
      <w:bookmarkStart w:id="192" w:name="__RefHeading___Toc11580760_1280447820"/>
      <w:bookmarkStart w:id="193" w:name="_Toc80"/>
      <w:bookmarkEnd w:id="192"/>
      <w:r>
        <w:rPr>
          <w:rtl w:val="true"/>
        </w:rPr>
        <w:t>مناقشة تمسُّك الفريقين بالرِّوايات</w:t>
      </w:r>
      <w:bookmarkEnd w:id="193"/>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فبما ذكرنا يظهر أنَّ تمسُّك الصَّحيحيِّ والأعمِّيِّ بالرِّوايات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الصَّلوةُ قربانُ كلِّ تقِيٍّ</w:t>
      </w:r>
      <w:r>
        <w:rPr>
          <w:rFonts w:eastAsia="Amiri" w:cs="Amiri" w:ascii="Amiri" w:hAnsi="Amiri"/>
          <w:color w:val="111111"/>
          <w:sz w:val="28"/>
          <w:szCs w:val="28"/>
          <w:rtl w:val="true"/>
          <w:lang w:bidi="ar-SA"/>
        </w:rPr>
        <w:t>»</w:t>
      </w:r>
      <w:r>
        <w:rPr>
          <w:rStyle w:val="FootnoteAnchor"/>
          <w:rtl w:val="true"/>
        </w:rPr>
        <w:footnoteReference w:id="38"/>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دَعِي الصَّلوةَ أيَّامَ أَقْرائِكِ</w:t>
      </w:r>
      <w:r>
        <w:rPr>
          <w:rFonts w:eastAsia="Amiri" w:cs="Amiri" w:ascii="Amiri" w:hAnsi="Amiri"/>
          <w:color w:val="111111"/>
          <w:sz w:val="28"/>
          <w:szCs w:val="28"/>
          <w:rtl w:val="true"/>
          <w:lang w:bidi="ar-SA"/>
        </w:rPr>
        <w:t>»</w:t>
      </w:r>
      <w:r>
        <w:rPr>
          <w:rStyle w:val="FootnoteAnchor"/>
          <w:rtl w:val="true"/>
        </w:rPr>
        <w:footnoteReference w:id="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غير تامٍّ، حيث إنَّه </w:t>
      </w:r>
      <w:bookmarkStart w:id="194" w:name="pg16626_224138"/>
    </w:p>
    <w:p>
      <w:pPr>
        <w:pStyle w:val="BookText"/>
        <w:rPr/>
      </w:pPr>
      <w:bookmarkEnd w:id="194"/>
      <w:r>
        <w:rPr>
          <w:rFonts w:ascii="Amiri" w:hAnsi="Amiri" w:eastAsia="Amiri" w:cs="Amiri"/>
          <w:color w:val="111111"/>
          <w:sz w:val="28"/>
          <w:sz w:val="28"/>
          <w:szCs w:val="28"/>
          <w:rtl w:val="true"/>
          <w:lang w:bidi="ar-SA"/>
        </w:rPr>
        <w:t xml:space="preserve">لايثبت مقصودَهما، إذ اِستعمالُ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كِلَي الصَّحيحة والفاسدة ليس إلَّاعلى طريق الحقيقة، لا المجاز؛ ولايتَّصفُ اِستعمالُهما بالغلط، لأنَّهما اِستَعمَلا اللَّفظ في الماهيَّة الَّتي تَتَّصف بالصِّحَّة تارةً، وبالفَساد أُخرىٰ</w:t>
      </w:r>
      <w:r>
        <w:rPr>
          <w:rFonts w:eastAsia="Amiri" w:cs="Amiri" w:ascii="Amiri" w:hAnsi="Amiri"/>
          <w:color w:val="111111"/>
          <w:sz w:val="28"/>
          <w:szCs w:val="28"/>
          <w:rtl w:val="true"/>
          <w:lang w:bidi="ar-SA"/>
        </w:rPr>
        <w:t>.</w:t>
      </w:r>
    </w:p>
    <w:p>
      <w:pPr>
        <w:pStyle w:val="Heading5"/>
        <w:numPr>
          <w:ilvl w:val="4"/>
          <w:numId w:val="1"/>
        </w:numPr>
        <w:rPr/>
      </w:pPr>
      <w:bookmarkStart w:id="195" w:name="__RefHeading___Toc11580762_1280447820"/>
      <w:bookmarkStart w:id="196" w:name="_Toc81"/>
      <w:bookmarkEnd w:id="195"/>
      <w:r>
        <w:rPr>
          <w:rtl w:val="true"/>
        </w:rPr>
        <w:t>الجامع علىٰ رأي المحقِّق الخراسانيِّ قدس سره</w:t>
      </w:r>
      <w:bookmarkEnd w:id="196"/>
    </w:p>
    <w:p>
      <w:pPr>
        <w:pStyle w:val="BookText"/>
        <w:rPr/>
      </w:pPr>
      <w:r>
        <w:rPr>
          <w:rFonts w:ascii="Amiri" w:hAnsi="Amiri" w:eastAsia="Amiri" w:cs="Amiri"/>
          <w:color w:val="111111"/>
          <w:sz w:val="28"/>
          <w:sz w:val="28"/>
          <w:szCs w:val="28"/>
          <w:rtl w:val="true"/>
          <w:lang w:bidi="ar-SA"/>
        </w:rPr>
        <w:t xml:space="preserve">وبذلك تنحَلُّ عقدةُ القَدْر الجامع، الَّذي لم يتيسَّر لصاحب الكفاية قدس سره وجدانُه، فنَسَبَه إلى آثار الماهيَّة وعلائِمها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كالنَّهي عن الفحشاء والمنكر في الصَّلوة، مثلًا</w:t>
      </w:r>
      <w:r>
        <w:rPr>
          <w:rStyle w:val="FootnoteAnchor"/>
          <w:rtl w:val="true"/>
        </w:rPr>
        <w:footnoteReference w:id="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Heading5"/>
        <w:numPr>
          <w:ilvl w:val="4"/>
          <w:numId w:val="1"/>
        </w:numPr>
        <w:rPr/>
      </w:pPr>
      <w:bookmarkStart w:id="197" w:name="__RefHeading___Toc11580764_1280447820"/>
      <w:bookmarkStart w:id="198" w:name="_Toc82"/>
      <w:bookmarkEnd w:id="197"/>
      <w:r>
        <w:rPr>
          <w:rtl w:val="true"/>
        </w:rPr>
        <w:t>الجامع علىٰ رأي الأعمِّيِّين</w:t>
      </w:r>
      <w:bookmarkEnd w:id="198"/>
    </w:p>
    <w:p>
      <w:pPr>
        <w:pStyle w:val="BookText"/>
        <w:rPr/>
      </w:pPr>
      <w:r>
        <w:rPr>
          <w:rFonts w:ascii="Amiri" w:hAnsi="Amiri" w:eastAsia="Amiri" w:cs="Amiri"/>
          <w:color w:val="111111"/>
          <w:sz w:val="28"/>
          <w:sz w:val="28"/>
          <w:szCs w:val="28"/>
          <w:rtl w:val="true"/>
          <w:lang w:bidi="ar-SA"/>
        </w:rPr>
        <w:t>وكذلك لم يجِدْه الأعميُّ، فذهب إلى ما لايرضىٰ به أحدٌ حتَّى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فجعَلَه الأركانَ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الصَّلوة</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9" w:name="__RefHeading___Toc11580766_1280447820"/>
      <w:bookmarkStart w:id="200" w:name="_Toc83"/>
      <w:bookmarkEnd w:id="199"/>
      <w:r>
        <w:rPr>
          <w:rtl w:val="true"/>
        </w:rPr>
        <w:t>تصوير الجامع علىٰ المختار</w:t>
      </w:r>
      <w:bookmarkEnd w:id="200"/>
    </w:p>
    <w:p>
      <w:pPr>
        <w:pStyle w:val="BookText"/>
        <w:rPr/>
      </w:pPr>
      <w:r>
        <w:rPr>
          <w:rFonts w:ascii="Amiri" w:hAnsi="Amiri" w:eastAsia="Amiri" w:cs="Amiri"/>
          <w:color w:val="111111"/>
          <w:sz w:val="28"/>
          <w:sz w:val="28"/>
          <w:szCs w:val="28"/>
          <w:rtl w:val="true"/>
          <w:lang w:bidi="ar-SA"/>
        </w:rPr>
        <w:t>ونحنُ في فُصحةٍ من هذا، حيث لنا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القَدر الجامع الَّذي وُضِع ألفاظُ العبادات له، هو الماهيَّة اللَّابشرطيَّة الَّتي تَجتَمع مع ألفِ شرطٍ من ناحيَةٍ، وتُوجَد في الخارج بالأفراد والعوارضِ المُشخِّصة من ناحيَةٍ أُخرىٰ، وهو الكلِّيُّ الطَّبيعيُّ الَّذي يُوجَد في الخارج بعدَد مصاديقه وأفراده، الَّتي هي تارةً تكون أعلىٰ وأفضل من غيرها، وأُخرىٰ أدون منها، وثالثةً فاسدةً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لخُلوِّها عن جزءٍ، أو 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فالمِصداق مع أنَّه يتَّصف بكونه مصداقًا لها، لكنَّه فاسدٌ، لخُلوِّه عمَّا أمَر الشَّارعُ به </w:t>
      </w:r>
      <w:bookmarkStart w:id="201" w:name="pg16626_224139"/>
    </w:p>
    <w:p>
      <w:pPr>
        <w:pStyle w:val="BookText"/>
        <w:rPr/>
      </w:pPr>
      <w:bookmarkEnd w:id="201"/>
      <w:r>
        <w:rPr>
          <w:rFonts w:ascii="Amiri" w:hAnsi="Amiri" w:eastAsia="Amiri" w:cs="Amiri"/>
          <w:color w:val="111111"/>
          <w:sz w:val="28"/>
          <w:sz w:val="28"/>
          <w:szCs w:val="28"/>
          <w:rtl w:val="true"/>
          <w:lang w:bidi="ar-SA"/>
        </w:rPr>
        <w:t>من الأجزاء والشَّرائط</w:t>
      </w:r>
      <w:r>
        <w:rPr>
          <w:rFonts w:eastAsia="Amiri" w:cs="Amiri" w:ascii="Amiri" w:hAnsi="Amiri"/>
          <w:color w:val="111111"/>
          <w:sz w:val="28"/>
          <w:szCs w:val="28"/>
          <w:rtl w:val="true"/>
          <w:lang w:bidi="ar-SA"/>
        </w:rPr>
        <w:t>.</w:t>
      </w:r>
    </w:p>
    <w:p>
      <w:pPr>
        <w:pStyle w:val="Heading5"/>
        <w:numPr>
          <w:ilvl w:val="4"/>
          <w:numId w:val="1"/>
        </w:numPr>
        <w:rPr/>
      </w:pPr>
      <w:bookmarkStart w:id="202" w:name="__RefHeading___Toc11580768_1280447820"/>
      <w:bookmarkStart w:id="203" w:name="_Toc84"/>
      <w:bookmarkEnd w:id="202"/>
      <w:r>
        <w:rPr>
          <w:rtl w:val="true"/>
        </w:rPr>
        <w:t>فروعٌ‌</w:t>
      </w:r>
      <w:bookmarkEnd w:id="203"/>
    </w:p>
    <w:p>
      <w:pPr>
        <w:pStyle w:val="Heading6"/>
        <w:numPr>
          <w:ilvl w:val="5"/>
          <w:numId w:val="1"/>
        </w:numPr>
        <w:rPr/>
      </w:pPr>
      <w:bookmarkStart w:id="204" w:name="__RefHeading___Toc11580770_1280447820"/>
      <w:bookmarkStart w:id="205" w:name="_Toc85"/>
      <w:bookmarkEnd w:id="204"/>
      <w:r>
        <w:rPr>
          <w:rtl w:val="true"/>
        </w:rPr>
        <w:t>الفرعُ الأوَّل</w:t>
      </w:r>
      <w:bookmarkEnd w:id="205"/>
    </w:p>
    <w:p>
      <w:pPr>
        <w:pStyle w:val="Heading6"/>
        <w:numPr>
          <w:ilvl w:val="5"/>
          <w:numId w:val="1"/>
        </w:numPr>
        <w:rPr/>
      </w:pPr>
      <w:bookmarkStart w:id="206" w:name="__RefHeading___Toc11580772_1280447820"/>
      <w:bookmarkStart w:id="207" w:name="_Toc86"/>
      <w:bookmarkEnd w:id="206"/>
      <w:r>
        <w:rPr>
          <w:rtl w:val="true"/>
        </w:rPr>
        <w:t>المختار في باب المعامَلات</w:t>
      </w:r>
      <w:bookmarkEnd w:id="207"/>
    </w:p>
    <w:p>
      <w:pPr>
        <w:pStyle w:val="BookText"/>
        <w:rPr/>
      </w:pPr>
      <w:r>
        <w:rPr>
          <w:rFonts w:ascii="Amiri" w:hAnsi="Amiri" w:eastAsia="Amiri" w:cs="Amiri"/>
          <w:color w:val="111111"/>
          <w:sz w:val="28"/>
          <w:sz w:val="28"/>
          <w:szCs w:val="28"/>
          <w:rtl w:val="true"/>
          <w:lang w:bidi="ar-SA"/>
        </w:rPr>
        <w:t xml:space="preserve">وبما ذكرنا يظهر الأمرُ في باب المعامَلات بالمعنىٰ الأعمِّ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كالبيع والنِّكاح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الألفاظ في المعامَلات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كالألفاظ في العِبادات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وُضِعتْ للماهيَّات من غير لحاظِ شيءٍ من الصِّحَّة والفَساد فيها</w:t>
      </w:r>
      <w:r>
        <w:rPr>
          <w:rFonts w:eastAsia="Amiri" w:cs="Amiri" w:ascii="Amiri" w:hAnsi="Amiri"/>
          <w:color w:val="111111"/>
          <w:sz w:val="28"/>
          <w:szCs w:val="28"/>
          <w:rtl w:val="true"/>
          <w:lang w:bidi="ar-SA"/>
        </w:rPr>
        <w:t>.</w:t>
      </w:r>
    </w:p>
    <w:p>
      <w:pPr>
        <w:pStyle w:val="Heading6"/>
        <w:numPr>
          <w:ilvl w:val="5"/>
          <w:numId w:val="1"/>
        </w:numPr>
        <w:rPr/>
      </w:pPr>
      <w:bookmarkStart w:id="208" w:name="__RefHeading___Toc11580774_1280447820"/>
      <w:bookmarkStart w:id="209" w:name="_Toc87"/>
      <w:bookmarkEnd w:id="208"/>
      <w:r>
        <w:rPr>
          <w:rtl w:val="true"/>
        </w:rPr>
        <w:t>لافرق بين القول بوضع الألفاظ للأسباب أو المسبَّبات</w:t>
      </w:r>
      <w:bookmarkEnd w:id="209"/>
    </w:p>
    <w:p>
      <w:pPr>
        <w:pStyle w:val="BookText"/>
        <w:rPr/>
      </w:pPr>
      <w:r>
        <w:rPr>
          <w:rFonts w:ascii="Amiri" w:hAnsi="Amiri" w:eastAsia="Amiri" w:cs="Amiri"/>
          <w:color w:val="111111"/>
          <w:sz w:val="28"/>
          <w:sz w:val="28"/>
          <w:szCs w:val="28"/>
          <w:rtl w:val="true"/>
          <w:lang w:bidi="ar-SA"/>
        </w:rPr>
        <w:t xml:space="preserve">من غير فرقٍ بين القول بكون الألفاظ وُضِعتْ للأسباب، أو للمُسبَّبات؛ فلفظة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وُضِعت لتبادل ما يُضاف إليه من غير لحاظِ الصِّحَّة والفَساد فيه؛ بل اللِّحاظ في ظرفِ الوضع هو الماهيَّة الَّتي تقَعُ في الخارج صحيحةً تارةً، وفاسدةً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لووقعَتْ فاسدةً فالمأتيُّ به لايُطابِق الواقعَ، فلم يتيَسَّر التَّبادل بحسب الحقيقة واقعًا؛ لكنَّه ليس معناه أنَّها لم تقَعْ أصلًا، لأنَّها بحدوث مصداقِها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المأتيُّ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حدثَتْ في الخارج</w:t>
      </w:r>
      <w:r>
        <w:rPr>
          <w:rFonts w:eastAsia="Amiri" w:cs="Amiri" w:ascii="Amiri" w:hAnsi="Amiri"/>
          <w:color w:val="111111"/>
          <w:sz w:val="28"/>
          <w:szCs w:val="28"/>
          <w:rtl w:val="true"/>
          <w:lang w:bidi="ar-SA"/>
        </w:rPr>
        <w:t>.</w:t>
      </w:r>
    </w:p>
    <w:p>
      <w:pPr>
        <w:pStyle w:val="Heading6"/>
        <w:numPr>
          <w:ilvl w:val="5"/>
          <w:numId w:val="1"/>
        </w:numPr>
        <w:rPr/>
      </w:pPr>
      <w:bookmarkStart w:id="210" w:name="__RefHeading___Toc11580776_1280447820"/>
      <w:bookmarkStart w:id="211" w:name="_Toc88"/>
      <w:bookmarkEnd w:id="210"/>
      <w:r>
        <w:rPr>
          <w:rtl w:val="true"/>
        </w:rPr>
        <w:t>الفرع الثَّاني</w:t>
      </w:r>
      <w:r>
        <w:rPr>
          <w:rtl w:val="true"/>
        </w:rPr>
        <w:t>:</w:t>
      </w:r>
      <w:bookmarkEnd w:id="211"/>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212" w:name="__RefHeading___Toc11580778_1280447820"/>
      <w:bookmarkStart w:id="213" w:name="_Toc89"/>
      <w:bookmarkEnd w:id="212"/>
      <w:r>
        <w:rPr>
          <w:rtl w:val="true"/>
        </w:rPr>
        <w:t>الجزئيَّة والشَّرطيَّة وجزءُ الفرد وشرطُه</w:t>
      </w:r>
      <w:bookmarkStart w:id="214" w:name="pg16626_224140"/>
      <w:bookmarkEnd w:id="213"/>
    </w:p>
    <w:p>
      <w:pPr>
        <w:pStyle w:val="BookText"/>
        <w:rPr/>
      </w:pPr>
      <w:bookmarkEnd w:id="214"/>
      <w:r>
        <w:rPr>
          <w:rFonts w:ascii="Amiri" w:hAnsi="Amiri" w:eastAsia="Amiri" w:cs="Amiri"/>
          <w:color w:val="111111"/>
          <w:sz w:val="28"/>
          <w:sz w:val="28"/>
          <w:szCs w:val="28"/>
          <w:rtl w:val="true"/>
          <w:lang w:bidi="ar-SA"/>
        </w:rPr>
        <w:t>دخالةُ شيءٍ في المأمور 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قد يكون على نحو الجُزئيَّة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كالقراءة للصَّلوة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وأُخرىٰ على نحو الشَّرطيَّة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كالطَّهارة للصَّلوة، بمعنىٰ أنَّها وإن لم تكن جزءً لها، لكنَّها دخيلةٌ في حصولِ المأمور به، كما قد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تَقَيُّدٌ جزءٌ وقِيدٌ خارِجي</w:t>
      </w:r>
      <w:r>
        <w:rPr>
          <w:rFonts w:eastAsia="Amiri" w:cs="Amiri" w:ascii="Amiri" w:hAnsi="Amiri"/>
          <w:color w:val="111111"/>
          <w:sz w:val="28"/>
          <w:szCs w:val="28"/>
          <w:rtl w:val="true"/>
          <w:lang w:bidi="ar-SA"/>
        </w:rPr>
        <w:t>»</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وثالثةً لا دخالة له في ماهيَّة المأمور به، لكنَّه دخيلٌ في فردِها حيث هو من العَوارض المُشخِّصة لذلك الفرد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كالصَّلوة في المسجد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ويُطلَق عليه في مصطلح الفقهاء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جُزءُ الفرد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شرطُه</w:t>
      </w:r>
      <w:r>
        <w:rPr>
          <w:rFonts w:eastAsia="Amiri" w:cs="Amiri" w:ascii="Amiri" w:hAnsi="Amiri"/>
          <w:color w:val="111111"/>
          <w:sz w:val="28"/>
          <w:szCs w:val="28"/>
          <w:rtl w:val="true"/>
          <w:lang w:bidi="ar-SA"/>
        </w:rPr>
        <w:t>»</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لاإشكال في عدم دخالة هذه الثَّلاثة في نِزاع الصَّحيحيِّ والأعمِّيِّ، بل النِّزاع منحصرٌ بما إذا كان شيءٌ ذادخالةٍ في ماهيَّة المأمور به على نحو الجزئيَّة أو الشَّرطيَّة</w:t>
      </w:r>
      <w:r>
        <w:rPr>
          <w:rFonts w:eastAsia="Amiri" w:cs="Amiri" w:ascii="Amiri" w:hAnsi="Amiri"/>
          <w:color w:val="111111"/>
          <w:sz w:val="28"/>
          <w:szCs w:val="28"/>
          <w:rtl w:val="true"/>
          <w:lang w:bidi="ar-SA"/>
        </w:rPr>
        <w:t>.</w:t>
      </w:r>
    </w:p>
    <w:p>
      <w:pPr>
        <w:pStyle w:val="Heading6"/>
        <w:numPr>
          <w:ilvl w:val="5"/>
          <w:numId w:val="1"/>
        </w:numPr>
        <w:rPr/>
      </w:pPr>
      <w:bookmarkStart w:id="215" w:name="__RefHeading___Toc11580780_1280447820"/>
      <w:bookmarkStart w:id="216" w:name="_Toc90"/>
      <w:bookmarkEnd w:id="215"/>
      <w:r>
        <w:rPr>
          <w:rtl w:val="true"/>
        </w:rPr>
        <w:t>الفرع الثَّالث</w:t>
      </w:r>
      <w:r>
        <w:rPr>
          <w:rtl w:val="true"/>
        </w:rPr>
        <w:t>:</w:t>
      </w:r>
      <w:bookmarkEnd w:id="216"/>
    </w:p>
    <w:p>
      <w:pPr>
        <w:pStyle w:val="Heading6"/>
        <w:numPr>
          <w:ilvl w:val="5"/>
          <w:numId w:val="1"/>
        </w:numPr>
        <w:rPr/>
      </w:pPr>
      <w:bookmarkStart w:id="217" w:name="__RefHeading___Toc11580782_1280447820"/>
      <w:bookmarkStart w:id="218" w:name="_Toc91"/>
      <w:bookmarkEnd w:id="217"/>
      <w:r>
        <w:rPr>
          <w:rtl w:val="true"/>
        </w:rPr>
        <w:t>الفرق بين مقامَي الأمر والوضع</w:t>
      </w:r>
      <w:bookmarkEnd w:id="218"/>
    </w:p>
    <w:p>
      <w:pPr>
        <w:pStyle w:val="BookText"/>
        <w:rPr/>
      </w:pPr>
      <w:r>
        <w:rPr>
          <w:rFonts w:ascii="Amiri" w:hAnsi="Amiri" w:eastAsia="Amiri" w:cs="Amiri"/>
          <w:color w:val="111111"/>
          <w:sz w:val="28"/>
          <w:sz w:val="28"/>
          <w:szCs w:val="28"/>
          <w:rtl w:val="true"/>
          <w:lang w:bidi="ar-SA"/>
        </w:rPr>
        <w:t>لاإشكال في أنَّ الأوامر صُدِرت للصَّحيح من العبادات والمعامَلات، إذ لامعنىٰ لأنْ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الشَّارع أمرَ بالأعمِّ من الفاسد والصَّحيح</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ليس معناه أنَّ الألفاظ في مقام الوضع وُضِعتْ للصَّحيحة؛ بل المراد منه أنَّ الشَّارع ندبَ إلى الماهيَّة من حيث هي هي، ثمَّ بعد حصولها في الخارج إن تطابقَت الواقعَ فيُسقِط التَّكليفَ، </w:t>
      </w:r>
      <w:bookmarkStart w:id="219" w:name="pg16626_224141"/>
    </w:p>
    <w:p>
      <w:pPr>
        <w:pStyle w:val="BookText"/>
        <w:rPr/>
      </w:pPr>
      <w:bookmarkEnd w:id="219"/>
      <w:r>
        <w:rPr>
          <w:rFonts w:ascii="Amiri" w:hAnsi="Amiri" w:eastAsia="Amiri" w:cs="Amiri"/>
          <w:color w:val="111111"/>
          <w:sz w:val="28"/>
          <w:sz w:val="28"/>
          <w:szCs w:val="28"/>
          <w:rtl w:val="true"/>
          <w:lang w:bidi="ar-SA"/>
        </w:rPr>
        <w:t>وأمَّا لولم تُطابِق الواقع فلايَسقُط التَّكليفُ بها، لعدم تطابق المأتيِّ به المأمورَ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فالمكلَّف وإن جاء بالماهيَّة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المُسمَّاة بالصَّلوة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حقيقةً، إلَّاأنَّها لاتُسقِط التَّكليفَ، لعدم تطابق المأتيِّ به المأمورَ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فطلبُ الشَّارع الصحيحَ والأمرُ به شيءٌ، ومقامُ وضع الألفاظ شيءٌ آخر، إذ لاصلَةَ بينهما أصلًا</w:t>
      </w:r>
      <w:r>
        <w:rPr>
          <w:rFonts w:eastAsia="Amiri" w:cs="Amiri" w:ascii="Amiri" w:hAnsi="Amiri"/>
          <w:color w:val="111111"/>
          <w:sz w:val="28"/>
          <w:szCs w:val="28"/>
          <w:rtl w:val="true"/>
          <w:lang w:bidi="ar-SA"/>
        </w:rPr>
        <w:t>.</w:t>
      </w:r>
    </w:p>
    <w:p>
      <w:pPr>
        <w:pStyle w:val="Heading6"/>
        <w:numPr>
          <w:ilvl w:val="5"/>
          <w:numId w:val="1"/>
        </w:numPr>
        <w:rPr/>
      </w:pPr>
      <w:bookmarkStart w:id="220" w:name="__RefHeading___Toc11580784_1280447820"/>
      <w:bookmarkStart w:id="221" w:name="_Toc92"/>
      <w:bookmarkEnd w:id="220"/>
      <w:r>
        <w:rPr>
          <w:rtl w:val="true"/>
        </w:rPr>
        <w:t>الفرع الرَّابع</w:t>
      </w:r>
      <w:r>
        <w:rPr>
          <w:rtl w:val="true"/>
        </w:rPr>
        <w:t>:</w:t>
      </w:r>
      <w:bookmarkEnd w:id="221"/>
    </w:p>
    <w:p>
      <w:pPr>
        <w:pStyle w:val="Heading6"/>
        <w:numPr>
          <w:ilvl w:val="5"/>
          <w:numId w:val="1"/>
        </w:numPr>
        <w:rPr/>
      </w:pPr>
      <w:bookmarkStart w:id="222" w:name="__RefHeading___Toc11580786_1280447820"/>
      <w:bookmarkStart w:id="223" w:name="_Toc93"/>
      <w:bookmarkEnd w:id="222"/>
      <w:r>
        <w:rPr>
          <w:rtl w:val="true"/>
        </w:rPr>
        <w:t>ثمرة المسألة في مقام العمل وما قيل فيه</w:t>
      </w:r>
      <w:bookmarkEnd w:id="223"/>
    </w:p>
    <w:p>
      <w:pPr>
        <w:pStyle w:val="BookText"/>
        <w:rPr/>
      </w:pPr>
      <w:r>
        <w:rPr>
          <w:rFonts w:ascii="Amiri" w:hAnsi="Amiri" w:eastAsia="Amiri" w:cs="Amiri"/>
          <w:color w:val="111111"/>
          <w:sz w:val="28"/>
          <w:sz w:val="28"/>
          <w:szCs w:val="28"/>
          <w:rtl w:val="true"/>
          <w:lang w:bidi="ar-SA"/>
        </w:rPr>
        <w:t>الظَّاهر أنَّه لا أثر لهذا البحث المُفصَّل الغامض من حيث العمل أصلًا، بل إنَّه بحثٌ علميٌّ فحَسْب؛ لأنَّه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الَّثمرةُ أنَّه لو قلنا بالصَّحيح فلايمكن الَّتمسُّك بالإطلاقات في بابَي العبادات والمُعامَلات، لإجمال الخِطاب حينئذٍ؛ كما أنَّه لايمكن الَّتمسُّك بالأصل، لتقدُّم قاعدة الاِشتغال عليه</w:t>
      </w:r>
      <w:r>
        <w:rPr>
          <w:rFonts w:eastAsia="Amiri" w:cs="Amiri" w:ascii="Amiri" w:hAnsi="Amiri"/>
          <w:color w:val="111111"/>
          <w:sz w:val="28"/>
          <w:szCs w:val="28"/>
          <w:rtl w:val="true"/>
          <w:lang w:bidi="ar-SA"/>
        </w:rPr>
        <w:t>»</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24" w:name="__RefHeading___Toc11580788_1280447820"/>
      <w:bookmarkStart w:id="225" w:name="_Toc94"/>
      <w:bookmarkEnd w:id="224"/>
      <w:r>
        <w:rPr>
          <w:rtl w:val="true"/>
        </w:rPr>
        <w:t>مناقشةُ هذا القول</w:t>
      </w:r>
      <w:bookmarkEnd w:id="225"/>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خطأٌ غريبٌ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لعدم الرَّبط والصِّلة بين المسألَتَين أصلًا، لأنَّ النِّزاع في الصَّحيح والأعمِّ مبحثٌ لفظيٌّ لغويٌّ يَبحَث عمَّا قام به الشَّارع في مقام وضع الألفاظ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فوَضَعَها للصَّحيح أو للأعمِّ منه؟، أو لا لهذا ولا لذاك؟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بينما أنَّ بحث أخْذ الإطلاقِ من الكلامِ مبحثٌ عقليٌّ</w:t>
      </w:r>
      <w:r>
        <w:rPr>
          <w:rFonts w:eastAsia="Amiri" w:cs="Amiri" w:ascii="Amiri" w:hAnsi="Amiri"/>
          <w:color w:val="111111"/>
          <w:sz w:val="28"/>
          <w:szCs w:val="28"/>
          <w:rtl w:val="true"/>
          <w:lang w:bidi="ar-SA"/>
        </w:rPr>
        <w:t xml:space="preserve">. </w:t>
      </w:r>
      <w:bookmarkStart w:id="226" w:name="pg16626_224142"/>
    </w:p>
    <w:p>
      <w:pPr>
        <w:pStyle w:val="BookText"/>
        <w:rPr/>
      </w:pPr>
      <w:bookmarkEnd w:id="226"/>
      <w:r>
        <w:rPr>
          <w:rFonts w:ascii="Amiri" w:hAnsi="Amiri" w:eastAsia="Amiri" w:cs="Amiri"/>
          <w:color w:val="111111"/>
          <w:sz w:val="28"/>
          <w:sz w:val="28"/>
          <w:szCs w:val="28"/>
          <w:rtl w:val="true"/>
          <w:lang w:bidi="ar-SA"/>
        </w:rPr>
        <w:t xml:space="preserve">وكذلك الكلام في مبحث الأصول العمليَّة، حيث إنَّ العقلَ يحكم بأنَّ الشَّارع لوكان في مقام بيان الأجزاء والشَّرائط، فلابدَّ له من بيانها كلِّها؛ فلو لم يُشِر إلى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 أو شرطًا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له أن يُطالِب بذلك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فالمكلَّف لولم يأت بالمشكوك غير المذكور في عدادهما، فليس عليه عقوبةٌ ولولم يطابق المأتيُّ به المأمورَ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جريان أصل البراءة في المقام، لأنَّه لو لم يكن إطلاقٌ ولابيانٌ فالمشكوك مرفوعٌ، بحسب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وكما تَرىٰ لا صلةَ بين مقتضى حكم العقل في المسألة، وبين كيفيَّة وضع اللُّغة فيها؛ فأينَ هذا ومسألة الصَّحيح والأعمِّ؟</w:t>
      </w:r>
      <w:r>
        <w:rPr>
          <w:rFonts w:eastAsia="Amiri" w:cs="Amiri" w:ascii="Amiri" w:hAnsi="Amiri"/>
          <w:color w:val="111111"/>
          <w:sz w:val="28"/>
          <w:szCs w:val="28"/>
          <w:rtl w:val="true"/>
          <w:lang w:bidi="ar-SA"/>
        </w:rPr>
        <w:t>.</w:t>
      </w:r>
    </w:p>
    <w:p>
      <w:pPr>
        <w:pStyle w:val="Heading4"/>
        <w:numPr>
          <w:ilvl w:val="3"/>
          <w:numId w:val="1"/>
        </w:numPr>
        <w:rPr/>
      </w:pPr>
      <w:bookmarkStart w:id="227" w:name="__RefHeading___Toc11580790_1280447820"/>
      <w:bookmarkStart w:id="228" w:name="_Toc95"/>
      <w:bookmarkEnd w:id="227"/>
      <w:r>
        <w:rPr>
          <w:rtl w:val="true"/>
        </w:rPr>
        <w:t>الأمر الثَّامن</w:t>
      </w:r>
      <w:r>
        <w:rPr>
          <w:rtl w:val="true"/>
        </w:rPr>
        <w:t xml:space="preserve">: </w:t>
      </w:r>
      <w:r>
        <w:rPr>
          <w:rtl w:val="true"/>
        </w:rPr>
        <w:t>في الإشتراك</w:t>
      </w:r>
      <w:bookmarkEnd w:id="228"/>
    </w:p>
    <w:p>
      <w:pPr>
        <w:pStyle w:val="Heading5"/>
        <w:numPr>
          <w:ilvl w:val="4"/>
          <w:numId w:val="1"/>
        </w:numPr>
        <w:rPr/>
      </w:pPr>
      <w:bookmarkStart w:id="229" w:name="__RefHeading___Toc11580792_1280447820"/>
      <w:bookmarkStart w:id="230" w:name="_Toc96"/>
      <w:bookmarkEnd w:id="229"/>
      <w:r>
        <w:rPr>
          <w:rtl w:val="true"/>
        </w:rPr>
        <w:t>ما يرتبط بالقسم الأوَّل من الإشتراك</w:t>
      </w:r>
      <w:bookmarkEnd w:id="230"/>
    </w:p>
    <w:p>
      <w:pPr>
        <w:pStyle w:val="Heading6"/>
        <w:numPr>
          <w:ilvl w:val="5"/>
          <w:numId w:val="1"/>
        </w:numPr>
        <w:rPr/>
      </w:pPr>
      <w:bookmarkStart w:id="231" w:name="__RefHeading___Toc11580794_1280447820"/>
      <w:bookmarkStart w:id="232" w:name="_Toc97"/>
      <w:bookmarkEnd w:id="231"/>
      <w:r>
        <w:rPr>
          <w:rtl w:val="true"/>
        </w:rPr>
        <w:t>اشارة</w:t>
      </w:r>
      <w:bookmarkEnd w:id="232"/>
    </w:p>
    <w:p>
      <w:pPr>
        <w:pStyle w:val="BookText"/>
        <w:rPr/>
      </w:pPr>
      <w:r>
        <w:rPr>
          <w:rFonts w:ascii="Amiri" w:hAnsi="Amiri" w:eastAsia="Amiri" w:cs="Amiri"/>
          <w:color w:val="111111"/>
          <w:sz w:val="28"/>
          <w:sz w:val="28"/>
          <w:szCs w:val="28"/>
          <w:rtl w:val="true"/>
          <w:lang w:bidi="ar-SA"/>
        </w:rPr>
        <w:t>لاريب ولاإشكال في وجود الإشتراك في اللُّغة، لما يُتَراءىٰ من ألفاظٍ متعدِّدةٍ إعطائها معنىً واحدًا</w:t>
      </w:r>
      <w:r>
        <w:rPr>
          <w:rFonts w:eastAsia="Amiri" w:cs="Amiri" w:ascii="Amiri" w:hAnsi="Amiri"/>
          <w:color w:val="111111"/>
          <w:sz w:val="28"/>
          <w:szCs w:val="28"/>
          <w:rtl w:val="true"/>
          <w:lang w:bidi="ar-SA"/>
        </w:rPr>
        <w:t>.</w:t>
      </w:r>
    </w:p>
    <w:p>
      <w:pPr>
        <w:pStyle w:val="Heading6"/>
        <w:numPr>
          <w:ilvl w:val="5"/>
          <w:numId w:val="1"/>
        </w:numPr>
        <w:rPr/>
      </w:pPr>
      <w:bookmarkStart w:id="233" w:name="__RefHeading___Toc11580796_1280447820"/>
      <w:bookmarkStart w:id="234" w:name="_Toc98"/>
      <w:bookmarkEnd w:id="233"/>
      <w:r>
        <w:rPr>
          <w:rtl w:val="true"/>
        </w:rPr>
        <w:t>القول بعدم وقوع الإشتراك</w:t>
      </w:r>
      <w:bookmarkEnd w:id="234"/>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قيل 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لم يقع في اللُّغة، بل وقوعُه محالٌ، لإخلاله بالتَّفهُّم المقصود من الوضع، لخفاء القرائن فيها</w:t>
      </w:r>
      <w:r>
        <w:rPr>
          <w:rFonts w:eastAsia="Amiri" w:cs="Amiri" w:ascii="Amiri" w:hAnsi="Amiri"/>
          <w:color w:val="111111"/>
          <w:sz w:val="28"/>
          <w:szCs w:val="28"/>
          <w:rtl w:val="true"/>
          <w:lang w:bidi="ar-SA"/>
        </w:rPr>
        <w:t>»</w:t>
      </w:r>
      <w:r>
        <w:rPr>
          <w:rStyle w:val="FootnoteAnchor"/>
          <w:rtl w:val="true"/>
        </w:rPr>
        <w:footnoteReference w:id="45"/>
      </w:r>
      <w:bookmarkStart w:id="235" w:name="pg16626_224143"/>
    </w:p>
    <w:p>
      <w:pPr>
        <w:pStyle w:val="Heading6"/>
        <w:numPr>
          <w:ilvl w:val="5"/>
          <w:numId w:val="1"/>
        </w:numPr>
        <w:rPr/>
      </w:pPr>
      <w:bookmarkStart w:id="236" w:name="__RefHeading___Toc11580798_1280447820"/>
      <w:bookmarkStart w:id="237" w:name="_Toc99"/>
      <w:bookmarkEnd w:id="235"/>
      <w:bookmarkEnd w:id="236"/>
      <w:r>
        <w:rPr>
          <w:rtl w:val="true"/>
        </w:rPr>
        <w:t>مناقشةُ هذا القول</w:t>
      </w:r>
      <w:bookmarkEnd w:id="237"/>
    </w:p>
    <w:p>
      <w:pPr>
        <w:pStyle w:val="BookText"/>
        <w:rPr/>
      </w:pPr>
      <w:r>
        <w:rPr>
          <w:rFonts w:ascii="Amiri" w:hAnsi="Amiri" w:eastAsia="Amiri" w:cs="Amiri"/>
          <w:color w:val="111111"/>
          <w:sz w:val="28"/>
          <w:sz w:val="28"/>
          <w:szCs w:val="28"/>
          <w:rtl w:val="true"/>
          <w:lang w:bidi="ar-SA"/>
        </w:rPr>
        <w:t>ليس بسديدٍ، لأنَّ أقوىٰ الدَّليل علىٰ وجوده هو حكم العقل به أوَّلًا، ووقوعه بكثيرٍ ثانيًا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لابدَّ من نصب القرينة المُعيِّنة، كما لابدَّ من نصب الصَّارفة منها</w:t>
      </w:r>
      <w:r>
        <w:rPr>
          <w:rFonts w:eastAsia="Amiri" w:cs="Amiri" w:ascii="Amiri" w:hAnsi="Amiri"/>
          <w:color w:val="111111"/>
          <w:sz w:val="28"/>
          <w:szCs w:val="28"/>
          <w:rtl w:val="true"/>
          <w:lang w:bidi="ar-SA"/>
        </w:rPr>
        <w:t>.</w:t>
      </w:r>
    </w:p>
    <w:p>
      <w:pPr>
        <w:pStyle w:val="Heading6"/>
        <w:numPr>
          <w:ilvl w:val="5"/>
          <w:numId w:val="1"/>
        </w:numPr>
        <w:rPr/>
      </w:pPr>
      <w:bookmarkStart w:id="238" w:name="__RefHeading___Toc11580800_1280447820"/>
      <w:bookmarkStart w:id="239" w:name="_Toc100"/>
      <w:bookmarkEnd w:id="238"/>
      <w:r>
        <w:rPr>
          <w:rtl w:val="true"/>
        </w:rPr>
        <w:t>القول بوجوب وقوع الإشتراك</w:t>
      </w:r>
      <w:bookmarkEnd w:id="239"/>
    </w:p>
    <w:p>
      <w:pPr>
        <w:pStyle w:val="BookText"/>
        <w:rPr/>
      </w:pPr>
      <w:r>
        <w:rPr>
          <w:rFonts w:ascii="Amiri" w:hAnsi="Amiri" w:eastAsia="Amiri" w:cs="Amiri"/>
          <w:color w:val="111111"/>
          <w:sz w:val="28"/>
          <w:sz w:val="28"/>
          <w:szCs w:val="28"/>
          <w:rtl w:val="true"/>
          <w:lang w:bidi="ar-SA"/>
        </w:rPr>
        <w:t>كما أنَّ ما قيل 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الإشتراك واجبٌ، لأجل تناهي الألفاظ وعدم تناهي المعاني</w:t>
      </w:r>
      <w:r>
        <w:rPr>
          <w:rFonts w:eastAsia="Amiri" w:cs="Amiri" w:ascii="Amiri" w:hAnsi="Amiri"/>
          <w:color w:val="111111"/>
          <w:sz w:val="28"/>
          <w:szCs w:val="28"/>
          <w:rtl w:val="true"/>
          <w:lang w:bidi="ar-SA"/>
        </w:rPr>
        <w:t>»</w:t>
      </w:r>
      <w:r>
        <w:rPr>
          <w:rStyle w:val="FootnoteAnchor"/>
          <w:rtl w:val="true"/>
        </w:rPr>
        <w:footnoteReference w:id="46"/>
      </w:r>
    </w:p>
    <w:p>
      <w:pPr>
        <w:pStyle w:val="Heading6"/>
        <w:numPr>
          <w:ilvl w:val="5"/>
          <w:numId w:val="1"/>
        </w:numPr>
        <w:rPr/>
      </w:pPr>
      <w:bookmarkStart w:id="240" w:name="__RefHeading___Toc11580802_1280447820"/>
      <w:bookmarkStart w:id="241" w:name="_Toc101"/>
      <w:bookmarkEnd w:id="240"/>
      <w:r>
        <w:rPr>
          <w:rtl w:val="true"/>
        </w:rPr>
        <w:t>مناقشةُ هذا القول</w:t>
      </w:r>
      <w:bookmarkEnd w:id="241"/>
    </w:p>
    <w:p>
      <w:pPr>
        <w:pStyle w:val="BookText"/>
        <w:rPr/>
      </w:pPr>
      <w:r>
        <w:rPr>
          <w:rFonts w:ascii="Amiri" w:hAnsi="Amiri" w:eastAsia="Amiri" w:cs="Amiri"/>
          <w:color w:val="111111"/>
          <w:sz w:val="28"/>
          <w:sz w:val="28"/>
          <w:szCs w:val="28"/>
          <w:rtl w:val="true"/>
          <w:lang w:bidi="ar-SA"/>
        </w:rPr>
        <w:t>ليس بتامٍّ أيضًا؛ ضرورة أنَّه ولوكانتْ المعاني غير متناهيَةٍ، إلَّاأنَّا لانحتاج إلى غير المتناهي من الألفاظ، أمَّا بمقدار الحاجة فهي موجودةٌ بلاريبٍ واِرتيابٍ</w:t>
      </w:r>
      <w:r>
        <w:rPr>
          <w:rFonts w:eastAsia="Amiri" w:cs="Amiri" w:ascii="Amiri" w:hAnsi="Amiri"/>
          <w:color w:val="111111"/>
          <w:sz w:val="28"/>
          <w:szCs w:val="28"/>
          <w:rtl w:val="true"/>
          <w:lang w:bidi="ar-SA"/>
        </w:rPr>
        <w:t>.</w:t>
      </w:r>
    </w:p>
    <w:p>
      <w:pPr>
        <w:pStyle w:val="Heading6"/>
        <w:numPr>
          <w:ilvl w:val="5"/>
          <w:numId w:val="1"/>
        </w:numPr>
        <w:rPr/>
      </w:pPr>
      <w:bookmarkStart w:id="242" w:name="__RefHeading___Toc11580804_1280447820"/>
      <w:bookmarkStart w:id="243" w:name="_Toc102"/>
      <w:bookmarkEnd w:id="242"/>
      <w:r>
        <w:rPr>
          <w:rtl w:val="true"/>
        </w:rPr>
        <w:t>المختار في المقام</w:t>
      </w:r>
      <w:bookmarkEnd w:id="243"/>
    </w:p>
    <w:p>
      <w:pPr>
        <w:pStyle w:val="BookText"/>
        <w:rPr/>
      </w:pPr>
      <w:r>
        <w:rPr>
          <w:rFonts w:ascii="Amiri" w:hAnsi="Amiri" w:eastAsia="Amiri" w:cs="Amiri"/>
          <w:color w:val="111111"/>
          <w:sz w:val="28"/>
          <w:sz w:val="28"/>
          <w:szCs w:val="28"/>
          <w:rtl w:val="true"/>
          <w:lang w:bidi="ar-SA"/>
        </w:rPr>
        <w:t xml:space="preserve">وبالجملة، إنَّ الإشتراك موجودٌ في جميع الألسِنَة ولاسيَّما في أعلامِها، كوضع سيِّدِنا المعصوم الحُسَين عليه السلام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لأبنائه كلِّهم،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لبناته كلِّهنَّ، لحُبِّه لأبوَيه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القسم الأوَّل من الإشتراك</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المُشاهَد في اللُّغة قِلَّةُ هذا القِسم من الإشتراك</w:t>
      </w:r>
      <w:r>
        <w:rPr>
          <w:rFonts w:eastAsia="Amiri" w:cs="Amiri" w:ascii="Amiri" w:hAnsi="Amiri"/>
          <w:color w:val="111111"/>
          <w:sz w:val="28"/>
          <w:szCs w:val="28"/>
          <w:rtl w:val="true"/>
          <w:lang w:bidi="ar-SA"/>
        </w:rPr>
        <w:t xml:space="preserve">. </w:t>
      </w:r>
      <w:bookmarkStart w:id="244" w:name="pg16626_224144"/>
    </w:p>
    <w:p>
      <w:pPr>
        <w:pStyle w:val="Heading5"/>
        <w:numPr>
          <w:ilvl w:val="4"/>
          <w:numId w:val="1"/>
        </w:numPr>
        <w:rPr/>
      </w:pPr>
      <w:bookmarkStart w:id="245" w:name="__RefHeading___Toc11580806_1280447820"/>
      <w:bookmarkStart w:id="246" w:name="_Toc103"/>
      <w:bookmarkEnd w:id="244"/>
      <w:bookmarkEnd w:id="245"/>
      <w:r>
        <w:rPr>
          <w:rtl w:val="true"/>
        </w:rPr>
        <w:t>القسم الثَّاني من أقسام الإشتراك</w:t>
      </w:r>
      <w:bookmarkEnd w:id="246"/>
    </w:p>
    <w:p>
      <w:pPr>
        <w:pStyle w:val="BookText"/>
        <w:rPr/>
      </w:pPr>
      <w:r>
        <w:rPr>
          <w:rFonts w:ascii="Amiri" w:hAnsi="Amiri" w:eastAsia="Amiri" w:cs="Amiri"/>
          <w:color w:val="111111"/>
          <w:sz w:val="28"/>
          <w:sz w:val="28"/>
          <w:szCs w:val="28"/>
          <w:rtl w:val="true"/>
          <w:lang w:bidi="ar-SA"/>
        </w:rPr>
        <w:t>أمَّا الموجود منه بكثيرٍ، فوجودُه من قِبَل شخصين مُنحاذَين حيث يقوم شخصٌ بوضعِ اللَّفظة لإبنه، وشخصٌ آخر لإبنه بوضعٍ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الإشتراكُ بالوضع التَّعيينيِّ والتَّعيُّنيِّ؛ فالمجاز بمرِّ الأزمان يلبس لباسَ الحقيقة؛ 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قبل التَّعيُّن يحتاج إلى قرينةٍ صارفةٍ، وبعد التَّعيُّن يحتاج إلى قرينةٍ معيِّنةٍ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هو القسم الثَّاني منه</w:t>
      </w:r>
      <w:r>
        <w:rPr>
          <w:rFonts w:eastAsia="Amiri" w:cs="Amiri" w:ascii="Amiri" w:hAnsi="Amiri"/>
          <w:color w:val="111111"/>
          <w:sz w:val="28"/>
          <w:szCs w:val="28"/>
          <w:rtl w:val="true"/>
          <w:lang w:bidi="ar-SA"/>
        </w:rPr>
        <w:t>.</w:t>
      </w:r>
    </w:p>
    <w:p>
      <w:pPr>
        <w:pStyle w:val="Heading5"/>
        <w:numPr>
          <w:ilvl w:val="4"/>
          <w:numId w:val="1"/>
        </w:numPr>
        <w:rPr/>
      </w:pPr>
      <w:bookmarkStart w:id="247" w:name="__RefHeading___Toc11580808_1280447820"/>
      <w:bookmarkStart w:id="248" w:name="_Toc104"/>
      <w:bookmarkEnd w:id="247"/>
      <w:r>
        <w:rPr>
          <w:rtl w:val="true"/>
        </w:rPr>
        <w:t>القسم الثَّالث من أقسام الإشتراك</w:t>
      </w:r>
      <w:bookmarkEnd w:id="248"/>
    </w:p>
    <w:p>
      <w:pPr>
        <w:pStyle w:val="BookText"/>
        <w:rPr/>
      </w:pPr>
      <w:r>
        <w:rPr>
          <w:rFonts w:ascii="Amiri" w:hAnsi="Amiri" w:eastAsia="Amiri" w:cs="Amiri"/>
          <w:color w:val="111111"/>
          <w:sz w:val="28"/>
          <w:sz w:val="28"/>
          <w:szCs w:val="28"/>
          <w:rtl w:val="true"/>
          <w:lang w:bidi="ar-SA"/>
        </w:rPr>
        <w:t xml:space="preserve">أمَّا القسم الثَّالث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ليس في الحقيقة من الإشتراك في 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فهو بوضع اللَّفظ لكُلِّيٍّ أوَّلًا، ثمَّ استعماله في أفراد ذلك الكلِّيِّ ثانيًا؛ فهذا الاِستعمال وإن يُخَيَّل إلى السَّامع أنَّه إشتراكٌ، لكنَّه في الحقيقة استعمالُ اللَّفظ في معناه الحقيقيِّ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وغالبُ المعاني والألفاظ في اللُّغة من هذا الباب، وهي من باب الكلِّيِّ في الفرد، لا من بابَي الإشتراك والمجاز</w:t>
      </w:r>
      <w:r>
        <w:rPr>
          <w:rFonts w:eastAsia="Amiri" w:cs="Amiri" w:ascii="Amiri" w:hAnsi="Amiri"/>
          <w:color w:val="111111"/>
          <w:sz w:val="28"/>
          <w:szCs w:val="28"/>
          <w:rtl w:val="true"/>
          <w:lang w:bidi="ar-SA"/>
        </w:rPr>
        <w:t>.</w:t>
      </w:r>
    </w:p>
    <w:p>
      <w:pPr>
        <w:pStyle w:val="Heading5"/>
        <w:numPr>
          <w:ilvl w:val="4"/>
          <w:numId w:val="1"/>
        </w:numPr>
        <w:rPr/>
      </w:pPr>
      <w:bookmarkStart w:id="249" w:name="__RefHeading___Toc11580810_1280447820"/>
      <w:bookmarkStart w:id="250" w:name="_Toc105"/>
      <w:bookmarkEnd w:id="249"/>
      <w:r>
        <w:rPr>
          <w:rtl w:val="true"/>
        </w:rPr>
        <w:t>القسم الرَّابع من أقسام الإشتراك</w:t>
      </w:r>
      <w:bookmarkEnd w:id="250"/>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القسم الرَّابع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المُساوقُ للثَّالث في عدم كونه من الباب أصلًا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فاشتراك الإشتراك مع باب الحقيقة والمجاز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بأنَّ الواضعَ يضعُ اللَّفظ لمعنىً أوَّلًا، ثمَّ أهلُ اللِّسان يستعمِلونه بقرينةٍ صارِفةٍ في معنىً آخر، شريطة أن يَقبَله الذَّوقُ السَّليمُ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فالقرينة إذن صارفةٌ، لامعيِّنةٌ؛ إلَّاأنَّه يُخيَّل إلى السَّامع أنَّ المعاني من باب الإشتراك والقرينة فيها مُعيِّنةٌ، مع أنَّه ليس كذلك</w:t>
      </w:r>
      <w:r>
        <w:rPr>
          <w:rFonts w:eastAsia="Amiri" w:cs="Amiri" w:ascii="Amiri" w:hAnsi="Amiri"/>
          <w:color w:val="111111"/>
          <w:sz w:val="28"/>
          <w:szCs w:val="28"/>
          <w:rtl w:val="true"/>
          <w:lang w:bidi="ar-SA"/>
        </w:rPr>
        <w:t xml:space="preserve">. </w:t>
      </w:r>
      <w:bookmarkStart w:id="251" w:name="pg16626_224145"/>
    </w:p>
    <w:p>
      <w:pPr>
        <w:pStyle w:val="BookText"/>
        <w:rPr/>
      </w:pPr>
      <w:bookmarkEnd w:id="251"/>
      <w:r>
        <w:rPr>
          <w:rFonts w:ascii="Amiri" w:hAnsi="Amiri" w:eastAsia="Amiri" w:cs="Amiri"/>
          <w:color w:val="111111"/>
          <w:sz w:val="28"/>
          <w:sz w:val="28"/>
          <w:szCs w:val="28"/>
          <w:rtl w:val="true"/>
          <w:lang w:bidi="ar-SA"/>
        </w:rPr>
        <w:t>هذا ما خطر بالبال في هذا المقال، مراعيًا فيه كمالَ الإختصار</w:t>
      </w:r>
      <w:r>
        <w:rPr>
          <w:rFonts w:eastAsia="Amiri" w:cs="Amiri" w:ascii="Amiri" w:hAnsi="Amiri"/>
          <w:color w:val="111111"/>
          <w:sz w:val="28"/>
          <w:szCs w:val="28"/>
          <w:rtl w:val="true"/>
          <w:lang w:bidi="ar-SA"/>
        </w:rPr>
        <w:t>.</w:t>
      </w:r>
    </w:p>
    <w:p>
      <w:pPr>
        <w:pStyle w:val="Heading4"/>
        <w:numPr>
          <w:ilvl w:val="3"/>
          <w:numId w:val="1"/>
        </w:numPr>
        <w:rPr/>
      </w:pPr>
      <w:bookmarkStart w:id="252" w:name="__RefHeading___Toc11580812_1280447820"/>
      <w:bookmarkStart w:id="253" w:name="_Toc106"/>
      <w:bookmarkEnd w:id="252"/>
      <w:r>
        <w:rPr>
          <w:rtl w:val="true"/>
        </w:rPr>
        <w:t>الأمر التَّاسع</w:t>
      </w:r>
      <w:r>
        <w:rPr>
          <w:rtl w:val="true"/>
        </w:rPr>
        <w:t xml:space="preserve">: </w:t>
      </w:r>
      <w:r>
        <w:rPr>
          <w:rtl w:val="true"/>
        </w:rPr>
        <w:t>استعمالُ اللَّفظ في أكثر من معنىً واحدٍ</w:t>
      </w:r>
      <w:bookmarkEnd w:id="253"/>
    </w:p>
    <w:p>
      <w:pPr>
        <w:pStyle w:val="Heading5"/>
        <w:numPr>
          <w:ilvl w:val="4"/>
          <w:numId w:val="1"/>
        </w:numPr>
        <w:rPr/>
      </w:pPr>
      <w:bookmarkStart w:id="254" w:name="__RefHeading___Toc11580814_1280447820"/>
      <w:bookmarkStart w:id="255" w:name="_Toc107"/>
      <w:bookmarkEnd w:id="254"/>
      <w:r>
        <w:rPr>
          <w:rtl w:val="true"/>
        </w:rPr>
        <w:t>اشارة</w:t>
      </w:r>
      <w:bookmarkEnd w:id="255"/>
    </w:p>
    <w:p>
      <w:pPr>
        <w:pStyle w:val="BookText"/>
        <w:rPr/>
      </w:pPr>
      <w:r>
        <w:rPr>
          <w:rFonts w:ascii="Amiri" w:hAnsi="Amiri" w:eastAsia="Amiri" w:cs="Amiri"/>
          <w:color w:val="111111"/>
          <w:sz w:val="28"/>
          <w:sz w:val="28"/>
          <w:szCs w:val="28"/>
          <w:rtl w:val="true"/>
          <w:lang w:bidi="ar-SA"/>
        </w:rPr>
        <w:t>هل يجوزُ استعمال اللَّفظ في أكثر من معنىً واحدٍ في استعمالٍ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إليك تفصيلُها</w:t>
      </w:r>
      <w:r>
        <w:rPr>
          <w:rFonts w:eastAsia="Amiri" w:cs="Amiri" w:ascii="Amiri" w:hAnsi="Amiri"/>
          <w:color w:val="111111"/>
          <w:sz w:val="28"/>
          <w:szCs w:val="28"/>
          <w:rtl w:val="true"/>
          <w:lang w:bidi="ar-SA"/>
        </w:rPr>
        <w:t>:</w:t>
      </w:r>
    </w:p>
    <w:p>
      <w:pPr>
        <w:pStyle w:val="Heading5"/>
        <w:numPr>
          <w:ilvl w:val="4"/>
          <w:numId w:val="1"/>
        </w:numPr>
        <w:rPr/>
      </w:pPr>
      <w:bookmarkStart w:id="256" w:name="__RefHeading___Toc11580816_1280447820"/>
      <w:bookmarkStart w:id="257" w:name="_Toc108"/>
      <w:bookmarkEnd w:id="256"/>
      <w:r>
        <w:rPr/>
        <w:t>1</w:t>
      </w:r>
      <w:r>
        <w:rPr>
          <w:rtl w:val="true"/>
        </w:rPr>
        <w:t xml:space="preserve">. </w:t>
      </w:r>
      <w:r>
        <w:rPr>
          <w:rtl w:val="true"/>
        </w:rPr>
        <w:t>الجوازُ مطلقًا</w:t>
      </w:r>
      <w:bookmarkEnd w:id="257"/>
    </w:p>
    <w:p>
      <w:pPr>
        <w:pStyle w:val="BookText"/>
        <w:rPr/>
      </w:pPr>
      <w:r>
        <w:rPr>
          <w:rFonts w:ascii="Amiri" w:hAnsi="Amiri" w:eastAsia="Amiri" w:cs="Amiri"/>
          <w:color w:val="111111"/>
          <w:sz w:val="28"/>
          <w:sz w:val="28"/>
          <w:szCs w:val="28"/>
          <w:rtl w:val="true"/>
          <w:lang w:bidi="ar-SA"/>
        </w:rPr>
        <w:t>ذهب إليه جمعٌ من الأعلام</w:t>
      </w:r>
      <w:r>
        <w:rPr>
          <w:rStyle w:val="FootnoteAnchor"/>
          <w:rtl w:val="true"/>
        </w:rPr>
        <w:footnoteReference w:id="47"/>
      </w:r>
      <w:r>
        <w:rPr>
          <w:rFonts w:ascii="Amiri" w:hAnsi="Amiri" w:eastAsia="Amiri" w:cs="Amiri"/>
          <w:color w:val="111111"/>
          <w:sz w:val="28"/>
          <w:sz w:val="28"/>
          <w:szCs w:val="28"/>
          <w:rtl w:val="true"/>
          <w:lang w:bidi="ar-SA"/>
        </w:rPr>
        <w:t>، بل اختارَ الشَّيخُ المؤسِّسُ قدس سره كثرةَ وقوعِه عند أهل الذَّوق</w:t>
      </w:r>
      <w:r>
        <w:rPr>
          <w:rStyle w:val="FootnoteAnchor"/>
          <w:rtl w:val="true"/>
        </w:rPr>
        <w:footnoteReference w:id="48"/>
      </w:r>
      <w:r>
        <w:rPr>
          <w:rFonts w:ascii="Amiri" w:hAnsi="Amiri" w:eastAsia="Amiri" w:cs="Amiri"/>
          <w:color w:val="111111"/>
          <w:sz w:val="28"/>
          <w:sz w:val="28"/>
          <w:szCs w:val="28"/>
          <w:rtl w:val="true"/>
          <w:lang w:bidi="ar-SA"/>
        </w:rPr>
        <w:t>، لاشتماله على ملاحةٍ خاصَّةٍ؛ كمن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نداء من اِسمُه هذا، ولكن أراد فيه اسمَه وحُسنَه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في الأشعار والمقالات الأدبيَّة كثيرٌ؛ وأقوىٰ الدَّليل على الجواز وقوعُه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ولعمري هذا أظهرُ من أن يخفىٰ وقوعُه وحُسنُه على أحدٍ</w:t>
      </w:r>
      <w:r>
        <w:rPr>
          <w:rFonts w:eastAsia="Amiri" w:cs="Amiri" w:ascii="Amiri" w:hAnsi="Amiri"/>
          <w:color w:val="111111"/>
          <w:sz w:val="28"/>
          <w:szCs w:val="28"/>
          <w:rtl w:val="true"/>
          <w:lang w:bidi="ar-SA"/>
        </w:rPr>
        <w:t>!.</w:t>
      </w:r>
    </w:p>
    <w:p>
      <w:pPr>
        <w:pStyle w:val="Heading5"/>
        <w:numPr>
          <w:ilvl w:val="4"/>
          <w:numId w:val="1"/>
        </w:numPr>
        <w:rPr/>
      </w:pPr>
      <w:bookmarkStart w:id="258" w:name="__RefHeading___Toc11580818_1280447820"/>
      <w:bookmarkStart w:id="259" w:name="_Toc109"/>
      <w:bookmarkEnd w:id="258"/>
      <w:r>
        <w:rPr/>
        <w:t>2</w:t>
      </w:r>
      <w:r>
        <w:rPr>
          <w:rtl w:val="true"/>
        </w:rPr>
        <w:t xml:space="preserve">. </w:t>
      </w:r>
      <w:r>
        <w:rPr>
          <w:rtl w:val="true"/>
        </w:rPr>
        <w:t>الإمتناع مطلقًا</w:t>
      </w:r>
      <w:bookmarkEnd w:id="259"/>
    </w:p>
    <w:p>
      <w:pPr>
        <w:pStyle w:val="Heading6"/>
        <w:numPr>
          <w:ilvl w:val="5"/>
          <w:numId w:val="1"/>
        </w:numPr>
        <w:rPr/>
      </w:pPr>
      <w:bookmarkStart w:id="260" w:name="__RefHeading___Toc11580820_1280447820"/>
      <w:bookmarkStart w:id="261" w:name="_Toc110"/>
      <w:bookmarkEnd w:id="260"/>
      <w:r>
        <w:rPr>
          <w:rtl w:val="true"/>
        </w:rPr>
        <w:t>اشارة</w:t>
      </w:r>
      <w:bookmarkEnd w:id="261"/>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للُزومه الجمع بين اللِّحاظين في استعمالٍ واحدٍ، وهو محالٌ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مختارُ المحقِّق الخُراسانيِّ قدس سره، وطائفةٍ من تلامذته</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 xml:space="preserve">. </w:t>
      </w:r>
      <w:bookmarkStart w:id="262" w:name="pg16626_224146"/>
    </w:p>
    <w:p>
      <w:pPr>
        <w:pStyle w:val="BookText"/>
        <w:rPr/>
      </w:pPr>
      <w:bookmarkEnd w:id="262"/>
      <w:r>
        <w:rPr>
          <w:rFonts w:ascii="Amiri" w:hAnsi="Amiri" w:eastAsia="Amiri" w:cs="Amiri"/>
          <w:color w:val="111111"/>
          <w:sz w:val="28"/>
          <w:sz w:val="28"/>
          <w:szCs w:val="28"/>
          <w:rtl w:val="true"/>
          <w:lang w:bidi="ar-SA"/>
        </w:rPr>
        <w:t>وقد قرَّر الامتناعَ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اللَّفظ كالوجه، والمعنىٰ كذيه؛ فإذا لاحظَ ذاالوجه فمِن المحال أن يلحَظ الوجه في نفس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إنَّه فانٍ فيه، فلذا يسري إليه حُسنُه و قُبحُه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فلاِستعمال اللَّفظ في أكثر من معنىً واحدٍ، لابدَّ من لحاظ اللَّفظ أيضًا؛</w:t>
      </w:r>
    </w:p>
    <w:p>
      <w:pPr>
        <w:pStyle w:val="BookText"/>
        <w:rPr/>
      </w:pPr>
      <w:r>
        <w:rPr>
          <w:rFonts w:ascii="Amiri" w:hAnsi="Amiri" w:eastAsia="Amiri" w:cs="Amiri"/>
          <w:color w:val="111111"/>
          <w:sz w:val="28"/>
          <w:sz w:val="28"/>
          <w:szCs w:val="28"/>
          <w:rtl w:val="true"/>
          <w:lang w:bidi="ar-SA"/>
        </w:rPr>
        <w:t>وهذا يلزم الجمع بين اللِّحاظينِ الآليِّ والاِستقلاليِّ في استعمالٍ واحدٍ، وهو محالٌ</w:t>
      </w:r>
      <w:r>
        <w:rPr>
          <w:rFonts w:eastAsia="Amiri" w:cs="Amiri" w:ascii="Amiri" w:hAnsi="Amiri"/>
          <w:color w:val="111111"/>
          <w:sz w:val="28"/>
          <w:szCs w:val="28"/>
          <w:rtl w:val="true"/>
          <w:lang w:bidi="ar-SA"/>
        </w:rPr>
        <w:t>»</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63" w:name="__RefHeading___Toc11580822_1280447820"/>
      <w:bookmarkStart w:id="264" w:name="_Toc111"/>
      <w:bookmarkEnd w:id="263"/>
      <w:r>
        <w:rPr>
          <w:rtl w:val="true"/>
        </w:rPr>
        <w:t>مناقشةُ هذا التَّقرير</w:t>
      </w:r>
      <w:bookmarkEnd w:id="264"/>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اللَّاحظ اللاَّفظَ إذا أراد المعنىٰ فاللفظ مغفولٌ عنه، إذ يتوجَّه إلى المعنىٰ فقط؛ كما أنَّه إذا لاحَظَ اللَّفظ من غير إرادة المعنىٰ يعطف تمامَ توجُّهه إلى اللَّفظ دونه، كما في المرآت، من غير تفاوتٍ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عدمُ إمكان لحاظ اللَّفظ و المعنىٰ معًا؛</w:t>
      </w:r>
    </w:p>
    <w:p>
      <w:pPr>
        <w:pStyle w:val="BookText"/>
        <w:rPr/>
      </w:pPr>
      <w:r>
        <w:rPr>
          <w:rFonts w:ascii="Amiri" w:hAnsi="Amiri" w:eastAsia="Amiri" w:cs="Amiri"/>
          <w:color w:val="111111"/>
          <w:sz w:val="28"/>
          <w:sz w:val="28"/>
          <w:szCs w:val="28"/>
          <w:rtl w:val="true"/>
          <w:lang w:bidi="ar-SA"/>
        </w:rPr>
        <w:t>فهذا ممَّا لاوجه له أصلًا، ضرورةَ أنَّ كثيرًا مَّا يَلتَفت المتكلِّمُ إلى اللَّفظ من حيث إعرابِه وفصاحته وبلاغته وصحَّتِه، مع إلتفاته إلى معناه في نفس الوقت أيضًا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كصلوة الأولياء، حيث يُتُوجَّه فيها إلى اللَّفظ والمعنىٰ بما لامزيد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فاللَّفظ كالمرآت، والتَّوجُّه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آليًّا واستقلاليًّا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ممكنٌ لو أراد المتكلِّمُ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وأقوى الدَّليل عليه وقوعُه كثيرًا، ولاسبيل إلى إنكار ذلك لوأُخِذ الإنصافُ بيدٍ واحدةٍ، والاِختبار بيدٍ أُخرىٰ؛ مع أنَّ الُمختبِر ليس في عِداد أحوَليٖ العين</w:t>
      </w:r>
      <w:r>
        <w:rPr>
          <w:rFonts w:eastAsia="Amiri" w:cs="Amiri" w:ascii="Amiri" w:hAnsi="Amiri"/>
          <w:color w:val="111111"/>
          <w:sz w:val="28"/>
          <w:szCs w:val="28"/>
          <w:rtl w:val="true"/>
          <w:lang w:bidi="ar-SA"/>
        </w:rPr>
        <w:t>!.</w:t>
      </w:r>
    </w:p>
    <w:p>
      <w:pPr>
        <w:pStyle w:val="Heading5"/>
        <w:numPr>
          <w:ilvl w:val="4"/>
          <w:numId w:val="1"/>
        </w:numPr>
        <w:rPr/>
      </w:pPr>
      <w:bookmarkStart w:id="265" w:name="__RefHeading___Toc11580824_1280447820"/>
      <w:bookmarkStart w:id="266" w:name="_Toc112"/>
      <w:bookmarkEnd w:id="265"/>
      <w:r>
        <w:rPr/>
        <w:t>3</w:t>
      </w:r>
      <w:r>
        <w:rPr>
          <w:rtl w:val="true"/>
        </w:rPr>
        <w:t xml:space="preserve">. </w:t>
      </w:r>
      <w:r>
        <w:rPr>
          <w:rtl w:val="true"/>
        </w:rPr>
        <w:t>القول بالتَّفصيل بين المُفرد وبين المُثنّىٰ والجمع</w:t>
      </w:r>
      <w:bookmarkEnd w:id="266"/>
    </w:p>
    <w:p>
      <w:pPr>
        <w:pStyle w:val="Heading6"/>
        <w:numPr>
          <w:ilvl w:val="5"/>
          <w:numId w:val="1"/>
        </w:numPr>
        <w:rPr/>
      </w:pPr>
      <w:bookmarkStart w:id="267" w:name="__RefHeading___Toc11580826_1280447820"/>
      <w:bookmarkStart w:id="268" w:name="_Toc113"/>
      <w:bookmarkEnd w:id="267"/>
      <w:r>
        <w:rPr>
          <w:rtl w:val="true"/>
        </w:rPr>
        <w:t>اشارة</w:t>
      </w:r>
      <w:bookmarkEnd w:id="268"/>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قول صاحب المعالم قدس سره، وقد اختار إمكانه ولكن على سبيل المجاز فقط؛ </w:t>
      </w:r>
      <w:bookmarkStart w:id="269" w:name="pg16626_224147"/>
    </w:p>
    <w:p>
      <w:pPr>
        <w:pStyle w:val="BookText"/>
        <w:rPr/>
      </w:pPr>
      <w:bookmarkEnd w:id="269"/>
      <w:r>
        <w:rPr>
          <w:rFonts w:ascii="Amiri" w:hAnsi="Amiri" w:eastAsia="Amiri" w:cs="Amiri"/>
          <w:color w:val="111111"/>
          <w:sz w:val="28"/>
          <w:sz w:val="28"/>
          <w:szCs w:val="28"/>
          <w:rtl w:val="true"/>
          <w:lang w:bidi="ar-SA"/>
        </w:rPr>
        <w:t xml:space="preserve">لأنَّ الواضعَ حين وضَع الألفاظ المفردة وضَعَها لمعنىً فاردٍ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مقيِّدًا فيها الوحدةَ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وأمَّا في التَّثنيَة والجمع فلم يلحَظْ هذا القيد؛ فيجوز الاِستعمال كذلك من غير تجوُّزٍ، لعدم قيد الوحدة فيهما</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70" w:name="__RefHeading___Toc11580828_1280447820"/>
      <w:bookmarkStart w:id="271" w:name="_Toc114"/>
      <w:bookmarkEnd w:id="270"/>
      <w:r>
        <w:rPr>
          <w:rtl w:val="true"/>
        </w:rPr>
        <w:t>مناقشةُ هذا القول</w:t>
      </w:r>
      <w:bookmarkEnd w:id="271"/>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مِرارًا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للماهيَّة من حيث هي هي، من غير تقيُّدٍ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وادِّعاء ثبوت قيد الوحدة في المفردات، صرفُ ادِّعاءٍ لا دليل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التَّثنيَة والجمع، فلوأُريد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عينان بحِيالَين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كعينٍ جاريةٍ وعينٍ باكيَةٍ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فَردَين من عينٍ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كالعينِ الُيمنىٰ والعين اليُسرىٰ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إمَّا خطأٌ وقع في الاِستعمال، وإمَّا قولٌ على طريق المجاز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لوكانت هناك قرينةٌ تدلُّ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فقول صاحب المعالم قدس سره هذا لايساعده دليلٌ، بل هو مدخولٌ من صدرِه إلى ذيله</w:t>
      </w:r>
      <w:r>
        <w:rPr>
          <w:rFonts w:eastAsia="Amiri" w:cs="Amiri" w:ascii="Amiri" w:hAnsi="Amiri"/>
          <w:color w:val="111111"/>
          <w:sz w:val="28"/>
          <w:szCs w:val="28"/>
          <w:rtl w:val="true"/>
          <w:lang w:bidi="ar-SA"/>
        </w:rPr>
        <w:t>.</w:t>
      </w:r>
    </w:p>
    <w:p>
      <w:pPr>
        <w:pStyle w:val="Heading5"/>
        <w:numPr>
          <w:ilvl w:val="4"/>
          <w:numId w:val="1"/>
        </w:numPr>
        <w:rPr/>
      </w:pPr>
      <w:bookmarkStart w:id="272" w:name="__RefHeading___Toc11580830_1280447820"/>
      <w:bookmarkStart w:id="273" w:name="_Toc115"/>
      <w:bookmarkEnd w:id="272"/>
      <w:r>
        <w:rPr/>
        <w:t>4</w:t>
      </w:r>
      <w:r>
        <w:rPr>
          <w:rtl w:val="true"/>
        </w:rPr>
        <w:t xml:space="preserve">. </w:t>
      </w:r>
      <w:r>
        <w:rPr>
          <w:rtl w:val="true"/>
        </w:rPr>
        <w:t>القول بالإمكان مجازًا</w:t>
      </w:r>
      <w:bookmarkEnd w:id="273"/>
    </w:p>
    <w:p>
      <w:pPr>
        <w:pStyle w:val="Heading6"/>
        <w:numPr>
          <w:ilvl w:val="5"/>
          <w:numId w:val="1"/>
        </w:numPr>
        <w:rPr/>
      </w:pPr>
      <w:bookmarkStart w:id="274" w:name="__RefHeading___Toc11580832_1280447820"/>
      <w:bookmarkStart w:id="275" w:name="_Toc116"/>
      <w:bookmarkEnd w:id="274"/>
      <w:r>
        <w:rPr>
          <w:rtl w:val="true"/>
        </w:rPr>
        <w:t>اشارة</w:t>
      </w:r>
      <w:bookmarkEnd w:id="275"/>
    </w:p>
    <w:p>
      <w:pPr>
        <w:pStyle w:val="BookText"/>
        <w:rPr/>
      </w:pPr>
      <w:r>
        <w:rPr>
          <w:rFonts w:ascii="Amiri" w:hAnsi="Amiri" w:eastAsia="Amiri" w:cs="Amiri"/>
          <w:color w:val="111111"/>
          <w:sz w:val="28"/>
          <w:sz w:val="28"/>
          <w:szCs w:val="28"/>
          <w:rtl w:val="true"/>
          <w:lang w:bidi="ar-SA"/>
        </w:rPr>
        <w:t>هذا مختارُ صاحب القوانين قدس سره</w:t>
      </w:r>
      <w:r>
        <w:rPr>
          <w:rStyle w:val="FootnoteAnchor"/>
          <w:rtl w:val="true"/>
        </w:rPr>
        <w:footnoteReference w:id="52"/>
      </w:r>
      <w:r>
        <w:rPr>
          <w:rFonts w:ascii="Amiri" w:hAnsi="Amiri" w:eastAsia="Amiri" w:cs="Amiri"/>
          <w:color w:val="111111"/>
          <w:sz w:val="28"/>
          <w:sz w:val="28"/>
          <w:szCs w:val="28"/>
          <w:rtl w:val="true"/>
          <w:lang w:bidi="ar-SA"/>
        </w:rPr>
        <w:t>، إذ اِختار أنَّ الواضع وضَع اللَّفظ لمعنىً في حال توحُّده،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سبيل القضايا الحينيَّة</w:t>
      </w:r>
      <w:r>
        <w:rPr>
          <w:rFonts w:eastAsia="Amiri" w:cs="Amiri" w:ascii="Amiri" w:hAnsi="Amiri"/>
          <w:color w:val="111111"/>
          <w:sz w:val="28"/>
          <w:szCs w:val="28"/>
          <w:rtl w:val="true"/>
          <w:lang w:bidi="ar-SA"/>
        </w:rPr>
        <w:t>.</w:t>
      </w:r>
    </w:p>
    <w:p>
      <w:pPr>
        <w:pStyle w:val="Heading6"/>
        <w:numPr>
          <w:ilvl w:val="5"/>
          <w:numId w:val="1"/>
        </w:numPr>
        <w:rPr/>
      </w:pPr>
      <w:bookmarkStart w:id="276" w:name="__RefHeading___Toc11580834_1280447820"/>
      <w:bookmarkStart w:id="277" w:name="_Toc117"/>
      <w:bookmarkEnd w:id="276"/>
      <w:r>
        <w:rPr>
          <w:rtl w:val="true"/>
        </w:rPr>
        <w:t>مناقشةُ هذا القول</w:t>
      </w:r>
      <w:bookmarkEnd w:id="277"/>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أراده الواضعُ لا دخل له في الوضع، إذ اللَّفظ وُضِع لمعنىً وهو مجرَّدٌ عن القيود والحالات كلِّها؛ وإلَّا فلوكانتْ الحالات والأزمنةُ والأمكنةُ دخيلةً فيه، </w:t>
      </w:r>
      <w:bookmarkStart w:id="278" w:name="pg16626_224148"/>
    </w:p>
    <w:p>
      <w:pPr>
        <w:pStyle w:val="BookText"/>
        <w:rPr/>
      </w:pPr>
      <w:bookmarkEnd w:id="278"/>
      <w:r>
        <w:rPr>
          <w:rFonts w:ascii="Amiri" w:hAnsi="Amiri" w:eastAsia="Amiri" w:cs="Amiri"/>
          <w:color w:val="111111"/>
          <w:sz w:val="28"/>
          <w:sz w:val="28"/>
          <w:szCs w:val="28"/>
          <w:rtl w:val="true"/>
          <w:lang w:bidi="ar-SA"/>
        </w:rPr>
        <w:t>يلزم المجاز دائمًا في جميع الاِستعمالات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مع أنَّه لو لم يكن الوحدة قيدًا في الوضع، فاستعمال اللَّفظ في أكثر من معنىً واحدٍ حقيقةٌ، ولوخالف الواضعَ والوضعَ والحالاتِ</w:t>
      </w:r>
      <w:r>
        <w:rPr>
          <w:rFonts w:eastAsia="Amiri" w:cs="Amiri" w:ascii="Amiri" w:hAnsi="Amiri"/>
          <w:color w:val="111111"/>
          <w:sz w:val="28"/>
          <w:szCs w:val="28"/>
          <w:rtl w:val="true"/>
          <w:lang w:bidi="ar-SA"/>
        </w:rPr>
        <w:t>.</w:t>
      </w:r>
    </w:p>
    <w:p>
      <w:pPr>
        <w:pStyle w:val="Heading4"/>
        <w:numPr>
          <w:ilvl w:val="3"/>
          <w:numId w:val="1"/>
        </w:numPr>
        <w:rPr/>
      </w:pPr>
      <w:bookmarkStart w:id="279" w:name="__RefHeading___Toc11580836_1280447820"/>
      <w:bookmarkStart w:id="280" w:name="_Toc118"/>
      <w:bookmarkEnd w:id="279"/>
      <w:r>
        <w:rPr>
          <w:rtl w:val="true"/>
        </w:rPr>
        <w:t>الأمر العاشر</w:t>
      </w:r>
      <w:r>
        <w:rPr>
          <w:rtl w:val="true"/>
        </w:rPr>
        <w:t xml:space="preserve">: </w:t>
      </w:r>
      <w:r>
        <w:rPr>
          <w:rtl w:val="true"/>
        </w:rPr>
        <w:t>في المشتقِّ‌</w:t>
      </w:r>
      <w:bookmarkEnd w:id="280"/>
    </w:p>
    <w:p>
      <w:pPr>
        <w:pStyle w:val="Heading5"/>
        <w:numPr>
          <w:ilvl w:val="4"/>
          <w:numId w:val="1"/>
        </w:numPr>
        <w:rPr/>
      </w:pPr>
      <w:bookmarkStart w:id="281" w:name="__RefHeading___Toc11580838_1280447820"/>
      <w:bookmarkStart w:id="282" w:name="_Toc119"/>
      <w:bookmarkEnd w:id="281"/>
      <w:r>
        <w:rPr>
          <w:rtl w:val="true"/>
        </w:rPr>
        <w:t>اشارة</w:t>
      </w:r>
      <w:bookmarkEnd w:id="282"/>
    </w:p>
    <w:p>
      <w:pPr>
        <w:pStyle w:val="BookText"/>
        <w:rPr/>
      </w:pPr>
      <w:r>
        <w:rPr>
          <w:rFonts w:ascii="Amiri" w:hAnsi="Amiri" w:eastAsia="Amiri" w:cs="Amiri"/>
          <w:color w:val="111111"/>
          <w:sz w:val="28"/>
          <w:sz w:val="28"/>
          <w:szCs w:val="28"/>
          <w:rtl w:val="true"/>
          <w:lang w:bidi="ar-SA"/>
        </w:rPr>
        <w:t>إنَّه اُختُلِف في أنَّ المشتَقَّ حقيقةٌ في خصوصِ ما تلبَّس بالمبدء في الحال؟، أو فيما يعُمُّه وما انقضَىٰ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أقوالٍ؛</w:t>
      </w:r>
    </w:p>
    <w:p>
      <w:pPr>
        <w:pStyle w:val="BookText"/>
        <w:rPr/>
      </w:pPr>
      <w:r>
        <w:rPr>
          <w:rFonts w:ascii="Amiri" w:hAnsi="Amiri" w:eastAsia="Amiri" w:cs="Amiri"/>
          <w:color w:val="111111"/>
          <w:sz w:val="28"/>
          <w:sz w:val="28"/>
          <w:szCs w:val="28"/>
          <w:rtl w:val="true"/>
          <w:lang w:bidi="ar-SA"/>
        </w:rPr>
        <w:t>بعد الاِتِّفاق على كونه مجازًا فيما يتلبَّس به في الاِستقبال</w:t>
      </w:r>
      <w:r>
        <w:rPr>
          <w:rFonts w:eastAsia="Amiri" w:cs="Amiri" w:ascii="Amiri" w:hAnsi="Amiri"/>
          <w:color w:val="111111"/>
          <w:sz w:val="28"/>
          <w:szCs w:val="28"/>
          <w:rtl w:val="true"/>
          <w:lang w:bidi="ar-SA"/>
        </w:rPr>
        <w:t>.</w:t>
      </w:r>
    </w:p>
    <w:p>
      <w:pPr>
        <w:pStyle w:val="Heading5"/>
        <w:numPr>
          <w:ilvl w:val="4"/>
          <w:numId w:val="1"/>
        </w:numPr>
        <w:rPr/>
      </w:pPr>
      <w:bookmarkStart w:id="283" w:name="__RefHeading___Toc11580840_1280447820"/>
      <w:bookmarkStart w:id="284" w:name="_Toc120"/>
      <w:bookmarkEnd w:id="283"/>
      <w:r>
        <w:rPr>
          <w:rtl w:val="true"/>
        </w:rPr>
        <w:t>وبيان ذلك يحتاجُ إلى ذكر أمورٍ</w:t>
      </w:r>
      <w:r>
        <w:rPr>
          <w:rtl w:val="true"/>
        </w:rPr>
        <w:t>:</w:t>
      </w:r>
      <w:bookmarkEnd w:id="284"/>
    </w:p>
    <w:p>
      <w:pPr>
        <w:pStyle w:val="Heading6"/>
        <w:numPr>
          <w:ilvl w:val="5"/>
          <w:numId w:val="1"/>
        </w:numPr>
        <w:rPr/>
      </w:pPr>
      <w:bookmarkStart w:id="285" w:name="__RefHeading___Toc11580842_1280447820"/>
      <w:bookmarkStart w:id="286" w:name="_Toc121"/>
      <w:bookmarkEnd w:id="285"/>
      <w:r>
        <w:rPr>
          <w:rtl w:val="true"/>
        </w:rPr>
        <w:t>الأمر الأوَّل</w:t>
      </w:r>
      <w:r>
        <w:rPr>
          <w:rtl w:val="true"/>
        </w:rPr>
        <w:t xml:space="preserve">: </w:t>
      </w:r>
      <w:r>
        <w:rPr>
          <w:rtl w:val="true"/>
        </w:rPr>
        <w:t xml:space="preserve">تحديد موضوع </w:t>
      </w:r>
      <w:r>
        <w:rPr>
          <w:rtl w:val="true"/>
        </w:rPr>
        <w:t>«</w:t>
      </w:r>
      <w:r>
        <w:rPr>
          <w:rtl w:val="true"/>
        </w:rPr>
        <w:t>المشتقِّ</w:t>
      </w:r>
      <w:r>
        <w:rPr>
          <w:rtl w:val="true"/>
        </w:rPr>
        <w:t>»</w:t>
      </w:r>
      <w:bookmarkEnd w:id="286"/>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هو المشتقُّ الأصوليُّ، وهو ذاتٌ تلبَّسَ بالمبدء ولوكان جامدًا بحسب اللُّغة، فالزَّوج و الزَّوجة ونظائرُهما يُعدَّان من المشتقِّ الأصوليِّ، فيقَعُ عليهما البحثُ هيهنا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الأفعال وما يُشبِهُها فخارجةٌ عن حريم النِّزاع، ولوكانتْ مشتقًّا بحسب صِناعة النحو، لأنَّ الأفعال من باب صدور الفعل عن الفاعل، أو وقوعِه عليه، لا من باب انتزاع الوصف من الذَّات باعتبار التَّلبُّس</w:t>
      </w:r>
      <w:r>
        <w:rPr>
          <w:rFonts w:eastAsia="Amiri" w:cs="Amiri" w:ascii="Amiri" w:hAnsi="Amiri"/>
          <w:color w:val="111111"/>
          <w:sz w:val="28"/>
          <w:szCs w:val="28"/>
          <w:rtl w:val="true"/>
          <w:lang w:bidi="ar-SA"/>
        </w:rPr>
        <w:t xml:space="preserve">. </w:t>
      </w:r>
      <w:bookmarkStart w:id="287" w:name="pg16626_224149"/>
    </w:p>
    <w:p>
      <w:pPr>
        <w:pStyle w:val="BookText"/>
        <w:rPr/>
      </w:pPr>
      <w:bookmarkEnd w:id="287"/>
      <w:r>
        <w:rPr>
          <w:rFonts w:ascii="Amiri" w:hAnsi="Amiri" w:eastAsia="Amiri" w:cs="Amiri"/>
          <w:color w:val="111111"/>
          <w:sz w:val="28"/>
          <w:sz w:val="28"/>
          <w:szCs w:val="28"/>
          <w:rtl w:val="true"/>
          <w:lang w:bidi="ar-SA"/>
        </w:rPr>
        <w:t>وكذلك يخرُج عن البحث ما يُشبِه لفظَي الواجِب والممكن، إذ لااِتِّصاف فيه، بل يُؤخَذ الوصفُ من حاقِّ ذات ذيه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فالبحثُ إذًا في المحمولات بالضَّميمة، لا في المحمولات المُسمَّاة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الخارج المحمول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فجميعُ المحمولات بالضَّميمة من المشتقَّات الأصوليَّة الواقع عليها البحثُ، كاِسم الفاعل والمفعول وصِيَغ المبالغة والزَّمان والمكان والآلة</w:t>
      </w:r>
      <w:r>
        <w:rPr>
          <w:rFonts w:eastAsia="Amiri" w:cs="Amiri" w:ascii="Amiri" w:hAnsi="Amiri"/>
          <w:color w:val="111111"/>
          <w:sz w:val="28"/>
          <w:szCs w:val="28"/>
          <w:rtl w:val="true"/>
          <w:lang w:bidi="ar-SA"/>
        </w:rPr>
        <w:t>.</w:t>
      </w:r>
    </w:p>
    <w:p>
      <w:pPr>
        <w:pStyle w:val="Heading6"/>
        <w:numPr>
          <w:ilvl w:val="5"/>
          <w:numId w:val="1"/>
        </w:numPr>
        <w:rPr/>
      </w:pPr>
      <w:bookmarkStart w:id="288" w:name="__RefHeading___Toc11580844_1280447820"/>
      <w:bookmarkStart w:id="289" w:name="_Toc122"/>
      <w:bookmarkEnd w:id="288"/>
      <w:r>
        <w:rPr>
          <w:rtl w:val="true"/>
        </w:rPr>
        <w:t>الأمر الثَّاني</w:t>
      </w:r>
      <w:r>
        <w:rPr>
          <w:rtl w:val="true"/>
        </w:rPr>
        <w:t xml:space="preserve">: </w:t>
      </w:r>
      <w:r>
        <w:rPr>
          <w:rtl w:val="true"/>
        </w:rPr>
        <w:t>اسم الزَّمان في المقام</w:t>
      </w:r>
      <w:bookmarkEnd w:id="289"/>
    </w:p>
    <w:p>
      <w:pPr>
        <w:pStyle w:val="Heading6"/>
        <w:numPr>
          <w:ilvl w:val="5"/>
          <w:numId w:val="1"/>
        </w:numPr>
        <w:rPr/>
      </w:pPr>
      <w:bookmarkStart w:id="290" w:name="__RefHeading___Toc11580846_1280447820"/>
      <w:bookmarkStart w:id="291" w:name="_Toc123"/>
      <w:bookmarkEnd w:id="290"/>
      <w:r>
        <w:rPr>
          <w:rtl w:val="true"/>
        </w:rPr>
        <w:t>اشارة</w:t>
      </w:r>
      <w:bookmarkEnd w:id="291"/>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المبحث لايشمُلُ اسمَ الزَّمان، لأنَّ الذَّات فيه غير مستقَرٍّ، حيث إنَّ الزَّمان يتصرَّم وينقضي علىٰ سبيل الدَّوام، فلاذات حتَّى يُبحَث عن تلبُّسه حقيقةً أو مجازًا</w:t>
      </w:r>
      <w:r>
        <w:rPr>
          <w:rFonts w:eastAsia="Amiri" w:cs="Amiri" w:ascii="Amiri" w:hAnsi="Amiri"/>
          <w:color w:val="111111"/>
          <w:sz w:val="28"/>
          <w:szCs w:val="28"/>
          <w:rtl w:val="true"/>
          <w:lang w:bidi="ar-SA"/>
        </w:rPr>
        <w:t>».</w:t>
      </w:r>
    </w:p>
    <w:p>
      <w:pPr>
        <w:pStyle w:val="Heading6"/>
        <w:numPr>
          <w:ilvl w:val="5"/>
          <w:numId w:val="1"/>
        </w:numPr>
        <w:rPr/>
      </w:pPr>
      <w:bookmarkStart w:id="292" w:name="__RefHeading___Toc11580848_1280447820"/>
      <w:bookmarkStart w:id="293" w:name="_Toc124"/>
      <w:bookmarkEnd w:id="292"/>
      <w:r>
        <w:rPr>
          <w:rtl w:val="true"/>
        </w:rPr>
        <w:t>مناقشةُ هذا القول</w:t>
      </w:r>
      <w:bookmarkEnd w:id="293"/>
    </w:p>
    <w:p>
      <w:pPr>
        <w:pStyle w:val="BookText"/>
        <w:rPr/>
      </w:pPr>
      <w:r>
        <w:rPr>
          <w:rFonts w:ascii="Amiri" w:hAnsi="Amiri" w:eastAsia="Amiri" w:cs="Amiri"/>
          <w:color w:val="111111"/>
          <w:sz w:val="28"/>
          <w:sz w:val="28"/>
          <w:szCs w:val="28"/>
          <w:rtl w:val="true"/>
          <w:lang w:bidi="ar-SA"/>
        </w:rPr>
        <w:t>وهو خطأٌ 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الزَّمان أمرٌ وحْدانيٌّ، إلَّاأنَّ نحوَ وجوده غير قارِّ الذَّات، فينقضي ويتصرَّم؛ وإلَّا يلزم تتالِي الآنات، وهو محالٌ، ولا أقلَّ من كونه باطلًا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قُرِّرَ في محلِّه</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 xml:space="preserve">-. </w:t>
      </w:r>
      <w:bookmarkStart w:id="294" w:name="pg16626_224150"/>
    </w:p>
    <w:p>
      <w:pPr>
        <w:pStyle w:val="Heading6"/>
        <w:numPr>
          <w:ilvl w:val="5"/>
          <w:numId w:val="1"/>
        </w:numPr>
        <w:rPr/>
      </w:pPr>
      <w:bookmarkStart w:id="295" w:name="__RefHeading___Toc11580850_1280447820"/>
      <w:bookmarkStart w:id="296" w:name="_Toc125"/>
      <w:bookmarkEnd w:id="294"/>
      <w:bookmarkEnd w:id="295"/>
      <w:r>
        <w:rPr>
          <w:rtl w:val="true"/>
        </w:rPr>
        <w:t>مذهب المحقِّق البروجرديِّ قدس سره هيهنا</w:t>
      </w:r>
      <w:bookmarkEnd w:id="296"/>
    </w:p>
    <w:p>
      <w:pPr>
        <w:pStyle w:val="BookText"/>
        <w:rPr/>
      </w:pPr>
      <w:r>
        <w:rPr>
          <w:rFonts w:ascii="Amiri" w:hAnsi="Amiri" w:eastAsia="Amiri" w:cs="Amiri"/>
          <w:color w:val="111111"/>
          <w:sz w:val="28"/>
          <w:sz w:val="28"/>
          <w:szCs w:val="28"/>
          <w:rtl w:val="true"/>
          <w:lang w:bidi="ar-SA"/>
        </w:rPr>
        <w:t>وهذا هو مذهب السَّيِّدِ الأستاذ البُروجرديِّ قدس سره في المسألة</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بحسب المفهوم كلِّيٌّ يصدق عليه أن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تلَبَّس بالمبدء، وإن كان كلِّيًّا مُنحصرًا في فردٍ واحدٍ</w:t>
      </w:r>
      <w:r>
        <w:rPr>
          <w:rFonts w:eastAsia="Amiri" w:cs="Amiri" w:ascii="Amiri" w:hAnsi="Amiri"/>
          <w:color w:val="111111"/>
          <w:sz w:val="28"/>
          <w:szCs w:val="28"/>
          <w:rtl w:val="true"/>
          <w:lang w:bidi="ar-SA"/>
        </w:rPr>
        <w:t>.</w:t>
      </w:r>
    </w:p>
    <w:p>
      <w:pPr>
        <w:pStyle w:val="Heading6"/>
        <w:numPr>
          <w:ilvl w:val="5"/>
          <w:numId w:val="1"/>
        </w:numPr>
        <w:rPr/>
      </w:pPr>
      <w:bookmarkStart w:id="297" w:name="__RefHeading___Toc11580852_1280447820"/>
      <w:bookmarkStart w:id="298" w:name="_Toc126"/>
      <w:bookmarkEnd w:id="297"/>
      <w:r>
        <w:rPr>
          <w:rtl w:val="true"/>
        </w:rPr>
        <w:t>مذهب المحقِّق الخراسانيِّ قدس سره هيهنا</w:t>
      </w:r>
      <w:bookmarkEnd w:id="298"/>
    </w:p>
    <w:p>
      <w:pPr>
        <w:pStyle w:val="BookText"/>
        <w:rPr/>
      </w:pPr>
      <w:r>
        <w:rPr>
          <w:rFonts w:ascii="Amiri" w:hAnsi="Amiri" w:eastAsia="Amiri" w:cs="Amiri"/>
          <w:color w:val="111111"/>
          <w:sz w:val="28"/>
          <w:sz w:val="28"/>
          <w:szCs w:val="28"/>
          <w:rtl w:val="true"/>
          <w:lang w:bidi="ar-SA"/>
        </w:rPr>
        <w:t>وهذا مذهب المحقِّق الخراسانيِّ قدس سره فيها</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الزَّمان بحسب العقل وإن كان غير قارِّ الذَّات، فلاأفراد له، إلَّاأنَّ العُرف كما يَجعل له الثَّواني والدَّقائق والسَّاعات والأيَّام والشُّهور، يُقطِّعُه إلى قطعاتٍ يعيدُها في كلِّ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في لسان العرف كثيرٌ جدًّا، حتَّى لايعُدُّه مجازًا، بل يُطلِق العودَ عليه على طريق الحقيقة</w:t>
      </w:r>
      <w:r>
        <w:rPr>
          <w:rFonts w:eastAsia="Amiri" w:cs="Amiri" w:ascii="Amiri" w:hAnsi="Amiri"/>
          <w:color w:val="111111"/>
          <w:sz w:val="28"/>
          <w:szCs w:val="28"/>
          <w:rtl w:val="true"/>
          <w:lang w:bidi="ar-SA"/>
        </w:rPr>
        <w:t>.</w:t>
      </w:r>
    </w:p>
    <w:p>
      <w:pPr>
        <w:pStyle w:val="Heading6"/>
        <w:numPr>
          <w:ilvl w:val="5"/>
          <w:numId w:val="1"/>
        </w:numPr>
        <w:rPr/>
      </w:pPr>
      <w:bookmarkStart w:id="299" w:name="__RefHeading___Toc11580854_1280447820"/>
      <w:bookmarkStart w:id="300" w:name="_Toc127"/>
      <w:bookmarkEnd w:id="299"/>
      <w:r>
        <w:rPr>
          <w:rtl w:val="true"/>
        </w:rPr>
        <w:t>المختار في المقام</w:t>
      </w:r>
      <w:bookmarkEnd w:id="300"/>
    </w:p>
    <w:p>
      <w:pPr>
        <w:pStyle w:val="BookText"/>
        <w:rPr/>
      </w:pPr>
      <w:r>
        <w:rPr>
          <w:rFonts w:ascii="Amiri" w:hAnsi="Amiri" w:eastAsia="Amiri" w:cs="Amiri"/>
          <w:color w:val="111111"/>
          <w:sz w:val="28"/>
          <w:sz w:val="28"/>
          <w:szCs w:val="28"/>
          <w:rtl w:val="true"/>
          <w:lang w:bidi="ar-SA"/>
        </w:rPr>
        <w:t>ولعلَّ هذا أجود من الرَّأيَيْن السَّالِفَين، ولم نَرَ من تنبَّه عليه</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301" w:name="__RefHeading___Toc11580856_1280447820"/>
      <w:bookmarkStart w:id="302" w:name="_Toc128"/>
      <w:bookmarkEnd w:id="301"/>
      <w:r>
        <w:rPr>
          <w:rtl w:val="true"/>
        </w:rPr>
        <w:t>الأمر الثَّالث</w:t>
      </w:r>
      <w:r>
        <w:rPr>
          <w:rtl w:val="true"/>
        </w:rPr>
        <w:t xml:space="preserve">: </w:t>
      </w:r>
      <w:r>
        <w:rPr>
          <w:rtl w:val="true"/>
        </w:rPr>
        <w:t>الإختلاف من جهة المبادىء</w:t>
      </w:r>
      <w:bookmarkStart w:id="303" w:name="pg16626_224151"/>
      <w:bookmarkEnd w:id="302"/>
    </w:p>
    <w:p>
      <w:pPr>
        <w:pStyle w:val="BookText"/>
        <w:rPr/>
      </w:pPr>
      <w:bookmarkEnd w:id="303"/>
      <w:r>
        <w:rPr>
          <w:rFonts w:ascii="Amiri" w:hAnsi="Amiri" w:eastAsia="Amiri" w:cs="Amiri"/>
          <w:color w:val="111111"/>
          <w:sz w:val="28"/>
          <w:sz w:val="28"/>
          <w:szCs w:val="28"/>
          <w:rtl w:val="true"/>
          <w:lang w:bidi="ar-SA"/>
        </w:rPr>
        <w:t>إنَّ الإختلاف في المبادىء لايُوجِب تفاوتًا في مصاديق المبحث، فلافرق من هذه الجهة بين أسماء الفاعل والمفعول والآلة إلَّافي نحو تلبُّسِها فقط؛ فالمتلَبَّس في اسم الفاعل صدوريٌّ، وفي الفعول وقوعيٌّ عليه، وفي الآلة واسطيٌّ، وفي اسم الزَّمان وقوعيٌّ فيه،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واشتراك الكلِّ في ذاتٍ يتلبَّس بالمبدء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من المشتقَّات ما هو على سبيل القوَّة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عالِمٌ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ما هو بالفعل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قائِمٌ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فاختلافها في التَّلبُّس بحسب الحِرفة والمَلَكة والفِعليَّة لايوجِب تفاوتًا في أصل المَبحث</w:t>
      </w:r>
      <w:r>
        <w:rPr>
          <w:rFonts w:eastAsia="Amiri" w:cs="Amiri" w:ascii="Amiri" w:hAnsi="Amiri"/>
          <w:color w:val="111111"/>
          <w:sz w:val="28"/>
          <w:szCs w:val="28"/>
          <w:rtl w:val="true"/>
          <w:lang w:bidi="ar-SA"/>
        </w:rPr>
        <w:t>.</w:t>
      </w:r>
    </w:p>
    <w:p>
      <w:pPr>
        <w:pStyle w:val="Heading6"/>
        <w:numPr>
          <w:ilvl w:val="5"/>
          <w:numId w:val="1"/>
        </w:numPr>
        <w:rPr/>
      </w:pPr>
      <w:bookmarkStart w:id="304" w:name="__RefHeading___Toc11580858_1280447820"/>
      <w:bookmarkStart w:id="305" w:name="_Toc129"/>
      <w:bookmarkEnd w:id="304"/>
      <w:r>
        <w:rPr>
          <w:rtl w:val="true"/>
        </w:rPr>
        <w:t>الأمر الرَّابع</w:t>
      </w:r>
      <w:r>
        <w:rPr>
          <w:rtl w:val="true"/>
        </w:rPr>
        <w:t xml:space="preserve">: </w:t>
      </w:r>
      <w:r>
        <w:rPr>
          <w:rtl w:val="true"/>
        </w:rPr>
        <w:t xml:space="preserve">المراد ب </w:t>
      </w:r>
      <w:r>
        <w:rPr>
          <w:rtl w:val="true"/>
        </w:rPr>
        <w:t>«</w:t>
      </w:r>
      <w:r>
        <w:rPr>
          <w:rtl w:val="true"/>
        </w:rPr>
        <w:t>الحال</w:t>
      </w:r>
      <w:r>
        <w:rPr>
          <w:rtl w:val="true"/>
        </w:rPr>
        <w:t xml:space="preserve">» </w:t>
      </w:r>
      <w:r>
        <w:rPr>
          <w:rtl w:val="true"/>
        </w:rPr>
        <w:t>في العنوان</w:t>
      </w:r>
      <w:bookmarkEnd w:id="305"/>
    </w:p>
    <w:p>
      <w:pPr>
        <w:pStyle w:val="BookText"/>
        <w:rPr/>
      </w:pPr>
      <w:r>
        <w:rPr>
          <w:rFonts w:ascii="Amiri" w:hAnsi="Amiri" w:eastAsia="Amiri" w:cs="Amiri"/>
          <w:color w:val="111111"/>
          <w:sz w:val="28"/>
          <w:sz w:val="28"/>
          <w:szCs w:val="28"/>
          <w:rtl w:val="true"/>
          <w:lang w:bidi="ar-SA"/>
        </w:rPr>
        <w:t xml:space="preserve">المراد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المأخوذ في 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حال التَّلبُّس، لا حال النُّطق؛ فالإخبار عن زيدٍ كان قائمًا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كان قائمًا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لايدخل في المبحث، لأنَّ الكلامَ وقَعَ على سبيل الحقيقة بلا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لوقلنا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قائمٌ بالفعل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 ما مضىٰ، أو باعتبار ما يؤول إليه، فهو من موارد البحث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كان قائمًا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سيكون قائمًا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حقيقةً لايدخل فيه أصلًا</w:t>
      </w:r>
      <w:r>
        <w:rPr>
          <w:rFonts w:eastAsia="Amiri" w:cs="Amiri" w:ascii="Amiri" w:hAnsi="Amiri"/>
          <w:color w:val="111111"/>
          <w:sz w:val="28"/>
          <w:szCs w:val="28"/>
          <w:rtl w:val="true"/>
          <w:lang w:bidi="ar-SA"/>
        </w:rPr>
        <w:t>.</w:t>
      </w:r>
    </w:p>
    <w:p>
      <w:pPr>
        <w:pStyle w:val="Heading6"/>
        <w:numPr>
          <w:ilvl w:val="5"/>
          <w:numId w:val="1"/>
        </w:numPr>
        <w:rPr/>
      </w:pPr>
      <w:bookmarkStart w:id="306" w:name="__RefHeading___Toc11580860_1280447820"/>
      <w:bookmarkStart w:id="307" w:name="_Toc130"/>
      <w:bookmarkEnd w:id="306"/>
      <w:r>
        <w:rPr>
          <w:rtl w:val="true"/>
        </w:rPr>
        <w:t>الأمر الخامس</w:t>
      </w:r>
      <w:r>
        <w:rPr>
          <w:rtl w:val="true"/>
        </w:rPr>
        <w:t>:</w:t>
      </w:r>
      <w:bookmarkEnd w:id="307"/>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308" w:name="__RefHeading___Toc11580862_1280447820"/>
      <w:bookmarkStart w:id="309" w:name="_Toc131"/>
      <w:bookmarkEnd w:id="308"/>
      <w:r>
        <w:rPr>
          <w:rtl w:val="true"/>
        </w:rPr>
        <w:t>اشارة</w:t>
      </w:r>
      <w:bookmarkStart w:id="310" w:name="pg16626_224152"/>
      <w:bookmarkEnd w:id="309"/>
    </w:p>
    <w:p>
      <w:pPr>
        <w:pStyle w:val="Heading6"/>
        <w:numPr>
          <w:ilvl w:val="5"/>
          <w:numId w:val="1"/>
        </w:numPr>
        <w:rPr/>
      </w:pPr>
      <w:bookmarkStart w:id="311" w:name="__RefHeading___Toc11580864_1280447820"/>
      <w:bookmarkStart w:id="312" w:name="_Toc132"/>
      <w:bookmarkEnd w:id="310"/>
      <w:bookmarkEnd w:id="311"/>
      <w:r>
        <w:rPr>
          <w:rtl w:val="true"/>
        </w:rPr>
        <w:t>لا أصل في المقام يُتُمسَّك به</w:t>
      </w:r>
      <w:bookmarkEnd w:id="312"/>
    </w:p>
    <w:p>
      <w:pPr>
        <w:pStyle w:val="BookText"/>
        <w:rPr/>
      </w:pPr>
      <w:r>
        <w:rPr>
          <w:rFonts w:ascii="Amiri" w:hAnsi="Amiri" w:eastAsia="Amiri" w:cs="Amiri"/>
          <w:color w:val="111111"/>
          <w:sz w:val="28"/>
          <w:sz w:val="28"/>
          <w:szCs w:val="28"/>
          <w:rtl w:val="true"/>
          <w:lang w:bidi="ar-SA"/>
        </w:rPr>
        <w:t>لاأصل لإثبات المسألة الأصوليَّة يُتُمسَّك به هيهنا؛ فإذا أُطلِق اللَّفظ وأُريد به التَّلبُّس باعتبار ما مضىٰ أو يأتي، لاأصل حتَّى يُبيِّن أنَّه هل هو حقيقةٌ؟، أو مجازٌ؟</w:t>
      </w:r>
      <w:r>
        <w:rPr>
          <w:rFonts w:eastAsia="Amiri" w:cs="Amiri" w:ascii="Amiri" w:hAnsi="Amiri"/>
          <w:color w:val="111111"/>
          <w:sz w:val="28"/>
          <w:szCs w:val="28"/>
          <w:rtl w:val="true"/>
          <w:lang w:bidi="ar-SA"/>
        </w:rPr>
        <w:t>.</w:t>
      </w:r>
    </w:p>
    <w:p>
      <w:pPr>
        <w:pStyle w:val="Heading6"/>
        <w:numPr>
          <w:ilvl w:val="5"/>
          <w:numId w:val="1"/>
        </w:numPr>
        <w:rPr/>
      </w:pPr>
      <w:bookmarkStart w:id="313" w:name="__RefHeading___Toc11580866_1280447820"/>
      <w:bookmarkStart w:id="314" w:name="_Toc133"/>
      <w:bookmarkEnd w:id="313"/>
      <w:r>
        <w:rPr>
          <w:rtl w:val="true"/>
        </w:rPr>
        <w:t>مقالٌ لبعضهم ومناقشتُه</w:t>
      </w:r>
      <w:bookmarkEnd w:id="314"/>
    </w:p>
    <w:p>
      <w:pPr>
        <w:pStyle w:val="BookText"/>
        <w:rPr/>
      </w:pPr>
      <w:r>
        <w:rPr>
          <w:rFonts w:ascii="Amiri" w:hAnsi="Amiri" w:eastAsia="Amiri" w:cs="Amiri"/>
          <w:color w:val="111111"/>
          <w:sz w:val="28"/>
          <w:sz w:val="28"/>
          <w:szCs w:val="28"/>
          <w:rtl w:val="true"/>
          <w:lang w:bidi="ar-SA"/>
        </w:rPr>
        <w:t>وما قيل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تقدُّم الإشتراك المعنويِّ على الحقيقة والمجاز، لأجل الغلبة</w:t>
      </w:r>
      <w:r>
        <w:rPr>
          <w:rFonts w:eastAsia="Amiri" w:cs="Amiri" w:ascii="Amiri" w:hAnsi="Amiri"/>
          <w:color w:val="111111"/>
          <w:sz w:val="28"/>
          <w:szCs w:val="28"/>
          <w:rtl w:val="true"/>
          <w:lang w:bidi="ar-SA"/>
        </w:rPr>
        <w:t>»</w:t>
      </w:r>
      <w:r>
        <w:rPr>
          <w:rStyle w:val="FootnoteAnchor"/>
          <w:rtl w:val="true"/>
        </w:rPr>
        <w:footnoteReference w:id="56"/>
      </w:r>
    </w:p>
    <w:p>
      <w:pPr>
        <w:pStyle w:val="BookText"/>
        <w:rPr/>
      </w:pPr>
      <w:r>
        <w:rPr>
          <w:rFonts w:ascii="Amiri" w:hAnsi="Amiri" w:eastAsia="Amiri" w:cs="Amiri"/>
          <w:color w:val="111111"/>
          <w:sz w:val="28"/>
          <w:sz w:val="28"/>
          <w:szCs w:val="28"/>
          <w:rtl w:val="true"/>
          <w:lang w:bidi="ar-SA"/>
        </w:rPr>
        <w:t>ليس صحيحًا، لأنَّ ادِّعاء الغلبة لا وجه له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كونَه من المرجِّحات، أيضًا لا وجه له، إلَّاأن يرجع إلى تقدُّم الحقيقة على المجاز عند دَوَران الأمر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الأصل العمَليُّ الجاري في الفقه، فيَختلف بحسب الموارد؛ فمثلًا إذا قيل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فالبراءةُ محكمَةٌ لوزال عنه المبدءُ، والاِستصحاب حاكمٌ لوكان الاِنقضاء قبل بيان الحكم</w:t>
      </w:r>
      <w:r>
        <w:rPr>
          <w:rFonts w:eastAsia="Amiri" w:cs="Amiri" w:ascii="Amiri" w:hAnsi="Amiri"/>
          <w:color w:val="111111"/>
          <w:sz w:val="28"/>
          <w:szCs w:val="28"/>
          <w:rtl w:val="true"/>
          <w:lang w:bidi="ar-SA"/>
        </w:rPr>
        <w:t>.</w:t>
      </w:r>
    </w:p>
    <w:p>
      <w:pPr>
        <w:pStyle w:val="Heading6"/>
        <w:numPr>
          <w:ilvl w:val="5"/>
          <w:numId w:val="1"/>
        </w:numPr>
        <w:rPr/>
      </w:pPr>
      <w:bookmarkStart w:id="315" w:name="__RefHeading___Toc11580868_1280447820"/>
      <w:bookmarkStart w:id="316" w:name="_Toc134"/>
      <w:bookmarkEnd w:id="315"/>
      <w:r>
        <w:rPr>
          <w:rtl w:val="true"/>
        </w:rPr>
        <w:t>المختار في المسألة</w:t>
      </w:r>
      <w:bookmarkEnd w:id="316"/>
    </w:p>
    <w:p>
      <w:pPr>
        <w:pStyle w:val="BookText"/>
        <w:rPr/>
      </w:pPr>
      <w:r>
        <w:rPr>
          <w:rFonts w:ascii="Amiri" w:hAnsi="Amiri" w:eastAsia="Amiri" w:cs="Amiri"/>
          <w:color w:val="111111"/>
          <w:sz w:val="28"/>
          <w:sz w:val="28"/>
          <w:szCs w:val="28"/>
          <w:rtl w:val="true"/>
          <w:lang w:bidi="ar-SA"/>
        </w:rPr>
        <w:t>إذا تقرَّر هذا، فالحقُّ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المشتقَّ حقيقةٌ فيما يتعلَّق بالحال، ومجازٌ في غيره، سواءٌ انقضىٰ عنه المبدأ أو لم يتعلَّق به بعدُ</w:t>
      </w:r>
      <w:r>
        <w:rPr>
          <w:rFonts w:eastAsia="Amiri" w:cs="Amiri" w:ascii="Amiri" w:hAnsi="Amiri"/>
          <w:color w:val="111111"/>
          <w:sz w:val="28"/>
          <w:szCs w:val="28"/>
          <w:rtl w:val="true"/>
          <w:lang w:bidi="ar-SA"/>
        </w:rPr>
        <w:t>.</w:t>
      </w:r>
    </w:p>
    <w:p>
      <w:pPr>
        <w:pStyle w:val="Heading6"/>
        <w:numPr>
          <w:ilvl w:val="5"/>
          <w:numId w:val="1"/>
        </w:numPr>
        <w:rPr/>
      </w:pPr>
      <w:bookmarkStart w:id="317" w:name="__RefHeading___Toc11580870_1280447820"/>
      <w:bookmarkStart w:id="318" w:name="_Toc135"/>
      <w:bookmarkEnd w:id="317"/>
      <w:r>
        <w:rPr>
          <w:rtl w:val="true"/>
        </w:rPr>
        <w:t>ما يُستدَلُّ به للمختار</w:t>
      </w:r>
      <w:bookmarkEnd w:id="318"/>
    </w:p>
    <w:p>
      <w:pPr>
        <w:pStyle w:val="BookText"/>
        <w:rPr/>
      </w:pPr>
      <w:r>
        <w:rPr>
          <w:rFonts w:ascii="Amiri" w:hAnsi="Amiri" w:eastAsia="Amiri" w:cs="Amiri"/>
          <w:color w:val="111111"/>
          <w:sz w:val="28"/>
          <w:sz w:val="28"/>
          <w:szCs w:val="28"/>
          <w:rtl w:val="true"/>
          <w:lang w:bidi="ar-SA"/>
        </w:rPr>
        <w:t>والدَّليل عليه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هو العُرف؛</w:t>
      </w:r>
      <w:bookmarkStart w:id="319" w:name="pg16626_224153"/>
    </w:p>
    <w:p>
      <w:pPr>
        <w:pStyle w:val="BookText"/>
        <w:rPr/>
      </w:pPr>
      <w:bookmarkEnd w:id="319"/>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وانسباق معنىٰ التَّلبُّس في الحالِ من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المُتَلَبَّس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وصحَّة الحكم بالمجاز في غيره؛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والتَّبادر؛</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وصحَّة السَّلب، ضرورةَ أنَّ مَن كان قائمًا يصحُّ أن يُسلَب عنه القيامُ في الحال، إذا كان قاعدًا</w:t>
      </w:r>
      <w:r>
        <w:rPr>
          <w:rFonts w:eastAsia="Amiri" w:cs="Amiri" w:ascii="Amiri" w:hAnsi="Amiri"/>
          <w:color w:val="111111"/>
          <w:sz w:val="28"/>
          <w:szCs w:val="28"/>
          <w:rtl w:val="true"/>
          <w:lang w:bidi="ar-SA"/>
        </w:rPr>
        <w:t>.</w:t>
      </w:r>
    </w:p>
    <w:p>
      <w:pPr>
        <w:pStyle w:val="Heading6"/>
        <w:numPr>
          <w:ilvl w:val="5"/>
          <w:numId w:val="1"/>
        </w:numPr>
        <w:rPr/>
      </w:pPr>
      <w:bookmarkStart w:id="320" w:name="__RefHeading___Toc11580872_1280447820"/>
      <w:bookmarkStart w:id="321" w:name="_Toc136"/>
      <w:bookmarkEnd w:id="320"/>
      <w:r>
        <w:rPr>
          <w:rtl w:val="true"/>
        </w:rPr>
        <w:t>مقالٌ لبعضهم ومناقشتُه</w:t>
      </w:r>
      <w:bookmarkEnd w:id="321"/>
    </w:p>
    <w:p>
      <w:pPr>
        <w:pStyle w:val="BookText"/>
        <w:rPr/>
      </w:pPr>
      <w:r>
        <w:rPr>
          <w:rFonts w:ascii="Amiri" w:hAnsi="Amiri" w:eastAsia="Amiri" w:cs="Amiri"/>
          <w:color w:val="111111"/>
          <w:sz w:val="28"/>
          <w:sz w:val="28"/>
          <w:szCs w:val="28"/>
          <w:rtl w:val="true"/>
          <w:lang w:bidi="ar-SA"/>
        </w:rPr>
        <w:t>وما قيل 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عدمِ صحَّة السَّلب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فالعُرفُ بباب القائل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لواُعتُبر التَّلبُّس في الماضي، فمِن الممكن أن يُقال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قائمًا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سبيل الحقيقة؛ كما يصحُّ أن يُقال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قائمٌ 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ادِّعاءً، أو مجازًا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من غير الاِعتبار، فلايصحُّ الإطلاق حقيقةً، إذ لايقبله العُرف؛ بينما يقبَلُ أن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ليس بقائمٍ الآن، بل كان قائمًا أمسِ</w:t>
      </w:r>
      <w:r>
        <w:rPr>
          <w:rFonts w:eastAsia="Amiri" w:cs="Amiri" w:ascii="Amiri" w:hAnsi="Amiri"/>
          <w:color w:val="111111"/>
          <w:sz w:val="28"/>
          <w:szCs w:val="28"/>
          <w:rtl w:val="true"/>
          <w:lang w:bidi="ar-SA"/>
        </w:rPr>
        <w:t>».</w:t>
      </w:r>
    </w:p>
    <w:p>
      <w:pPr>
        <w:pStyle w:val="Heading6"/>
        <w:numPr>
          <w:ilvl w:val="5"/>
          <w:numId w:val="1"/>
        </w:numPr>
        <w:rPr/>
      </w:pPr>
      <w:bookmarkStart w:id="322" w:name="__RefHeading___Toc11580874_1280447820"/>
      <w:bookmarkStart w:id="323" w:name="_Toc137"/>
      <w:bookmarkEnd w:id="322"/>
      <w:r>
        <w:rPr>
          <w:rtl w:val="true"/>
        </w:rPr>
        <w:t>تقريرُ قول الأعمِّيِّين</w:t>
      </w:r>
      <w:bookmarkEnd w:id="323"/>
    </w:p>
    <w:p>
      <w:pPr>
        <w:pStyle w:val="BookText"/>
        <w:rPr/>
      </w:pPr>
      <w:r>
        <w:rPr>
          <w:rFonts w:ascii="Amiri" w:hAnsi="Amiri" w:eastAsia="Amiri" w:cs="Amiri"/>
          <w:color w:val="111111"/>
          <w:sz w:val="28"/>
          <w:sz w:val="28"/>
          <w:szCs w:val="28"/>
          <w:rtl w:val="true"/>
          <w:lang w:bidi="ar-SA"/>
        </w:rPr>
        <w:t>و أمَّا مَن ذهب إلى الأعمِّ، فادَّعىٰ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التَّبادرَ؛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وعدم صحَّة السَّلب</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324" w:name="__RefHeading___Toc11580876_1280447820"/>
      <w:bookmarkStart w:id="325" w:name="_Toc138"/>
      <w:bookmarkEnd w:id="324"/>
      <w:r>
        <w:rPr>
          <w:rtl w:val="true"/>
        </w:rPr>
        <w:t>مناقشةُ هذا القول</w:t>
      </w:r>
      <w:bookmarkStart w:id="326" w:name="pg16626_224154"/>
      <w:bookmarkEnd w:id="325"/>
    </w:p>
    <w:p>
      <w:pPr>
        <w:pStyle w:val="BookText"/>
        <w:rPr/>
      </w:pPr>
      <w:bookmarkEnd w:id="326"/>
      <w:r>
        <w:rPr>
          <w:rFonts w:ascii="Amiri" w:hAnsi="Amiri" w:eastAsia="Amiri" w:cs="Amiri"/>
          <w:color w:val="111111"/>
          <w:sz w:val="28"/>
          <w:sz w:val="28"/>
          <w:szCs w:val="28"/>
          <w:rtl w:val="true"/>
          <w:lang w:bidi="ar-SA"/>
        </w:rPr>
        <w:t>فليس قوله هذا إلَّاصرف ادِّعاءٍ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العمدةُ ممَّا استدلُّوا به هي رواياتٌ صرَّح فيها الإمام عليه السلام بأنَّ غير الأئمَّة المعصومين عليهم السلام لايليق بالخلافة، لقوله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لاٰ يَنٰالُ عَهْدِي اَلظّٰالِمِينَ</w:t>
      </w:r>
      <w:r>
        <w:rPr>
          <w:rFonts w:eastAsia="Amiri" w:cs="Amiri" w:ascii="Amiri" w:hAnsi="Amiri"/>
          <w:color w:val="111111"/>
          <w:sz w:val="28"/>
          <w:szCs w:val="28"/>
          <w:rtl w:val="true"/>
          <w:lang w:bidi="ar-SA"/>
        </w:rPr>
        <w:t>»</w:t>
      </w:r>
      <w:r>
        <w:rPr>
          <w:rStyle w:val="FootnoteAnchor"/>
          <w:rtl w:val="true"/>
        </w:rPr>
        <w:footnoteReference w:id="58"/>
      </w:r>
      <w:r>
        <w:rPr>
          <w:rFonts w:ascii="Amiri" w:hAnsi="Amiri" w:eastAsia="Amiri" w:cs="Amiri"/>
          <w:color w:val="111111"/>
          <w:sz w:val="28"/>
          <w:sz w:val="28"/>
          <w:szCs w:val="28"/>
          <w:rtl w:val="true"/>
          <w:lang w:bidi="ar-SA"/>
        </w:rPr>
        <w:t xml:space="preserve">، معلِّلًا بأنَّ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اشتركوا في عبادة الأوثان والأصنام قبل الإسلام</w:t>
      </w:r>
      <w:r>
        <w:rPr>
          <w:rStyle w:val="FootnoteAnchor"/>
          <w:rtl w:val="true"/>
        </w:rPr>
        <w:footnoteReference w:id="59"/>
      </w:r>
      <w:r>
        <w:rPr>
          <w:rFonts w:ascii="Amiri" w:hAnsi="Amiri" w:eastAsia="Amiri" w:cs="Amiri"/>
          <w:color w:val="111111"/>
          <w:sz w:val="28"/>
          <w:sz w:val="28"/>
          <w:szCs w:val="28"/>
          <w:rtl w:val="true"/>
          <w:lang w:bidi="ar-SA"/>
        </w:rPr>
        <w:t>، وصحَّة هذا الاِستدلال يتوقَّف على كون المشتقِّ موضوعًا للأعمِّ، لأنَّهم حين التَّصدِّي للخلافة لم يعبُدوا صنًما</w:t>
      </w:r>
      <w:r>
        <w:rPr>
          <w:rFonts w:eastAsia="Amiri" w:cs="Amiri" w:ascii="Amiri" w:hAnsi="Amiri"/>
          <w:color w:val="111111"/>
          <w:sz w:val="28"/>
          <w:szCs w:val="28"/>
          <w:rtl w:val="true"/>
          <w:lang w:bidi="ar-SA"/>
        </w:rPr>
        <w:t>.</w:t>
      </w:r>
    </w:p>
    <w:p>
      <w:pPr>
        <w:pStyle w:val="Heading6"/>
        <w:numPr>
          <w:ilvl w:val="5"/>
          <w:numId w:val="1"/>
        </w:numPr>
        <w:rPr/>
      </w:pPr>
      <w:bookmarkStart w:id="327" w:name="__RefHeading___Toc11580878_1280447820"/>
      <w:bookmarkStart w:id="328" w:name="_Toc139"/>
      <w:bookmarkEnd w:id="327"/>
      <w:r>
        <w:rPr>
          <w:rtl w:val="true"/>
        </w:rPr>
        <w:t>ردُّ المحقِّق الخراسانيِّ قدس سره علىٰ هذا القول</w:t>
      </w:r>
      <w:bookmarkEnd w:id="328"/>
    </w:p>
    <w:p>
      <w:pPr>
        <w:pStyle w:val="BookText"/>
        <w:rPr/>
      </w:pPr>
      <w:r>
        <w:rPr>
          <w:rFonts w:ascii="Amiri" w:hAnsi="Amiri" w:eastAsia="Amiri" w:cs="Amiri"/>
          <w:color w:val="111111"/>
          <w:sz w:val="28"/>
          <w:sz w:val="28"/>
          <w:szCs w:val="28"/>
          <w:rtl w:val="true"/>
          <w:lang w:bidi="ar-SA"/>
        </w:rPr>
        <w:t>ولقد أجاد المحقِّقُ الخراسانيُّ قدس سره فيما أجاب به عن هذا الإشكال؛ وتلخيصُه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أخذَ العنوان في المشتقِّ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يكون على سبيل الإشارة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عليكَ بهذا الجالس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فالجُلُوس غير دخيلٍ في الحكم؛</w:t>
      </w:r>
    </w:p>
    <w:p>
      <w:pPr>
        <w:pStyle w:val="BookText"/>
        <w:rPr/>
      </w:pPr>
      <w:r>
        <w:rPr>
          <w:rFonts w:ascii="Amiri" w:hAnsi="Amiri" w:eastAsia="Amiri" w:cs="Amiri"/>
          <w:color w:val="111111"/>
          <w:sz w:val="28"/>
          <w:sz w:val="28"/>
          <w:szCs w:val="28"/>
          <w:rtl w:val="true"/>
          <w:lang w:bidi="ar-SA"/>
        </w:rPr>
        <w:t xml:space="preserve">وتارةً يكون دخيلًا، فالحُكم يدورُ مداره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يشترط في إمامة الصَّلاة العدالةُ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وثالثةً يكون على نحو صرف الوجود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كقوله عظُمتْ قدرتُه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اَلزّٰانِيَةُ وَ اَلزّٰانِي فَاجْلِدُوا كُلَّ وٰاحِدٍ مِنْهُمٰا مِائَةَ جَلْدَةٍ</w:t>
      </w:r>
      <w:r>
        <w:rPr>
          <w:rFonts w:eastAsia="Amiri" w:cs="Amiri" w:ascii="Amiri" w:hAnsi="Amiri"/>
          <w:color w:val="111111"/>
          <w:sz w:val="28"/>
          <w:szCs w:val="28"/>
          <w:rtl w:val="true"/>
          <w:lang w:bidi="ar-SA"/>
        </w:rPr>
        <w:t>»</w:t>
      </w:r>
      <w:r>
        <w:rPr>
          <w:rStyle w:val="FootnoteAnchor"/>
          <w:rtl w:val="true"/>
        </w:rPr>
        <w:footnoteReference w:id="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واستدلال الإمام عليه السلام بها من هذا القبيل، لأنَّ جلالة منصب الإمامة تقتضي عدمَ تلبُّسه بذنبٍ آنًّا مَّا، فضلًا عن عبادة </w:t>
      </w:r>
      <w:bookmarkStart w:id="329" w:name="pg16626_224155"/>
    </w:p>
    <w:p>
      <w:pPr>
        <w:pStyle w:val="BookText"/>
        <w:rPr/>
      </w:pPr>
      <w:bookmarkEnd w:id="329"/>
      <w:r>
        <w:rPr>
          <w:rFonts w:ascii="IRNazanin" w:hAnsi="IRNazanin" w:eastAsia="IRNazanin"/>
          <w:color w:val="111111"/>
          <w:sz w:val="28"/>
          <w:sz w:val="28"/>
          <w:szCs w:val="28"/>
          <w:rtl w:val="true"/>
          <w:lang w:bidi="fa-IR"/>
        </w:rPr>
        <w:t>الأصنام</w:t>
      </w:r>
      <w:r>
        <w:rPr>
          <w:rFonts w:eastAsia="IRNazanin" w:cs="IRNazanin"/>
          <w:color w:val="111111"/>
          <w:sz w:val="28"/>
          <w:szCs w:val="28"/>
          <w:rtl w:val="true"/>
          <w:lang w:bidi="fa-IR"/>
        </w:rPr>
        <w:t>!»</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30" w:name="__RefHeading___Toc11580880_1280447820"/>
      <w:bookmarkStart w:id="331" w:name="_Toc140"/>
      <w:bookmarkEnd w:id="330"/>
      <w:r>
        <w:rPr>
          <w:rtl w:val="true"/>
        </w:rPr>
        <w:t>المختار في رفع النِّزاع</w:t>
      </w:r>
      <w:bookmarkEnd w:id="331"/>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رفعُ النِّزاع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القِسم الثَّالث من المشتقِّ يفيد معنىً أعمَّ، كالزَّانيَة والزَّاني، والسارقِ والسَّارقة، والقاتلِ والمقتول ونحو ذلك؛ فهذه الألفاظ حقيقةٌ عرفًا فيما انقضىٰ عنه التَّلبُّس، وفيما تلبَّس فعلًا؛</w:t>
      </w:r>
    </w:p>
    <w:p>
      <w:pPr>
        <w:pStyle w:val="BookText"/>
        <w:rPr/>
      </w:pPr>
      <w:r>
        <w:rPr>
          <w:rFonts w:ascii="Amiri" w:hAnsi="Amiri" w:eastAsia="Amiri" w:cs="Amiri"/>
          <w:color w:val="111111"/>
          <w:sz w:val="28"/>
          <w:sz w:val="28"/>
          <w:szCs w:val="28"/>
          <w:rtl w:val="true"/>
          <w:lang w:bidi="ar-SA"/>
        </w:rPr>
        <w:t xml:space="preserve">وأمَّا إن كان التَّلبُّس على سبيل الدَّوام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كالقائم والقاعد والعالِم والجاهل والعادل والفاسق، ونحو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الألفاظ بحسب العُرف يختصُّ بما يتلبَّس في الحال، ومجازٌ في غيره</w:t>
      </w:r>
      <w:r>
        <w:rPr>
          <w:rFonts w:eastAsia="Amiri" w:cs="Amiri" w:ascii="Amiri" w:hAnsi="Amiri"/>
          <w:color w:val="111111"/>
          <w:sz w:val="28"/>
          <w:szCs w:val="28"/>
          <w:rtl w:val="true"/>
          <w:lang w:bidi="ar-SA"/>
        </w:rPr>
        <w:t>.</w:t>
      </w:r>
    </w:p>
    <w:p>
      <w:pPr>
        <w:pStyle w:val="Heading5"/>
        <w:numPr>
          <w:ilvl w:val="4"/>
          <w:numId w:val="1"/>
        </w:numPr>
        <w:rPr/>
      </w:pPr>
      <w:bookmarkStart w:id="332" w:name="__RefHeading___Toc11580882_1280447820"/>
      <w:bookmarkStart w:id="333" w:name="_Toc141"/>
      <w:bookmarkEnd w:id="332"/>
      <w:r>
        <w:rPr>
          <w:rtl w:val="true"/>
        </w:rPr>
        <w:t>بقيتْ نُكتٌ‌</w:t>
      </w:r>
      <w:bookmarkEnd w:id="333"/>
    </w:p>
    <w:p>
      <w:pPr>
        <w:pStyle w:val="Heading6"/>
        <w:numPr>
          <w:ilvl w:val="5"/>
          <w:numId w:val="1"/>
        </w:numPr>
        <w:rPr/>
      </w:pPr>
      <w:bookmarkStart w:id="334" w:name="__RefHeading___Toc11580884_1280447820"/>
      <w:bookmarkStart w:id="335" w:name="_Toc142"/>
      <w:bookmarkEnd w:id="334"/>
      <w:r>
        <w:rPr>
          <w:rtl w:val="true"/>
        </w:rPr>
        <w:t>النُّكتة الأولىٰ</w:t>
      </w:r>
      <w:r>
        <w:rPr>
          <w:rtl w:val="true"/>
        </w:rPr>
        <w:t xml:space="preserve">: </w:t>
      </w:r>
      <w:r>
        <w:rPr>
          <w:rtl w:val="true"/>
        </w:rPr>
        <w:t>المشتقُّ بسيطٌ</w:t>
      </w:r>
      <w:bookmarkEnd w:id="335"/>
    </w:p>
    <w:p>
      <w:pPr>
        <w:pStyle w:val="Heading6"/>
        <w:numPr>
          <w:ilvl w:val="5"/>
          <w:numId w:val="1"/>
        </w:numPr>
        <w:rPr/>
      </w:pPr>
      <w:bookmarkStart w:id="336" w:name="__RefHeading___Toc11580886_1280447820"/>
      <w:bookmarkStart w:id="337" w:name="_Toc143"/>
      <w:bookmarkEnd w:id="336"/>
      <w:r>
        <w:rPr>
          <w:rtl w:val="true"/>
        </w:rPr>
        <w:t>اشارة</w:t>
      </w:r>
      <w:bookmarkEnd w:id="337"/>
    </w:p>
    <w:p>
      <w:pPr>
        <w:pStyle w:val="BookText"/>
        <w:rPr/>
      </w:pPr>
      <w:r>
        <w:rPr>
          <w:rFonts w:ascii="Amiri" w:hAnsi="Amiri" w:eastAsia="Amiri" w:cs="Amiri"/>
          <w:color w:val="111111"/>
          <w:sz w:val="28"/>
          <w:sz w:val="28"/>
          <w:szCs w:val="28"/>
          <w:rtl w:val="true"/>
          <w:lang w:bidi="ar-SA"/>
        </w:rPr>
        <w:t xml:space="preserve">المشتقُّ بسيطٌ عرفًا،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العالِمُ، لا ذاتٌ ثبت له العلمُ؛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نفسُه، لا ذاتٌ ثبت له القيام، وهكذا؛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مقامَي التَّحليل والتَّقريب ينحَلُّ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عليه العرفُ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الأمر البسيط إلى أمرٍ مركَّبٍ، تفهيًما وتقرُّبًا إلى الأذهان</w:t>
      </w:r>
      <w:r>
        <w:rPr>
          <w:rFonts w:eastAsia="Amiri" w:cs="Amiri" w:ascii="Amiri" w:hAnsi="Amiri"/>
          <w:color w:val="111111"/>
          <w:sz w:val="28"/>
          <w:szCs w:val="28"/>
          <w:rtl w:val="true"/>
          <w:lang w:bidi="ar-SA"/>
        </w:rPr>
        <w:t>.</w:t>
      </w:r>
    </w:p>
    <w:p>
      <w:pPr>
        <w:pStyle w:val="Heading6"/>
        <w:numPr>
          <w:ilvl w:val="5"/>
          <w:numId w:val="1"/>
        </w:numPr>
        <w:rPr/>
      </w:pPr>
      <w:bookmarkStart w:id="338" w:name="__RefHeading___Toc11580888_1280447820"/>
      <w:bookmarkStart w:id="339" w:name="_Toc144"/>
      <w:bookmarkEnd w:id="338"/>
      <w:r>
        <w:rPr>
          <w:rtl w:val="true"/>
        </w:rPr>
        <w:t>مقال للمحقِّق الشَّريف</w:t>
      </w:r>
      <w:bookmarkEnd w:id="339"/>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ولانحتاج في ذلك إلى الاِستمداد ممَّا قاله المحقِّق الشَّريف 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لوكان مركَّبًا يلزم في بعض الأحيان إنقلابُ القضيَّة الممكنة إلى الضَّروريَّة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قائمٌ</w:t>
      </w:r>
      <w:r>
        <w:rPr>
          <w:rFonts w:eastAsia="Amiri" w:cs="Amiri" w:ascii="Amiri" w:hAnsi="Amiri"/>
          <w:color w:val="111111"/>
          <w:sz w:val="28"/>
          <w:szCs w:val="28"/>
          <w:rtl w:val="true"/>
          <w:lang w:bidi="ar-SA"/>
        </w:rPr>
        <w:t xml:space="preserve">» </w:t>
      </w:r>
      <w:bookmarkStart w:id="340" w:name="pg16626_224156"/>
    </w:p>
    <w:p>
      <w:pPr>
        <w:pStyle w:val="BookText"/>
        <w:rPr/>
      </w:pPr>
      <w:bookmarkEnd w:id="340"/>
      <w:r>
        <w:rPr>
          <w:rFonts w:ascii="Amiri" w:hAnsi="Amiri" w:eastAsia="Amiri" w:cs="Amiri"/>
          <w:color w:val="111111"/>
          <w:sz w:val="28"/>
          <w:sz w:val="28"/>
          <w:szCs w:val="28"/>
          <w:rtl w:val="true"/>
          <w:lang w:bidi="ar-SA"/>
        </w:rPr>
        <w:t>مريدًا من الذَّات فيه مصداقَه، فيكون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زيدٌ له القيامُ، فهو ضروريٌّ</w:t>
      </w:r>
    </w:p>
    <w:p>
      <w:pPr>
        <w:pStyle w:val="BookText"/>
        <w:rPr/>
      </w:pPr>
      <w:r>
        <w:rPr>
          <w:rFonts w:ascii="Amiri" w:hAnsi="Amiri" w:eastAsia="Amiri" w:cs="Amiri"/>
          <w:color w:val="111111"/>
          <w:sz w:val="28"/>
          <w:sz w:val="28"/>
          <w:szCs w:val="28"/>
          <w:rtl w:val="true"/>
          <w:lang w:bidi="ar-SA"/>
        </w:rPr>
        <w:t>وإن أُريدَ منه مفهومُ زيدٍ، يلزم دخولُ العَرَض العامِّ في الفصل في 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ناطقٌ</w:t>
      </w:r>
      <w:r>
        <w:rPr>
          <w:rFonts w:eastAsia="Amiri" w:cs="Amiri" w:ascii="Amiri" w:hAnsi="Amiri"/>
          <w:color w:val="111111"/>
          <w:sz w:val="28"/>
          <w:szCs w:val="28"/>
          <w:rtl w:val="true"/>
          <w:lang w:bidi="ar-SA"/>
        </w:rPr>
        <w:t>»</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لأنَّ قوله وإن كان صادقًا، إلَّاأنَّه لايلزم الاِمتناع، ضرورةَ أنَّ دخول العَرَض في الفصل المشهوريِّ لا إشكال فيه؛ كما أنَّ كون القضايا بشرط المحمول ضروريٌّ، ولا إشكال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الضَّربَ ليس ضروريًّا لزيدٍ، بل ممكنٌ بالإمكان الخاصِّ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يسهِّلُ الخطبَ الإلتفاتُ إلى أنَّ بحث المشتقِّ مبحثٌ لفظيٌّ عرفيٌّ غير مربوطٍ بهذه الأمور العقليَّة</w:t>
      </w:r>
      <w:r>
        <w:rPr>
          <w:rFonts w:eastAsia="Amiri" w:cs="Amiri" w:ascii="Amiri" w:hAnsi="Amiri"/>
          <w:color w:val="111111"/>
          <w:sz w:val="28"/>
          <w:szCs w:val="28"/>
          <w:rtl w:val="true"/>
          <w:lang w:bidi="ar-SA"/>
        </w:rPr>
        <w:t>.</w:t>
      </w:r>
    </w:p>
    <w:p>
      <w:pPr>
        <w:pStyle w:val="Heading6"/>
        <w:numPr>
          <w:ilvl w:val="5"/>
          <w:numId w:val="1"/>
        </w:numPr>
        <w:rPr/>
      </w:pPr>
      <w:bookmarkStart w:id="341" w:name="__RefHeading___Toc11580890_1280447820"/>
      <w:bookmarkStart w:id="342" w:name="_Toc145"/>
      <w:bookmarkEnd w:id="341"/>
      <w:r>
        <w:rPr>
          <w:rtl w:val="true"/>
        </w:rPr>
        <w:t>النُّكتة الثانيَة</w:t>
      </w:r>
      <w:r>
        <w:rPr>
          <w:rtl w:val="true"/>
        </w:rPr>
        <w:t xml:space="preserve">: </w:t>
      </w:r>
      <w:r>
        <w:rPr>
          <w:rtl w:val="true"/>
        </w:rPr>
        <w:t>الفرق بين المشتقِّ ومبدئِه مفهومًا</w:t>
      </w:r>
      <w:bookmarkEnd w:id="342"/>
    </w:p>
    <w:p>
      <w:pPr>
        <w:pStyle w:val="Heading6"/>
        <w:numPr>
          <w:ilvl w:val="5"/>
          <w:numId w:val="1"/>
        </w:numPr>
        <w:rPr/>
      </w:pPr>
      <w:bookmarkStart w:id="343" w:name="__RefHeading___Toc11580892_1280447820"/>
      <w:bookmarkStart w:id="344" w:name="_Toc146"/>
      <w:bookmarkEnd w:id="343"/>
      <w:r>
        <w:rPr>
          <w:rtl w:val="true"/>
        </w:rPr>
        <w:t>اشارة</w:t>
      </w:r>
      <w:bookmarkEnd w:id="344"/>
    </w:p>
    <w:p>
      <w:pPr>
        <w:pStyle w:val="BookText"/>
        <w:rPr/>
      </w:pPr>
      <w:r>
        <w:rPr>
          <w:rFonts w:ascii="Amiri" w:hAnsi="Amiri" w:eastAsia="Amiri" w:cs="Amiri"/>
          <w:color w:val="111111"/>
          <w:sz w:val="28"/>
          <w:sz w:val="28"/>
          <w:szCs w:val="28"/>
          <w:rtl w:val="true"/>
          <w:lang w:bidi="ar-SA"/>
        </w:rPr>
        <w:t>الفرقُ بين المشتقِّ ومبدئه مفهومًا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بمفهومه لايأبىٰ عن الحمل على الذَّات، ولكنَّ المبدء آبٍ عن ذلك، إلَّامجازًا؛ فقولُك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ضاربٌ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خطأٌ، إلَّاعلى سبيل المجاز، للتَّأكيد</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والصِّحَّة هذه وعدمُها لأجل تصوُّر الإتِّحاد في المشتقِّ وعدم تصوُّره في المبدء، إذ وضْعُ المشتقَّات يلائمُ أن يتَّحدَ مع الذَّات، بينما أنَّ وضع المبادىء لايلائِمُ ذلك</w:t>
      </w:r>
      <w:r>
        <w:rPr>
          <w:rFonts w:eastAsia="Amiri" w:cs="Amiri" w:ascii="Amiri" w:hAnsi="Amiri"/>
          <w:color w:val="111111"/>
          <w:sz w:val="28"/>
          <w:szCs w:val="28"/>
          <w:rtl w:val="true"/>
          <w:lang w:bidi="ar-SA"/>
        </w:rPr>
        <w:t xml:space="preserve">. </w:t>
      </w:r>
      <w:bookmarkStart w:id="345" w:name="pg16626_224157"/>
    </w:p>
    <w:p>
      <w:pPr>
        <w:pStyle w:val="BookText"/>
        <w:rPr/>
      </w:pPr>
      <w:bookmarkEnd w:id="345"/>
      <w:r>
        <w:rPr>
          <w:rFonts w:ascii="Amiri" w:hAnsi="Amiri" w:eastAsia="Amiri" w:cs="Amiri"/>
          <w:color w:val="111111"/>
          <w:sz w:val="28"/>
          <w:sz w:val="28"/>
          <w:szCs w:val="28"/>
          <w:rtl w:val="true"/>
          <w:lang w:bidi="ar-SA"/>
        </w:rPr>
        <w:t>هذا حال المفاهيم بحسب الوضع واللُّغة، فالموضوع له فيه بحسب الوضع يلائِمُ الإتِّحاد مع الذَّوات؛ حتَّى يصحَّ أن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زيدًا 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والموضوع له في المبادىء بحسب الوضع لايلائم هذا الإتِّحاد، فلايصحُّ أن يقال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زيدًا ضرْبٌ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والإختلافُ هذا هو المُشار إليه في العلوم الحِكْميَّة بقولهم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المُشتقُّ يكون لابشرط، والمبدء يكون بشرط لا</w:t>
      </w:r>
      <w:r>
        <w:rPr>
          <w:rFonts w:eastAsia="Amiri" w:cs="Amiri" w:ascii="Amiri" w:hAnsi="Amiri"/>
          <w:color w:val="111111"/>
          <w:sz w:val="28"/>
          <w:szCs w:val="28"/>
          <w:rtl w:val="true"/>
          <w:lang w:bidi="ar-SA"/>
        </w:rPr>
        <w:t>»</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46" w:name="__RefHeading___Toc11580894_1280447820"/>
      <w:bookmarkStart w:id="347" w:name="_Toc147"/>
      <w:bookmarkEnd w:id="346"/>
      <w:r>
        <w:rPr>
          <w:rtl w:val="true"/>
        </w:rPr>
        <w:t>مقالاتٌ لبعضِهم في المقام</w:t>
      </w:r>
      <w:bookmarkEnd w:id="347"/>
    </w:p>
    <w:p>
      <w:pPr>
        <w:pStyle w:val="BookText"/>
        <w:rPr/>
      </w:pPr>
      <w:r>
        <w:rPr>
          <w:rFonts w:ascii="Amiri" w:hAnsi="Amiri" w:eastAsia="Amiri" w:cs="Amiri"/>
          <w:color w:val="111111"/>
          <w:sz w:val="28"/>
          <w:sz w:val="28"/>
          <w:szCs w:val="28"/>
          <w:rtl w:val="true"/>
          <w:lang w:bidi="ar-SA"/>
        </w:rPr>
        <w:t>وليس معناه ما فَهِم بعضٌ 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الفرقَ أمرٌ إعتباريٌّ بيد المُعتبِر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معناه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الفرقَ حقيقيٌّ يُفهَم من حاقِّ اللَّفظ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ما اشتَهَر في تلك العلوم 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الفرقَ بين الجنس و المادَّة هو في أنَّ أحدهما لابشرط، والآخر بشرط لا؛</w:t>
      </w:r>
    </w:p>
    <w:p>
      <w:pPr>
        <w:pStyle w:val="BookText"/>
        <w:rPr/>
      </w:pPr>
      <w:r>
        <w:rPr>
          <w:rFonts w:ascii="Amiri" w:hAnsi="Amiri" w:eastAsia="Amiri" w:cs="Amiri"/>
          <w:color w:val="111111"/>
          <w:sz w:val="28"/>
          <w:sz w:val="28"/>
          <w:szCs w:val="28"/>
          <w:rtl w:val="true"/>
          <w:lang w:bidi="ar-SA"/>
        </w:rPr>
        <w:t>وكذلك الفرقُ بين الصُّورة والفصل هو كذلك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Heading6"/>
        <w:numPr>
          <w:ilvl w:val="5"/>
          <w:numId w:val="1"/>
        </w:numPr>
        <w:rPr/>
      </w:pPr>
      <w:bookmarkStart w:id="348" w:name="__RefHeading___Toc11580896_1280447820"/>
      <w:bookmarkStart w:id="349" w:name="_Toc148"/>
      <w:bookmarkEnd w:id="348"/>
      <w:r>
        <w:rPr>
          <w:rtl w:val="true"/>
        </w:rPr>
        <w:t>تفسيرٌ علىٰ تلك المقالات</w:t>
      </w:r>
      <w:bookmarkEnd w:id="349"/>
    </w:p>
    <w:p>
      <w:pPr>
        <w:pStyle w:val="BookText"/>
        <w:rPr/>
      </w:pPr>
      <w:r>
        <w:rPr>
          <w:rFonts w:ascii="Amiri" w:hAnsi="Amiri" w:eastAsia="Amiri" w:cs="Amiri"/>
          <w:color w:val="111111"/>
          <w:sz w:val="28"/>
          <w:sz w:val="28"/>
          <w:szCs w:val="28"/>
          <w:rtl w:val="true"/>
          <w:lang w:bidi="ar-SA"/>
        </w:rPr>
        <w:t xml:space="preserve">ليس المراد منه أنَّه بيد المُعتبِر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فَهِمه بعضُهم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الفرق حقيقيٌّ واقعيٌّ، لأنَّه إذا صُوِّر مادَّةٌ في الخارج فتلك المادَّة هي بشرط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لايُمكن أن تُحمَل على غير ما حُمِلت عليه في الخارج، بل يُبايِنُه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الصُّورة الخارجيَّة لايُحتَمَل أن تُحمَلَ على غير المادَّة الَّتي اتَّحدَتْ معها</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لوأغمضْنا عن العين والخارج، فهما لابشرطٍ، يعني يلائم كلُّ واحدٍ منهما مع جميع الصُّور والموادِّ، وإذن يُقال لهما الجنسُ والفصلُ</w:t>
      </w:r>
      <w:r>
        <w:rPr>
          <w:rFonts w:eastAsia="Amiri" w:cs="Amiri" w:ascii="Amiri" w:hAnsi="Amiri"/>
          <w:color w:val="111111"/>
          <w:sz w:val="28"/>
          <w:szCs w:val="28"/>
          <w:rtl w:val="true"/>
          <w:lang w:bidi="ar-SA"/>
        </w:rPr>
        <w:t xml:space="preserve">. </w:t>
      </w:r>
      <w:bookmarkStart w:id="350" w:name="pg16626_224158"/>
    </w:p>
    <w:p>
      <w:pPr>
        <w:pStyle w:val="BookText"/>
        <w:rPr/>
      </w:pPr>
      <w:bookmarkEnd w:id="350"/>
      <w:r>
        <w:rPr>
          <w:rFonts w:ascii="Amiri" w:hAnsi="Amiri" w:eastAsia="Amiri" w:cs="Amiri"/>
          <w:color w:val="111111"/>
          <w:sz w:val="28"/>
          <w:sz w:val="28"/>
          <w:szCs w:val="28"/>
          <w:rtl w:val="true"/>
          <w:lang w:bidi="ar-SA"/>
        </w:rPr>
        <w:t>وبالجملة إنَّ هذه الأمور من الواقعيَّات، لا الإعتباريَّات الَّتي تتغَيَّر بإرادة المُعتبِر</w:t>
      </w:r>
      <w:r>
        <w:rPr>
          <w:rFonts w:eastAsia="Amiri" w:cs="Amiri" w:ascii="Amiri" w:hAnsi="Amiri"/>
          <w:color w:val="111111"/>
          <w:sz w:val="28"/>
          <w:szCs w:val="28"/>
          <w:rtl w:val="true"/>
          <w:lang w:bidi="ar-SA"/>
        </w:rPr>
        <w:t>.</w:t>
      </w:r>
    </w:p>
    <w:p>
      <w:pPr>
        <w:pStyle w:val="Heading6"/>
        <w:numPr>
          <w:ilvl w:val="5"/>
          <w:numId w:val="1"/>
        </w:numPr>
        <w:rPr/>
      </w:pPr>
      <w:bookmarkStart w:id="351" w:name="__RefHeading___Toc11580898_1280447820"/>
      <w:bookmarkStart w:id="352" w:name="_Toc149"/>
      <w:bookmarkEnd w:id="351"/>
      <w:r>
        <w:rPr>
          <w:rtl w:val="true"/>
        </w:rPr>
        <w:t>تلخيص المرام في المسألة</w:t>
      </w:r>
      <w:bookmarkEnd w:id="352"/>
    </w:p>
    <w:p>
      <w:pPr>
        <w:pStyle w:val="BookText"/>
        <w:rPr/>
      </w:pPr>
      <w:r>
        <w:rPr>
          <w:rFonts w:ascii="Amiri" w:hAnsi="Amiri" w:eastAsia="Amiri" w:cs="Amiri"/>
          <w:color w:val="111111"/>
          <w:sz w:val="28"/>
          <w:sz w:val="28"/>
          <w:szCs w:val="28"/>
          <w:rtl w:val="true"/>
          <w:lang w:bidi="ar-SA"/>
        </w:rPr>
        <w:t>فتلخَّص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ملاكَ الحمل أمرٌ واقعيٌّ ينشأ من الوضع وكيفيَّته، ولحاظ المُتكلِّم غيرُ دخيل فيهٍ أصلًا؛ بل لابدَّ للمتكلِّم أن يراعىٰ الوضع ولحاظ الواضع فيه، لا لحاظ نفسه، بل لحاظ نفسه مضافًا إلى أنَّه لافائدة فيه، لايُغيَّرُ الواقعُ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بما ذكرنا يظهر المرادُ ممَّا أورده المحقِّق الخراسانيُّ قدس سره في الأمر الثَّالث من كتابه</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53" w:name="__RefHeading___Toc11580900_1280447820"/>
      <w:bookmarkStart w:id="354" w:name="_Toc150"/>
      <w:bookmarkEnd w:id="353"/>
      <w:r>
        <w:rPr>
          <w:rtl w:val="true"/>
        </w:rPr>
        <w:t>النُّكتة الثَّالثة</w:t>
      </w:r>
      <w:r>
        <w:rPr>
          <w:rtl w:val="true"/>
        </w:rPr>
        <w:t xml:space="preserve">: </w:t>
      </w:r>
      <w:r>
        <w:rPr>
          <w:rtl w:val="true"/>
        </w:rPr>
        <w:t xml:space="preserve">صدق المشتقِّ علىٰ الواجب </w:t>
      </w:r>
      <w:r>
        <w:rPr>
          <w:rtl w:val="true"/>
        </w:rPr>
        <w:t xml:space="preserve">- </w:t>
      </w:r>
      <w:r>
        <w:rPr>
          <w:rtl w:val="true"/>
        </w:rPr>
        <w:t>جلَّ وعلا</w:t>
      </w:r>
      <w:r>
        <w:rPr>
          <w:rtl w:val="true"/>
        </w:rPr>
        <w:t>! -</w:t>
      </w:r>
      <w:bookmarkEnd w:id="354"/>
    </w:p>
    <w:p>
      <w:pPr>
        <w:pStyle w:val="BookText"/>
        <w:rPr/>
      </w:pPr>
      <w:r>
        <w:rPr>
          <w:rFonts w:ascii="Amiri" w:hAnsi="Amiri" w:eastAsia="Amiri" w:cs="Amiri"/>
          <w:color w:val="111111"/>
          <w:sz w:val="28"/>
          <w:sz w:val="28"/>
          <w:szCs w:val="28"/>
          <w:rtl w:val="true"/>
          <w:lang w:bidi="ar-SA"/>
        </w:rPr>
        <w:t xml:space="preserve">صفات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تبارك وتعالىٰ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كانتْ عين ذاته، ولكن صدق المشتقِّ على الذَّات هناك كصِدق المشتقِّ عليه في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عظُمَتْ قدرته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 لأنَّ حمْل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كحمْلِ العالِم على زيدٍ، بلاتفارُقٍ بحسب وضع المشتقِّ ومفهومه، وإن كان بمقتضىٰ دقيقِ النَّظر ليس بإزاء صفاته غير 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سبحانه وتعالى</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فإذًا حملُ المشتقِّ على الذَّات راجعٌ إلى اللُّغة والوضع، بينما أنَّ كون صفات الباري عين الذَّات راجعٌ إلى العقل و المباحث الحِكْميَّة، ولاصِلة لأحدهما بالآخر</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وبعد تقرُّر اِعتقاد الطَّائفة الحقَّة الُمحقَّة على ذلك، لامعنىٰ للبحث عن أنَّ صفاته </w:t>
      </w:r>
      <w:bookmarkStart w:id="355" w:name="pg16626_224159"/>
    </w:p>
    <w:p>
      <w:pPr>
        <w:pStyle w:val="BookText"/>
        <w:rPr/>
      </w:pPr>
      <w:bookmarkEnd w:id="355"/>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تصدق عليه بعد ما انقضىٰ عنه المبدء؟،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لامعنىٰ للبحث عنه على رأي من ذهب إلى كونها زائدةً على الذَّات، لأنَّ عدمَ تخلُّف الصِّفة عنه ضروريٌّ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فالبحث بالنِّسبة إلى صفاته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حسُنتْ أسماؤُه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سالبةٌ بانتفاء الموضوع</w:t>
      </w:r>
      <w:r>
        <w:rPr>
          <w:rFonts w:eastAsia="Amiri" w:cs="Amiri" w:ascii="Amiri" w:hAnsi="Amiri"/>
          <w:color w:val="111111"/>
          <w:sz w:val="28"/>
          <w:szCs w:val="28"/>
          <w:rtl w:val="true"/>
          <w:lang w:bidi="ar-SA"/>
        </w:rPr>
        <w:t>.</w:t>
      </w:r>
    </w:p>
    <w:p>
      <w:pPr>
        <w:pStyle w:val="Heading6"/>
        <w:numPr>
          <w:ilvl w:val="5"/>
          <w:numId w:val="1"/>
        </w:numPr>
        <w:rPr/>
      </w:pPr>
      <w:bookmarkStart w:id="356" w:name="__RefHeading___Toc11580902_1280447820"/>
      <w:bookmarkStart w:id="357" w:name="_Toc151"/>
      <w:bookmarkEnd w:id="356"/>
      <w:r>
        <w:rPr>
          <w:rtl w:val="true"/>
        </w:rPr>
        <w:t>النُّكتة الرَّابعة</w:t>
      </w:r>
      <w:r>
        <w:rPr>
          <w:rtl w:val="true"/>
        </w:rPr>
        <w:t xml:space="preserve">: </w:t>
      </w:r>
      <w:r>
        <w:rPr>
          <w:rtl w:val="true"/>
        </w:rPr>
        <w:t>ما حُكِي عن صاحب الفصول قدس سره</w:t>
      </w:r>
      <w:bookmarkEnd w:id="357"/>
    </w:p>
    <w:p>
      <w:pPr>
        <w:pStyle w:val="Heading6"/>
        <w:numPr>
          <w:ilvl w:val="5"/>
          <w:numId w:val="1"/>
        </w:numPr>
        <w:rPr/>
      </w:pPr>
      <w:bookmarkStart w:id="358" w:name="__RefHeading___Toc11580904_1280447820"/>
      <w:bookmarkStart w:id="359" w:name="_Toc152"/>
      <w:bookmarkEnd w:id="358"/>
      <w:r>
        <w:rPr>
          <w:rtl w:val="true"/>
        </w:rPr>
        <w:t>اشارة</w:t>
      </w:r>
      <w:bookmarkEnd w:id="359"/>
    </w:p>
    <w:p>
      <w:pPr>
        <w:pStyle w:val="BookText"/>
        <w:rPr/>
      </w:pPr>
      <w:r>
        <w:rPr>
          <w:rFonts w:ascii="Amiri" w:hAnsi="Amiri" w:eastAsia="Amiri" w:cs="Amiri"/>
          <w:color w:val="111111"/>
          <w:sz w:val="28"/>
          <w:sz w:val="28"/>
          <w:szCs w:val="28"/>
          <w:rtl w:val="true"/>
          <w:lang w:bidi="ar-SA"/>
        </w:rPr>
        <w:t>حُكِي عن الفصول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نِسبة الصِّفات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كالعلم والقُدرة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مجازٌ، لأنَّه لايُعلَم من صفات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جلَّتْ صفاتُه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حقيقتُها وكُنهها، كما علِمنا أنَّها عينه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وإلَّا يلزم الإحتياج والإمكان</w:t>
      </w:r>
      <w:r>
        <w:rPr>
          <w:rFonts w:eastAsia="Amiri" w:cs="Amiri" w:ascii="Amiri" w:hAnsi="Amiri"/>
          <w:color w:val="111111"/>
          <w:sz w:val="28"/>
          <w:szCs w:val="28"/>
          <w:rtl w:val="true"/>
          <w:lang w:bidi="ar-SA"/>
        </w:rPr>
        <w:t>»</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60" w:name="__RefHeading___Toc11580906_1280447820"/>
      <w:bookmarkStart w:id="361" w:name="_Toc153"/>
      <w:bookmarkEnd w:id="360"/>
      <w:r>
        <w:rPr>
          <w:rtl w:val="true"/>
        </w:rPr>
        <w:t>مناقشةُ قوله</w:t>
      </w:r>
      <w:bookmarkEnd w:id="361"/>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الصِّفات المنسوبة إليه تُحمَل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علتْ كلِمَته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بما لها من المعاني اللُّغوية؛ وإلَّا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 يلزم أن يُراد من الصِّفات طائفةٌ من ألفاظٍ لامعنىٰ لها، فهي تُشبِه الألغازَ؛</w:t>
      </w:r>
    </w:p>
    <w:p>
      <w:pPr>
        <w:pStyle w:val="BookText"/>
        <w:rPr/>
      </w:pPr>
      <w:r>
        <w:rPr>
          <w:rFonts w:ascii="Amiri" w:hAnsi="Amiri" w:eastAsia="Amiri" w:cs="Amiri"/>
          <w:color w:val="111111"/>
          <w:sz w:val="28"/>
          <w:sz w:val="28"/>
          <w:szCs w:val="28"/>
          <w:rtl w:val="true"/>
          <w:lang w:bidi="ar-SA"/>
        </w:rPr>
        <w:t xml:space="preserve">وإمَّا يلزم أن يُراد منها ضدُّ ما يُعلَم عنها بحسب دلالة اللُّغة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 عمَّا يُقال فيه</w:t>
      </w:r>
      <w:r>
        <w:rPr>
          <w:rFonts w:eastAsia="Amiri" w:cs="Amiri" w:ascii="Amiri" w:hAnsi="Amiri"/>
          <w:color w:val="111111"/>
          <w:sz w:val="28"/>
          <w:szCs w:val="28"/>
          <w:rtl w:val="true"/>
          <w:lang w:bidi="ar-SA"/>
        </w:rPr>
        <w:t>! -.</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فلابدَّ من إرادة المعنىٰ اللُّغويِّ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عالِمٌ كما أنَّ زيدًا عالِمٌ، والمرادُ </w:t>
      </w:r>
      <w:bookmarkStart w:id="362" w:name="pg16626_224160"/>
    </w:p>
    <w:p>
      <w:pPr>
        <w:pStyle w:val="BookText"/>
        <w:rPr/>
      </w:pPr>
      <w:bookmarkEnd w:id="362"/>
      <w:r>
        <w:rPr>
          <w:rFonts w:ascii="Amiri" w:hAnsi="Amiri" w:eastAsia="Amiri" w:cs="Amiri"/>
          <w:color w:val="111111"/>
          <w:sz w:val="28"/>
          <w:sz w:val="28"/>
          <w:szCs w:val="28"/>
          <w:rtl w:val="true"/>
          <w:lang w:bidi="ar-SA"/>
        </w:rPr>
        <w:t>منه انكشافُ المعلوم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درك حقيقة ذلك الاِنكشاف كدرك أصل 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غير ممكنٍ؛ كما أنَّ درك الحقائق بكُنهِها غير ممكنٍ لنا، إلَّاأن يصل أحدٌ إلى مقام الشُّهود</w:t>
      </w:r>
      <w:r>
        <w:rPr>
          <w:rFonts w:eastAsia="Amiri" w:cs="Amiri" w:ascii="Amiri" w:hAnsi="Amiri"/>
          <w:color w:val="111111"/>
          <w:sz w:val="28"/>
          <w:szCs w:val="28"/>
          <w:rtl w:val="true"/>
          <w:lang w:bidi="ar-SA"/>
        </w:rPr>
        <w:t>.</w:t>
      </w:r>
    </w:p>
    <w:p>
      <w:pPr>
        <w:pStyle w:val="Heading6"/>
        <w:numPr>
          <w:ilvl w:val="5"/>
          <w:numId w:val="1"/>
        </w:numPr>
        <w:rPr/>
      </w:pPr>
      <w:bookmarkStart w:id="363" w:name="__RefHeading___Toc11580908_1280447820"/>
      <w:bookmarkStart w:id="364" w:name="_Toc154"/>
      <w:bookmarkEnd w:id="363"/>
      <w:r>
        <w:rPr>
          <w:rtl w:val="true"/>
        </w:rPr>
        <w:t>النُّكتة الخامسة</w:t>
      </w:r>
      <w:r>
        <w:rPr>
          <w:rtl w:val="true"/>
        </w:rPr>
        <w:t>:</w:t>
      </w:r>
      <w:bookmarkEnd w:id="364"/>
    </w:p>
    <w:p>
      <w:pPr>
        <w:pStyle w:val="Heading6"/>
        <w:numPr>
          <w:ilvl w:val="5"/>
          <w:numId w:val="1"/>
        </w:numPr>
        <w:rPr/>
      </w:pPr>
      <w:bookmarkStart w:id="365" w:name="__RefHeading___Toc11580910_1280447820"/>
      <w:bookmarkStart w:id="366" w:name="_Toc155"/>
      <w:bookmarkEnd w:id="365"/>
      <w:r>
        <w:rPr>
          <w:rtl w:val="true"/>
        </w:rPr>
        <w:t>اشارة</w:t>
      </w:r>
      <w:bookmarkEnd w:id="366"/>
    </w:p>
    <w:p>
      <w:pPr>
        <w:pStyle w:val="BookText"/>
        <w:rPr/>
      </w:pPr>
      <w:r>
        <w:rPr>
          <w:rFonts w:ascii="Amiri" w:hAnsi="Amiri" w:eastAsia="Amiri" w:cs="Amiri"/>
          <w:color w:val="111111"/>
          <w:sz w:val="28"/>
          <w:sz w:val="28"/>
          <w:szCs w:val="28"/>
          <w:rtl w:val="true"/>
          <w:lang w:bidi="ar-SA"/>
        </w:rPr>
        <w:t xml:space="preserve">لاإشكال في أنَّ صدق المشتقِّ على المُتلبَّس بالمبدء مجازًا وعلى ما تلبَّس به على سبيل الحقيقة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كالميزاب الجاري، والماء الجاري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إلَّاعلى طريقٍ فاردٍ، فلافرق بينهما من حيث الحَمْل ونسبةِ المبدء إلى الذَّات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فلانحتاج إلى القول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المجاز هيهنا من باب الحقيقة الإدِّعائيَّة؛ أو من باب جعْل المعنى مجازًا لإيصاله إلى المجازِ؛ أو من باب القرينة مجازًا في الكلمة، أو في الإسناد باعتبار الحالِّ والمحلِّ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فكما يُبحَث عن التَّلبُّس فيما مضىٰ في الماء الجاري، فكذلك يُبحَث عنه في الميزاب الجاري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فلامناص من القول بحقيقيَّة الحمْل في الميزاب الجاري بعد انقطاع الماء و عدم التَّلبُّس حاليًّا أيضًا، على القول به في الماء الجاري</w:t>
      </w:r>
      <w:r>
        <w:rPr>
          <w:rFonts w:eastAsia="Amiri" w:cs="Amiri" w:ascii="Amiri" w:hAnsi="Amiri"/>
          <w:color w:val="111111"/>
          <w:sz w:val="28"/>
          <w:szCs w:val="28"/>
          <w:rtl w:val="true"/>
          <w:lang w:bidi="ar-SA"/>
        </w:rPr>
        <w:t>.</w:t>
      </w:r>
    </w:p>
    <w:p>
      <w:pPr>
        <w:pStyle w:val="Heading6"/>
        <w:numPr>
          <w:ilvl w:val="5"/>
          <w:numId w:val="1"/>
        </w:numPr>
        <w:rPr/>
      </w:pPr>
      <w:bookmarkStart w:id="367" w:name="__RefHeading___Toc11580912_1280447820"/>
      <w:bookmarkStart w:id="368" w:name="_Toc156"/>
      <w:bookmarkEnd w:id="367"/>
      <w:r>
        <w:rPr>
          <w:rtl w:val="true"/>
        </w:rPr>
        <w:t>قولانِ لصاحِبَي الفصول والكفاية قدس سرهما</w:t>
      </w:r>
      <w:bookmarkEnd w:id="368"/>
    </w:p>
    <w:p>
      <w:pPr>
        <w:pStyle w:val="BookText"/>
        <w:rPr/>
      </w:pPr>
      <w:r>
        <w:rPr>
          <w:rFonts w:ascii="Amiri" w:hAnsi="Amiri" w:eastAsia="Amiri" w:cs="Amiri"/>
          <w:color w:val="111111"/>
          <w:sz w:val="28"/>
          <w:sz w:val="28"/>
          <w:szCs w:val="28"/>
          <w:rtl w:val="true"/>
          <w:lang w:bidi="ar-SA"/>
        </w:rPr>
        <w:t>فما نُسِب إلى الفصول 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إعتبار الإسناد الحقيقيِّ في البحث</w:t>
      </w:r>
      <w:r>
        <w:rPr>
          <w:rFonts w:eastAsia="Amiri" w:cs="Amiri" w:ascii="Amiri" w:hAnsi="Amiri"/>
          <w:color w:val="111111"/>
          <w:sz w:val="28"/>
          <w:szCs w:val="28"/>
          <w:rtl w:val="true"/>
          <w:lang w:bidi="ar-SA"/>
        </w:rPr>
        <w:t>»</w:t>
      </w:r>
      <w:r>
        <w:rPr>
          <w:rStyle w:val="FootnoteAnchor"/>
          <w:rtl w:val="true"/>
        </w:rPr>
        <w:footnoteReference w:id="66"/>
      </w:r>
      <w:r>
        <w:rPr>
          <w:rFonts w:ascii="IRNazanin" w:hAnsi="IRNazanin" w:eastAsia="IRNazanin"/>
          <w:color w:val="111111"/>
          <w:sz w:val="28"/>
          <w:sz w:val="28"/>
          <w:szCs w:val="28"/>
          <w:rtl w:val="true"/>
          <w:lang w:bidi="fa-IR"/>
        </w:rPr>
        <w:t>، لاوجه له</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قال به المحقِّق الخُراسانيُّ قدس سره 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أنَّه خَلطٌ بين المجازين في الإسناد وفي </w:t>
      </w:r>
      <w:bookmarkStart w:id="369" w:name="pg16626_224161"/>
    </w:p>
    <w:p>
      <w:pPr>
        <w:pStyle w:val="BookText"/>
        <w:rPr/>
      </w:pPr>
      <w:bookmarkEnd w:id="369"/>
      <w:r>
        <w:rPr>
          <w:rFonts w:ascii="Amiri" w:hAnsi="Amiri" w:eastAsia="Amiri" w:cs="Amiri"/>
          <w:color w:val="111111"/>
          <w:sz w:val="28"/>
          <w:sz w:val="28"/>
          <w:szCs w:val="28"/>
          <w:rtl w:val="true"/>
          <w:lang w:bidi="ar-SA"/>
        </w:rPr>
        <w:t>الكلمة</w:t>
      </w:r>
      <w:r>
        <w:rPr>
          <w:rFonts w:eastAsia="Amiri" w:cs="Amiri" w:ascii="Amiri" w:hAnsi="Amiri"/>
          <w:color w:val="111111"/>
          <w:sz w:val="28"/>
          <w:szCs w:val="28"/>
          <w:rtl w:val="true"/>
          <w:lang w:bidi="ar-SA"/>
        </w:rPr>
        <w:t>»</w:t>
      </w:r>
      <w:r>
        <w:rPr>
          <w:rStyle w:val="FootnoteAnchor"/>
          <w:rtl w:val="true"/>
        </w:rPr>
        <w:footnoteReference w:id="67"/>
      </w:r>
    </w:p>
    <w:p>
      <w:pPr>
        <w:pStyle w:val="Heading6"/>
        <w:numPr>
          <w:ilvl w:val="5"/>
          <w:numId w:val="1"/>
        </w:numPr>
        <w:rPr/>
      </w:pPr>
      <w:bookmarkStart w:id="370" w:name="__RefHeading___Toc11580914_1280447820"/>
      <w:bookmarkStart w:id="371" w:name="_Toc157"/>
      <w:bookmarkEnd w:id="370"/>
      <w:r>
        <w:rPr>
          <w:rtl w:val="true"/>
        </w:rPr>
        <w:t>مناقشةُ قولَيْهما</w:t>
      </w:r>
      <w:bookmarkEnd w:id="371"/>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ليس له 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ضرورةَ صدق المشتقِّ على الميزاب الجاري بحسب العرف، سواءٌ قلنا أنَّ الإطلاق من باب المجاز الإدِّعائيِّ، أو المجاز في الإسناد، أو الكلمةِ، أو غيرها؛ ممَّا ذكروه في باب المجاز</w:t>
      </w:r>
      <w:r>
        <w:rPr>
          <w:rFonts w:eastAsia="Amiri" w:cs="Amiri" w:ascii="Amiri" w:hAnsi="Amiri"/>
          <w:color w:val="111111"/>
          <w:sz w:val="28"/>
          <w:szCs w:val="28"/>
          <w:rtl w:val="true"/>
          <w:lang w:bidi="ar-SA"/>
        </w:rPr>
        <w:t xml:space="preserve">. </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72" w:name="pg16626_224163"/>
      <w:bookmarkStart w:id="373" w:name="pg16626_224163"/>
      <w:bookmarkEnd w:id="373"/>
    </w:p>
    <w:p>
      <w:pPr>
        <w:pStyle w:val="Heading3"/>
        <w:numPr>
          <w:ilvl w:val="2"/>
          <w:numId w:val="1"/>
        </w:numPr>
        <w:rPr/>
      </w:pPr>
      <w:bookmarkStart w:id="374" w:name="pg16626_224163"/>
      <w:bookmarkStart w:id="375" w:name="__RefHeading___Toc11580916_1280447820"/>
      <w:bookmarkStart w:id="376" w:name="_Toc158"/>
      <w:bookmarkEnd w:id="374"/>
      <w:bookmarkEnd w:id="375"/>
      <w:r>
        <w:rPr>
          <w:rtl w:val="true"/>
        </w:rPr>
        <w:t>المقصد الأوَّل</w:t>
      </w:r>
      <w:r>
        <w:rPr>
          <w:rtl w:val="true"/>
        </w:rPr>
        <w:t xml:space="preserve">: </w:t>
      </w:r>
      <w:r>
        <w:rPr>
          <w:rtl w:val="true"/>
        </w:rPr>
        <w:t>في الأوامر</w:t>
      </w:r>
      <w:bookmarkEnd w:id="376"/>
    </w:p>
    <w:p>
      <w:pPr>
        <w:pStyle w:val="Heading4"/>
        <w:numPr>
          <w:ilvl w:val="3"/>
          <w:numId w:val="1"/>
        </w:numPr>
        <w:rPr/>
      </w:pPr>
      <w:bookmarkStart w:id="377" w:name="__RefHeading___Toc11580918_1280447820"/>
      <w:bookmarkStart w:id="378" w:name="_Toc159"/>
      <w:bookmarkEnd w:id="377"/>
      <w:r>
        <w:rPr>
          <w:rtl w:val="true"/>
        </w:rPr>
        <w:t>اشارة</w:t>
      </w:r>
      <w:bookmarkEnd w:id="378"/>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فصولٌ </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79" w:name="pg16626_224165"/>
      <w:bookmarkStart w:id="380" w:name="pg16626_224165"/>
      <w:bookmarkEnd w:id="380"/>
    </w:p>
    <w:p>
      <w:pPr>
        <w:pStyle w:val="Heading4"/>
        <w:numPr>
          <w:ilvl w:val="3"/>
          <w:numId w:val="1"/>
        </w:numPr>
        <w:rPr/>
      </w:pPr>
      <w:bookmarkStart w:id="381" w:name="pg16626_224165"/>
      <w:bookmarkStart w:id="382" w:name="__RefHeading___Toc11580920_1280447820"/>
      <w:bookmarkStart w:id="383" w:name="_Toc160"/>
      <w:bookmarkEnd w:id="381"/>
      <w:bookmarkEnd w:id="382"/>
      <w:r>
        <w:rPr>
          <w:rtl w:val="true"/>
        </w:rPr>
        <w:t>الفصل الأوَّل</w:t>
      </w:r>
      <w:r>
        <w:rPr>
          <w:rtl w:val="true"/>
        </w:rPr>
        <w:t xml:space="preserve">: </w:t>
      </w:r>
      <w:r>
        <w:rPr>
          <w:rtl w:val="true"/>
        </w:rPr>
        <w:t>في ما يتعلَّق بمادَّة الأمر</w:t>
      </w:r>
      <w:bookmarkEnd w:id="383"/>
    </w:p>
    <w:p>
      <w:pPr>
        <w:pStyle w:val="Heading5"/>
        <w:numPr>
          <w:ilvl w:val="4"/>
          <w:numId w:val="1"/>
        </w:numPr>
        <w:rPr/>
      </w:pPr>
      <w:bookmarkStart w:id="384" w:name="__RefHeading___Toc11580922_1280447820"/>
      <w:bookmarkStart w:id="385" w:name="_Toc161"/>
      <w:bookmarkEnd w:id="384"/>
      <w:r>
        <w:rPr>
          <w:rtl w:val="true"/>
        </w:rPr>
        <w:t>اشارة</w:t>
      </w:r>
      <w:bookmarkEnd w:id="385"/>
    </w:p>
    <w:p>
      <w:pPr>
        <w:pStyle w:val="BookText"/>
        <w:rPr/>
      </w:pPr>
      <w:r>
        <w:rPr>
          <w:rFonts w:ascii="Amiri" w:hAnsi="Amiri" w:eastAsia="Amiri" w:cs="Amiri"/>
          <w:color w:val="111111"/>
          <w:sz w:val="28"/>
          <w:sz w:val="28"/>
          <w:szCs w:val="28"/>
          <w:rtl w:val="true"/>
          <w:lang w:bidi="ar-SA"/>
        </w:rPr>
        <w:t>وتفصيل الكلام فيه يأتي ضمنَ مباحثَ</w:t>
      </w:r>
      <w:r>
        <w:rPr>
          <w:rFonts w:eastAsia="Amiri" w:cs="Amiri" w:ascii="Amiri" w:hAnsi="Amiri"/>
          <w:color w:val="111111"/>
          <w:sz w:val="28"/>
          <w:szCs w:val="28"/>
          <w:rtl w:val="true"/>
          <w:lang w:bidi="ar-SA"/>
        </w:rPr>
        <w:t>.</w:t>
      </w:r>
    </w:p>
    <w:p>
      <w:pPr>
        <w:pStyle w:val="Heading5"/>
        <w:numPr>
          <w:ilvl w:val="4"/>
          <w:numId w:val="1"/>
        </w:numPr>
        <w:rPr/>
      </w:pPr>
      <w:bookmarkStart w:id="386" w:name="__RefHeading___Toc11580924_1280447820"/>
      <w:bookmarkStart w:id="387" w:name="_Toc162"/>
      <w:bookmarkEnd w:id="386"/>
      <w:r>
        <w:rPr>
          <w:rtl w:val="true"/>
        </w:rPr>
        <w:t>المبحث الأوَّل</w:t>
      </w:r>
      <w:r>
        <w:rPr>
          <w:rtl w:val="true"/>
        </w:rPr>
        <w:t xml:space="preserve">: </w:t>
      </w:r>
      <w:r>
        <w:rPr>
          <w:rtl w:val="true"/>
        </w:rPr>
        <w:t>في معاني مادَّة الأمر</w:t>
      </w:r>
      <w:bookmarkEnd w:id="387"/>
    </w:p>
    <w:p>
      <w:pPr>
        <w:pStyle w:val="BookText"/>
        <w:rPr/>
      </w:pPr>
      <w:r>
        <w:rPr>
          <w:rFonts w:ascii="Amiri" w:hAnsi="Amiri" w:eastAsia="Amiri" w:cs="Amiri"/>
          <w:color w:val="111111"/>
          <w:sz w:val="28"/>
          <w:sz w:val="28"/>
          <w:szCs w:val="28"/>
          <w:rtl w:val="true"/>
          <w:lang w:bidi="ar-SA"/>
        </w:rPr>
        <w:t xml:space="preserve">قد ذُكِر للفظ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معانٍ مختلفةٍ أنحاها بعضُهم إلى عشرٍ</w:t>
      </w:r>
      <w:r>
        <w:rPr>
          <w:rStyle w:val="FootnoteAnchor"/>
          <w:rtl w:val="true"/>
        </w:rPr>
        <w:footnoteReference w:id="68"/>
      </w:r>
      <w:r>
        <w:rPr>
          <w:rFonts w:ascii="Amiri" w:hAnsi="Amiri" w:eastAsia="Amiri" w:cs="Amiri"/>
          <w:color w:val="111111"/>
          <w:sz w:val="28"/>
          <w:sz w:val="28"/>
          <w:szCs w:val="28"/>
          <w:rtl w:val="true"/>
          <w:lang w:bidi="ar-SA"/>
        </w:rPr>
        <w:t>ولكنَّ الظَّاهر من تتبُّع اللُّغة أنَّه ليس له إلَّامعنيَين</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المعنىٰ كثير الاِستعمال في عُرف أهل اللُّغة، وفي التَّنزيل العزيز أيضًا؛ قال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إِلَيْهِ يُرْجَعُ اَلْأَمْرُ كُلُّهُ</w:t>
      </w:r>
      <w:r>
        <w:rPr>
          <w:rFonts w:eastAsia="Amiri" w:cs="Amiri" w:ascii="Amiri" w:hAnsi="Amiri"/>
          <w:color w:val="111111"/>
          <w:sz w:val="28"/>
          <w:szCs w:val="28"/>
          <w:rtl w:val="true"/>
          <w:lang w:bidi="ar-SA"/>
        </w:rPr>
        <w:t>»</w:t>
      </w:r>
      <w:r>
        <w:rPr>
          <w:rStyle w:val="FootnoteAnchor"/>
          <w:rtl w:val="true"/>
        </w:rPr>
        <w:footnoteReference w:id="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المعنىٰ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ويكون في هذا المعنىٰ في عِداد الجواهر</w:t>
      </w:r>
      <w:r>
        <w:rPr>
          <w:rFonts w:eastAsia="Amiri" w:cs="Amiri" w:ascii="Amiri" w:hAnsi="Amiri"/>
          <w:color w:val="111111"/>
          <w:sz w:val="28"/>
          <w:szCs w:val="28"/>
          <w:rtl w:val="true"/>
          <w:lang w:bidi="ar-SA"/>
        </w:rPr>
        <w:t xml:space="preserve">. </w:t>
      </w:r>
      <w:bookmarkStart w:id="388" w:name="pg16626_224166"/>
    </w:p>
    <w:p>
      <w:pPr>
        <w:pStyle w:val="BookText"/>
        <w:rPr/>
      </w:pPr>
      <w:bookmarkEnd w:id="388"/>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أيضًا كثير الاِستعمال في عُرف اللُّغويِّين</w:t>
      </w:r>
      <w:r>
        <w:rPr>
          <w:rStyle w:val="FootnoteAnchor"/>
          <w:rtl w:val="true"/>
        </w:rPr>
        <w:footnoteReference w:id="70"/>
      </w:r>
      <w:r>
        <w:rPr>
          <w:rFonts w:ascii="Amiri" w:hAnsi="Amiri" w:eastAsia="Amiri" w:cs="Amiri"/>
          <w:color w:val="111111"/>
          <w:sz w:val="28"/>
          <w:sz w:val="28"/>
          <w:szCs w:val="28"/>
          <w:rtl w:val="true"/>
          <w:lang w:bidi="ar-SA"/>
        </w:rPr>
        <w:t xml:space="preserve">، وفي الكتاب المبارك أيضًا؛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 وعلا</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فَلْيَحْذَرِ اَلَّذِينَ يُخٰالِفُونَ عَنْ أَمْرِهِ</w:t>
      </w:r>
      <w:r>
        <w:rPr>
          <w:rFonts w:eastAsia="Amiri" w:cs="Amiri" w:ascii="Amiri" w:hAnsi="Amiri"/>
          <w:color w:val="111111"/>
          <w:sz w:val="28"/>
          <w:szCs w:val="28"/>
          <w:rtl w:val="true"/>
          <w:lang w:bidi="ar-SA"/>
        </w:rPr>
        <w:t>»</w:t>
      </w:r>
      <w:r>
        <w:rPr>
          <w:rStyle w:val="FootnoteAnchor"/>
          <w:rtl w:val="true"/>
        </w:rPr>
        <w:footnoteReference w:id="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ويُجمَع في هذا المعنىٰ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الأوامر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ويكون في هذا المعنىٰ في عِداد المشتقِّ الأصوليِّ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الأمر الحدثيُّ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فاللَّفظان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لهما من المَعنَيَين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باب الاِشتراك اللَّفظيِّ، ولاقدر جامعٍ لهما؛ فبينهما التَّباينُ</w:t>
      </w:r>
      <w:r>
        <w:rPr>
          <w:rFonts w:eastAsia="Amiri" w:cs="Amiri" w:ascii="Amiri" w:hAnsi="Amiri"/>
          <w:color w:val="111111"/>
          <w:sz w:val="28"/>
          <w:szCs w:val="28"/>
          <w:rtl w:val="true"/>
          <w:lang w:bidi="ar-SA"/>
        </w:rPr>
        <w:t>.</w:t>
      </w:r>
    </w:p>
    <w:p>
      <w:pPr>
        <w:pStyle w:val="Heading5"/>
        <w:numPr>
          <w:ilvl w:val="4"/>
          <w:numId w:val="1"/>
        </w:numPr>
        <w:rPr/>
      </w:pPr>
      <w:bookmarkStart w:id="389" w:name="__RefHeading___Toc11580926_1280447820"/>
      <w:bookmarkStart w:id="390" w:name="_Toc163"/>
      <w:bookmarkEnd w:id="389"/>
      <w:r>
        <w:rPr>
          <w:rtl w:val="true"/>
        </w:rPr>
        <w:t>المبحث الثَّاني</w:t>
      </w:r>
      <w:r>
        <w:rPr>
          <w:rtl w:val="true"/>
        </w:rPr>
        <w:t xml:space="preserve">: </w:t>
      </w:r>
      <w:r>
        <w:rPr>
          <w:rtl w:val="true"/>
        </w:rPr>
        <w:t>الاستعمالات الثَّلاثة لمعنى الطَّلب</w:t>
      </w:r>
      <w:bookmarkEnd w:id="390"/>
    </w:p>
    <w:p>
      <w:pPr>
        <w:pStyle w:val="Heading6"/>
        <w:numPr>
          <w:ilvl w:val="5"/>
          <w:numId w:val="1"/>
        </w:numPr>
        <w:rPr/>
      </w:pPr>
      <w:bookmarkStart w:id="391" w:name="__RefHeading___Toc11580928_1280447820"/>
      <w:bookmarkStart w:id="392" w:name="_Toc164"/>
      <w:bookmarkEnd w:id="391"/>
      <w:r>
        <w:rPr>
          <w:rtl w:val="true"/>
        </w:rPr>
        <w:t>اشارة</w:t>
      </w:r>
      <w:bookmarkEnd w:id="392"/>
    </w:p>
    <w:p>
      <w:pPr>
        <w:pStyle w:val="BookText"/>
        <w:rPr/>
      </w:pP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الطَّلب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الَّذي ذكرنا أنَّه هو المعنى الثَّاني من معاني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على ثلاثة أوجهٍ، بعد اشتراك الثَّلاثة في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فهي مراتب مشكَّكة لمعنًى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وهو ما يُقال له بالفارسيَّة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فرمان؛</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الاِلتماس، وهو ما يُقال له بالفارسيَّة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خواهش؛</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الدُّعاء، وهو ما يُقال له بالفارسيَّة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سؤال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والأوَّل للمولىٰ بالنِّسبة إلى عبده؛</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والثَّاني للَّذين حازوا رتبةً واحدةً من النَّاس، بعضُهم من بعضٍ؛ </w:t>
      </w:r>
      <w:bookmarkStart w:id="393" w:name="pg16626_224167"/>
    </w:p>
    <w:p>
      <w:pPr>
        <w:pStyle w:val="BookText"/>
        <w:rPr/>
      </w:pPr>
      <w:bookmarkEnd w:id="393"/>
      <w:r>
        <w:rPr>
          <w:rFonts w:ascii="Amiri" w:hAnsi="Amiri" w:eastAsia="Amiri" w:cs="Amiri"/>
          <w:color w:val="111111"/>
          <w:sz w:val="28"/>
          <w:sz w:val="28"/>
          <w:szCs w:val="28"/>
          <w:rtl w:val="true"/>
          <w:lang w:bidi="ar-SA"/>
        </w:rPr>
        <w:t>والثَّالث للعبيد والدَّانيِّين بالنِّسبة إلى العالي</w:t>
      </w:r>
      <w:r>
        <w:rPr>
          <w:rFonts w:eastAsia="Amiri" w:cs="Amiri" w:ascii="Amiri" w:hAnsi="Amiri"/>
          <w:color w:val="111111"/>
          <w:sz w:val="28"/>
          <w:szCs w:val="28"/>
          <w:rtl w:val="true"/>
          <w:lang w:bidi="ar-SA"/>
        </w:rPr>
        <w:t>.</w:t>
      </w:r>
    </w:p>
    <w:p>
      <w:pPr>
        <w:pStyle w:val="Heading6"/>
        <w:numPr>
          <w:ilvl w:val="5"/>
          <w:numId w:val="1"/>
        </w:numPr>
        <w:rPr/>
      </w:pPr>
      <w:bookmarkStart w:id="394" w:name="__RefHeading___Toc11580930_1280447820"/>
      <w:bookmarkStart w:id="395" w:name="_Toc165"/>
      <w:bookmarkEnd w:id="394"/>
      <w:r>
        <w:rPr>
          <w:rtl w:val="true"/>
        </w:rPr>
        <w:t>اعتبار العلوِّ و الاِستعلاء في الأمر</w:t>
      </w:r>
      <w:bookmarkEnd w:id="395"/>
    </w:p>
    <w:p>
      <w:pPr>
        <w:pStyle w:val="BookText"/>
        <w:rPr/>
      </w:pPr>
      <w:r>
        <w:rPr>
          <w:rFonts w:ascii="Amiri" w:hAnsi="Amiri" w:eastAsia="Amiri" w:cs="Amiri"/>
          <w:color w:val="111111"/>
          <w:sz w:val="28"/>
          <w:sz w:val="28"/>
          <w:szCs w:val="28"/>
          <w:rtl w:val="true"/>
          <w:lang w:bidi="ar-SA"/>
        </w:rPr>
        <w:t>وهل العُلوُّ والاِستعلاء قيدٌ للأوَّل من الأوجه الثَّلاثة وشرطٌ في صحَّة اِستعماله؟، أم لا؟؛</w:t>
      </w:r>
    </w:p>
    <w:p>
      <w:pPr>
        <w:pStyle w:val="BookText"/>
        <w:rPr/>
      </w:pPr>
      <w:r>
        <w:rPr>
          <w:rFonts w:ascii="Amiri" w:hAnsi="Amiri" w:eastAsia="Amiri" w:cs="Amiri"/>
          <w:color w:val="111111"/>
          <w:sz w:val="28"/>
          <w:sz w:val="28"/>
          <w:szCs w:val="28"/>
          <w:rtl w:val="true"/>
          <w:lang w:bidi="ar-SA"/>
        </w:rPr>
        <w:t>الأقوىٰ إنَّه ليس بقيدٍ ولاشرطٍ؛ لصدق الأمر بالمعنى الأوَّل من الدَّاني إلى العالي، غاية الأمر وقوعه في غير محلِّه، وتلبُّس الدَّاني بما ليس أهلًا له</w:t>
      </w:r>
      <w:r>
        <w:rPr>
          <w:rFonts w:eastAsia="Amiri" w:cs="Amiri" w:ascii="Amiri" w:hAnsi="Amiri"/>
          <w:color w:val="111111"/>
          <w:sz w:val="28"/>
          <w:szCs w:val="28"/>
          <w:rtl w:val="true"/>
          <w:lang w:bidi="ar-SA"/>
        </w:rPr>
        <w:t>.</w:t>
      </w:r>
    </w:p>
    <w:p>
      <w:pPr>
        <w:pStyle w:val="Heading6"/>
        <w:numPr>
          <w:ilvl w:val="5"/>
          <w:numId w:val="1"/>
        </w:numPr>
        <w:rPr/>
      </w:pPr>
      <w:bookmarkStart w:id="396" w:name="__RefHeading___Toc11580932_1280447820"/>
      <w:bookmarkStart w:id="397" w:name="_Toc166"/>
      <w:bookmarkEnd w:id="396"/>
      <w:r>
        <w:rPr>
          <w:rtl w:val="true"/>
        </w:rPr>
        <w:t>مناقشة قول العَلَمَين الخراسانيِّ والخمينيِّ قدس سرهما</w:t>
      </w:r>
      <w:bookmarkEnd w:id="397"/>
    </w:p>
    <w:p>
      <w:pPr>
        <w:pStyle w:val="BookText"/>
        <w:rPr/>
      </w:pPr>
      <w:r>
        <w:rPr>
          <w:rFonts w:ascii="Amiri" w:hAnsi="Amiri" w:eastAsia="Amiri" w:cs="Amiri"/>
          <w:color w:val="111111"/>
          <w:sz w:val="28"/>
          <w:sz w:val="28"/>
          <w:szCs w:val="28"/>
          <w:rtl w:val="true"/>
          <w:lang w:bidi="ar-SA"/>
        </w:rPr>
        <w:t>وما قال به المحقِّق الخراسانيُّ قدس سره 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تبادر اللَّفظ</w:t>
      </w:r>
      <w:r>
        <w:rPr>
          <w:rFonts w:eastAsia="Amiri" w:cs="Amiri" w:ascii="Amiri" w:hAnsi="Amiri"/>
          <w:color w:val="111111"/>
          <w:sz w:val="28"/>
          <w:szCs w:val="28"/>
          <w:rtl w:val="true"/>
          <w:lang w:bidi="ar-SA"/>
        </w:rPr>
        <w:t>»</w:t>
      </w:r>
      <w:r>
        <w:rPr>
          <w:rStyle w:val="FootnoteAnchor"/>
          <w:rtl w:val="true"/>
        </w:rPr>
        <w:footnoteReference w:id="72"/>
      </w:r>
    </w:p>
    <w:p>
      <w:pPr>
        <w:pStyle w:val="BookText"/>
        <w:rPr/>
      </w:pPr>
      <w:r>
        <w:rPr>
          <w:rFonts w:ascii="Amiri" w:hAnsi="Amiri" w:eastAsia="Amiri" w:cs="Amiri"/>
          <w:color w:val="111111"/>
          <w:sz w:val="28"/>
          <w:sz w:val="28"/>
          <w:szCs w:val="28"/>
          <w:rtl w:val="true"/>
          <w:lang w:bidi="ar-SA"/>
        </w:rPr>
        <w:t>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التَّبادرَ دليلُ الحقيقة، لا دليل اختصاص المعنىٰ بحالٍ خاصٍّ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قال به السَّيِّد الأستاذ الخمينيُّ قدس سره 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صحَّة سلب المعنى الأوَّل حين استعمال الدَّاني إيَّاها، دليلُ الحقيقة</w:t>
      </w:r>
      <w:r>
        <w:rPr>
          <w:rFonts w:eastAsia="Amiri" w:cs="Amiri" w:ascii="Amiri" w:hAnsi="Amiri"/>
          <w:color w:val="111111"/>
          <w:sz w:val="28"/>
          <w:szCs w:val="28"/>
          <w:rtl w:val="true"/>
          <w:lang w:bidi="ar-SA"/>
        </w:rPr>
        <w:t>»</w:t>
      </w:r>
      <w:r>
        <w:rPr>
          <w:rStyle w:val="FootnoteAnchor"/>
          <w:rtl w:val="true"/>
        </w:rPr>
        <w:footnoteReference w:id="73"/>
      </w:r>
    </w:p>
    <w:p>
      <w:pPr>
        <w:pStyle w:val="BookText"/>
        <w:rPr/>
      </w:pPr>
      <w:r>
        <w:rPr>
          <w:rFonts w:ascii="Amiri" w:hAnsi="Amiri" w:eastAsia="Amiri" w:cs="Amiri"/>
          <w:color w:val="111111"/>
          <w:sz w:val="28"/>
          <w:sz w:val="28"/>
          <w:szCs w:val="28"/>
          <w:rtl w:val="true"/>
          <w:lang w:bidi="ar-SA"/>
        </w:rPr>
        <w:t>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فرقٌ بين صحَّة إرادة المعنى من اللَّفظ، و بين مذمَّة الدَّاني على أمرِه العالي؛ والأوَّلان دليل المجاز، والثَّاني دليل الحقيقة</w:t>
      </w:r>
      <w:r>
        <w:rPr>
          <w:rFonts w:eastAsia="Amiri" w:cs="Amiri" w:ascii="Amiri" w:hAnsi="Amiri"/>
          <w:color w:val="111111"/>
          <w:sz w:val="28"/>
          <w:szCs w:val="28"/>
          <w:rtl w:val="true"/>
          <w:lang w:bidi="ar-SA"/>
        </w:rPr>
        <w:t>.</w:t>
      </w:r>
    </w:p>
    <w:p>
      <w:pPr>
        <w:pStyle w:val="Heading5"/>
        <w:numPr>
          <w:ilvl w:val="4"/>
          <w:numId w:val="1"/>
        </w:numPr>
        <w:rPr/>
      </w:pPr>
      <w:bookmarkStart w:id="398" w:name="__RefHeading___Toc11580934_1280447820"/>
      <w:bookmarkStart w:id="399" w:name="_Toc167"/>
      <w:bookmarkEnd w:id="398"/>
      <w:r>
        <w:rPr>
          <w:rtl w:val="true"/>
        </w:rPr>
        <w:t>المبحث الثَّالث</w:t>
      </w:r>
      <w:r>
        <w:rPr>
          <w:rtl w:val="true"/>
        </w:rPr>
        <w:t xml:space="preserve">: </w:t>
      </w:r>
      <w:r>
        <w:rPr>
          <w:rtl w:val="true"/>
        </w:rPr>
        <w:t>الخلاف في ظهور الأمر في الوجوب</w:t>
      </w:r>
      <w:bookmarkEnd w:id="399"/>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400" w:name="__RefHeading___Toc11580936_1280447820"/>
      <w:bookmarkStart w:id="401" w:name="_Toc168"/>
      <w:bookmarkEnd w:id="400"/>
      <w:r>
        <w:rPr>
          <w:rtl w:val="true"/>
        </w:rPr>
        <w:t>اشارة</w:t>
      </w:r>
      <w:bookmarkStart w:id="402" w:name="pg16626_224168"/>
      <w:bookmarkEnd w:id="401"/>
    </w:p>
    <w:p>
      <w:pPr>
        <w:pStyle w:val="BookText"/>
        <w:rPr/>
      </w:pPr>
      <w:bookmarkEnd w:id="402"/>
      <w:r>
        <w:rPr>
          <w:rFonts w:ascii="Amiri" w:hAnsi="Amiri" w:eastAsia="Amiri" w:cs="Amiri"/>
          <w:color w:val="111111"/>
          <w:sz w:val="28"/>
          <w:sz w:val="28"/>
          <w:szCs w:val="28"/>
          <w:rtl w:val="true"/>
          <w:lang w:bidi="ar-SA"/>
        </w:rPr>
        <w:t xml:space="preserve">هل للفظ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 في الوجوب؟، أم لا؟</w:t>
      </w:r>
      <w:r>
        <w:rPr>
          <w:rFonts w:eastAsia="Amiri" w:cs="Amiri" w:ascii="Amiri" w:hAnsi="Amiri"/>
          <w:color w:val="111111"/>
          <w:sz w:val="28"/>
          <w:szCs w:val="28"/>
          <w:rtl w:val="true"/>
          <w:lang w:bidi="ar-SA"/>
        </w:rPr>
        <w:t>.</w:t>
      </w:r>
    </w:p>
    <w:p>
      <w:pPr>
        <w:pStyle w:val="Heading6"/>
        <w:numPr>
          <w:ilvl w:val="5"/>
          <w:numId w:val="1"/>
        </w:numPr>
        <w:rPr/>
      </w:pPr>
      <w:bookmarkStart w:id="403" w:name="__RefHeading___Toc11580938_1280447820"/>
      <w:bookmarkStart w:id="404" w:name="_Toc169"/>
      <w:bookmarkEnd w:id="403"/>
      <w:r>
        <w:rPr>
          <w:rtl w:val="true"/>
        </w:rPr>
        <w:t>بيان المُختار وما يدلُّ عليه</w:t>
      </w:r>
      <w:bookmarkEnd w:id="404"/>
    </w:p>
    <w:p>
      <w:pPr>
        <w:pStyle w:val="BookText"/>
        <w:rPr/>
      </w:pPr>
      <w:r>
        <w:rPr>
          <w:rFonts w:ascii="Amiri" w:hAnsi="Amiri" w:eastAsia="Amiri" w:cs="Amiri"/>
          <w:color w:val="111111"/>
          <w:sz w:val="28"/>
          <w:sz w:val="28"/>
          <w:szCs w:val="28"/>
          <w:rtl w:val="true"/>
          <w:lang w:bidi="ar-SA"/>
        </w:rPr>
        <w:t>الأقوىٰ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للارتكاز أوَّلًا؛</w:t>
      </w:r>
    </w:p>
    <w:p>
      <w:pPr>
        <w:pStyle w:val="BookText"/>
        <w:rPr/>
      </w:pPr>
      <w:r>
        <w:rPr>
          <w:rFonts w:ascii="Amiri" w:hAnsi="Amiri" w:eastAsia="Amiri" w:cs="Amiri"/>
          <w:color w:val="111111"/>
          <w:sz w:val="28"/>
          <w:sz w:val="28"/>
          <w:szCs w:val="28"/>
          <w:rtl w:val="true"/>
          <w:lang w:bidi="ar-SA"/>
        </w:rPr>
        <w:t>وفهم العُرف منه ذلك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كصِيَغ اِفعَل و ما بمعناه بلاتفاوتٍ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والدَّليل على دلالته على الوجوب أيضًا، هو اِرتكاز أهل اللَّغة و فهم العرف منه ذلك؛ وسيأتي توضيحُه</w:t>
      </w:r>
      <w:r>
        <w:rPr>
          <w:rFonts w:eastAsia="Amiri" w:cs="Amiri" w:ascii="Amiri" w:hAnsi="Amiri"/>
          <w:color w:val="111111"/>
          <w:sz w:val="28"/>
          <w:szCs w:val="28"/>
          <w:rtl w:val="true"/>
          <w:lang w:bidi="ar-SA"/>
        </w:rPr>
        <w:t>.</w:t>
      </w:r>
    </w:p>
    <w:p>
      <w:pPr>
        <w:pStyle w:val="Heading6"/>
        <w:numPr>
          <w:ilvl w:val="5"/>
          <w:numId w:val="1"/>
        </w:numPr>
        <w:rPr/>
      </w:pPr>
      <w:bookmarkStart w:id="405" w:name="__RefHeading___Toc11580940_1280447820"/>
      <w:bookmarkStart w:id="406" w:name="_Toc170"/>
      <w:bookmarkEnd w:id="405"/>
      <w:r>
        <w:rPr>
          <w:rtl w:val="true"/>
        </w:rPr>
        <w:t>مناقشة رأي المحقِّق الخراسانيِّ قدس سره</w:t>
      </w:r>
      <w:bookmarkEnd w:id="406"/>
    </w:p>
    <w:p>
      <w:pPr>
        <w:pStyle w:val="BookText"/>
        <w:rPr/>
      </w:pPr>
      <w:r>
        <w:rPr>
          <w:rFonts w:ascii="Amiri" w:hAnsi="Amiri" w:eastAsia="Amiri" w:cs="Amiri"/>
          <w:color w:val="111111"/>
          <w:sz w:val="28"/>
          <w:sz w:val="28"/>
          <w:szCs w:val="28"/>
          <w:rtl w:val="true"/>
          <w:lang w:bidi="ar-SA"/>
        </w:rPr>
        <w:t>و أمَّا ما استدلَّ به المحقِّق الخراسانيُّ قدس سره لذلك</w:t>
      </w:r>
      <w:r>
        <w:rPr>
          <w:rStyle w:val="FootnoteAnchor"/>
          <w:rtl w:val="true"/>
        </w:rPr>
        <w:footnoteReference w:id="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الآيات المباركات والرِّوايات الواردِ فيها لفظ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فليس إلَّامن اِشتباه المفهوم بالمِصداق؛ ولادليل على صدق مفهوم الأمر على الوجوب، بل يدلُّ على صدق المِصداق على الوجوب</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توضيح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فَلْيَحْذَرِ اَلَّذِينَ يُخٰالِفُونَ عَنْ أَمْرِهِ</w:t>
      </w:r>
      <w:r>
        <w:rPr>
          <w:rFonts w:eastAsia="Amiri" w:cs="Amiri" w:ascii="Amiri" w:hAnsi="Amiri"/>
          <w:color w:val="111111"/>
          <w:sz w:val="28"/>
          <w:szCs w:val="28"/>
          <w:rtl w:val="true"/>
          <w:lang w:bidi="ar-SA"/>
        </w:rPr>
        <w:t>»</w:t>
      </w:r>
      <w:r>
        <w:rPr>
          <w:rStyle w:val="FootnoteAnchor"/>
          <w:rtl w:val="true"/>
        </w:rPr>
        <w:footnoteReference w:id="75"/>
      </w:r>
      <w:r>
        <w:rPr>
          <w:rFonts w:ascii="Amiri" w:hAnsi="Amiri" w:eastAsia="Amiri" w:cs="Amiri"/>
          <w:color w:val="111111"/>
          <w:sz w:val="28"/>
          <w:sz w:val="28"/>
          <w:szCs w:val="28"/>
          <w:rtl w:val="true"/>
          <w:lang w:bidi="ar-SA"/>
        </w:rPr>
        <w:t xml:space="preserve">، يدلُّ على أنَّ امتثال الأوامر الإلهيَّة الواردة في الكتاب المُنير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أَقِمِ اَلصَّلاٰةَ</w:t>
      </w:r>
      <w:r>
        <w:rPr>
          <w:rFonts w:eastAsia="Amiri" w:cs="Amiri" w:ascii="Amiri" w:hAnsi="Amiri"/>
          <w:color w:val="111111"/>
          <w:sz w:val="28"/>
          <w:szCs w:val="28"/>
          <w:rtl w:val="true"/>
          <w:lang w:bidi="ar-SA"/>
        </w:rPr>
        <w:t>»</w:t>
      </w:r>
      <w:r>
        <w:rPr>
          <w:rStyle w:val="FootnoteAnchor"/>
          <w:rtl w:val="true"/>
        </w:rPr>
        <w:footnoteReference w:id="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واجبٌ، و عِصيانَها يوجب العقابَ؛ و كذلك غيرها من الآيات والرِّوايات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لفظة الأمر هل تدلُّ على الوجوب؟، أم لا؟؛ لا دلالة في المأثورِ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كتابًا و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ذلك</w:t>
      </w:r>
      <w:r>
        <w:rPr>
          <w:rFonts w:eastAsia="Amiri" w:cs="Amiri" w:ascii="Amiri" w:hAnsi="Amiri"/>
          <w:color w:val="111111"/>
          <w:sz w:val="28"/>
          <w:szCs w:val="28"/>
          <w:rtl w:val="true"/>
          <w:lang w:bidi="ar-SA"/>
        </w:rPr>
        <w:t xml:space="preserve">. </w:t>
      </w:r>
      <w:bookmarkStart w:id="407" w:name="pg16626_224169"/>
    </w:p>
    <w:p>
      <w:pPr>
        <w:pStyle w:val="Heading5"/>
        <w:numPr>
          <w:ilvl w:val="4"/>
          <w:numId w:val="1"/>
        </w:numPr>
        <w:rPr/>
      </w:pPr>
      <w:bookmarkStart w:id="408" w:name="__RefHeading___Toc11580942_1280447820"/>
      <w:bookmarkStart w:id="409" w:name="_Toc171"/>
      <w:bookmarkEnd w:id="407"/>
      <w:bookmarkEnd w:id="408"/>
      <w:r>
        <w:rPr>
          <w:rtl w:val="true"/>
        </w:rPr>
        <w:t>المبحث الرَّابع</w:t>
      </w:r>
      <w:r>
        <w:rPr>
          <w:rtl w:val="true"/>
        </w:rPr>
        <w:t xml:space="preserve">: </w:t>
      </w:r>
      <w:r>
        <w:rPr>
          <w:rtl w:val="true"/>
        </w:rPr>
        <w:t>في الطَّلب و الإرادة</w:t>
      </w:r>
      <w:bookmarkEnd w:id="409"/>
    </w:p>
    <w:p>
      <w:pPr>
        <w:pStyle w:val="Heading6"/>
        <w:numPr>
          <w:ilvl w:val="5"/>
          <w:numId w:val="1"/>
        </w:numPr>
        <w:rPr/>
      </w:pPr>
      <w:bookmarkStart w:id="410" w:name="__RefHeading___Toc11580944_1280447820"/>
      <w:bookmarkStart w:id="411" w:name="_Toc172"/>
      <w:bookmarkEnd w:id="410"/>
      <w:r>
        <w:rPr>
          <w:rtl w:val="true"/>
        </w:rPr>
        <w:t>اشارة</w:t>
      </w:r>
      <w:bookmarkEnd w:id="411"/>
    </w:p>
    <w:p>
      <w:pPr>
        <w:pStyle w:val="BookText"/>
        <w:rPr/>
      </w:pPr>
      <w:r>
        <w:rPr>
          <w:rFonts w:ascii="Amiri" w:hAnsi="Amiri" w:eastAsia="Amiri" w:cs="Amiri"/>
          <w:color w:val="111111"/>
          <w:sz w:val="28"/>
          <w:sz w:val="28"/>
          <w:szCs w:val="28"/>
          <w:rtl w:val="true"/>
          <w:lang w:bidi="ar-SA"/>
        </w:rPr>
        <w:t>الطَّلبُ المنشَأ بالأوامر يُعدُّ من صفات الفعل، وهو من المنشَآت الصَّادرة من الآمرِ بصيغة اِفعَل وما بمعناه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ذلك الطَّلب يُنشَأ من الإرادة الَّتي تُعدُّ من صفات النَّفس؛ فهما متباينان ولاربط بينهما إلَّابالصِّلة الحاصلة بين العلَّة ومعلولها؛ وهذا من الوجدانيَّات غير المحتاج إلى برهانٍ؛</w:t>
      </w:r>
    </w:p>
    <w:p>
      <w:pPr>
        <w:pStyle w:val="BookText"/>
        <w:rPr/>
      </w:pPr>
      <w:r>
        <w:rPr>
          <w:rFonts w:ascii="Amiri" w:hAnsi="Amiri" w:eastAsia="Amiri" w:cs="Amiri"/>
          <w:color w:val="111111"/>
          <w:sz w:val="28"/>
          <w:sz w:val="28"/>
          <w:szCs w:val="28"/>
          <w:rtl w:val="true"/>
          <w:lang w:bidi="ar-SA"/>
        </w:rPr>
        <w:t>مع اِنخراطه في سلك ما قياساته معه</w:t>
      </w:r>
      <w:r>
        <w:rPr>
          <w:rFonts w:eastAsia="Amiri" w:cs="Amiri" w:ascii="Amiri" w:hAnsi="Amiri"/>
          <w:color w:val="111111"/>
          <w:sz w:val="28"/>
          <w:szCs w:val="28"/>
          <w:rtl w:val="true"/>
          <w:lang w:bidi="ar-SA"/>
        </w:rPr>
        <w:t>!.</w:t>
      </w:r>
    </w:p>
    <w:p>
      <w:pPr>
        <w:pStyle w:val="Heading6"/>
        <w:numPr>
          <w:ilvl w:val="5"/>
          <w:numId w:val="1"/>
        </w:numPr>
        <w:rPr/>
      </w:pPr>
      <w:bookmarkStart w:id="412" w:name="__RefHeading___Toc11580946_1280447820"/>
      <w:bookmarkStart w:id="413" w:name="_Toc173"/>
      <w:bookmarkEnd w:id="412"/>
      <w:r>
        <w:rPr>
          <w:rtl w:val="true"/>
        </w:rPr>
        <w:t>رأي الشَّيخ الأشعريِّ ومناقشتُه</w:t>
      </w:r>
      <w:bookmarkEnd w:id="413"/>
    </w:p>
    <w:p>
      <w:pPr>
        <w:pStyle w:val="BookText"/>
        <w:rPr/>
      </w:pPr>
      <w:r>
        <w:rPr>
          <w:rFonts w:ascii="Amiri" w:hAnsi="Amiri" w:eastAsia="Amiri" w:cs="Amiri"/>
          <w:color w:val="111111"/>
          <w:sz w:val="28"/>
          <w:sz w:val="28"/>
          <w:szCs w:val="28"/>
          <w:rtl w:val="true"/>
          <w:lang w:bidi="ar-SA"/>
        </w:rPr>
        <w:t>فما قال به أبوالحسن الأشعريُّ 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الطَّلب من صفات النَّفس، وللنَّفس مضافًا إلى الإرادة شيءٌ آخر هو الطَّلبُ</w:t>
      </w:r>
      <w:r>
        <w:rPr>
          <w:rFonts w:eastAsia="Amiri" w:cs="Amiri" w:ascii="Amiri" w:hAnsi="Amiri"/>
          <w:color w:val="111111"/>
          <w:sz w:val="28"/>
          <w:szCs w:val="28"/>
          <w:rtl w:val="true"/>
          <w:lang w:bidi="ar-SA"/>
        </w:rPr>
        <w:t>»</w:t>
      </w:r>
      <w:r>
        <w:rPr>
          <w:rStyle w:val="FootnoteAnchor"/>
          <w:rtl w:val="true"/>
        </w:rPr>
        <w:footnoteReference w:id="77"/>
      </w:r>
    </w:p>
    <w:p>
      <w:pPr>
        <w:pStyle w:val="BookText"/>
        <w:rPr/>
      </w:pPr>
      <w:r>
        <w:rPr>
          <w:rFonts w:ascii="Amiri" w:hAnsi="Amiri" w:eastAsia="Amiri" w:cs="Amiri"/>
          <w:color w:val="111111"/>
          <w:sz w:val="28"/>
          <w:sz w:val="28"/>
          <w:szCs w:val="28"/>
          <w:rtl w:val="true"/>
          <w:lang w:bidi="ar-SA"/>
        </w:rPr>
        <w:t>ولتوضيح كلامه 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حواشي المشكيني علىٰ كفاية الأُصول،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332</w:t>
      </w:r>
      <w:r>
        <w:rPr>
          <w:rFonts w:ascii="Amiri" w:hAnsi="Amiri" w:eastAsia="Amiri" w:cs="Amiri"/>
          <w:color w:val="111111"/>
          <w:sz w:val="28"/>
          <w:sz w:val="28"/>
          <w:szCs w:val="28"/>
          <w:rtl w:val="true"/>
          <w:lang w:bidi="ar-SA"/>
        </w:rPr>
        <w:t xml:space="preserve">؛ مقالات الأُصول،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يُبطِله الوجدانُ</w:t>
      </w:r>
      <w:r>
        <w:rPr>
          <w:rFonts w:eastAsia="Amiri" w:cs="Amiri" w:ascii="Amiri" w:hAnsi="Amiri"/>
          <w:color w:val="111111"/>
          <w:sz w:val="28"/>
          <w:szCs w:val="28"/>
          <w:rtl w:val="true"/>
          <w:lang w:bidi="ar-SA"/>
        </w:rPr>
        <w:t>!.</w:t>
      </w:r>
    </w:p>
    <w:p>
      <w:pPr>
        <w:pStyle w:val="Heading6"/>
        <w:numPr>
          <w:ilvl w:val="5"/>
          <w:numId w:val="1"/>
        </w:numPr>
        <w:rPr/>
      </w:pPr>
      <w:bookmarkStart w:id="414" w:name="__RefHeading___Toc11580948_1280447820"/>
      <w:bookmarkStart w:id="415" w:name="_Toc174"/>
      <w:bookmarkEnd w:id="414"/>
      <w:r>
        <w:rPr>
          <w:rtl w:val="true"/>
        </w:rPr>
        <w:t>رأي المحقِّق الخراسانيِّ قدس سره ومناقشتُه</w:t>
      </w:r>
      <w:bookmarkEnd w:id="415"/>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 ما قال به في الكفاية 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أنَّهما مترادفان، إلَّاأنَّ الإرادة عند الإطلاق </w:t>
      </w:r>
    </w:p>
    <w:p>
      <w:pPr>
        <w:pStyle w:val="BookText"/>
        <w:rPr/>
      </w:pPr>
      <w:r>
        <w:rPr>
          <w:rFonts w:ascii="Amiri" w:hAnsi="Amiri" w:eastAsia="Amiri" w:cs="Amiri"/>
          <w:color w:val="111111"/>
          <w:sz w:val="28"/>
          <w:sz w:val="28"/>
          <w:szCs w:val="28"/>
          <w:rtl w:val="true"/>
          <w:lang w:bidi="ar-SA"/>
        </w:rPr>
        <w:t>ينصرِفُ إلى الإرادة؛ بينما أنَّ الطَّلب عند الإطلاق ينصرف إلى المنشأ</w:t>
      </w:r>
      <w:r>
        <w:rPr>
          <w:rFonts w:eastAsia="Amiri" w:cs="Amiri" w:ascii="Amiri" w:hAnsi="Amiri"/>
          <w:color w:val="111111"/>
          <w:sz w:val="28"/>
          <w:szCs w:val="28"/>
          <w:rtl w:val="true"/>
          <w:lang w:bidi="ar-SA"/>
        </w:rPr>
        <w:t>»</w:t>
      </w:r>
      <w:r>
        <w:rPr>
          <w:rStyle w:val="FootnoteAnchor"/>
          <w:rtl w:val="true"/>
        </w:rPr>
        <w:footnoteReference w:id="78"/>
      </w:r>
    </w:p>
    <w:p>
      <w:pPr>
        <w:pStyle w:val="BookText"/>
        <w:rPr/>
      </w:pPr>
      <w:r>
        <w:rPr>
          <w:rFonts w:ascii="Amiri" w:hAnsi="Amiri" w:eastAsia="Amiri" w:cs="Amiri"/>
          <w:color w:val="111111"/>
          <w:sz w:val="28"/>
          <w:sz w:val="28"/>
          <w:szCs w:val="28"/>
          <w:rtl w:val="true"/>
          <w:lang w:bidi="ar-SA"/>
        </w:rPr>
        <w:t>ليس بتمامٍ؛ ضرورةَ أنَّ للإنشاء لفظٌ خاصٌّ وهو الطَّلب؛ وكذلك للإرادة معنىً خاصٌّ و هو القائم بالنَّفس الَّذي به يُوجَد الطَّلب؛ فلاصِلَة لأحدهما بالآخر من حيث اللُّغة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مقالتَي الأشعريِّ والمعتزليِّ ليستا بحثين لُغويَّين حتَّى يمكن التَّصالح بينهما بالتَّرادف؛</w:t>
      </w:r>
    </w:p>
    <w:p>
      <w:pPr>
        <w:pStyle w:val="BookText"/>
        <w:rPr/>
      </w:pPr>
      <w:r>
        <w:rPr>
          <w:rFonts w:ascii="Amiri" w:hAnsi="Amiri" w:eastAsia="Amiri" w:cs="Amiri"/>
          <w:color w:val="111111"/>
          <w:sz w:val="28"/>
          <w:sz w:val="28"/>
          <w:szCs w:val="28"/>
          <w:rtl w:val="true"/>
          <w:lang w:bidi="ar-SA"/>
        </w:rPr>
        <w:t>فتصالُحُ المحقِّق الخراسانيُّ قدس سره بينهما بمقالته تلك</w:t>
      </w:r>
      <w:r>
        <w:rPr>
          <w:rStyle w:val="FootnoteAnchor"/>
          <w:rtl w:val="true"/>
        </w:rPr>
        <w:footnoteReference w:id="79"/>
      </w:r>
      <w:r>
        <w:rPr>
          <w:rFonts w:ascii="Amiri" w:hAnsi="Amiri" w:eastAsia="Amiri" w:cs="Amiri"/>
          <w:color w:val="111111"/>
          <w:sz w:val="28"/>
          <w:sz w:val="28"/>
          <w:szCs w:val="28"/>
          <w:rtl w:val="true"/>
          <w:lang w:bidi="ar-SA"/>
        </w:rPr>
        <w:t>، ليس بسديدٍ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أجاد فيما أفاد 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الحقَّ مع المعتزليِّ القائل بعدم حضور شيءٍ في النَّفس إلَّاالإرادة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قال به الأشعريُّ من حضور شيءٍ آخر معها ألَا و هو الطَّلب؛ يبطلُه الوجدان</w:t>
      </w:r>
      <w:r>
        <w:rPr>
          <w:rFonts w:eastAsia="Amiri" w:cs="Amiri" w:ascii="Amiri" w:hAnsi="Amiri"/>
          <w:color w:val="111111"/>
          <w:sz w:val="28"/>
          <w:szCs w:val="28"/>
          <w:rtl w:val="true"/>
          <w:lang w:bidi="ar-SA"/>
        </w:rPr>
        <w:t>»</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الإرادة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باعتبار المراد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تنقسم إلى قسمين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الإرادة التَّشريعيَّة؛</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والإرادة التَّكوينيَّة؛</w:t>
      </w:r>
    </w:p>
    <w:p>
      <w:pPr>
        <w:pStyle w:val="BookText"/>
        <w:rPr/>
      </w:pPr>
      <w:r>
        <w:rPr>
          <w:rFonts w:ascii="Amiri" w:hAnsi="Amiri" w:eastAsia="Amiri" w:cs="Amiri"/>
          <w:color w:val="111111"/>
          <w:sz w:val="28"/>
          <w:sz w:val="28"/>
          <w:szCs w:val="28"/>
          <w:rtl w:val="true"/>
          <w:lang w:bidi="ar-SA"/>
        </w:rPr>
        <w:t>كما أنَّ الطَّلب باعتبار المطلوب ينقسم إلى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الطَّلب التَّشريعيِّ؛</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والطَّلب التَّكوينيِّ؛ وهذا أمرٌ صحيحٌ لا شكَّ فيه؛ لكنَّه خارجٌ عن مقالتَيهما؛ كما أنَّه خارجٌ عن المباحث الرَّاجعة إلى اللُّغة وأحكامها الخاصَّة، ولاصلةَ بين </w:t>
      </w:r>
      <w:bookmarkStart w:id="416" w:name="pg16626_224171"/>
    </w:p>
    <w:p>
      <w:pPr>
        <w:pStyle w:val="BookText"/>
        <w:rPr/>
      </w:pPr>
      <w:bookmarkEnd w:id="416"/>
      <w:r>
        <w:rPr>
          <w:rFonts w:ascii="IRNazanin" w:hAnsi="IRNazanin" w:eastAsia="IRNazanin"/>
          <w:color w:val="111111"/>
          <w:sz w:val="28"/>
          <w:sz w:val="28"/>
          <w:szCs w:val="28"/>
          <w:rtl w:val="true"/>
          <w:lang w:bidi="fa-IR"/>
        </w:rPr>
        <w:t>المسائل أصلًا</w:t>
      </w:r>
      <w:r>
        <w:rPr>
          <w:rFonts w:eastAsia="IRNazanin" w:cs="IRNazanin"/>
          <w:color w:val="111111"/>
          <w:sz w:val="28"/>
          <w:szCs w:val="28"/>
          <w:rtl w:val="true"/>
          <w:lang w:bidi="fa-IR"/>
        </w:rPr>
        <w:t>.</w:t>
      </w:r>
    </w:p>
    <w:p>
      <w:pPr>
        <w:pStyle w:val="Heading6"/>
        <w:numPr>
          <w:ilvl w:val="5"/>
          <w:numId w:val="1"/>
        </w:numPr>
        <w:rPr/>
      </w:pPr>
      <w:bookmarkStart w:id="417" w:name="__RefHeading___Toc11580950_1280447820"/>
      <w:bookmarkStart w:id="418" w:name="_Toc175"/>
      <w:bookmarkEnd w:id="417"/>
      <w:r>
        <w:rPr>
          <w:rtl w:val="true"/>
        </w:rPr>
        <w:t>استطرادُ بحثٍ تبعًا للقوم</w:t>
      </w:r>
      <w:bookmarkEnd w:id="418"/>
    </w:p>
    <w:p>
      <w:pPr>
        <w:pStyle w:val="BookText"/>
        <w:rPr/>
      </w:pPr>
      <w:r>
        <w:rPr>
          <w:rFonts w:ascii="Amiri" w:hAnsi="Amiri" w:eastAsia="Amiri" w:cs="Amiri"/>
          <w:color w:val="111111"/>
          <w:sz w:val="28"/>
          <w:sz w:val="28"/>
          <w:szCs w:val="28"/>
          <w:rtl w:val="true"/>
          <w:lang w:bidi="ar-SA"/>
        </w:rPr>
        <w:t xml:space="preserve">إنَّ المحقِّق الخراساني قدس سره، مرَّتان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و في أوَّل المجلَّد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تعرَّض لمسألة الجبر والتَّفويض، ومسألة القضاء والإرادة</w:t>
      </w:r>
      <w:r>
        <w:rPr>
          <w:rStyle w:val="FootnoteAnchor"/>
          <w:rtl w:val="true"/>
        </w:rPr>
        <w:footnoteReference w:id="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الغريب أنَّه خلط بينهما بما لامزيد عليه؛ فصار حصيلة بحثِه ما لايليق بعُلوِّ كَعبِه في هذا العلم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فترك المبحث متحسِّرًا عليه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قلم اينجا رسيد و سر بشكست</w:t>
      </w:r>
      <w:r>
        <w:rPr>
          <w:rFonts w:eastAsia="Amiri" w:cs="Amiri" w:ascii="Amiri" w:hAnsi="Amiri"/>
          <w:color w:val="111111"/>
          <w:sz w:val="28"/>
          <w:szCs w:val="28"/>
          <w:rtl w:val="true"/>
          <w:lang w:bidi="ar-SA"/>
        </w:rPr>
        <w:t>!»</w:t>
      </w:r>
      <w:r>
        <w:rPr>
          <w:rStyle w:val="FootnoteAnchor"/>
          <w:rtl w:val="true"/>
        </w:rPr>
        <w:footnoteReference w:id="82"/>
      </w:r>
      <w:r>
        <w:rPr>
          <w:rFonts w:ascii="Amiri" w:hAnsi="Amiri" w:eastAsia="Amiri" w:cs="Amiri"/>
          <w:color w:val="111111"/>
          <w:sz w:val="28"/>
          <w:sz w:val="28"/>
          <w:szCs w:val="28"/>
          <w:rtl w:val="true"/>
          <w:lang w:bidi="ar-SA"/>
        </w:rPr>
        <w:t>وليتَه لم يدخل فيه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تابَعَه في ذلك جمعٌ من الأعلام</w:t>
      </w:r>
      <w:r>
        <w:rPr>
          <w:rStyle w:val="FootnoteAnchor"/>
          <w:rtl w:val="true"/>
        </w:rPr>
        <w:footnoteReference w:id="83"/>
      </w:r>
      <w:r>
        <w:rPr>
          <w:rFonts w:ascii="Amiri" w:hAnsi="Amiri" w:eastAsia="Amiri" w:cs="Amiri"/>
          <w:color w:val="111111"/>
          <w:sz w:val="28"/>
          <w:sz w:val="28"/>
          <w:szCs w:val="28"/>
          <w:rtl w:val="true"/>
          <w:lang w:bidi="ar-SA"/>
        </w:rPr>
        <w:t xml:space="preserve">ونحن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نتعرَّض للمبحث على سبيل الإجمال التَّامِّ؛ سائلين من المولىٰ العليم أن يُوفِّقنا للخروج عن هذا البحر اللُّجِّي الَّذي وصفه أميرُالمؤمنين عليه السلام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الطَّريق المُظلَم</w:t>
      </w:r>
      <w:r>
        <w:rPr>
          <w:rFonts w:eastAsia="Amiri" w:cs="Amiri" w:ascii="Amiri" w:hAnsi="Amiri"/>
          <w:color w:val="111111"/>
          <w:sz w:val="28"/>
          <w:szCs w:val="28"/>
          <w:rtl w:val="true"/>
          <w:lang w:bidi="ar-SA"/>
        </w:rPr>
        <w:t>!»</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وقبل الورود فيه نشير إلى أنَّ مسألة الجبر والتَّفويض مسألةٌ عقلانيَّةٌ لاتُختَلط بمسألة القضاء والقدر، المعدودة في الحِكْميات الدَّقيقة؛ بل فيما لاينحلُّ لأحدٍ تفصيلًا إلَّا للواصلين إلى ذُرىٰ مراتب الشُّهود؛ وذلك ممنوعٌ على غير المعصومين عليهم السلام من الأُمَّة المرحومة تفصيلًا، وعلى الكُمَّل من الأنبياء عليهم السلام إجمالًا</w:t>
      </w:r>
      <w:r>
        <w:rPr>
          <w:rFonts w:eastAsia="Amiri" w:cs="Amiri" w:ascii="Amiri" w:hAnsi="Amiri"/>
          <w:color w:val="111111"/>
          <w:sz w:val="28"/>
          <w:szCs w:val="28"/>
          <w:rtl w:val="true"/>
          <w:lang w:bidi="ar-SA"/>
        </w:rPr>
        <w:t xml:space="preserve">. </w:t>
      </w:r>
      <w:bookmarkStart w:id="419" w:name="pg16626_224172"/>
    </w:p>
    <w:p>
      <w:pPr>
        <w:pStyle w:val="BookText"/>
        <w:rPr/>
      </w:pPr>
      <w:bookmarkEnd w:id="419"/>
      <w:r>
        <w:rPr>
          <w:rFonts w:ascii="Amiri" w:hAnsi="Amiri" w:eastAsia="Amiri" w:cs="Amiri"/>
          <w:color w:val="111111"/>
          <w:sz w:val="28"/>
          <w:sz w:val="28"/>
          <w:szCs w:val="28"/>
          <w:rtl w:val="true"/>
          <w:lang w:bidi="ar-SA"/>
        </w:rPr>
        <w:t>والتفصيلُ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المسألة الأولىٰ لونُسِبت أفعالُنا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وأفكارُنا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بحيث يُعدُّ الإنسان مسلوبَ الاِختيار فيها، لم يقبلْه العُرف الدَّارجُ بين العقلاء؛ ولذلك يرىٰ استحقاق العقاب والثَّواب للمُسيء والُمحسن على الإساءة والإحسان؛</w:t>
      </w:r>
    </w:p>
    <w:p>
      <w:pPr>
        <w:pStyle w:val="BookText"/>
        <w:rPr/>
      </w:pPr>
      <w:r>
        <w:rPr>
          <w:rFonts w:ascii="Amiri" w:hAnsi="Amiri" w:eastAsia="Amiri" w:cs="Amiri"/>
          <w:color w:val="111111"/>
          <w:sz w:val="28"/>
          <w:sz w:val="28"/>
          <w:szCs w:val="28"/>
          <w:rtl w:val="true"/>
          <w:lang w:bidi="ar-SA"/>
        </w:rPr>
        <w:t xml:space="preserve">ويدلُّ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يدركُه العقلُ، والوجدانُ، والفطرةُ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فليس لأحدٍ في هذه المسألة أن يخلع ما قام به بنفسه عن نفسه، و يُنسِبه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 وعلا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وذلك بشهادة هذه الشُّهود الأربعة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في الثَّاني من المسألتين، فيرى العقلُ ثبوتَ المصلحة التَّامَّة الملزِمة في شراشر عوالِم الوجود بأسرها، 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سبحانه وتعالى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الأزل إلى أبد الآباد قدَّر الأمور طبقًا لها، ثمَّ قضاها، فحكم بها، فأوجَدَها على ذلك النِّظام التَّامِّ؛ بل الأتمِّ الَّذي لايُعقَل أن يُزادَ فيه شيءٌ أو يُنقَصَ عنه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تقرَّر هذا فنقول</w:t>
      </w:r>
      <w:r>
        <w:rPr>
          <w:rFonts w:eastAsia="Amiri" w:cs="Amiri" w:ascii="Amiri" w:hAnsi="Amiri"/>
          <w:color w:val="111111"/>
          <w:sz w:val="28"/>
          <w:szCs w:val="28"/>
          <w:rtl w:val="true"/>
          <w:lang w:bidi="ar-SA"/>
        </w:rPr>
        <w:t>:</w:t>
      </w:r>
    </w:p>
    <w:p>
      <w:pPr>
        <w:pStyle w:val="Heading6"/>
        <w:numPr>
          <w:ilvl w:val="5"/>
          <w:numId w:val="1"/>
        </w:numPr>
        <w:rPr/>
      </w:pPr>
      <w:bookmarkStart w:id="420" w:name="__RefHeading___Toc11580952_1280447820"/>
      <w:bookmarkStart w:id="421" w:name="_Toc176"/>
      <w:bookmarkEnd w:id="420"/>
      <w:r>
        <w:rPr>
          <w:rtl w:val="true"/>
        </w:rPr>
        <w:t>انتساب ما يصدر من الإنسان إليه</w:t>
      </w:r>
      <w:bookmarkEnd w:id="421"/>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لاإشكال في أنَّ ما يصدر من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أفعاله وأفكاره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يُنسَب إليه عند العُقلاء، من غير أن يروا غيرَه مؤثِّرًا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يجعلون المقتضَيات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فقُلْ أغلبها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خارجةً عن إرادته واِختياره؛ فالتَّصوُّرُ والتَّصديقُ له أو عليه، والشَّوقُ والإرادةُ من نِعَم اللَّه، كما أنَّ العقلَ والشُّعورَ منها، وكذلك العلمُ و القدرةُ على التَّكلُّم و الإتيان بالمراد والزَّمانُ والمكانُ والحيِّزُ واستطاعةُ التَّغذية والُّنموِّ؛ حتَّى رُوِي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السَّعيدُ سعيدٌ في بطنِ أُمِّه والشَّقيُّ شقيٌّ في بطنِ أُمِّه</w:t>
      </w:r>
      <w:r>
        <w:rPr>
          <w:rFonts w:eastAsia="Amiri" w:cs="Amiri" w:ascii="Amiri" w:hAnsi="Amiri"/>
          <w:color w:val="111111"/>
          <w:sz w:val="28"/>
          <w:szCs w:val="28"/>
          <w:rtl w:val="true"/>
          <w:lang w:bidi="ar-SA"/>
        </w:rPr>
        <w:t>»</w:t>
      </w:r>
      <w:r>
        <w:rPr>
          <w:rStyle w:val="FootnoteAnchor"/>
          <w:rtl w:val="true"/>
        </w:rPr>
        <w:footnoteReference w:id="85"/>
      </w:r>
      <w:bookmarkStart w:id="422" w:name="pg16626_224173"/>
    </w:p>
    <w:p>
      <w:pPr>
        <w:pStyle w:val="Heading6"/>
        <w:numPr>
          <w:ilvl w:val="5"/>
          <w:numId w:val="1"/>
        </w:numPr>
        <w:rPr/>
      </w:pPr>
      <w:bookmarkStart w:id="423" w:name="__RefHeading___Toc11580954_1280447820"/>
      <w:bookmarkStart w:id="424" w:name="_Toc177"/>
      <w:bookmarkEnd w:id="422"/>
      <w:bookmarkEnd w:id="423"/>
      <w:r>
        <w:rPr>
          <w:rtl w:val="true"/>
        </w:rPr>
        <w:t>المراد من حديث نفي الجبر والتَّفويض بحسب مقامَي الظُّهور والبطون</w:t>
      </w:r>
      <w:bookmarkEnd w:id="424"/>
    </w:p>
    <w:p>
      <w:pPr>
        <w:pStyle w:val="BookText"/>
        <w:rPr/>
      </w:pPr>
      <w:r>
        <w:rPr>
          <w:rFonts w:ascii="Amiri" w:hAnsi="Amiri" w:eastAsia="Amiri" w:cs="Amiri"/>
          <w:color w:val="111111"/>
          <w:sz w:val="28"/>
          <w:sz w:val="28"/>
          <w:szCs w:val="28"/>
          <w:rtl w:val="true"/>
          <w:lang w:bidi="ar-SA"/>
        </w:rPr>
        <w:t>فمِن هذه الجهة لاريب في كون الإنسان مجبورًا، بمعنىٰ أنَّه لولا ذلك كلِّه لمايمكن له القيامُ بما يقصده؛ فقوله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لاجبرَ ولاتفويضَ بل أمرٌ بين أمرَيْن</w:t>
      </w:r>
      <w:r>
        <w:rPr>
          <w:rFonts w:eastAsia="Amiri" w:cs="Amiri" w:ascii="Amiri" w:hAnsi="Amiri"/>
          <w:color w:val="111111"/>
          <w:sz w:val="28"/>
          <w:szCs w:val="28"/>
          <w:rtl w:val="true"/>
          <w:lang w:bidi="ar-SA"/>
        </w:rPr>
        <w:t>»</w:t>
      </w:r>
      <w:r>
        <w:rPr>
          <w:rStyle w:val="FootnoteAnchor"/>
          <w:rtl w:val="true"/>
        </w:rPr>
        <w:footnoteReference w:id="86"/>
      </w:r>
      <w:r>
        <w:rPr>
          <w:rFonts w:ascii="Amiri" w:hAnsi="Amiri" w:eastAsia="Amiri" w:cs="Amiri"/>
          <w:color w:val="111111"/>
          <w:sz w:val="28"/>
          <w:sz w:val="28"/>
          <w:szCs w:val="28"/>
          <w:rtl w:val="true"/>
          <w:lang w:bidi="ar-SA"/>
        </w:rPr>
        <w:t>يُعنىٰ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اختيارُ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بشهادة الوجدان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 يصدر منه، مع ثبوت نحو تأثيرٍ للمحيط والمقتضيات في ذلك؛</w:t>
      </w:r>
    </w:p>
    <w:p>
      <w:pPr>
        <w:pStyle w:val="BookText"/>
        <w:rPr/>
      </w:pPr>
      <w:r>
        <w:rPr>
          <w:rFonts w:ascii="Amiri" w:hAnsi="Amiri" w:eastAsia="Amiri" w:cs="Amiri"/>
          <w:color w:val="111111"/>
          <w:sz w:val="28"/>
          <w:sz w:val="28"/>
          <w:szCs w:val="28"/>
          <w:rtl w:val="true"/>
          <w:lang w:bidi="ar-SA"/>
        </w:rPr>
        <w:t>وهذا سرُّ تأثير المقتضيات المحيطة بالإنسان في المثوبة والعقوبة، عقلًا وشرعًا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فالإنسان بها لايصير مجبورًا مسلوبَ الاختيار، بل لايصير مُكرَهًا؛ فله الإرادة الثَّابتة له طوال حياته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للحديث ظواهرُ أُخر، كما أنَّ له بطونًا مطويًّا بعضها في الآخر؛ ولكن الظَّاهر العُقلائيِّ منه، ما اخترناه هيهنا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له ما أُمِرنا به من قِبَل الأئمَّة عليهم السلام من القول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بحَولِ اللَّهِ وقُوَّتِه أَقُومُ وأَقعُدُ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القيام في الصَّلوة</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وإن أبيتَ عن ذلك قائلًا بكون إرادة اللَّه علَّةً لإرادة العبد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خوفًا من الشِّركين الخفيِّ والجلي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مستدِلًّا بجملةٍ من آي الكتاب العزيز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كقوله سبحانه وتعالى</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تَشٰاؤُنَ إِلاّٰ أَنْ يَشٰاءَ اَللّٰهُ</w:t>
      </w:r>
      <w:r>
        <w:rPr>
          <w:rFonts w:eastAsia="Amiri" w:cs="Amiri" w:ascii="Amiri" w:hAnsi="Amiri"/>
          <w:color w:val="111111"/>
          <w:sz w:val="28"/>
          <w:szCs w:val="28"/>
          <w:rtl w:val="true"/>
          <w:lang w:bidi="ar-SA"/>
        </w:rPr>
        <w:t xml:space="preserve">» </w:t>
      </w:r>
      <w:r>
        <w:rPr>
          <w:rStyle w:val="FootnoteAnchor"/>
          <w:rtl w:val="true"/>
        </w:rPr>
        <w:footnoteReference w:id="88"/>
      </w: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مٰا رَمَيْتَ إِذْ رَمَيْتَ وَ لٰكِنَّ اَللّٰهَ </w:t>
      </w:r>
      <w:bookmarkStart w:id="425" w:name="pg16626_224174"/>
    </w:p>
    <w:p>
      <w:pPr>
        <w:pStyle w:val="BookText"/>
        <w:rPr/>
      </w:pPr>
      <w:bookmarkEnd w:id="425"/>
      <w:r>
        <w:rPr>
          <w:rFonts w:ascii="Amiri" w:hAnsi="Amiri" w:eastAsia="Amiri" w:cs="Amiri"/>
          <w:color w:val="111111"/>
          <w:sz w:val="28"/>
          <w:sz w:val="28"/>
          <w:szCs w:val="28"/>
          <w:rtl w:val="true"/>
          <w:lang w:bidi="ar-SA"/>
        </w:rPr>
        <w:t>رَمىٰ</w:t>
      </w:r>
      <w:r>
        <w:rPr>
          <w:rFonts w:eastAsia="Amiri" w:cs="Amiri" w:ascii="Amiri" w:hAnsi="Amiri"/>
          <w:color w:val="111111"/>
          <w:sz w:val="28"/>
          <w:szCs w:val="28"/>
          <w:rtl w:val="true"/>
          <w:lang w:bidi="ar-SA"/>
        </w:rPr>
        <w:t xml:space="preserve">» </w:t>
      </w:r>
      <w:r>
        <w:rPr>
          <w:rStyle w:val="FootnoteAnchor"/>
          <w:rtl w:val="true"/>
        </w:rPr>
        <w:footnoteReference w:id="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فاستمع لما نتلوه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ثبوتَ إرادة العبد في سلسلة العلل من ناحيةٍ، وثبوتَ تأثير إرادته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إرادة العبد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يريدَ فيفعل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ناحيةٍ أُخرىٰ لوأدّىٰ إلى الجبر، ليُؤدِّي إلى الخُلف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ضرورةَ جعل إرادة العبد واختياره في سلسلة العلل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شئت فاجْعَل هذا أيضًا في عِداد معاني الحديث الشَّريف، المُشار إليه آنفًا</w:t>
      </w:r>
      <w:r>
        <w:rPr>
          <w:rFonts w:eastAsia="Amiri" w:cs="Amiri" w:ascii="Amiri" w:hAnsi="Amiri"/>
          <w:color w:val="111111"/>
          <w:sz w:val="28"/>
          <w:szCs w:val="28"/>
          <w:rtl w:val="true"/>
          <w:lang w:bidi="ar-SA"/>
        </w:rPr>
        <w:t>.</w:t>
      </w:r>
    </w:p>
    <w:p>
      <w:pPr>
        <w:pStyle w:val="Heading6"/>
        <w:numPr>
          <w:ilvl w:val="5"/>
          <w:numId w:val="1"/>
        </w:numPr>
        <w:rPr/>
      </w:pPr>
      <w:bookmarkStart w:id="426" w:name="__RefHeading___Toc11580956_1280447820"/>
      <w:bookmarkStart w:id="427" w:name="_Toc178"/>
      <w:bookmarkEnd w:id="426"/>
      <w:r>
        <w:rPr>
          <w:rtl w:val="true"/>
        </w:rPr>
        <w:t>مناقشة مختار المحقِّق الخراسانيِّ قدس سره</w:t>
      </w:r>
      <w:bookmarkEnd w:id="427"/>
    </w:p>
    <w:p>
      <w:pPr>
        <w:pStyle w:val="BookText"/>
        <w:rPr/>
      </w:pPr>
      <w:r>
        <w:rPr>
          <w:rFonts w:ascii="Amiri" w:hAnsi="Amiri" w:eastAsia="Amiri" w:cs="Amiri"/>
          <w:color w:val="111111"/>
          <w:sz w:val="28"/>
          <w:sz w:val="28"/>
          <w:szCs w:val="28"/>
          <w:rtl w:val="true"/>
          <w:lang w:bidi="ar-SA"/>
        </w:rPr>
        <w:t xml:space="preserve">فما قال به المحقِّق الخراسانيُّ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أنَّه لمَّا كانت إرادته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علَّةَ العلل، فلامحالة يكون العبادُ مجبورينَ في أفعالهم</w:t>
      </w:r>
      <w:r>
        <w:rPr>
          <w:rFonts w:eastAsia="Amiri" w:cs="Amiri" w:ascii="Amiri" w:hAnsi="Amiri"/>
          <w:color w:val="111111"/>
          <w:sz w:val="28"/>
          <w:szCs w:val="28"/>
          <w:rtl w:val="true"/>
          <w:lang w:bidi="ar-SA"/>
        </w:rPr>
        <w:t>»</w:t>
      </w:r>
      <w:r>
        <w:rPr>
          <w:rStyle w:val="FootnoteAnchor"/>
          <w:rtl w:val="true"/>
        </w:rPr>
        <w:footnoteReference w:id="90"/>
      </w:r>
    </w:p>
    <w:p>
      <w:pPr>
        <w:pStyle w:val="BookText"/>
        <w:rPr/>
      </w:pPr>
      <w:r>
        <w:rPr>
          <w:rFonts w:ascii="Amiri" w:hAnsi="Amiri" w:eastAsia="Amiri" w:cs="Amiri"/>
          <w:color w:val="111111"/>
          <w:sz w:val="28"/>
          <w:sz w:val="28"/>
          <w:szCs w:val="28"/>
          <w:rtl w:val="true"/>
          <w:lang w:bidi="ar-SA"/>
        </w:rPr>
        <w:t>ضعيفٌ جدًّا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ضرورةَ أنَّ الإرادة الأزليَّة والعلم الفعليَّ يتعلَّقان بالعمل الَّذي ينشأ من إرادة العبد واختياره؛ فكيف يُحكَم بالجبر وسلب اختياره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والبحث طويل الذَّيل غير مرتبطٍ بالمقام؛ فاختصار القول فيه أولىٰ من التَّفصيل</w:t>
      </w:r>
      <w:r>
        <w:rPr>
          <w:rFonts w:eastAsia="Amiri" w:cs="Amiri" w:ascii="Amiri" w:hAnsi="Amiri"/>
          <w:color w:val="111111"/>
          <w:sz w:val="28"/>
          <w:szCs w:val="28"/>
          <w:rtl w:val="true"/>
          <w:lang w:bidi="ar-SA"/>
        </w:rPr>
        <w:t>.</w:t>
      </w:r>
    </w:p>
    <w:p>
      <w:pPr>
        <w:pStyle w:val="Heading6"/>
        <w:numPr>
          <w:ilvl w:val="5"/>
          <w:numId w:val="1"/>
        </w:numPr>
        <w:rPr/>
      </w:pPr>
      <w:bookmarkStart w:id="428" w:name="__RefHeading___Toc11580958_1280447820"/>
      <w:bookmarkStart w:id="429" w:name="_Toc179"/>
      <w:bookmarkEnd w:id="428"/>
      <w:r>
        <w:rPr>
          <w:rtl w:val="true"/>
        </w:rPr>
        <w:t>حول مسألة القضاء والقدَر</w:t>
      </w:r>
      <w:bookmarkEnd w:id="429"/>
    </w:p>
    <w:p>
      <w:pPr>
        <w:pStyle w:val="BookText"/>
        <w:rPr/>
      </w:pPr>
      <w:r>
        <w:rPr>
          <w:rFonts w:ascii="Amiri" w:hAnsi="Amiri" w:eastAsia="Amiri" w:cs="Amiri"/>
          <w:color w:val="111111"/>
          <w:sz w:val="28"/>
          <w:sz w:val="28"/>
          <w:szCs w:val="28"/>
          <w:rtl w:val="true"/>
          <w:lang w:bidi="ar-SA"/>
        </w:rPr>
        <w:t xml:space="preserve">وأمَّا مسألة القضاء والقدر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إيجاده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جميعَ شراشرِ الوجود على النِّظام الأتمِّ الَّذي لاأكمل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فهي</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ناحيةٍ من البديهيَّات الواضحات؛ </w:t>
      </w:r>
      <w:bookmarkStart w:id="430" w:name="pg16626_224175"/>
    </w:p>
    <w:p>
      <w:pPr>
        <w:pStyle w:val="BookText"/>
        <w:rPr/>
      </w:pPr>
      <w:bookmarkEnd w:id="430"/>
      <w:r>
        <w:rPr>
          <w:rFonts w:ascii="Amiri" w:hAnsi="Amiri" w:eastAsia="Amiri" w:cs="Amiri"/>
          <w:color w:val="111111"/>
          <w:sz w:val="28"/>
          <w:sz w:val="28"/>
          <w:szCs w:val="28"/>
          <w:rtl w:val="true"/>
          <w:lang w:bidi="ar-SA"/>
        </w:rPr>
        <w:t xml:space="preserve">ومن ناحيةٍ أُخرىٰ ممَّا لايعمله إلَّااللَّه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 -.</w:t>
      </w:r>
    </w:p>
    <w:p>
      <w:pPr>
        <w:pStyle w:val="Heading6"/>
        <w:numPr>
          <w:ilvl w:val="5"/>
          <w:numId w:val="1"/>
        </w:numPr>
        <w:rPr/>
      </w:pPr>
      <w:bookmarkStart w:id="431" w:name="__RefHeading___Toc11580960_1280447820"/>
      <w:bookmarkStart w:id="432" w:name="_Toc180"/>
      <w:bookmarkEnd w:id="431"/>
      <w:r>
        <w:rPr>
          <w:rtl w:val="true"/>
        </w:rPr>
        <w:t>توضيحُ النَّاحية الأولىٰ</w:t>
      </w:r>
      <w:r>
        <w:rPr>
          <w:rtl w:val="true"/>
        </w:rPr>
        <w:t>:</w:t>
      </w:r>
      <w:bookmarkEnd w:id="432"/>
    </w:p>
    <w:p>
      <w:pPr>
        <w:pStyle w:val="BookText"/>
        <w:rPr/>
      </w:pPr>
      <w:r>
        <w:rPr>
          <w:rFonts w:ascii="Amiri" w:hAnsi="Amiri" w:eastAsia="Amiri" w:cs="Amiri"/>
          <w:color w:val="111111"/>
          <w:sz w:val="28"/>
          <w:sz w:val="28"/>
          <w:szCs w:val="28"/>
          <w:rtl w:val="true"/>
          <w:lang w:bidi="ar-SA"/>
        </w:rPr>
        <w:t xml:space="preserve">أمَّا كونها من البديهيَّات، فإنَّ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تجلّىٰ في الأزل بأسمائه الحُسنىٰ وصفاته العُليا، لابذاته، فأوجد ماسواه، التَّجلِّي هذا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الفيض المُقدَّس، بل الأقدس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الفيض ليس بحادثٍ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تصوُّر الاِنفكاك بينه و بين فيضه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فهو 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فيجب تأويل الوارد 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اللَّهُ ولم يكُن معه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قد أُجيب عنه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الآنَ كذلك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ضرورةَ أنَّ الفيض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وحيث إنَّ الفيض دائمٌ إلى الأبد، فيُشبِه الوجود التَّدريجيَّ الحصول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المعلوم البيِّن عدمُ طروِّ النَّقص والعيب للفيض ذلك؛ وللَّه درُّ أفضل المتأخِّرين الإلهيِّين حيث أنشد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لَيسَ مَوزوناً لِبَعضٍ مِن نِغَم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نِظامِ الكَونِ كُلٌّ مُنتَظَم</w:t>
      </w:r>
      <w:r>
        <w:rPr>
          <w:rStyle w:val="FootnoteAnchor"/>
          <w:rtl w:val="true"/>
        </w:rPr>
        <w:footnoteReference w:id="91"/>
      </w:r>
    </w:p>
    <w:p>
      <w:pPr>
        <w:pStyle w:val="BookText"/>
        <w:rPr/>
      </w:pPr>
      <w:r>
        <w:rPr>
          <w:rFonts w:ascii="Amiri" w:hAnsi="Amiri" w:eastAsia="Amiri" w:cs="Amiri"/>
          <w:color w:val="111111"/>
          <w:sz w:val="28"/>
          <w:sz w:val="28"/>
          <w:szCs w:val="28"/>
          <w:rtl w:val="true"/>
          <w:lang w:bidi="ar-SA"/>
        </w:rPr>
        <w:t xml:space="preserve">ولامعنىٰ لانتساب النُّقصان إلى الفيض، إلَّاانتسابه إلى ذات الباري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 وعزَّ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لأنَّ عدَّ الفيض ناقصًا يرجع إلى أحد أمرين على سبيل منع الخُلوِّ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 عجزه عن جعل العالَم على أحسن الصُّوَر؛</w:t>
      </w:r>
    </w:p>
    <w:p>
      <w:pPr>
        <w:pStyle w:val="BookText"/>
        <w:rPr/>
      </w:pPr>
      <w:r>
        <w:rPr>
          <w:rFonts w:ascii="Amiri" w:hAnsi="Amiri" w:eastAsia="Amiri" w:cs="Amiri"/>
          <w:color w:val="111111"/>
          <w:sz w:val="28"/>
          <w:sz w:val="28"/>
          <w:szCs w:val="28"/>
          <w:rtl w:val="true"/>
          <w:lang w:bidi="ar-SA"/>
        </w:rPr>
        <w:t>وإمَّا بُخله عنه بعد ثبوت قدرته عليه؛</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يؤدِّي إلى ثبوت العجز له أوَّلًا، وإلى اثبات الإمكان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المصطلَح عليه في الحكمة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 اللَّهُ عمَّا يقولُ الظَّالمونَ علُوًّا كبيرًا</w:t>
      </w:r>
      <w:r>
        <w:rPr>
          <w:rFonts w:eastAsia="Amiri" w:cs="Amiri" w:ascii="Amiri" w:hAnsi="Amiri"/>
          <w:color w:val="111111"/>
          <w:sz w:val="28"/>
          <w:szCs w:val="28"/>
          <w:rtl w:val="true"/>
          <w:lang w:bidi="ar-SA"/>
        </w:rPr>
        <w:t xml:space="preserve">! -. </w:t>
      </w:r>
      <w:bookmarkStart w:id="433" w:name="pg16626_224176"/>
    </w:p>
    <w:p>
      <w:pPr>
        <w:pStyle w:val="Heading6"/>
        <w:numPr>
          <w:ilvl w:val="5"/>
          <w:numId w:val="1"/>
        </w:numPr>
        <w:rPr/>
      </w:pPr>
      <w:bookmarkStart w:id="434" w:name="__RefHeading___Toc11580962_1280447820"/>
      <w:bookmarkStart w:id="435" w:name="_Toc181"/>
      <w:bookmarkEnd w:id="433"/>
      <w:bookmarkEnd w:id="434"/>
      <w:r>
        <w:rPr>
          <w:rtl w:val="true"/>
        </w:rPr>
        <w:t>توضيحُ النَّاحية الثَّانية</w:t>
      </w:r>
      <w:r>
        <w:rPr>
          <w:rtl w:val="true"/>
        </w:rPr>
        <w:t>:</w:t>
      </w:r>
      <w:bookmarkEnd w:id="435"/>
    </w:p>
    <w:p>
      <w:pPr>
        <w:pStyle w:val="BookText"/>
        <w:rPr/>
      </w:pPr>
      <w:r>
        <w:rPr>
          <w:rFonts w:ascii="Amiri" w:hAnsi="Amiri" w:eastAsia="Amiri" w:cs="Amiri"/>
          <w:color w:val="111111"/>
          <w:sz w:val="28"/>
          <w:sz w:val="28"/>
          <w:szCs w:val="28"/>
          <w:rtl w:val="true"/>
          <w:lang w:bidi="ar-SA"/>
        </w:rPr>
        <w:t>وأمَّا كونها من الغوامض، بل ممَّا لايُمكن حلُّه لأحدٍ، فخيرُ شاهدٍ عليه جهودُ الأعلام في ساحاتها و تِجوالهم في مجاليها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إيابُهم عنها خائبًا خاسرًا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فالوصول إلى حقيقة القضاء والقدر و كيفيَّة تلك الحقيقة والعلم بها تفصيلًا ليس مقدورًا لأحدٍ من أبناء سيِّدنا آدم عليه السلام؛ وإن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ذلك من التَّعبُّديَّات التَّكوينيَّة؛ فكما أنَّه لاعلم لنا بالنِّسبة إلى التَّعبُّديَّات التَّشريعيَّة، فهي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خارجةٌ عنه، بل هي أهمٌّ من تلك</w:t>
      </w:r>
      <w:r>
        <w:rPr>
          <w:rFonts w:eastAsia="Amiri" w:cs="Amiri" w:ascii="Amiri" w:hAnsi="Amiri"/>
          <w:color w:val="111111"/>
          <w:sz w:val="28"/>
          <w:szCs w:val="28"/>
          <w:rtl w:val="true"/>
          <w:lang w:bidi="ar-SA"/>
        </w:rPr>
        <w:t>.</w:t>
      </w:r>
    </w:p>
    <w:p>
      <w:pPr>
        <w:pStyle w:val="Heading6"/>
        <w:numPr>
          <w:ilvl w:val="5"/>
          <w:numId w:val="1"/>
        </w:numPr>
        <w:rPr/>
      </w:pPr>
      <w:bookmarkStart w:id="436" w:name="__RefHeading___Toc11580964_1280447820"/>
      <w:bookmarkStart w:id="437" w:name="_Toc182"/>
      <w:bookmarkEnd w:id="436"/>
      <w:r>
        <w:rPr>
          <w:rtl w:val="true"/>
        </w:rPr>
        <w:t>المراد من المسألة إجمالًا</w:t>
      </w:r>
      <w:bookmarkEnd w:id="437"/>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بدليل اللِّمِّ نعلمه على سبيل الإجمال؛ بتقريب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عالمٌ بما سواه قادرٌ عليه جوادٌ حكيمٌ بالنِّسبة إليه؛ فما سواه وُجِد تبعًا لعِلمِه المطلق وقدرتِه المطلقة وحكمته التَّامَّة، فالجميع تابعٌ للمصلحة التَّامَّة المُلزِمة؛ فلايُعقَل أن يكون غيرَ ما هو الآن؛ هذا هو مقتضىٰ الفيض المقدَّس والتَّجلِّي الظَّاهر به؛ وهو المراد من وحدة الوجود والموجود في الحكمة المتعالية؛</w:t>
      </w:r>
    </w:p>
    <w:p>
      <w:pPr>
        <w:pStyle w:val="BookText"/>
        <w:rPr/>
      </w:pPr>
      <w:r>
        <w:rPr>
          <w:rFonts w:ascii="Amiri" w:hAnsi="Amiri" w:eastAsia="Amiri" w:cs="Amiri"/>
          <w:color w:val="111111"/>
          <w:sz w:val="28"/>
          <w:sz w:val="28"/>
          <w:szCs w:val="28"/>
          <w:rtl w:val="true"/>
          <w:lang w:bidi="ar-SA"/>
        </w:rPr>
        <w:t>فلامحالة يحكم العقلُ بالضَّرورة بوجوب التَّسليم قِبَله والرِّضا به، ولولم يحطْ عليه إحاطةً تامَّةً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ومقامُ التَّسليم في التَّعبُّديَّات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تشريعيَّةً كانت أو تكوينيَّةً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أهمِّ المقامات وأعلاها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والتَّفصيل موكولٌ إلى محلِّه من علم الأخلاق</w:t>
      </w:r>
      <w:r>
        <w:rPr>
          <w:rStyle w:val="FootnoteAnchor"/>
          <w:rtl w:val="true"/>
        </w:rPr>
        <w:footnoteReference w:id="9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ما للتُّراب وربِّ الأرباب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وأين القطرةُ من البحر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 سبيلٍ للعقل إلى درك ما ليس له أن يحومَ حومه</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لايُسلِّمُ لذلك فهو من السُّفهاء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وَ مَنْ يَرْغَبُ عَنْ مِلَّةِ </w:t>
      </w:r>
      <w:bookmarkStart w:id="438" w:name="pg16626_224177"/>
    </w:p>
    <w:p>
      <w:pPr>
        <w:pStyle w:val="BookText"/>
        <w:rPr/>
      </w:pPr>
      <w:bookmarkEnd w:id="438"/>
      <w:r>
        <w:rPr>
          <w:rFonts w:ascii="Amiri" w:hAnsi="Amiri" w:eastAsia="Amiri" w:cs="Amiri"/>
          <w:color w:val="111111"/>
          <w:sz w:val="28"/>
          <w:sz w:val="28"/>
          <w:szCs w:val="28"/>
          <w:rtl w:val="true"/>
          <w:lang w:bidi="ar-SA"/>
        </w:rPr>
        <w:t xml:space="preserve">إِبْرٰاهِيمَ إِلاّٰ مَنْ سَفِهَ نَفْسَهُ وَ لَقَدِ اِصْطَفَيْنٰاهُ فِي اَلدُّنْيٰا وَ إِنَّهُ فِي اَلْآخِرَةِ لَمِنَ اَلصّٰالِحِينَ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قٰالَ لَهُ رَبُّهُ أَسْلِمْ قٰالَ أَسْلَمْتُ لِرَبِّ اَلْعٰالَمِينَ</w:t>
      </w:r>
      <w:r>
        <w:rPr>
          <w:rFonts w:eastAsia="Amiri" w:cs="Amiri" w:ascii="Amiri" w:hAnsi="Amiri"/>
          <w:color w:val="111111"/>
          <w:sz w:val="28"/>
          <w:szCs w:val="28"/>
          <w:rtl w:val="true"/>
          <w:lang w:bidi="ar-SA"/>
        </w:rPr>
        <w:t xml:space="preserve">»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39" w:name="__RefHeading___Toc11580966_1280447820"/>
      <w:bookmarkStart w:id="440" w:name="_Toc183"/>
      <w:bookmarkEnd w:id="439"/>
      <w:r>
        <w:rPr>
          <w:rtl w:val="true"/>
        </w:rPr>
        <w:t>قول اللَّعين إبليس في ذلك</w:t>
      </w:r>
      <w:bookmarkEnd w:id="440"/>
    </w:p>
    <w:p>
      <w:pPr>
        <w:pStyle w:val="BookText"/>
        <w:rPr/>
      </w:pPr>
      <w:r>
        <w:rPr>
          <w:rFonts w:ascii="Amiri" w:hAnsi="Amiri" w:eastAsia="Amiri" w:cs="Amiri"/>
          <w:color w:val="111111"/>
          <w:sz w:val="28"/>
          <w:sz w:val="28"/>
          <w:szCs w:val="28"/>
          <w:rtl w:val="true"/>
          <w:lang w:bidi="ar-SA"/>
        </w:rPr>
        <w:t xml:space="preserve">وإلى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أُشير في روايةٍ حاكيةٍ عمَّا أشكلَ اللَّعينُ إبليسُ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عَظُمتْ قدرتُه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بستَّة إشكالاتٍ؛ منها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تعلم أنِّي أكون من الخاسرين، فلِمَخلقتَني؟، وتعلم أنِّي أُخالِف أمرَك بالسُّجود، فلِمَأمرتَني؟، وتعلم أنِّي خالفتُه فلِمَأمهَلتَني وسلَّطتَني على عبادك؟،</w:t>
      </w:r>
    </w:p>
    <w:p>
      <w:pPr>
        <w:pStyle w:val="BookText"/>
        <w:rPr/>
      </w:pPr>
      <w:r>
        <w:rPr>
          <w:rFonts w:ascii="Amiri" w:hAnsi="Amiri" w:eastAsia="Amiri" w:cs="Amiri"/>
          <w:color w:val="111111"/>
          <w:sz w:val="28"/>
          <w:sz w:val="28"/>
          <w:szCs w:val="28"/>
          <w:rtl w:val="true"/>
          <w:lang w:bidi="ar-SA"/>
        </w:rPr>
        <w:t xml:space="preserve">فأجابَ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تُقِرُّ بأنِّي حكيمٌ؟،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فإذًا لايُسئَل عمَّا أفعَل وأَسأَل عما تَفعَل</w:t>
      </w:r>
      <w:r>
        <w:rPr>
          <w:rFonts w:eastAsia="Amiri" w:cs="Amiri" w:ascii="Amiri" w:hAnsi="Amiri"/>
          <w:color w:val="111111"/>
          <w:sz w:val="28"/>
          <w:szCs w:val="28"/>
          <w:rtl w:val="true"/>
          <w:lang w:bidi="ar-SA"/>
        </w:rPr>
        <w:t>»</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41" w:name="__RefHeading___Toc11580968_1280447820"/>
      <w:bookmarkStart w:id="442" w:name="_Toc184"/>
      <w:bookmarkEnd w:id="441"/>
      <w:r>
        <w:rPr>
          <w:rtl w:val="true"/>
        </w:rPr>
        <w:t>ما صنَعَه الحكيمان الرَّازيُّ والطَّباطبائيُّ قدس سرهما هيهنا</w:t>
      </w:r>
      <w:bookmarkEnd w:id="442"/>
    </w:p>
    <w:p>
      <w:pPr>
        <w:pStyle w:val="BookText"/>
        <w:rPr/>
      </w:pPr>
      <w:r>
        <w:rPr>
          <w:rFonts w:ascii="Amiri" w:hAnsi="Amiri" w:eastAsia="Amiri" w:cs="Amiri"/>
          <w:color w:val="111111"/>
          <w:sz w:val="28"/>
          <w:sz w:val="28"/>
          <w:szCs w:val="28"/>
          <w:rtl w:val="true"/>
          <w:lang w:bidi="ar-SA"/>
        </w:rPr>
        <w:t>قال بعضُ الأشاعرة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لوظاهَرَ الجنُّ والإنسُ على إتيان جواب إبليس، لايقدرون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سيِّدنا الأستاذ العلَّامة الطَّباطبائيَّ قدس سره أراد الاِجابة عنه في مجلس الدَّرس؛ ولكن بدون جدوىٰ</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الجواب، كما أشرنا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مبحث القضاء والقدر من التَّعبُّديَّات، ولاتنحلُّ عويصاته إلَّاإجمالًا؛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إِذْ قٰالَ لَهُ رَبُّهُ أَسْلِمْ قٰالَ أَسْلَمْتُ لِرَبِّ اَلْعٰالَمِينَ</w:t>
      </w:r>
      <w:r>
        <w:rPr>
          <w:rFonts w:eastAsia="Amiri" w:cs="Amiri" w:ascii="Amiri" w:hAnsi="Amiri"/>
          <w:color w:val="111111"/>
          <w:sz w:val="28"/>
          <w:szCs w:val="28"/>
          <w:rtl w:val="true"/>
          <w:lang w:bidi="ar-SA"/>
        </w:rPr>
        <w:t xml:space="preserve">». </w:t>
      </w:r>
      <w:bookmarkStart w:id="443" w:name="pg16626_224178"/>
    </w:p>
    <w:p>
      <w:pPr>
        <w:pStyle w:val="Heading6"/>
        <w:numPr>
          <w:ilvl w:val="5"/>
          <w:numId w:val="1"/>
        </w:numPr>
        <w:rPr/>
      </w:pPr>
      <w:bookmarkStart w:id="444" w:name="__RefHeading___Toc11580970_1280447820"/>
      <w:bookmarkStart w:id="445" w:name="_Toc185"/>
      <w:bookmarkEnd w:id="443"/>
      <w:bookmarkEnd w:id="444"/>
      <w:r>
        <w:rPr>
          <w:rtl w:val="true"/>
        </w:rPr>
        <w:t>تتمَّةٌ‌</w:t>
      </w:r>
      <w:bookmarkEnd w:id="445"/>
    </w:p>
    <w:p>
      <w:pPr>
        <w:pStyle w:val="BookText"/>
        <w:rPr/>
      </w:pPr>
      <w:r>
        <w:rPr>
          <w:rFonts w:ascii="Amiri" w:hAnsi="Amiri" w:eastAsia="Amiri" w:cs="Amiri"/>
          <w:color w:val="111111"/>
          <w:sz w:val="28"/>
          <w:sz w:val="28"/>
          <w:szCs w:val="28"/>
          <w:rtl w:val="true"/>
          <w:lang w:bidi="ar-SA"/>
        </w:rPr>
        <w:t>اختلفت الأقوالُ في أنَّ الإنسان سعيدٌ بالفطرة والذَّات؟، أو شقيٌّ بهما؟؛ على ثلاثة مذاهبٍ</w:t>
      </w:r>
      <w:r>
        <w:rPr>
          <w:rFonts w:eastAsia="Amiri" w:cs="Amiri" w:ascii="Amiri" w:hAnsi="Amiri"/>
          <w:color w:val="111111"/>
          <w:sz w:val="28"/>
          <w:szCs w:val="28"/>
          <w:rtl w:val="true"/>
          <w:lang w:bidi="ar-SA"/>
        </w:rPr>
        <w:t>:</w:t>
      </w:r>
    </w:p>
    <w:p>
      <w:pPr>
        <w:pStyle w:val="Heading6"/>
        <w:numPr>
          <w:ilvl w:val="5"/>
          <w:numId w:val="1"/>
        </w:numPr>
        <w:rPr/>
      </w:pPr>
      <w:bookmarkStart w:id="446" w:name="__RefHeading___Toc11580972_1280447820"/>
      <w:bookmarkStart w:id="447" w:name="_Toc186"/>
      <w:bookmarkEnd w:id="446"/>
      <w:r>
        <w:rPr>
          <w:rtl w:val="true"/>
        </w:rPr>
        <w:t>الأقوال في كون الإنسان سعيدًا أو شقيًّا</w:t>
      </w:r>
      <w:bookmarkEnd w:id="447"/>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اختاره بعضُ الفلاسفة، وسيَّما الغربيِّين منهم بعد اِخماد نائره الحرب العالَميَّة الأُولىٰ، وكذلك بعد الثَّانية منهما؛ فقالوا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شقيٌّ بالفطرة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مختار آخرين منهم، حيث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سعيدٌ بالفطرة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واستدلُّوا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فَأَقِمْ وَجْهَكَ لِلدِّينِ حَنِيفاً فِطْرَتَ اَللّٰهِ اَلَّتِي فَطَرَ اَلنّٰاسَ عَلَيْهٰا لاٰ تَبْدِيلَ لِخَلْقِ اَللّٰهِ</w:t>
      </w:r>
      <w:r>
        <w:rPr>
          <w:rFonts w:eastAsia="Amiri" w:cs="Amiri" w:ascii="Amiri" w:hAnsi="Amiri"/>
          <w:color w:val="111111"/>
          <w:sz w:val="28"/>
          <w:szCs w:val="28"/>
          <w:rtl w:val="true"/>
          <w:lang w:bidi="ar-SA"/>
        </w:rPr>
        <w:t>»</w:t>
      </w:r>
      <w:r>
        <w:rPr>
          <w:rStyle w:val="FootnoteAnchor"/>
          <w:rtl w:val="true"/>
        </w:rPr>
        <w:footnoteReference w:id="95"/>
      </w:r>
      <w:r>
        <w:rPr>
          <w:rFonts w:ascii="Amiri" w:hAnsi="Amiri" w:eastAsia="Amiri" w:cs="Amiri"/>
          <w:color w:val="111111"/>
          <w:sz w:val="28"/>
          <w:sz w:val="28"/>
          <w:szCs w:val="28"/>
          <w:rtl w:val="true"/>
          <w:lang w:bidi="ar-SA"/>
        </w:rPr>
        <w:t>وبقوله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مولودٍ يُولَد علَى الفِطرةِ حتَّى يكونَ أبواه يُهَوِّدانه أو يُنَصِّرانه</w:t>
      </w:r>
      <w:r>
        <w:rPr>
          <w:rFonts w:eastAsia="Amiri" w:cs="Amiri" w:ascii="Amiri" w:hAnsi="Amiri"/>
          <w:color w:val="111111"/>
          <w:sz w:val="28"/>
          <w:szCs w:val="28"/>
          <w:rtl w:val="true"/>
          <w:lang w:bidi="ar-SA"/>
        </w:rPr>
        <w:t>»</w:t>
      </w:r>
      <w:r>
        <w:rPr>
          <w:rStyle w:val="FootnoteAnchor"/>
          <w:rtl w:val="true"/>
        </w:rPr>
        <w:footnoteReference w:id="96"/>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اختاره جالينوس وتابعه فيه المحقِّق الخراسانيُّ قدس سره في الكفاية</w:t>
      </w:r>
      <w:r>
        <w:rPr>
          <w:rStyle w:val="FootnoteAnchor"/>
          <w:rtl w:val="true"/>
        </w:rPr>
        <w:footnoteReference w:id="97"/>
      </w:r>
      <w:r>
        <w:rPr>
          <w:rFonts w:ascii="IRNazanin" w:hAnsi="IRNazanin" w:eastAsia="IRNazanin"/>
          <w:color w:val="111111"/>
          <w:sz w:val="28"/>
          <w:sz w:val="28"/>
          <w:szCs w:val="28"/>
          <w:rtl w:val="true"/>
          <w:lang w:bidi="fa-IR"/>
        </w:rPr>
        <w:t>، من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منهم من هو سعيدٌ في الفطرة، ومنهم من هو شقيٌّ فيها</w:t>
      </w:r>
      <w:r>
        <w:rPr>
          <w:rFonts w:eastAsia="Amiri" w:cs="Amiri" w:ascii="Amiri" w:hAnsi="Amiri"/>
          <w:color w:val="111111"/>
          <w:sz w:val="28"/>
          <w:szCs w:val="28"/>
          <w:rtl w:val="true"/>
          <w:lang w:bidi="ar-SA"/>
        </w:rPr>
        <w:t>».</w:t>
      </w:r>
    </w:p>
    <w:p>
      <w:pPr>
        <w:pStyle w:val="Heading6"/>
        <w:numPr>
          <w:ilvl w:val="5"/>
          <w:numId w:val="1"/>
        </w:numPr>
        <w:rPr/>
      </w:pPr>
      <w:bookmarkStart w:id="448" w:name="__RefHeading___Toc11580974_1280447820"/>
      <w:bookmarkStart w:id="449" w:name="_Toc187"/>
      <w:bookmarkEnd w:id="448"/>
      <w:r>
        <w:rPr>
          <w:rtl w:val="true"/>
        </w:rPr>
        <w:t>بيان الحقِّ المختار في المسألة</w:t>
      </w:r>
      <w:bookmarkEnd w:id="449"/>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والحقُّ الحقيقُ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يُنادي به القرآن الكريم بأعلىٰ صوتِهِ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الإنسان مركَّبٌ من روحٍ وجسدٍ، ولايُعلم كيفيَّة تركيبه منهما وامتزاجهما فيه؛ فهو من جهة </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الرُّوح سعيدٌ في غايته، ومن جهة الجسد شقيٌّ كذلك؛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فَإِذٰا سَوَّيْتُهُ وَ نَفَخْتُ فِيهِ مِنْ رُوحِي فَقَعُوا لَهُ سٰاجِدِينَ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فَسَجَدَ اَلْمَلاٰئِكَةُ كُلُّهُمْ أَجْمَعُونَ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إِبْلِيسَ</w:t>
      </w:r>
      <w:r>
        <w:rPr>
          <w:rFonts w:eastAsia="Amiri" w:cs="Amiri" w:ascii="Amiri" w:hAnsi="Amiri"/>
          <w:color w:val="111111"/>
          <w:sz w:val="28"/>
          <w:szCs w:val="28"/>
          <w:rtl w:val="true"/>
          <w:lang w:bidi="ar-SA"/>
        </w:rPr>
        <w:t>»</w:t>
      </w:r>
      <w:r>
        <w:rPr>
          <w:rStyle w:val="FootnoteAnchor"/>
          <w:rtl w:val="true"/>
        </w:rPr>
        <w:footnoteReference w:id="98"/>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 مكانتُه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 شَرَّ اَلدَّوَابِّ عِنْدَ اَللّٰهِ اَلصُّمُّ اَلْبُكْمُ اَلَّذِينَ لاٰ يَعْقِلُونَ</w:t>
      </w:r>
      <w:r>
        <w:rPr>
          <w:rFonts w:eastAsia="Amiri" w:cs="Amiri" w:ascii="Amiri" w:hAnsi="Amiri"/>
          <w:color w:val="111111"/>
          <w:sz w:val="28"/>
          <w:szCs w:val="28"/>
          <w:rtl w:val="true"/>
          <w:lang w:bidi="ar-SA"/>
        </w:rPr>
        <w:t>»</w:t>
      </w:r>
      <w:r>
        <w:rPr>
          <w:rStyle w:val="FootnoteAnchor"/>
          <w:rtl w:val="true"/>
        </w:rPr>
        <w:footnoteReference w:id="99"/>
      </w:r>
      <w:r>
        <w:rPr>
          <w:rFonts w:ascii="Amiri" w:hAnsi="Amiri" w:eastAsia="Amiri" w:cs="Amiri"/>
          <w:color w:val="111111"/>
          <w:sz w:val="28"/>
          <w:sz w:val="28"/>
          <w:szCs w:val="28"/>
          <w:rtl w:val="true"/>
          <w:lang w:bidi="ar-SA"/>
        </w:rPr>
        <w:t xml:space="preserve">الأوَّل للسَّائرين نحو التَّعالي، والثَّاني للدَّانين نحو التَّداني، وذلك بتسليط أحدهما على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والتَّفصيل فيه يُطلَب من مسفوراتنا في علم الأخلاق</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 xml:space="preserve">-. </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50" w:name="pg16626_224181"/>
      <w:bookmarkStart w:id="451" w:name="pg16626_224181"/>
      <w:bookmarkEnd w:id="451"/>
    </w:p>
    <w:p>
      <w:pPr>
        <w:pStyle w:val="Heading4"/>
        <w:numPr>
          <w:ilvl w:val="3"/>
          <w:numId w:val="1"/>
        </w:numPr>
        <w:rPr/>
      </w:pPr>
      <w:bookmarkStart w:id="452" w:name="pg16626_224181"/>
      <w:bookmarkStart w:id="453" w:name="__RefHeading___Toc11580976_1280447820"/>
      <w:bookmarkStart w:id="454" w:name="_Toc188"/>
      <w:bookmarkEnd w:id="452"/>
      <w:bookmarkEnd w:id="453"/>
      <w:r>
        <w:rPr>
          <w:rtl w:val="true"/>
        </w:rPr>
        <w:t>الفصل الثَّاني</w:t>
      </w:r>
      <w:r>
        <w:rPr>
          <w:rtl w:val="true"/>
        </w:rPr>
        <w:t xml:space="preserve">: </w:t>
      </w:r>
      <w:r>
        <w:rPr>
          <w:rtl w:val="true"/>
        </w:rPr>
        <w:t>فيما يتعلَّق بصيغة الأمر</w:t>
      </w:r>
      <w:bookmarkEnd w:id="454"/>
    </w:p>
    <w:p>
      <w:pPr>
        <w:pStyle w:val="Heading5"/>
        <w:numPr>
          <w:ilvl w:val="4"/>
          <w:numId w:val="1"/>
        </w:numPr>
        <w:rPr/>
      </w:pPr>
      <w:bookmarkStart w:id="455" w:name="__RefHeading___Toc11580978_1280447820"/>
      <w:bookmarkStart w:id="456" w:name="_Toc189"/>
      <w:bookmarkEnd w:id="455"/>
      <w:r>
        <w:rPr>
          <w:rtl w:val="true"/>
        </w:rPr>
        <w:t>اشارة</w:t>
      </w:r>
      <w:bookmarkEnd w:id="456"/>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مباحثُ</w:t>
      </w:r>
      <w:r>
        <w:rPr>
          <w:rFonts w:eastAsia="Amiri" w:cs="Amiri" w:ascii="Amiri" w:hAnsi="Amiri"/>
          <w:color w:val="111111"/>
          <w:sz w:val="28"/>
          <w:szCs w:val="28"/>
          <w:rtl w:val="true"/>
          <w:lang w:bidi="ar-SA"/>
        </w:rPr>
        <w:t>.</w:t>
      </w:r>
    </w:p>
    <w:p>
      <w:pPr>
        <w:pStyle w:val="Heading5"/>
        <w:numPr>
          <w:ilvl w:val="4"/>
          <w:numId w:val="1"/>
        </w:numPr>
        <w:rPr/>
      </w:pPr>
      <w:bookmarkStart w:id="457" w:name="__RefHeading___Toc11580980_1280447820"/>
      <w:bookmarkStart w:id="458" w:name="_Toc190"/>
      <w:bookmarkEnd w:id="457"/>
      <w:r>
        <w:rPr>
          <w:rtl w:val="true"/>
        </w:rPr>
        <w:t>المبحث الأوَّل</w:t>
      </w:r>
      <w:r>
        <w:rPr>
          <w:rtl w:val="true"/>
        </w:rPr>
        <w:t xml:space="preserve">: </w:t>
      </w:r>
      <w:r>
        <w:rPr>
          <w:rtl w:val="true"/>
        </w:rPr>
        <w:t>في معاني صيغة الأمر</w:t>
      </w:r>
      <w:bookmarkEnd w:id="458"/>
    </w:p>
    <w:p>
      <w:pPr>
        <w:pStyle w:val="Heading6"/>
        <w:numPr>
          <w:ilvl w:val="5"/>
          <w:numId w:val="1"/>
        </w:numPr>
        <w:rPr/>
      </w:pPr>
      <w:bookmarkStart w:id="459" w:name="__RefHeading___Toc11580982_1280447820"/>
      <w:bookmarkStart w:id="460" w:name="_Toc191"/>
      <w:bookmarkEnd w:id="459"/>
      <w:r>
        <w:rPr>
          <w:rtl w:val="true"/>
        </w:rPr>
        <w:t>اشارة</w:t>
      </w:r>
      <w:bookmarkEnd w:id="460"/>
    </w:p>
    <w:p>
      <w:pPr>
        <w:pStyle w:val="BookText"/>
        <w:rPr/>
      </w:pPr>
      <w:r>
        <w:rPr>
          <w:rFonts w:ascii="Amiri" w:hAnsi="Amiri" w:eastAsia="Amiri" w:cs="Amiri"/>
          <w:color w:val="111111"/>
          <w:sz w:val="28"/>
          <w:sz w:val="28"/>
          <w:szCs w:val="28"/>
          <w:rtl w:val="true"/>
          <w:lang w:bidi="ar-SA"/>
        </w:rPr>
        <w:t xml:space="preserve">قد ذُكِر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صيغة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بمعناها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معانٍ؛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الطَّلبُ، والتَّرجِّي، والَّتمنِّي، والتَّهديد، والإنذار، والاِهانة، والاِحتقار، والتَّعجيز والتَّسخيرُ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461" w:name="__RefHeading___Toc11580984_1280447820"/>
      <w:bookmarkStart w:id="462" w:name="_Toc192"/>
      <w:bookmarkEnd w:id="461"/>
      <w:r>
        <w:rPr>
          <w:rtl w:val="true"/>
        </w:rPr>
        <w:t>المختار في معنىٰ صيغة الأمر</w:t>
      </w:r>
      <w:bookmarkStart w:id="463" w:name="pg16626_224182"/>
      <w:bookmarkEnd w:id="462"/>
    </w:p>
    <w:p>
      <w:pPr>
        <w:pStyle w:val="BookText"/>
        <w:rPr/>
      </w:pPr>
      <w:bookmarkEnd w:id="463"/>
      <w:r>
        <w:rPr>
          <w:rFonts w:ascii="Amiri" w:hAnsi="Amiri" w:eastAsia="Amiri" w:cs="Amiri"/>
          <w:color w:val="111111"/>
          <w:sz w:val="28"/>
          <w:sz w:val="28"/>
          <w:szCs w:val="28"/>
          <w:rtl w:val="true"/>
          <w:lang w:bidi="ar-SA"/>
        </w:rPr>
        <w:t>والتَّحقيق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ليس لها معنىً إلَّاالطَّلب، وغيره من المعاني مجازٌ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استعمال اللَّفظ وإرادة غير معناه، بالقرينة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أفاده المحقِّق الخراسانيُّ قدس سره في ذيل كلامه</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ما قال به في أوّله 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اُستُعِملت الصِّيغةُ في الطَّلب بداعي غيره، من التَّرجي والتَّهديد والتَّسخير ونحو ذلك، فكلٌّ حقيقةٌ</w:t>
      </w:r>
      <w:r>
        <w:rPr>
          <w:rFonts w:eastAsia="Amiri" w:cs="Amiri" w:ascii="Amiri" w:hAnsi="Amiri"/>
          <w:color w:val="111111"/>
          <w:sz w:val="28"/>
          <w:szCs w:val="28"/>
          <w:rtl w:val="true"/>
          <w:lang w:bidi="ar-SA"/>
        </w:rPr>
        <w:t>»</w:t>
      </w:r>
      <w:r>
        <w:rPr>
          <w:rStyle w:val="FootnoteAnchor"/>
          <w:rtl w:val="true"/>
        </w:rPr>
        <w:footnoteReference w:id="103"/>
      </w:r>
    </w:p>
    <w:p>
      <w:pPr>
        <w:pStyle w:val="BookText"/>
        <w:rPr/>
      </w:pPr>
      <w:r>
        <w:rPr>
          <w:rFonts w:ascii="Amiri" w:hAnsi="Amiri" w:eastAsia="Amiri" w:cs="Amiri"/>
          <w:color w:val="111111"/>
          <w:sz w:val="28"/>
          <w:sz w:val="28"/>
          <w:szCs w:val="28"/>
          <w:rtl w:val="true"/>
          <w:lang w:bidi="ar-SA"/>
        </w:rPr>
        <w:t>ليس بسديدٍ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ضرورةَ أنَّ إرادة البعث والطَّلب حقيقةً حين إرادة التَّرجِّي ونحوه، غير ممكنٍ؛ والممكن في مقام الاِستعمال هو استخدام الصِّيغة وإرادة التَّرجِّي، وما ذلك إلَّامجازًا</w:t>
      </w:r>
      <w:r>
        <w:rPr>
          <w:rFonts w:eastAsia="Amiri" w:cs="Amiri" w:ascii="Amiri" w:hAnsi="Amiri"/>
          <w:color w:val="111111"/>
          <w:sz w:val="28"/>
          <w:szCs w:val="28"/>
          <w:rtl w:val="true"/>
          <w:lang w:bidi="ar-SA"/>
        </w:rPr>
        <w:t>.</w:t>
      </w:r>
    </w:p>
    <w:p>
      <w:pPr>
        <w:pStyle w:val="Heading6"/>
        <w:numPr>
          <w:ilvl w:val="5"/>
          <w:numId w:val="1"/>
        </w:numPr>
        <w:rPr/>
      </w:pPr>
      <w:bookmarkStart w:id="464" w:name="__RefHeading___Toc11580986_1280447820"/>
      <w:bookmarkStart w:id="465" w:name="_Toc193"/>
      <w:bookmarkEnd w:id="464"/>
      <w:r>
        <w:rPr>
          <w:rtl w:val="true"/>
        </w:rPr>
        <w:t>مناقشة رأي السَّيِّدِ الأستاذ هيهنا</w:t>
      </w:r>
      <w:bookmarkEnd w:id="465"/>
    </w:p>
    <w:p>
      <w:pPr>
        <w:pStyle w:val="BookText"/>
        <w:rPr/>
      </w:pPr>
      <w:r>
        <w:rPr>
          <w:rFonts w:ascii="Amiri" w:hAnsi="Amiri" w:eastAsia="Amiri" w:cs="Amiri"/>
          <w:color w:val="111111"/>
          <w:sz w:val="28"/>
          <w:sz w:val="28"/>
          <w:szCs w:val="28"/>
          <w:rtl w:val="true"/>
          <w:lang w:bidi="ar-SA"/>
        </w:rPr>
        <w:t>وما قال به السَّيِّد الأستاذ الإمام الخمينيُّ 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أراد بالصِّيغة شيئين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منها بالإرادة الاستعماليَّة الطلبَ، و بالجدِّيَّة التَّرجِّي</w:t>
      </w:r>
      <w:r>
        <w:rPr>
          <w:rFonts w:eastAsia="Amiri" w:cs="Amiri" w:ascii="Amiri" w:hAnsi="Amiri"/>
          <w:color w:val="111111"/>
          <w:sz w:val="28"/>
          <w:szCs w:val="28"/>
          <w:rtl w:val="true"/>
          <w:lang w:bidi="ar-SA"/>
        </w:rPr>
        <w:t>»</w:t>
      </w:r>
      <w:r>
        <w:rPr>
          <w:rStyle w:val="FootnoteAnchor"/>
          <w:rtl w:val="true"/>
        </w:rPr>
        <w:footnoteReference w:id="104"/>
      </w:r>
    </w:p>
    <w:p>
      <w:pPr>
        <w:pStyle w:val="BookText"/>
        <w:rPr/>
      </w:pPr>
      <w:r>
        <w:rPr>
          <w:rFonts w:ascii="Amiri" w:hAnsi="Amiri" w:eastAsia="Amiri" w:cs="Amiri"/>
          <w:color w:val="111111"/>
          <w:sz w:val="28"/>
          <w:sz w:val="28"/>
          <w:szCs w:val="28"/>
          <w:rtl w:val="true"/>
          <w:lang w:bidi="ar-SA"/>
        </w:rPr>
        <w:t>ليس بسديدٍ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ضرورةَ أنَّه كيف يمكن أن يُراد منها الطَّلب حقيقةً حالكون المتكلِّم المستعمِل غير جادٍّ في هذا المعنىٰ؟</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قياس المقام بباب العمومات والإطلاقات ليس في محلِّه، لأنَّ في العمومات جدَّا ولكن ضربًا للقانون؛ وأمَّا في ما نحن فيه فلايمكن أن تُستَعمل الصِّيغةُ في الطَّلب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صيغةَ اِفعَل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بمعناه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وُضِعَت للطَّلب، إلَّاأنَّها تُستَعمَل في غيره كثيرًا على سبيل المثال؛ وهذا واضحٌ</w:t>
      </w:r>
      <w:r>
        <w:rPr>
          <w:rFonts w:eastAsia="Amiri" w:cs="Amiri" w:ascii="Amiri" w:hAnsi="Amiri"/>
          <w:color w:val="111111"/>
          <w:sz w:val="28"/>
          <w:szCs w:val="28"/>
          <w:rtl w:val="true"/>
          <w:lang w:bidi="ar-SA"/>
        </w:rPr>
        <w:t xml:space="preserve">. </w:t>
      </w:r>
      <w:bookmarkStart w:id="466" w:name="pg16626_224183"/>
    </w:p>
    <w:p>
      <w:pPr>
        <w:pStyle w:val="Heading5"/>
        <w:numPr>
          <w:ilvl w:val="4"/>
          <w:numId w:val="1"/>
        </w:numPr>
        <w:rPr/>
      </w:pPr>
      <w:bookmarkStart w:id="467" w:name="__RefHeading___Toc11580988_1280447820"/>
      <w:bookmarkStart w:id="468" w:name="_Toc194"/>
      <w:bookmarkEnd w:id="466"/>
      <w:bookmarkEnd w:id="467"/>
      <w:r>
        <w:rPr>
          <w:rtl w:val="true"/>
        </w:rPr>
        <w:t>المبحث الثَّاني</w:t>
      </w:r>
      <w:r>
        <w:rPr>
          <w:rtl w:val="true"/>
        </w:rPr>
        <w:t xml:space="preserve">: </w:t>
      </w:r>
      <w:r>
        <w:rPr>
          <w:rtl w:val="true"/>
        </w:rPr>
        <w:t>في الطَّلب الإنشائيِّ‌</w:t>
      </w:r>
      <w:bookmarkEnd w:id="468"/>
    </w:p>
    <w:p>
      <w:pPr>
        <w:pStyle w:val="Heading6"/>
        <w:numPr>
          <w:ilvl w:val="5"/>
          <w:numId w:val="1"/>
        </w:numPr>
        <w:rPr/>
      </w:pPr>
      <w:bookmarkStart w:id="469" w:name="__RefHeading___Toc11580990_1280447820"/>
      <w:bookmarkStart w:id="470" w:name="_Toc195"/>
      <w:bookmarkEnd w:id="469"/>
      <w:r>
        <w:rPr>
          <w:rtl w:val="true"/>
        </w:rPr>
        <w:t>اشارة</w:t>
      </w:r>
      <w:bookmarkEnd w:id="470"/>
    </w:p>
    <w:p>
      <w:pPr>
        <w:pStyle w:val="BookText"/>
        <w:rPr/>
      </w:pPr>
      <w:r>
        <w:rPr>
          <w:rFonts w:ascii="Amiri" w:hAnsi="Amiri" w:eastAsia="Amiri" w:cs="Amiri"/>
          <w:color w:val="111111"/>
          <w:sz w:val="28"/>
          <w:sz w:val="28"/>
          <w:szCs w:val="28"/>
          <w:rtl w:val="true"/>
          <w:lang w:bidi="ar-SA"/>
        </w:rPr>
        <w:t xml:space="preserve">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الطَّلب الإنشائيِّ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التَّحريك نحوَ المطلوب، بالإنشاء، فهو في مقام الطَّلب التَّكوينيِّ إذا يُثير المأمورَ نحو المطلوبِ والقيام به؛ كإشارة المولى الأخرصِ لعبده بعْثًا له نحو المطلوب</w:t>
      </w:r>
      <w:r>
        <w:rPr>
          <w:rFonts w:eastAsia="Amiri" w:cs="Amiri" w:ascii="Amiri" w:hAnsi="Amiri"/>
          <w:color w:val="111111"/>
          <w:sz w:val="28"/>
          <w:szCs w:val="28"/>
          <w:rtl w:val="true"/>
          <w:lang w:bidi="ar-SA"/>
        </w:rPr>
        <w:t>.</w:t>
      </w:r>
    </w:p>
    <w:p>
      <w:pPr>
        <w:pStyle w:val="Heading6"/>
        <w:numPr>
          <w:ilvl w:val="5"/>
          <w:numId w:val="1"/>
        </w:numPr>
        <w:rPr/>
      </w:pPr>
      <w:bookmarkStart w:id="471" w:name="__RefHeading___Toc11580992_1280447820"/>
      <w:bookmarkStart w:id="472" w:name="_Toc196"/>
      <w:bookmarkEnd w:id="471"/>
      <w:r>
        <w:rPr>
          <w:rtl w:val="true"/>
        </w:rPr>
        <w:t>دلالة الأمر على الوجوب وما يدلُّ عليه</w:t>
      </w:r>
      <w:bookmarkEnd w:id="472"/>
    </w:p>
    <w:p>
      <w:pPr>
        <w:pStyle w:val="BookText"/>
        <w:rPr/>
      </w:pPr>
      <w:r>
        <w:rPr>
          <w:rFonts w:ascii="Amiri" w:hAnsi="Amiri" w:eastAsia="Amiri" w:cs="Amiri"/>
          <w:color w:val="111111"/>
          <w:sz w:val="28"/>
          <w:sz w:val="28"/>
          <w:szCs w:val="28"/>
          <w:rtl w:val="true"/>
          <w:lang w:bidi="ar-SA"/>
        </w:rPr>
        <w:t>وبما ذكرنا يظهر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يدلُّ على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أبيتَ عن ذلك؛ فخيرُ دليلٍ عليه انعقاد سيرة العقلاء على ذلك، ضرورةَ أنَّ العبد لو لم يأتِ بما أشار إليه المولىٰ، ليراه العقلاءُ مستحِقًّا للعقاب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التَّبادر وانسباق الوجوب من لفظة اِفعَل عند سماعها إلى الذِّهن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التَّبادرَ وانسباق الوجوب من الصِّيغة لايدلُّ على الاِنحصار، بل الوجوب أحدُ معانيها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لأنَّه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دلالةُ التَّبادر على الاِنحصار واضحةٌ، لشهادة العُرف بأنَّ المولىٰ لوأراد النَّدب فعَلَيه نصبُ القرينة عليه؛ أمَّا إطلاقه في مقام استخدام الصِّيغة، فلايُستفاد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مقام التَّخاطب إلَّاالوجوب</w:t>
      </w:r>
      <w:r>
        <w:rPr>
          <w:rFonts w:eastAsia="Amiri" w:cs="Amiri" w:ascii="Amiri" w:hAnsi="Amiri"/>
          <w:color w:val="111111"/>
          <w:sz w:val="28"/>
          <w:szCs w:val="28"/>
          <w:rtl w:val="true"/>
          <w:lang w:bidi="ar-SA"/>
        </w:rPr>
        <w:t>.</w:t>
      </w:r>
    </w:p>
    <w:p>
      <w:pPr>
        <w:pStyle w:val="Heading6"/>
        <w:numPr>
          <w:ilvl w:val="5"/>
          <w:numId w:val="1"/>
        </w:numPr>
        <w:rPr/>
      </w:pPr>
      <w:bookmarkStart w:id="473" w:name="__RefHeading___Toc11580994_1280447820"/>
      <w:bookmarkStart w:id="474" w:name="_Toc197"/>
      <w:bookmarkEnd w:id="473"/>
      <w:r>
        <w:rPr>
          <w:rtl w:val="true"/>
        </w:rPr>
        <w:t>مناقشة رأي السَّيِّدِ الأستاذ في انتفاء الوضع في الأمر</w:t>
      </w:r>
      <w:bookmarkEnd w:id="474"/>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والمقولُ به من قِبَل السَّيِّد الأستاذ 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ادِّعاء الوضع منتفيةٌ، لأنَّ البعثَ نحو </w:t>
      </w:r>
      <w:bookmarkStart w:id="475" w:name="pg16626_224184"/>
    </w:p>
    <w:p>
      <w:pPr>
        <w:pStyle w:val="BookText"/>
        <w:rPr/>
      </w:pPr>
      <w:bookmarkEnd w:id="475"/>
      <w:r>
        <w:rPr>
          <w:rFonts w:ascii="Amiri" w:hAnsi="Amiri" w:eastAsia="Amiri" w:cs="Amiri"/>
          <w:color w:val="111111"/>
          <w:sz w:val="28"/>
          <w:sz w:val="28"/>
          <w:szCs w:val="28"/>
          <w:rtl w:val="true"/>
          <w:lang w:bidi="ar-SA"/>
        </w:rPr>
        <w:t>المطلوب من الإيجاديَّات، فتقييده بالوجوب غير جائزٍ</w:t>
      </w:r>
      <w:r>
        <w:rPr>
          <w:rFonts w:eastAsia="Amiri" w:cs="Amiri" w:ascii="Amiri" w:hAnsi="Amiri"/>
          <w:color w:val="111111"/>
          <w:sz w:val="28"/>
          <w:szCs w:val="28"/>
          <w:rtl w:val="true"/>
          <w:lang w:bidi="ar-SA"/>
        </w:rPr>
        <w:t>»</w:t>
      </w:r>
      <w:r>
        <w:rPr>
          <w:rStyle w:val="FootnoteAnchor"/>
          <w:rtl w:val="true"/>
        </w:rPr>
        <w:footnoteReference w:id="105"/>
      </w:r>
    </w:p>
    <w:p>
      <w:pPr>
        <w:pStyle w:val="BookText"/>
        <w:rPr/>
      </w:pPr>
      <w:r>
        <w:rPr>
          <w:rFonts w:ascii="Amiri" w:hAnsi="Amiri" w:eastAsia="Amiri" w:cs="Amiri"/>
          <w:color w:val="111111"/>
          <w:sz w:val="28"/>
          <w:sz w:val="28"/>
          <w:szCs w:val="28"/>
          <w:rtl w:val="true"/>
          <w:lang w:bidi="ar-SA"/>
        </w:rPr>
        <w:t>ليس بسديدٍ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الكلام في مفهوم الطَّلب، لا في مصداقه؛ وتقييد المفهوم جائزٌ بشهادة كثرةِ وقوعِه في جميع الألسنة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مع أنَّ القائلَ بالوجوب لايذهب إلى تقييد الصِّيغة بها؛ بل مذهبه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صيغةَ اِفعَل وُضِعت للمرتبة الشَّديدة من الطلب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الطَّلب له معنَيان أشرنا إليهما، وهما من باب التَّشكيك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فاستعمالها في المرتبة الضَّعيفة تحتاج إلى قرينةٍ؛ وحينئذٍ ليس استعمالُها في هذا المعنىٰ إلَّاعلى سبيل المجاز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مختار قدماء الأصحاب 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الوجوب هو الطَّلب مع المنع من التَّرك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فالمفهومُ مركَّبٌ من شيئين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ولاضير في مختارهم أيضًا، لأنَّ المفهوم قابلٌ للتَّقييد بقيودٍ مختلفةٍ عديدةٍ</w:t>
      </w:r>
      <w:r>
        <w:rPr>
          <w:rFonts w:eastAsia="Amiri" w:cs="Amiri" w:ascii="Amiri" w:hAnsi="Amiri"/>
          <w:color w:val="111111"/>
          <w:sz w:val="28"/>
          <w:szCs w:val="28"/>
          <w:rtl w:val="true"/>
          <w:lang w:bidi="ar-SA"/>
        </w:rPr>
        <w:t>.</w:t>
      </w:r>
    </w:p>
    <w:p>
      <w:pPr>
        <w:pStyle w:val="Heading6"/>
        <w:numPr>
          <w:ilvl w:val="5"/>
          <w:numId w:val="1"/>
        </w:numPr>
        <w:rPr/>
      </w:pPr>
      <w:bookmarkStart w:id="476" w:name="__RefHeading___Toc11580996_1280447820"/>
      <w:bookmarkStart w:id="477" w:name="_Toc198"/>
      <w:bookmarkEnd w:id="476"/>
      <w:r>
        <w:rPr>
          <w:rtl w:val="true"/>
        </w:rPr>
        <w:t>مختار صاحب المعالم قدس سره في المقام</w:t>
      </w:r>
      <w:bookmarkEnd w:id="477"/>
    </w:p>
    <w:p>
      <w:pPr>
        <w:pStyle w:val="BookText"/>
        <w:rPr/>
      </w:pPr>
      <w:r>
        <w:rPr>
          <w:rFonts w:ascii="Amiri" w:hAnsi="Amiri" w:eastAsia="Amiri" w:cs="Amiri"/>
          <w:color w:val="111111"/>
          <w:sz w:val="28"/>
          <w:sz w:val="28"/>
          <w:szCs w:val="28"/>
          <w:rtl w:val="true"/>
          <w:lang w:bidi="ar-SA"/>
        </w:rPr>
        <w:t>وأمَّا قول صاحب المعالم قدس سره 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استعمال الصِّيغة في النَّدب شائعةٌ في الشَّريعة شيوعًا بالغًا، فصارت من المجاز المشهور فيه</w:t>
      </w:r>
      <w:r>
        <w:rPr>
          <w:rFonts w:eastAsia="Amiri" w:cs="Amiri" w:ascii="Amiri" w:hAnsi="Amiri"/>
          <w:color w:val="111111"/>
          <w:sz w:val="28"/>
          <w:szCs w:val="28"/>
          <w:rtl w:val="true"/>
          <w:lang w:bidi="ar-SA"/>
        </w:rPr>
        <w:t>»</w:t>
      </w:r>
      <w:r>
        <w:rPr>
          <w:rStyle w:val="FootnoteAnchor"/>
          <w:rtl w:val="true"/>
        </w:rPr>
        <w:footnoteReference w:id="106"/>
      </w:r>
    </w:p>
    <w:p>
      <w:pPr>
        <w:pStyle w:val="BookText"/>
        <w:rPr/>
      </w:pPr>
      <w:r>
        <w:rPr>
          <w:rFonts w:ascii="Amiri" w:hAnsi="Amiri" w:eastAsia="Amiri" w:cs="Amiri"/>
          <w:color w:val="111111"/>
          <w:sz w:val="28"/>
          <w:sz w:val="28"/>
          <w:szCs w:val="28"/>
          <w:rtl w:val="true"/>
          <w:lang w:bidi="ar-SA"/>
        </w:rPr>
        <w:t>فلابأس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كلامه قدس سره إقرارٌ بوضعها للوجوب أوَّلًا، ثمَّ استعمالها في النَّدب مع القرينة كثيرًا؛</w:t>
      </w:r>
    </w:p>
    <w:p>
      <w:pPr>
        <w:pStyle w:val="BookText"/>
        <w:rPr/>
      </w:pPr>
      <w:r>
        <w:rPr>
          <w:rFonts w:ascii="Amiri" w:hAnsi="Amiri" w:eastAsia="Amiri" w:cs="Amiri"/>
          <w:color w:val="111111"/>
          <w:sz w:val="28"/>
          <w:sz w:val="28"/>
          <w:szCs w:val="28"/>
          <w:rtl w:val="true"/>
          <w:lang w:bidi="ar-SA"/>
        </w:rPr>
        <w:t>وهذا ممَّا لاريب فيه، فكلامه متينٌ رصينٌ</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لوأراد بقوله هذا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عدمَ احتياج الصِّيغة عند استعمالها في النَّدب إلى قرينةٍ </w:t>
      </w:r>
      <w:bookmarkStart w:id="478" w:name="pg16626_224185"/>
    </w:p>
    <w:p>
      <w:pPr>
        <w:pStyle w:val="BookText"/>
        <w:rPr/>
      </w:pPr>
      <w:bookmarkEnd w:id="478"/>
      <w:r>
        <w:rPr>
          <w:rFonts w:ascii="Amiri" w:hAnsi="Amiri" w:eastAsia="Amiri" w:cs="Amiri"/>
          <w:color w:val="111111"/>
          <w:sz w:val="28"/>
          <w:sz w:val="28"/>
          <w:szCs w:val="28"/>
          <w:rtl w:val="true"/>
          <w:lang w:bidi="ar-SA"/>
        </w:rPr>
        <w:t>صارفةٍ عن معناها الحقيقيِّ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فهو ادِّعاءٌ بلادليلٍ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الفقهُ المستفاد من الاِستعمالات الشَّرعيَّة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أوَّله إلى آخره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يشهد ببطلانه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أنَّه لوكان كذلك، فلابدَّ من أن يقولَ بهَجر المعنى الأوَّل، واستبدال الصِّيغة معنىً إلى ثاني معنَيْها؛</w:t>
      </w:r>
    </w:p>
    <w:p>
      <w:pPr>
        <w:pStyle w:val="BookText"/>
        <w:rPr/>
      </w:pPr>
      <w:r>
        <w:rPr>
          <w:rFonts w:ascii="Amiri" w:hAnsi="Amiri" w:eastAsia="Amiri" w:cs="Amiri"/>
          <w:color w:val="111111"/>
          <w:sz w:val="28"/>
          <w:sz w:val="28"/>
          <w:szCs w:val="28"/>
          <w:rtl w:val="true"/>
          <w:lang w:bidi="ar-SA"/>
        </w:rPr>
        <w:t>وهو غير سديدٍ، بشهادة الاستعمالات أيضًا؛ ولاأظُنُّ أن يلتزم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فتلخَّص من جميع 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الصِّيغة وُضِعت للوجوب؛ وتدلُّ عليه سيرةُ العقلاء فيما يجري بينهم</w:t>
      </w:r>
      <w:r>
        <w:rPr>
          <w:rFonts w:eastAsia="Amiri" w:cs="Amiri" w:ascii="Amiri" w:hAnsi="Amiri"/>
          <w:color w:val="111111"/>
          <w:sz w:val="28"/>
          <w:szCs w:val="28"/>
          <w:rtl w:val="true"/>
          <w:lang w:bidi="ar-SA"/>
        </w:rPr>
        <w:t>.</w:t>
      </w:r>
    </w:p>
    <w:p>
      <w:pPr>
        <w:pStyle w:val="Heading6"/>
        <w:numPr>
          <w:ilvl w:val="5"/>
          <w:numId w:val="1"/>
        </w:numPr>
        <w:rPr/>
      </w:pPr>
      <w:bookmarkStart w:id="479" w:name="__RefHeading___Toc11580998_1280447820"/>
      <w:bookmarkStart w:id="480" w:name="_Toc199"/>
      <w:bookmarkEnd w:id="479"/>
      <w:r>
        <w:rPr>
          <w:rtl w:val="true"/>
        </w:rPr>
        <w:t>مناقشة رأي بعض القائلين بكونه ظاهرًا في الوجوب</w:t>
      </w:r>
      <w:bookmarkEnd w:id="480"/>
    </w:p>
    <w:p>
      <w:pPr>
        <w:pStyle w:val="BookText"/>
        <w:rPr/>
      </w:pPr>
      <w:r>
        <w:rPr>
          <w:rFonts w:ascii="Amiri" w:hAnsi="Amiri" w:eastAsia="Amiri" w:cs="Amiri"/>
          <w:color w:val="111111"/>
          <w:sz w:val="28"/>
          <w:sz w:val="28"/>
          <w:szCs w:val="28"/>
          <w:rtl w:val="true"/>
          <w:lang w:bidi="ar-SA"/>
        </w:rPr>
        <w:t>وأمَّا ما قيل 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أنَّها ظاهرةٌ في الوجوب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لغلبة استعمالها فيه؛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 لغلبة الوجوب على النَّدب وجودًا؛</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 لكونه الكامل من بين فَردَيه</w:t>
      </w:r>
      <w:r>
        <w:rPr>
          <w:rFonts w:eastAsia="Amiri" w:cs="Amiri" w:ascii="Amiri" w:hAnsi="Amiri"/>
          <w:color w:val="111111"/>
          <w:sz w:val="28"/>
          <w:szCs w:val="28"/>
          <w:rtl w:val="true"/>
          <w:lang w:bidi="ar-SA"/>
        </w:rPr>
        <w:t>»</w:t>
      </w:r>
      <w:r>
        <w:rPr>
          <w:rStyle w:val="FootnoteAnchor"/>
          <w:rtl w:val="true"/>
        </w:rPr>
        <w:footnoteReference w:id="107"/>
      </w:r>
    </w:p>
    <w:p>
      <w:pPr>
        <w:pStyle w:val="BookText"/>
        <w:rPr/>
      </w:pP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وأشباهَه لايوجب الظُّهورَ 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ولايمكن الَّتمسُّك في المقام بقاعدةِ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الظَّنُّ يلحق الشَّيءَ بالأعمِّ الأغلب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ذلك لأنَّها قاعدةٌ اِستحسانيَّةٌ ليست بحجَّةٍ متَّبَعةٍ في مقام التَّخاطب</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ذلكَ الظُّهور كاشفٌ عرفًا عن وضعها للوجوب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bookmarkStart w:id="481" w:name="pg16626_224186"/>
    </w:p>
    <w:p>
      <w:pPr>
        <w:pStyle w:val="BookText"/>
        <w:rPr/>
      </w:pPr>
      <w:bookmarkEnd w:id="481"/>
      <w:r>
        <w:rPr>
          <w:rFonts w:ascii="Amiri" w:hAnsi="Amiri" w:eastAsia="Amiri" w:cs="Amiri"/>
          <w:color w:val="111111"/>
          <w:sz w:val="28"/>
          <w:sz w:val="28"/>
          <w:szCs w:val="28"/>
          <w:rtl w:val="true"/>
          <w:lang w:bidi="ar-SA"/>
        </w:rPr>
        <w:t>وهو قولٌ قويٌّ</w:t>
      </w:r>
      <w:r>
        <w:rPr>
          <w:rFonts w:eastAsia="Amiri" w:cs="Amiri" w:ascii="Amiri" w:hAnsi="Amiri"/>
          <w:color w:val="111111"/>
          <w:sz w:val="28"/>
          <w:szCs w:val="28"/>
          <w:rtl w:val="true"/>
          <w:lang w:bidi="ar-SA"/>
        </w:rPr>
        <w:t>.</w:t>
      </w:r>
    </w:p>
    <w:p>
      <w:pPr>
        <w:pStyle w:val="Heading6"/>
        <w:numPr>
          <w:ilvl w:val="5"/>
          <w:numId w:val="1"/>
        </w:numPr>
        <w:rPr/>
      </w:pPr>
      <w:bookmarkStart w:id="482" w:name="__RefHeading___Toc11581000_1280447820"/>
      <w:bookmarkStart w:id="483" w:name="_Toc200"/>
      <w:bookmarkEnd w:id="482"/>
      <w:r>
        <w:rPr>
          <w:rtl w:val="true"/>
        </w:rPr>
        <w:t>مناقشة رأي بعضهم الآخر هيهنا</w:t>
      </w:r>
      <w:bookmarkEnd w:id="483"/>
    </w:p>
    <w:p>
      <w:pPr>
        <w:pStyle w:val="BookText"/>
        <w:rPr/>
      </w:pPr>
      <w:r>
        <w:rPr>
          <w:rFonts w:ascii="Amiri" w:hAnsi="Amiri" w:eastAsia="Amiri" w:cs="Amiri"/>
          <w:color w:val="111111"/>
          <w:sz w:val="28"/>
          <w:sz w:val="28"/>
          <w:szCs w:val="28"/>
          <w:rtl w:val="true"/>
          <w:lang w:bidi="ar-SA"/>
        </w:rPr>
        <w:t>وأمَّا ما اشتهر بين المُتَأخِّرين 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مقدَّمات الحكمة وتماميَّتها تدلُّ على كونها موضوعةً للوجوب، بتقريب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المولىٰ إذا استعملها من دون نصب قرينةٍ، فمرادُه منها الوجوب؛ وأمَّا عند إرادة الندب فعليه نصبُ قرينةً عليه</w:t>
      </w:r>
      <w:r>
        <w:rPr>
          <w:rFonts w:eastAsia="Amiri" w:cs="Amiri" w:ascii="Amiri" w:hAnsi="Amiri"/>
          <w:color w:val="111111"/>
          <w:sz w:val="28"/>
          <w:szCs w:val="28"/>
          <w:rtl w:val="true"/>
          <w:lang w:bidi="ar-SA"/>
        </w:rPr>
        <w:t>»</w:t>
      </w:r>
      <w:r>
        <w:rPr>
          <w:rStyle w:val="FootnoteAnchor"/>
          <w:rtl w:val="true"/>
        </w:rPr>
        <w:footnoteReference w:id="10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قرَّره صاحب الكفاية قدس سره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وتبعه فيه غيرُ واحدٍ من الأعلام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رجوعُ هذا كلِّه إلى ظهور الصِّيغة عرفًا في الوجوب، بحيث إنَّه لولم ينصب قرينةً صارفةً لدلَّ مقامُ الاستعمال عليه؛ فلافرق بين قولهم هذا و بين المختار المفسَّر في ما مضىٰ من هذه الرِّسالة</w:t>
      </w:r>
      <w:r>
        <w:rPr>
          <w:rFonts w:eastAsia="Amiri" w:cs="Amiri" w:ascii="Amiri" w:hAnsi="Amiri"/>
          <w:color w:val="111111"/>
          <w:sz w:val="28"/>
          <w:szCs w:val="28"/>
          <w:rtl w:val="true"/>
          <w:lang w:bidi="ar-SA"/>
        </w:rPr>
        <w:t>.</w:t>
      </w:r>
    </w:p>
    <w:p>
      <w:pPr>
        <w:pStyle w:val="Heading5"/>
        <w:numPr>
          <w:ilvl w:val="4"/>
          <w:numId w:val="1"/>
        </w:numPr>
        <w:rPr/>
      </w:pPr>
      <w:bookmarkStart w:id="484" w:name="__RefHeading___Toc11581002_1280447820"/>
      <w:bookmarkStart w:id="485" w:name="_Toc201"/>
      <w:bookmarkEnd w:id="484"/>
      <w:r>
        <w:rPr>
          <w:rtl w:val="true"/>
        </w:rPr>
        <w:t>المبحث الثَّالث</w:t>
      </w:r>
      <w:r>
        <w:rPr>
          <w:rtl w:val="true"/>
        </w:rPr>
        <w:t xml:space="preserve">: </w:t>
      </w:r>
      <w:r>
        <w:rPr>
          <w:rtl w:val="true"/>
        </w:rPr>
        <w:t>كيفيَّة استعمال الجُمَل الخبريَّة في الإنشاء</w:t>
      </w:r>
      <w:bookmarkEnd w:id="485"/>
    </w:p>
    <w:p>
      <w:pPr>
        <w:pStyle w:val="Heading6"/>
        <w:numPr>
          <w:ilvl w:val="5"/>
          <w:numId w:val="1"/>
        </w:numPr>
        <w:rPr/>
      </w:pPr>
      <w:bookmarkStart w:id="486" w:name="__RefHeading___Toc11581004_1280447820"/>
      <w:bookmarkStart w:id="487" w:name="_Toc202"/>
      <w:bookmarkEnd w:id="486"/>
      <w:r>
        <w:rPr>
          <w:rtl w:val="true"/>
        </w:rPr>
        <w:t>اشارة</w:t>
      </w:r>
      <w:bookmarkEnd w:id="487"/>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الجُملَ الخبريَّة المُستَعمَلة بعض الأحيان في مقام الإنشاء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كقوله عليه السلام</w:t>
      </w:r>
      <w:r>
        <w:rPr>
          <w:rFonts w:eastAsia="Amiri" w:cs="Amiri" w:ascii="Amiri" w:hAnsi="Amiri"/>
          <w:color w:val="111111"/>
          <w:sz w:val="28"/>
          <w:szCs w:val="28"/>
          <w:rtl w:val="true"/>
          <w:lang w:bidi="ar-SA"/>
        </w:rPr>
        <w:t xml:space="preserve">: </w:t>
      </w:r>
      <w:bookmarkStart w:id="488" w:name="pg16626_224187"/>
    </w:p>
    <w:p>
      <w:pPr>
        <w:pStyle w:val="BookText"/>
        <w:rPr/>
      </w:pPr>
      <w:bookmarkEnd w:id="48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يعيدُ</w:t>
      </w:r>
      <w:r>
        <w:rPr>
          <w:rFonts w:eastAsia="Amiri" w:cs="Amiri" w:ascii="Amiri" w:hAnsi="Amiri"/>
          <w:color w:val="111111"/>
          <w:sz w:val="28"/>
          <w:szCs w:val="28"/>
          <w:rtl w:val="true"/>
          <w:lang w:bidi="ar-SA"/>
        </w:rPr>
        <w:t>»</w:t>
      </w:r>
      <w:r>
        <w:rPr>
          <w:rStyle w:val="FootnoteAnchor"/>
          <w:rtl w:val="true"/>
        </w:rPr>
        <w:footnoteReference w:id="109"/>
      </w:r>
      <w:r>
        <w:rPr>
          <w:rFonts w:ascii="Amiri" w:hAnsi="Amiri" w:eastAsia="Amiri" w:cs="Amiri"/>
          <w:color w:val="111111"/>
          <w:sz w:val="28"/>
          <w:sz w:val="28"/>
          <w:szCs w:val="28"/>
          <w:rtl w:val="true"/>
          <w:lang w:bidi="ar-SA"/>
        </w:rPr>
        <w:t>، أو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لايقولُ فيه بعد موتِه إلَّاخيرًا</w:t>
      </w:r>
      <w:r>
        <w:rPr>
          <w:rFonts w:eastAsia="Amiri" w:cs="Amiri" w:ascii="Amiri" w:hAnsi="Amiri"/>
          <w:color w:val="111111"/>
          <w:sz w:val="28"/>
          <w:szCs w:val="28"/>
          <w:rtl w:val="true"/>
          <w:lang w:bidi="ar-SA"/>
        </w:rPr>
        <w:t>»</w:t>
      </w:r>
      <w:r>
        <w:rPr>
          <w:rStyle w:val="FootnoteAnchor"/>
          <w:rtl w:val="true"/>
        </w:rPr>
        <w:footnoteReference w:id="110"/>
      </w:r>
      <w:r>
        <w:rPr>
          <w:rFonts w:ascii="Amiri" w:hAnsi="Amiri" w:eastAsia="Amiri" w:cs="Amiri"/>
          <w:color w:val="111111"/>
          <w:sz w:val="28"/>
          <w:sz w:val="28"/>
          <w:szCs w:val="28"/>
          <w:rtl w:val="true"/>
          <w:lang w:bidi="ar-SA"/>
        </w:rPr>
        <w:t xml:space="preserve">، و نظايرها الكثيرة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وكذلك نفسُها المُستَعمَلة في مقام الإنشاء في المعاملات بمعناها الأعمِّ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كقوله في البيع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الإجارة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آجرتُ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النِّكاح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أنكحتُ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ونحو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لاإشكال في وقوع الإنشاء بها؛ بل هي في الإنشاء آكد</w:t>
      </w:r>
      <w:r>
        <w:rPr>
          <w:rFonts w:eastAsia="Amiri" w:cs="Amiri" w:ascii="Amiri" w:hAnsi="Amiri"/>
          <w:color w:val="111111"/>
          <w:sz w:val="28"/>
          <w:szCs w:val="28"/>
          <w:rtl w:val="true"/>
          <w:lang w:bidi="ar-SA"/>
        </w:rPr>
        <w:t>.</w:t>
      </w:r>
    </w:p>
    <w:p>
      <w:pPr>
        <w:pStyle w:val="Heading6"/>
        <w:numPr>
          <w:ilvl w:val="5"/>
          <w:numId w:val="1"/>
        </w:numPr>
        <w:rPr/>
      </w:pPr>
      <w:bookmarkStart w:id="489" w:name="__RefHeading___Toc11581006_1280447820"/>
      <w:bookmarkStart w:id="490" w:name="_Toc203"/>
      <w:bookmarkEnd w:id="489"/>
      <w:r>
        <w:rPr>
          <w:rtl w:val="true"/>
        </w:rPr>
        <w:t>دلالة الجُمَل الخبريَّة على الإنشاء، وكيفيَّتها</w:t>
      </w:r>
      <w:bookmarkEnd w:id="490"/>
    </w:p>
    <w:p>
      <w:pPr>
        <w:pStyle w:val="BookText"/>
        <w:rPr/>
      </w:pPr>
      <w:r>
        <w:rPr>
          <w:rFonts w:ascii="Amiri" w:hAnsi="Amiri" w:eastAsia="Amiri" w:cs="Amiri"/>
          <w:color w:val="111111"/>
          <w:sz w:val="28"/>
          <w:sz w:val="28"/>
          <w:szCs w:val="28"/>
          <w:rtl w:val="true"/>
          <w:lang w:bidi="ar-SA"/>
        </w:rPr>
        <w:t>إنَّما الكلام في أنَّ استفادةَ الإنشاء منها حقيقةٌ؟، أو مجازٌ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ذهب المحقِّق الخراسانيُّ قدس سره في كونها حقيقيَّةً؛ بتقريب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أنَّها اُستُعمِلت في الإخبار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معناها الحقيقيُّ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بداعي الإنشاء</w:t>
      </w:r>
      <w:r>
        <w:rPr>
          <w:rFonts w:eastAsia="Amiri" w:cs="Amiri" w:ascii="Amiri" w:hAnsi="Amiri"/>
          <w:color w:val="111111"/>
          <w:sz w:val="28"/>
          <w:szCs w:val="28"/>
          <w:rtl w:val="true"/>
          <w:lang w:bidi="ar-SA"/>
        </w:rPr>
        <w:t>»</w:t>
      </w:r>
      <w:r>
        <w:rPr>
          <w:rStyle w:val="FootnoteAnchor"/>
          <w:rtl w:val="true"/>
        </w:rPr>
        <w:footnoteReference w:id="111"/>
      </w:r>
    </w:p>
    <w:p>
      <w:pPr>
        <w:pStyle w:val="Heading6"/>
        <w:numPr>
          <w:ilvl w:val="5"/>
          <w:numId w:val="1"/>
        </w:numPr>
        <w:rPr/>
      </w:pPr>
      <w:bookmarkStart w:id="491" w:name="__RefHeading___Toc11581008_1280447820"/>
      <w:bookmarkStart w:id="492" w:name="_Toc204"/>
      <w:bookmarkEnd w:id="491"/>
      <w:r>
        <w:rPr>
          <w:rtl w:val="true"/>
        </w:rPr>
        <w:t>مناقشة رأي المحقِّق الخراسانيِّ قدس سره في المسألة</w:t>
      </w:r>
      <w:bookmarkEnd w:id="492"/>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جمْعٌ بين الضِّدَّين، وبطلانه واضحٌ؛ ضرورةَ أنَّه كيف يمكن إرادة الإخبار حقيقةً مع عدم قصده الإنشاء؟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فلابدَّ من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الاِستعمال مجازٌ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 القائل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كثيرُ الرِّماد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الأقوىٰ وضعها للإنشاء المؤكَّد أيضًا، والقرينةُ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حاليَّةً كانت أو مقاليَّةً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للتَّعيين، لا للانصراف</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ويدلُّ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وقوع استعمالها في الإنشاء في موارد خاصَّةٍ فقط، لا مطلقًا؛ فعلى سبيل المثال لايُستَعمَل منها في النِّكاح إلَّاالماضي، فلايُستَعمَل المضارع؛ و في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سبيل العكس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لابدَّ من استعمال المضارع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لاالماضي</w:t>
      </w:r>
      <w:r>
        <w:rPr>
          <w:rFonts w:eastAsia="Amiri" w:cs="Amiri" w:ascii="Amiri" w:hAnsi="Amiri"/>
          <w:color w:val="111111"/>
          <w:sz w:val="28"/>
          <w:szCs w:val="28"/>
          <w:rtl w:val="true"/>
          <w:lang w:bidi="ar-SA"/>
        </w:rPr>
        <w:t xml:space="preserve">. </w:t>
      </w:r>
      <w:bookmarkStart w:id="493" w:name="pg16626_224188"/>
    </w:p>
    <w:p>
      <w:pPr>
        <w:pStyle w:val="Heading5"/>
        <w:numPr>
          <w:ilvl w:val="4"/>
          <w:numId w:val="1"/>
        </w:numPr>
        <w:rPr/>
      </w:pPr>
      <w:bookmarkStart w:id="494" w:name="__RefHeading___Toc11581010_1280447820"/>
      <w:bookmarkStart w:id="495" w:name="_Toc205"/>
      <w:bookmarkEnd w:id="493"/>
      <w:bookmarkEnd w:id="494"/>
      <w:r>
        <w:rPr>
          <w:rtl w:val="true"/>
        </w:rPr>
        <w:t>المبحث الرَّابع</w:t>
      </w:r>
      <w:r>
        <w:rPr>
          <w:rtl w:val="true"/>
        </w:rPr>
        <w:t xml:space="preserve">: </w:t>
      </w:r>
      <w:r>
        <w:rPr>
          <w:rtl w:val="true"/>
        </w:rPr>
        <w:t>إطلاق الصِّيغة ونسبتُها إلى التَّعبديَّة والتَّوصُّليَّة</w:t>
      </w:r>
      <w:bookmarkEnd w:id="495"/>
    </w:p>
    <w:p>
      <w:pPr>
        <w:pStyle w:val="Heading6"/>
        <w:numPr>
          <w:ilvl w:val="5"/>
          <w:numId w:val="1"/>
        </w:numPr>
        <w:rPr/>
      </w:pPr>
      <w:bookmarkStart w:id="496" w:name="__RefHeading___Toc11581012_1280447820"/>
      <w:bookmarkStart w:id="497" w:name="_Toc206"/>
      <w:bookmarkEnd w:id="496"/>
      <w:r>
        <w:rPr>
          <w:rtl w:val="true"/>
        </w:rPr>
        <w:t>اشارة</w:t>
      </w:r>
      <w:bookmarkEnd w:id="497"/>
    </w:p>
    <w:p>
      <w:pPr>
        <w:pStyle w:val="BookText"/>
        <w:rPr/>
      </w:pPr>
      <w:r>
        <w:rPr>
          <w:rFonts w:ascii="Amiri" w:hAnsi="Amiri" w:eastAsia="Amiri" w:cs="Amiri"/>
          <w:color w:val="111111"/>
          <w:sz w:val="28"/>
          <w:sz w:val="28"/>
          <w:szCs w:val="28"/>
          <w:rtl w:val="true"/>
          <w:lang w:bidi="ar-SA"/>
        </w:rPr>
        <w:t xml:space="preserve">الصَّيغة عند الإطلاق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فقُل إطلاق الصِّيغة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تقتضي التَّعبُّديَّة؟، أو التَّوصُّليَّة؟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فيه خلافٌ جعَلَها من غوامض المسائل؛ فنتعرَّض لأصل المسألة أوَّلًا؛ ثمَّ نُبيِّن الُمختارَ في الُمختَلَفِ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لخوض الشَّيخ الأعظم قدس سره والمحقِّق الخراسانيِّ قدس سره فيه؛ وإن كانت المسألةُ بالإعراض عنها أجدر</w:t>
      </w:r>
      <w:r>
        <w:rPr>
          <w:rFonts w:eastAsia="Amiri" w:cs="Amiri" w:ascii="Amiri" w:hAnsi="Amiri"/>
          <w:color w:val="111111"/>
          <w:sz w:val="28"/>
          <w:szCs w:val="28"/>
          <w:rtl w:val="true"/>
          <w:lang w:bidi="ar-SA"/>
        </w:rPr>
        <w:t>.</w:t>
      </w:r>
    </w:p>
    <w:p>
      <w:pPr>
        <w:pStyle w:val="Heading6"/>
        <w:numPr>
          <w:ilvl w:val="5"/>
          <w:numId w:val="1"/>
        </w:numPr>
        <w:rPr/>
      </w:pPr>
      <w:bookmarkStart w:id="498" w:name="__RefHeading___Toc11581014_1280447820"/>
      <w:bookmarkStart w:id="499" w:name="_Toc207"/>
      <w:bookmarkEnd w:id="498"/>
      <w:r>
        <w:rPr>
          <w:rtl w:val="true"/>
        </w:rPr>
        <w:t>دلالة الصِّيغة عند الإطلاق على التَّوصُّليَّة</w:t>
      </w:r>
      <w:bookmarkEnd w:id="499"/>
    </w:p>
    <w:p>
      <w:pPr>
        <w:pStyle w:val="BookText"/>
        <w:rPr/>
      </w:pPr>
      <w:r>
        <w:rPr>
          <w:rFonts w:ascii="Amiri" w:hAnsi="Amiri" w:eastAsia="Amiri" w:cs="Amiri"/>
          <w:color w:val="111111"/>
          <w:sz w:val="28"/>
          <w:sz w:val="28"/>
          <w:szCs w:val="28"/>
          <w:rtl w:val="true"/>
          <w:lang w:bidi="ar-SA"/>
        </w:rPr>
        <w:t>والأقوىٰ أنَّ الإطلاق يقتضي التَّوصُّليَّة، لأنَّ المرادَ منها هو الإتيان بالمأموربه من غير أن يكون قصد الاِمتثال قيدًا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الحقيقة تقسيم الأمر إلى التَّوصُّليِّ والتَّعبُّديِّ، تقسيمُ الأمر إلى المطلق والمقيَّد؛ فالشُكَّ في لزوم قصد الاِمتثال راجعٌ إلى الشَّكِّ في قيديَّة قيدٍ خاصٍّ؛</w:t>
      </w:r>
    </w:p>
    <w:p>
      <w:pPr>
        <w:pStyle w:val="BookText"/>
        <w:rPr/>
      </w:pPr>
      <w:r>
        <w:rPr>
          <w:rFonts w:ascii="Amiri" w:hAnsi="Amiri" w:eastAsia="Amiri" w:cs="Amiri"/>
          <w:color w:val="111111"/>
          <w:sz w:val="28"/>
          <w:sz w:val="28"/>
          <w:szCs w:val="28"/>
          <w:rtl w:val="true"/>
          <w:lang w:bidi="ar-SA"/>
        </w:rPr>
        <w:t>والأصل عدمها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فإطلاق الصِّيغة يدلُّ على كفاية الإتيان به بلاقيدٍ</w:t>
      </w:r>
      <w:r>
        <w:rPr>
          <w:rFonts w:eastAsia="Amiri" w:cs="Amiri" w:ascii="Amiri" w:hAnsi="Amiri"/>
          <w:color w:val="111111"/>
          <w:sz w:val="28"/>
          <w:szCs w:val="28"/>
          <w:rtl w:val="true"/>
          <w:lang w:bidi="ar-SA"/>
        </w:rPr>
        <w:t>.</w:t>
      </w:r>
    </w:p>
    <w:p>
      <w:pPr>
        <w:pStyle w:val="Heading6"/>
        <w:numPr>
          <w:ilvl w:val="5"/>
          <w:numId w:val="1"/>
        </w:numPr>
        <w:rPr/>
      </w:pPr>
      <w:bookmarkStart w:id="500" w:name="__RefHeading___Toc11581016_1280447820"/>
      <w:bookmarkStart w:id="501" w:name="_Toc208"/>
      <w:bookmarkEnd w:id="500"/>
      <w:r>
        <w:rPr>
          <w:rtl w:val="true"/>
        </w:rPr>
        <w:t>عدم مدخليَّةٍ لمقدَّمات الحكمة في هذه الأدلَّة</w:t>
      </w:r>
      <w:bookmarkEnd w:id="501"/>
    </w:p>
    <w:p>
      <w:pPr>
        <w:pStyle w:val="BookText"/>
        <w:rPr/>
      </w:pPr>
      <w:r>
        <w:rPr>
          <w:rFonts w:ascii="Amiri" w:hAnsi="Amiri" w:eastAsia="Amiri" w:cs="Amiri"/>
          <w:color w:val="111111"/>
          <w:sz w:val="28"/>
          <w:sz w:val="28"/>
          <w:szCs w:val="28"/>
          <w:rtl w:val="true"/>
          <w:lang w:bidi="ar-SA"/>
        </w:rPr>
        <w:t>لاأقول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جريانُ مقدَّمات الحكمة يقتضي الإطلاق، بل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إطلاق الصِّيغة بلاقيدٍ آخر، يدلُّ على كفاية الإتيان به بدونَه، ولو لم تجر مقدَّماتُ الحكمة</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502" w:name="__RefHeading___Toc11581018_1280447820"/>
      <w:bookmarkStart w:id="503" w:name="_Toc209"/>
      <w:bookmarkEnd w:id="502"/>
      <w:r>
        <w:rPr>
          <w:rtl w:val="true"/>
        </w:rPr>
        <w:t>دلالة أصلَي البراءة والاشتغال هيهنا</w:t>
      </w:r>
      <w:bookmarkStart w:id="504" w:name="pg16626_224189"/>
      <w:bookmarkEnd w:id="503"/>
    </w:p>
    <w:p>
      <w:pPr>
        <w:pStyle w:val="BookText"/>
        <w:rPr/>
      </w:pPr>
      <w:bookmarkEnd w:id="504"/>
      <w:r>
        <w:rPr>
          <w:rFonts w:ascii="Amiri" w:hAnsi="Amiri" w:eastAsia="Amiri" w:cs="Amiri"/>
          <w:color w:val="111111"/>
          <w:sz w:val="28"/>
          <w:sz w:val="28"/>
          <w:szCs w:val="28"/>
          <w:rtl w:val="true"/>
          <w:lang w:bidi="ar-SA"/>
        </w:rPr>
        <w:t xml:space="preserve">هذا، أضفْ إليه أنَّ أصالة البراءة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تدلُّ على عدم تقيُّد المأموربه بقيد قصد الاِمتثال؛ لأنَّه من مصاديق الأقلِّ والأكثر الاِرتباطيَّين، والمختار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تبعًا للأكثر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الاكتفاءُ بالأقلِّ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قاعدةُ الاِشتغال تقتضي الاِلتزام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لأنَّه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الاِشتغال يتعلَّق بالاطلاق فحسْب، أمَّا قصد الاِمتثال فلم يتعلَّق به أمرٌ حتَّى تجري القاعدة فيه؛ ويشهد لعدم تعلُّق الأمر به جريانُ الخلاف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تلخيص الكلام في هذا المِسباق؛ ولعمري هذا أوضح من أن يخفىٰ لولم يُلَفَّ بالحُجُب العِلميَّة</w:t>
      </w:r>
      <w:r>
        <w:rPr>
          <w:rFonts w:eastAsia="Amiri" w:cs="Amiri" w:ascii="Amiri" w:hAnsi="Amiri"/>
          <w:color w:val="111111"/>
          <w:sz w:val="28"/>
          <w:szCs w:val="28"/>
          <w:rtl w:val="true"/>
          <w:lang w:bidi="ar-SA"/>
        </w:rPr>
        <w:t>!.</w:t>
      </w:r>
    </w:p>
    <w:p>
      <w:pPr>
        <w:pStyle w:val="Heading6"/>
        <w:numPr>
          <w:ilvl w:val="5"/>
          <w:numId w:val="1"/>
        </w:numPr>
        <w:rPr/>
      </w:pPr>
      <w:bookmarkStart w:id="505" w:name="__RefHeading___Toc11581020_1280447820"/>
      <w:bookmarkStart w:id="506" w:name="_Toc210"/>
      <w:bookmarkEnd w:id="505"/>
      <w:r>
        <w:rPr>
          <w:rtl w:val="true"/>
        </w:rPr>
        <w:t>رأي الشَّيخ الأعظم قدس سره في المسألة</w:t>
      </w:r>
      <w:bookmarkEnd w:id="506"/>
    </w:p>
    <w:p>
      <w:pPr>
        <w:pStyle w:val="BookText"/>
        <w:rPr/>
      </w:pPr>
      <w:r>
        <w:rPr>
          <w:rFonts w:ascii="Amiri" w:hAnsi="Amiri" w:eastAsia="Amiri" w:cs="Amiri"/>
          <w:color w:val="111111"/>
          <w:sz w:val="28"/>
          <w:sz w:val="28"/>
          <w:szCs w:val="28"/>
          <w:rtl w:val="true"/>
          <w:lang w:bidi="ar-SA"/>
        </w:rPr>
        <w:t>ولكنَّ الشَّيخ الأعظم الأنصاري قدس سره، مالَ إلى جريان الاِشتغال في الُمختَلَف؛ بتقريب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ليس للمولىٰ جعلَ قصد الاِمتثال في المأمور به، لكونه في عداد الاِنقسامات اللَّاحقة للحُكْم، فدَرجُه في المأموربه نفسِه يلزم الدَّور؛ لأنَّ المأموربه لواحتاج في ماهيَّته إلى قصد الاِمتثال، فقصد الاِمتثال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يحتاج إلى المأمور به؛</w:t>
      </w:r>
    </w:p>
    <w:p>
      <w:pPr>
        <w:pStyle w:val="BookText"/>
        <w:rPr/>
      </w:pPr>
      <w:r>
        <w:rPr>
          <w:rFonts w:ascii="Amiri" w:hAnsi="Amiri" w:eastAsia="Amiri" w:cs="Amiri"/>
          <w:color w:val="111111"/>
          <w:sz w:val="28"/>
          <w:sz w:val="28"/>
          <w:szCs w:val="28"/>
          <w:rtl w:val="true"/>
          <w:lang w:bidi="ar-SA"/>
        </w:rPr>
        <w:t>وهذا دورٌ ظاهرٌ</w:t>
      </w:r>
      <w:r>
        <w:rPr>
          <w:rFonts w:eastAsia="Amiri" w:cs="Amiri" w:ascii="Amiri" w:hAnsi="Amiri"/>
          <w:color w:val="111111"/>
          <w:sz w:val="28"/>
          <w:szCs w:val="28"/>
          <w:rtl w:val="true"/>
          <w:lang w:bidi="ar-SA"/>
        </w:rPr>
        <w:t>!»</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07" w:name="__RefHeading___Toc11581022_1280447820"/>
      <w:bookmarkStart w:id="508" w:name="_Toc211"/>
      <w:bookmarkEnd w:id="507"/>
      <w:r>
        <w:rPr>
          <w:rtl w:val="true"/>
        </w:rPr>
        <w:t>مناقشة رأي الشَّيخ الأعظم قدس سره</w:t>
      </w:r>
      <w:bookmarkEnd w:id="508"/>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المنع من الدَّور؛ لأنَّ شرطيَّة قصدِ الاِمتثال أو قيديَّته يُستفاد من الأمر، فهو يَحتاج إليه؛ هذا ممَّا لاريب فيه؛ </w:t>
      </w:r>
      <w:bookmarkStart w:id="509" w:name="pg16626_224190"/>
    </w:p>
    <w:p>
      <w:pPr>
        <w:pStyle w:val="BookText"/>
        <w:rPr/>
      </w:pPr>
      <w:bookmarkEnd w:id="509"/>
      <w:r>
        <w:rPr>
          <w:rFonts w:ascii="Amiri" w:hAnsi="Amiri" w:eastAsia="Amiri" w:cs="Amiri"/>
          <w:color w:val="111111"/>
          <w:sz w:val="28"/>
          <w:sz w:val="28"/>
          <w:szCs w:val="28"/>
          <w:rtl w:val="true"/>
          <w:lang w:bidi="ar-SA"/>
        </w:rPr>
        <w:t>وأمَّا المأموربه إذا كان مع قصد الاِمتثال فهو من فعل الآمر، و هو يحتاج إلى فعله و هما مختلفان؛</w:t>
      </w:r>
    </w:p>
    <w:p>
      <w:pPr>
        <w:pStyle w:val="BookText"/>
        <w:rPr/>
      </w:pPr>
      <w:r>
        <w:rPr>
          <w:rFonts w:ascii="Amiri" w:hAnsi="Amiri" w:eastAsia="Amiri" w:cs="Amiri"/>
          <w:color w:val="111111"/>
          <w:sz w:val="28"/>
          <w:sz w:val="28"/>
          <w:szCs w:val="28"/>
          <w:rtl w:val="true"/>
          <w:lang w:bidi="ar-SA"/>
        </w:rPr>
        <w:t>فدَرْج قصد الاِمتثال في المأموربه و جعْلُه شرطًا له، يكون من فعل الآمر؛</w:t>
      </w:r>
    </w:p>
    <w:p>
      <w:pPr>
        <w:pStyle w:val="BookText"/>
        <w:rPr/>
      </w:pPr>
      <w:r>
        <w:rPr>
          <w:rFonts w:ascii="Amiri" w:hAnsi="Amiri" w:eastAsia="Amiri" w:cs="Amiri"/>
          <w:color w:val="111111"/>
          <w:sz w:val="28"/>
          <w:sz w:val="28"/>
          <w:szCs w:val="28"/>
          <w:rtl w:val="true"/>
          <w:lang w:bidi="ar-SA"/>
        </w:rPr>
        <w:t>بينما أنَّ الإتيان بقصد الاِمتثال يكون من فعل المأمور؛</w:t>
      </w:r>
    </w:p>
    <w:p>
      <w:pPr>
        <w:pStyle w:val="BookText"/>
        <w:rPr/>
      </w:pPr>
      <w:r>
        <w:rPr>
          <w:rFonts w:ascii="Amiri" w:hAnsi="Amiri" w:eastAsia="Amiri" w:cs="Amiri"/>
          <w:color w:val="111111"/>
          <w:sz w:val="28"/>
          <w:sz w:val="28"/>
          <w:szCs w:val="28"/>
          <w:rtl w:val="true"/>
          <w:lang w:bidi="ar-SA"/>
        </w:rPr>
        <w:t>وأين هذا من ذاك؟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وأين الدَّورُ المفروضُ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الغريب أنَّ الشَّيخ قدس سره بعد إقراره بإمكان ذلك عرفًا وجَعْلِه كثير الوقوع، أورد الدَّور غير الوارد؛ هذا مع كون هذا الدَّور من الاِعتباريَّات كثيرِ الوقوع في المحاوَرات؛ فلاضيرَ فيه ولوثبتَتْ صحَّته</w:t>
      </w:r>
      <w:r>
        <w:rPr>
          <w:rFonts w:eastAsia="Amiri" w:cs="Amiri" w:ascii="Amiri" w:hAnsi="Amiri"/>
          <w:color w:val="111111"/>
          <w:sz w:val="28"/>
          <w:szCs w:val="28"/>
          <w:rtl w:val="true"/>
          <w:lang w:bidi="ar-SA"/>
        </w:rPr>
        <w:t>.</w:t>
      </w:r>
    </w:p>
    <w:p>
      <w:pPr>
        <w:pStyle w:val="Heading6"/>
        <w:numPr>
          <w:ilvl w:val="5"/>
          <w:numId w:val="1"/>
        </w:numPr>
        <w:rPr/>
      </w:pPr>
      <w:bookmarkStart w:id="510" w:name="__RefHeading___Toc11581024_1280447820"/>
      <w:bookmarkStart w:id="511" w:name="_Toc212"/>
      <w:bookmarkEnd w:id="510"/>
      <w:r>
        <w:rPr>
          <w:rtl w:val="true"/>
        </w:rPr>
        <w:t>ما أجاب به المحقِّق الخراسانيُّ عن أستاذه الكبير قدس سرهما</w:t>
      </w:r>
      <w:bookmarkEnd w:id="511"/>
    </w:p>
    <w:p>
      <w:pPr>
        <w:pStyle w:val="BookText"/>
        <w:rPr/>
      </w:pPr>
      <w:r>
        <w:rPr>
          <w:rFonts w:ascii="Amiri" w:hAnsi="Amiri" w:eastAsia="Amiri" w:cs="Amiri"/>
          <w:color w:val="111111"/>
          <w:sz w:val="28"/>
          <w:sz w:val="28"/>
          <w:szCs w:val="28"/>
          <w:rtl w:val="true"/>
          <w:lang w:bidi="ar-SA"/>
        </w:rPr>
        <w:t>ثمَّ إنَّ تلميذه المحقِّق أجاب عنه بما قرَّرناه بتقريرٍ آخر يُشبِه اللُّغَزَ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لوأُخِذ قصد الاِمتثال شرطًا، فالمقدورُ للمكلَّف هو ذات المشروط من الأجزاء والشَّرائط، إلَّاأنَّها غير مأمورٍ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المأموربه هو المقيَّد، لا ذات الأجزاء والشَّرائط مع قصد الاِمتثال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فالإتيان بالمأموربه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محالٌ؛</w:t>
      </w:r>
    </w:p>
    <w:p>
      <w:pPr>
        <w:pStyle w:val="BookText"/>
        <w:rPr/>
      </w:pPr>
      <w:r>
        <w:rPr>
          <w:rFonts w:ascii="Amiri" w:hAnsi="Amiri" w:eastAsia="Amiri" w:cs="Amiri"/>
          <w:color w:val="111111"/>
          <w:sz w:val="28"/>
          <w:sz w:val="28"/>
          <w:szCs w:val="28"/>
          <w:rtl w:val="true"/>
          <w:lang w:bidi="ar-SA"/>
        </w:rPr>
        <w:t>وإن أُخِذ قصدُ الاِمتثال جزءً، فالمكلَّف وإن كان قادرًا على الإتيان بالمأمور به، إلَّا أنَّ إتيان قصد الاِمتثال مع قصد الاِمتثال محالٌ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عدم إمكان درج قصد الاِمتثال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شرطًا وشطرًا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فلابدَّ العبد من أن يأتي به، للبراءة اليقينيَّة</w:t>
      </w:r>
      <w:r>
        <w:rPr>
          <w:rFonts w:eastAsia="Amiri" w:cs="Amiri" w:ascii="Amiri" w:hAnsi="Amiri"/>
          <w:color w:val="111111"/>
          <w:sz w:val="28"/>
          <w:szCs w:val="28"/>
          <w:rtl w:val="true"/>
          <w:lang w:bidi="ar-SA"/>
        </w:rPr>
        <w:t>»</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512" w:name="__RefHeading___Toc11581026_1280447820"/>
      <w:bookmarkStart w:id="513" w:name="_Toc213"/>
      <w:bookmarkEnd w:id="512"/>
      <w:r>
        <w:rPr>
          <w:rtl w:val="true"/>
        </w:rPr>
        <w:t>مناقشة ما أجاب به المدقِّق الخراسانيُّ قدس سره</w:t>
      </w:r>
      <w:bookmarkStart w:id="514" w:name="pg16626_224191"/>
      <w:bookmarkEnd w:id="513"/>
    </w:p>
    <w:p>
      <w:pPr>
        <w:pStyle w:val="BookText"/>
        <w:rPr/>
      </w:pPr>
      <w:bookmarkEnd w:id="514"/>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انتقاضُه بشرائط العبادات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كلزوم الطَّهارة، والاِستقبال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العبد لايقدر على اِتيان المقيَّد؛</w:t>
      </w:r>
    </w:p>
    <w:p>
      <w:pPr>
        <w:pStyle w:val="BookText"/>
        <w:rPr/>
      </w:pPr>
      <w:r>
        <w:rPr>
          <w:rFonts w:ascii="Amiri" w:hAnsi="Amiri" w:eastAsia="Amiri" w:cs="Amiri"/>
          <w:color w:val="111111"/>
          <w:sz w:val="28"/>
          <w:sz w:val="28"/>
          <w:szCs w:val="28"/>
          <w:rtl w:val="true"/>
          <w:lang w:bidi="ar-SA"/>
        </w:rPr>
        <w:t>فما هو الجواب عنه هو نفس الجواب هيهنا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العبد إذا أتىٰ بالمأموربه بجميع أجزائه وشرائطه، فقد أتىٰ بالمقيَّد أيضًا، وإن لم يكن المقيَّد تحت اِختياره من دون واسطةٍ، فقد أتىٰ بالمقيَّد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ولوكان بواسطةٍ أو وسائطَ</w:t>
      </w:r>
      <w:r>
        <w:rPr>
          <w:rFonts w:eastAsia="Amiri" w:cs="Amiri" w:ascii="Amiri" w:hAnsi="Amiri"/>
          <w:color w:val="111111"/>
          <w:sz w:val="28"/>
          <w:szCs w:val="28"/>
          <w:rtl w:val="true"/>
          <w:lang w:bidi="ar-SA"/>
        </w:rPr>
        <w:t>.</w:t>
      </w:r>
    </w:p>
    <w:p>
      <w:pPr>
        <w:pStyle w:val="Heading5"/>
        <w:numPr>
          <w:ilvl w:val="4"/>
          <w:numId w:val="1"/>
        </w:numPr>
        <w:rPr/>
      </w:pPr>
      <w:bookmarkStart w:id="515" w:name="__RefHeading___Toc11581028_1280447820"/>
      <w:bookmarkStart w:id="516" w:name="_Toc214"/>
      <w:bookmarkEnd w:id="515"/>
      <w:r>
        <w:rPr>
          <w:rtl w:val="true"/>
        </w:rPr>
        <w:t>المبحث الخامس</w:t>
      </w:r>
      <w:r>
        <w:rPr>
          <w:rtl w:val="true"/>
        </w:rPr>
        <w:t xml:space="preserve">: </w:t>
      </w:r>
      <w:r>
        <w:rPr>
          <w:rtl w:val="true"/>
        </w:rPr>
        <w:t>إطلاق الصِّيغة ونسبتُها إلى</w:t>
      </w:r>
      <w:r>
        <w:rPr>
          <w:rtl w:val="true"/>
        </w:rPr>
        <w:t xml:space="preserve">: </w:t>
      </w:r>
      <w:r>
        <w:rPr>
          <w:rtl w:val="true"/>
        </w:rPr>
        <w:t>النَّفسيَّة والعينيَّة والتَّعيينيَّة؛</w:t>
      </w:r>
      <w:bookmarkEnd w:id="516"/>
    </w:p>
    <w:p>
      <w:pPr>
        <w:pStyle w:val="Heading6"/>
        <w:numPr>
          <w:ilvl w:val="5"/>
          <w:numId w:val="1"/>
        </w:numPr>
        <w:rPr/>
      </w:pPr>
      <w:bookmarkStart w:id="517" w:name="__RefHeading___Toc11581030_1280447820"/>
      <w:bookmarkStart w:id="518" w:name="_Toc215"/>
      <w:bookmarkEnd w:id="517"/>
      <w:r>
        <w:rPr>
          <w:rtl w:val="true"/>
        </w:rPr>
        <w:t>اشارة</w:t>
      </w:r>
      <w:bookmarkEnd w:id="518"/>
    </w:p>
    <w:p>
      <w:pPr>
        <w:pStyle w:val="BookText"/>
        <w:rPr/>
      </w:pPr>
      <w:r>
        <w:rPr>
          <w:rFonts w:ascii="Amiri" w:hAnsi="Amiri" w:eastAsia="Amiri" w:cs="Amiri"/>
          <w:color w:val="111111"/>
          <w:sz w:val="28"/>
          <w:sz w:val="28"/>
          <w:szCs w:val="28"/>
          <w:rtl w:val="true"/>
          <w:lang w:bidi="ar-SA"/>
        </w:rPr>
        <w:t xml:space="preserve">اشتهر بين الأصوليِّين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لا خلاف بينهم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إطلاق صيغة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بمعناها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النَّفسيَّة؛</w:t>
      </w:r>
    </w:p>
    <w:p>
      <w:pPr>
        <w:pStyle w:val="BookText"/>
        <w:rPr/>
      </w:pPr>
      <w:r>
        <w:rPr>
          <w:rFonts w:ascii="Amiri" w:hAnsi="Amiri" w:eastAsia="Amiri" w:cs="Amiri"/>
          <w:color w:val="111111"/>
          <w:sz w:val="28"/>
          <w:sz w:val="28"/>
          <w:szCs w:val="28"/>
          <w:rtl w:val="true"/>
          <w:lang w:bidi="ar-SA"/>
        </w:rPr>
        <w:t>والعينيَّة؛</w:t>
      </w:r>
    </w:p>
    <w:p>
      <w:pPr>
        <w:pStyle w:val="BookText"/>
        <w:rPr/>
      </w:pPr>
      <w:r>
        <w:rPr>
          <w:rFonts w:ascii="Amiri" w:hAnsi="Amiri" w:eastAsia="Amiri" w:cs="Amiri"/>
          <w:color w:val="111111"/>
          <w:sz w:val="28"/>
          <w:sz w:val="28"/>
          <w:szCs w:val="28"/>
          <w:rtl w:val="true"/>
          <w:lang w:bidi="ar-SA"/>
        </w:rPr>
        <w:t>والتَّعيينيَّة؛</w:t>
      </w:r>
    </w:p>
    <w:p>
      <w:pPr>
        <w:pStyle w:val="BookText"/>
        <w:rPr/>
      </w:pPr>
      <w:r>
        <w:rPr>
          <w:rFonts w:ascii="Amiri" w:hAnsi="Amiri" w:eastAsia="Amiri" w:cs="Amiri"/>
          <w:color w:val="111111"/>
          <w:sz w:val="28"/>
          <w:sz w:val="28"/>
          <w:szCs w:val="28"/>
          <w:rtl w:val="true"/>
          <w:lang w:bidi="ar-SA"/>
        </w:rPr>
        <w:t xml:space="preserve">وأنَّ ما يقابلها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الغيريَّة؛</w:t>
      </w:r>
    </w:p>
    <w:p>
      <w:pPr>
        <w:pStyle w:val="BookText"/>
        <w:rPr/>
      </w:pPr>
      <w:r>
        <w:rPr>
          <w:rFonts w:ascii="Amiri" w:hAnsi="Amiri" w:eastAsia="Amiri" w:cs="Amiri"/>
          <w:color w:val="111111"/>
          <w:sz w:val="28"/>
          <w:sz w:val="28"/>
          <w:szCs w:val="28"/>
          <w:rtl w:val="true"/>
          <w:lang w:bidi="ar-SA"/>
        </w:rPr>
        <w:t>والكِفائيَّة؛</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والتَّخييريَّة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يحتاج إلى القرينة</w:t>
      </w:r>
      <w:r>
        <w:rPr>
          <w:rFonts w:eastAsia="Amiri" w:cs="Amiri" w:ascii="Amiri" w:hAnsi="Amiri"/>
          <w:color w:val="111111"/>
          <w:sz w:val="28"/>
          <w:szCs w:val="28"/>
          <w:rtl w:val="true"/>
          <w:lang w:bidi="ar-SA"/>
        </w:rPr>
        <w:t xml:space="preserve">. </w:t>
      </w:r>
      <w:bookmarkStart w:id="519" w:name="pg16626_224192"/>
    </w:p>
    <w:p>
      <w:pPr>
        <w:pStyle w:val="BookText"/>
        <w:rPr/>
      </w:pPr>
      <w:bookmarkEnd w:id="519"/>
      <w:r>
        <w:rPr>
          <w:rFonts w:ascii="Amiri" w:hAnsi="Amiri" w:eastAsia="Amiri" w:cs="Amiri"/>
          <w:color w:val="111111"/>
          <w:sz w:val="28"/>
          <w:sz w:val="28"/>
          <w:szCs w:val="28"/>
          <w:rtl w:val="true"/>
          <w:lang w:bidi="ar-SA"/>
        </w:rPr>
        <w:t>هذا موضع وِفاقهم، ونُوافِقهم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الكلام في سِرِّ هذا الاقتضاء، ما هو؟</w:t>
      </w:r>
      <w:r>
        <w:rPr>
          <w:rFonts w:eastAsia="Amiri" w:cs="Amiri" w:ascii="Amiri" w:hAnsi="Amiri"/>
          <w:color w:val="111111"/>
          <w:sz w:val="28"/>
          <w:szCs w:val="28"/>
          <w:rtl w:val="true"/>
          <w:lang w:bidi="ar-SA"/>
        </w:rPr>
        <w:t>.</w:t>
      </w:r>
    </w:p>
    <w:p>
      <w:pPr>
        <w:pStyle w:val="Heading6"/>
        <w:numPr>
          <w:ilvl w:val="5"/>
          <w:numId w:val="1"/>
        </w:numPr>
        <w:rPr/>
      </w:pPr>
      <w:bookmarkStart w:id="520" w:name="__RefHeading___Toc11581032_1280447820"/>
      <w:bookmarkStart w:id="521" w:name="_Toc216"/>
      <w:bookmarkEnd w:id="520"/>
      <w:r>
        <w:rPr>
          <w:rtl w:val="true"/>
        </w:rPr>
        <w:t>مذهب المحقِّق الخراسانيِّ قدس سره هيهنا، ومناقشة المحقِّق الأصفهانيِّ قدس سره فيه</w:t>
      </w:r>
      <w:bookmarkEnd w:id="521"/>
    </w:p>
    <w:p>
      <w:pPr>
        <w:pStyle w:val="BookText"/>
        <w:rPr/>
      </w:pPr>
      <w:r>
        <w:rPr>
          <w:rFonts w:ascii="Amiri" w:hAnsi="Amiri" w:eastAsia="Amiri" w:cs="Amiri"/>
          <w:color w:val="111111"/>
          <w:sz w:val="28"/>
          <w:sz w:val="28"/>
          <w:szCs w:val="28"/>
          <w:rtl w:val="true"/>
          <w:lang w:bidi="ar-SA"/>
        </w:rPr>
        <w:t>مذهبُ المحقِّق الخراسانيِّ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هو مقتضى مقدَّمات الحكمة</w:t>
      </w:r>
      <w:r>
        <w:rPr>
          <w:rFonts w:eastAsia="Amiri" w:cs="Amiri" w:ascii="Amiri" w:hAnsi="Amiri"/>
          <w:color w:val="111111"/>
          <w:sz w:val="28"/>
          <w:szCs w:val="28"/>
          <w:rtl w:val="true"/>
          <w:lang w:bidi="ar-SA"/>
        </w:rPr>
        <w:t>»</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فاستشكل عليه المحقِّق الأصفهانيُّ قدس سره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مقتضى الحكمة هو القدر الجامع بين الجميع، فتجري في الغيريِّ والكفائيِّ والتَّخييريِّ؛ وجريانها في السِّتَّة سِواسيَّةٌ</w:t>
      </w:r>
      <w:r>
        <w:rPr>
          <w:rFonts w:eastAsia="Amiri" w:cs="Amiri" w:ascii="Amiri" w:hAnsi="Amiri"/>
          <w:color w:val="111111"/>
          <w:sz w:val="28"/>
          <w:szCs w:val="28"/>
          <w:rtl w:val="true"/>
          <w:lang w:bidi="ar-SA"/>
        </w:rPr>
        <w:t>»</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لم يكن غيريًّا، ولاكفائيًّا، ولاتخييريًّا، فلامحالة يكون نفسيًّا، وعينيًّا، وتعيينيًّا</w:t>
      </w:r>
      <w:r>
        <w:rPr>
          <w:rFonts w:eastAsia="Amiri" w:cs="Amiri" w:ascii="Amiri" w:hAnsi="Amiri"/>
          <w:color w:val="111111"/>
          <w:sz w:val="28"/>
          <w:szCs w:val="28"/>
          <w:rtl w:val="true"/>
          <w:lang w:bidi="ar-SA"/>
        </w:rPr>
        <w:t>».</w:t>
      </w:r>
    </w:p>
    <w:p>
      <w:pPr>
        <w:pStyle w:val="Heading6"/>
        <w:numPr>
          <w:ilvl w:val="5"/>
          <w:numId w:val="1"/>
        </w:numPr>
        <w:rPr/>
      </w:pPr>
      <w:bookmarkStart w:id="522" w:name="__RefHeading___Toc11581034_1280447820"/>
      <w:bookmarkStart w:id="523" w:name="_Toc217"/>
      <w:bookmarkEnd w:id="522"/>
      <w:r>
        <w:rPr>
          <w:rtl w:val="true"/>
        </w:rPr>
        <w:t>مناقشةُ ما ناقشَ به فيه</w:t>
      </w:r>
      <w:bookmarkEnd w:id="523"/>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قدس سره جعَلَ المقامَ من باب العدم والملكة، فإذا لم يكن غيريًّا يكون نفسيًّا لامحالة؛</w:t>
      </w:r>
    </w:p>
    <w:p>
      <w:pPr>
        <w:pStyle w:val="BookText"/>
        <w:rPr/>
      </w:pPr>
      <w:r>
        <w:rPr>
          <w:rFonts w:ascii="Amiri" w:hAnsi="Amiri" w:eastAsia="Amiri" w:cs="Amiri"/>
          <w:color w:val="111111"/>
          <w:sz w:val="28"/>
          <w:sz w:val="28"/>
          <w:szCs w:val="28"/>
          <w:rtl w:val="true"/>
          <w:lang w:bidi="ar-SA"/>
        </w:rPr>
        <w:t xml:space="preserve">وهذا ليس بصحيحٍ، بل هما من باب الأضداد، فكما تجري مقدَّمات الحكمة في الغيريَّة، تجري في النَّفسيَّة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فيتعارض جريانَي المقدَّمات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الحقَّ الحقيقَ بالاِتِّباع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جريانُ المقدَّمات في أصل الواجب، و مقتضاه هو القدر الجامع بينهما</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524" w:name="__RefHeading___Toc11581036_1280447820"/>
      <w:bookmarkStart w:id="525" w:name="_Toc218"/>
      <w:bookmarkEnd w:id="524"/>
      <w:r>
        <w:rPr>
          <w:rtl w:val="true"/>
        </w:rPr>
        <w:t>اشكال المحقِّق القوجانيِّ قدس سره عليه، والمناقشة فيه</w:t>
      </w:r>
      <w:bookmarkStart w:id="526" w:name="pg16626_224193"/>
      <w:bookmarkEnd w:id="525"/>
    </w:p>
    <w:p>
      <w:pPr>
        <w:pStyle w:val="BookText"/>
        <w:rPr/>
      </w:pPr>
      <w:bookmarkEnd w:id="526"/>
      <w:r>
        <w:rPr>
          <w:rFonts w:ascii="Amiri" w:hAnsi="Amiri" w:eastAsia="Amiri" w:cs="Amiri"/>
          <w:color w:val="111111"/>
          <w:sz w:val="28"/>
          <w:sz w:val="28"/>
          <w:szCs w:val="28"/>
          <w:rtl w:val="true"/>
          <w:lang w:bidi="ar-SA"/>
        </w:rPr>
        <w:t xml:space="preserve">واستشكل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المحقِّق القوجاني قدس سره،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مقضتى الحكمة هو القدر الجامع؛ فعليه ندَّعي الظهورَ في النَّفسيَّة والعينيَّة والتَّعيينيَّة، عند الإطلاق</w:t>
      </w:r>
      <w:r>
        <w:rPr>
          <w:rFonts w:eastAsia="Amiri" w:cs="Amiri" w:ascii="Amiri" w:hAnsi="Amiri"/>
          <w:color w:val="111111"/>
          <w:sz w:val="28"/>
          <w:szCs w:val="28"/>
          <w:rtl w:val="true"/>
          <w:lang w:bidi="ar-SA"/>
        </w:rPr>
        <w:t>»</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نُسلِّم وجود هذا الظُّهور، وليس هذا هو محلُّ الكلام؛ إنَّما الكلام كلُّه في منشأه، فالتَّبادر يدلُّ على أنَّ الظُّهور هذا منشأه الوضع، ولاطريق إليه إلَّابه؛ بل اِنسباق المعنىٰ من اللَّفظ إلى الذِّهن يدلُّ على الوضع</w:t>
      </w:r>
      <w:r>
        <w:rPr>
          <w:rFonts w:eastAsia="Amiri" w:cs="Amiri" w:ascii="Amiri" w:hAnsi="Amiri"/>
          <w:color w:val="111111"/>
          <w:sz w:val="28"/>
          <w:szCs w:val="28"/>
          <w:rtl w:val="true"/>
          <w:lang w:bidi="ar-SA"/>
        </w:rPr>
        <w:t>.</w:t>
      </w:r>
    </w:p>
    <w:p>
      <w:pPr>
        <w:pStyle w:val="Heading6"/>
        <w:numPr>
          <w:ilvl w:val="5"/>
          <w:numId w:val="1"/>
        </w:numPr>
        <w:rPr/>
      </w:pPr>
      <w:bookmarkStart w:id="527" w:name="__RefHeading___Toc11581038_1280447820"/>
      <w:bookmarkStart w:id="528" w:name="_Toc219"/>
      <w:bookmarkEnd w:id="527"/>
      <w:r>
        <w:rPr>
          <w:rtl w:val="true"/>
        </w:rPr>
        <w:t>مختار السَّيِّد الإمام قدس سره هيهنا، ومناقشتُه</w:t>
      </w:r>
      <w:bookmarkEnd w:id="528"/>
    </w:p>
    <w:p>
      <w:pPr>
        <w:pStyle w:val="BookText"/>
        <w:rPr/>
      </w:pPr>
      <w:r>
        <w:rPr>
          <w:rFonts w:ascii="Amiri" w:hAnsi="Amiri" w:eastAsia="Amiri" w:cs="Amiri"/>
          <w:color w:val="111111"/>
          <w:sz w:val="28"/>
          <w:sz w:val="28"/>
          <w:szCs w:val="28"/>
          <w:rtl w:val="true"/>
          <w:lang w:bidi="ar-SA"/>
        </w:rPr>
        <w:t>وقال السَّيِّد الأستاذ الإمام الخمينيُّ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المنشأ هو بناء العقلاء، كدلالة الصِّيغة على أصل الوجوب</w:t>
      </w:r>
      <w:r>
        <w:rPr>
          <w:rFonts w:eastAsia="Amiri" w:cs="Amiri" w:ascii="Amiri" w:hAnsi="Amiri"/>
          <w:color w:val="111111"/>
          <w:sz w:val="28"/>
          <w:szCs w:val="28"/>
          <w:rtl w:val="true"/>
          <w:lang w:bidi="ar-SA"/>
        </w:rPr>
        <w:t>»</w:t>
      </w:r>
      <w:r>
        <w:rPr>
          <w:rStyle w:val="FootnoteAnchor"/>
          <w:rtl w:val="true"/>
        </w:rPr>
        <w:footnoteReference w:id="117"/>
      </w:r>
    </w:p>
    <w:p>
      <w:pPr>
        <w:pStyle w:val="BookText"/>
        <w:rPr/>
      </w:pP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حينما كنَّا نتتلمذ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البناء لايُعدُّ من التَّعبُّديَّات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كالأصول الفقهيَّة والعَمَليَّة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فحينئذٍ لابدَّ له من وجهٍ، ووجهُه ليس إلَّاالوضع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فالوجوب وُضِع للنَّفسيَّة، والعينيَّة، والتَّعيينيَّة؛ ودليله التَّبادر، بل اِنسباق المعنىٰ من اللَّفظ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وغير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الغيريَّة، والكفائيَّة، والتَّخييريَّة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يحتاج إلى القرينة؛ وهي علامة المجاز</w:t>
      </w:r>
      <w:r>
        <w:rPr>
          <w:rFonts w:eastAsia="Amiri" w:cs="Amiri" w:ascii="Amiri" w:hAnsi="Amiri"/>
          <w:color w:val="111111"/>
          <w:sz w:val="28"/>
          <w:szCs w:val="28"/>
          <w:rtl w:val="true"/>
          <w:lang w:bidi="ar-SA"/>
        </w:rPr>
        <w:t>.</w:t>
      </w:r>
    </w:p>
    <w:p>
      <w:pPr>
        <w:pStyle w:val="Heading5"/>
        <w:numPr>
          <w:ilvl w:val="4"/>
          <w:numId w:val="1"/>
        </w:numPr>
        <w:rPr/>
      </w:pPr>
      <w:bookmarkStart w:id="529" w:name="__RefHeading___Toc11581040_1280447820"/>
      <w:bookmarkStart w:id="530" w:name="_Toc220"/>
      <w:bookmarkEnd w:id="529"/>
      <w:r>
        <w:rPr>
          <w:rtl w:val="true"/>
        </w:rPr>
        <w:t>المبحث السَّادس</w:t>
      </w:r>
      <w:r>
        <w:rPr>
          <w:rtl w:val="true"/>
        </w:rPr>
        <w:t xml:space="preserve">: </w:t>
      </w:r>
      <w:r>
        <w:rPr>
          <w:rtl w:val="true"/>
        </w:rPr>
        <w:t>دلالة الأمرِ الواقعِ عقيبَ الحَظْر على الوجوب</w:t>
      </w:r>
      <w:bookmarkEnd w:id="530"/>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531" w:name="__RefHeading___Toc11581042_1280447820"/>
      <w:bookmarkStart w:id="532" w:name="_Toc221"/>
      <w:bookmarkEnd w:id="531"/>
      <w:r>
        <w:rPr>
          <w:rtl w:val="true"/>
        </w:rPr>
        <w:t>اشارة</w:t>
      </w:r>
      <w:bookmarkStart w:id="533" w:name="pg16626_224194"/>
      <w:bookmarkEnd w:id="532"/>
    </w:p>
    <w:p>
      <w:pPr>
        <w:pStyle w:val="BookText"/>
        <w:rPr/>
      </w:pPr>
      <w:bookmarkEnd w:id="533"/>
      <w:r>
        <w:rPr>
          <w:rFonts w:ascii="Amiri" w:hAnsi="Amiri" w:eastAsia="Amiri" w:cs="Amiri"/>
          <w:color w:val="111111"/>
          <w:sz w:val="28"/>
          <w:sz w:val="28"/>
          <w:szCs w:val="28"/>
          <w:rtl w:val="true"/>
          <w:lang w:bidi="ar-SA"/>
        </w:rPr>
        <w:t>هل الأمرُ الواقعُ عقيب الحَظْر باقٍ على وجوبه؟</w:t>
      </w:r>
      <w:r>
        <w:rPr>
          <w:rFonts w:eastAsia="Amiri" w:cs="Amiri" w:ascii="Amiri" w:hAnsi="Amiri"/>
          <w:color w:val="111111"/>
          <w:sz w:val="28"/>
          <w:szCs w:val="28"/>
          <w:rtl w:val="true"/>
          <w:lang w:bidi="ar-SA"/>
        </w:rPr>
        <w:t>.</w:t>
      </w:r>
    </w:p>
    <w:p>
      <w:pPr>
        <w:pStyle w:val="Heading6"/>
        <w:numPr>
          <w:ilvl w:val="5"/>
          <w:numId w:val="1"/>
        </w:numPr>
        <w:rPr/>
      </w:pPr>
      <w:bookmarkStart w:id="534" w:name="__RefHeading___Toc11581044_1280447820"/>
      <w:bookmarkStart w:id="535" w:name="_Toc222"/>
      <w:bookmarkEnd w:id="534"/>
      <w:r>
        <w:rPr>
          <w:rtl w:val="true"/>
        </w:rPr>
        <w:t>الأقوال في المسألة</w:t>
      </w:r>
      <w:bookmarkEnd w:id="535"/>
    </w:p>
    <w:p>
      <w:pPr>
        <w:pStyle w:val="BookText"/>
        <w:rPr/>
      </w:pPr>
      <w:r>
        <w:rPr>
          <w:rFonts w:ascii="Amiri" w:hAnsi="Amiri" w:eastAsia="Amiri" w:cs="Amiri"/>
          <w:color w:val="111111"/>
          <w:sz w:val="28"/>
          <w:sz w:val="28"/>
          <w:szCs w:val="28"/>
          <w:rtl w:val="true"/>
          <w:lang w:bidi="ar-SA"/>
        </w:rPr>
        <w:t>فيه أقوالٌ وآراء، والعمدة منها ثلاثةٌ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إنَّه باقٍ عليه، واستدلَّ مختاروا هذا القول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فَإِذَا اِنْسَلَخَ اَلْأَشْهُرُ اَلْحُرُمُ فَاقْتُلُوا اَلْمُشْرِكِينَ</w:t>
      </w:r>
      <w:r>
        <w:rPr>
          <w:rFonts w:eastAsia="Amiri" w:cs="Amiri" w:ascii="Amiri" w:hAnsi="Amiri"/>
          <w:color w:val="111111"/>
          <w:sz w:val="28"/>
          <w:szCs w:val="28"/>
          <w:rtl w:val="true"/>
          <w:lang w:bidi="ar-SA"/>
        </w:rPr>
        <w:t>»</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إنَّه غير باق عليه، بل هو دالٌّ على الاِباحة، واستدلُّوا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قُضِيَتِ اَلصَّلاٰةُ فَانْتَشِرُوا فِي اَلْأَرْضِ وَ اِبْتَغُوا مِنْ فَضْلِ اَللّٰهِ</w:t>
      </w:r>
      <w:r>
        <w:rPr>
          <w:rFonts w:eastAsia="Amiri" w:cs="Amiri" w:ascii="Amiri" w:hAnsi="Amiri"/>
          <w:color w:val="111111"/>
          <w:sz w:val="28"/>
          <w:szCs w:val="28"/>
          <w:rtl w:val="true"/>
          <w:lang w:bidi="ar-SA"/>
        </w:rPr>
        <w:t xml:space="preserve">»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إنَّه على ما كان قبل النَّهي، فإنْ كان واجبًا، فواجبٌ؛ وإن كان مباحًا، فمباحٌ</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36" w:name="__RefHeading___Toc11581046_1280447820"/>
      <w:bookmarkStart w:id="537" w:name="_Toc223"/>
      <w:bookmarkEnd w:id="536"/>
      <w:r>
        <w:rPr>
          <w:rtl w:val="true"/>
        </w:rPr>
        <w:t>مختار صاحب الكفاية قدس سره، والنِّقاش فيه</w:t>
      </w:r>
      <w:bookmarkEnd w:id="537"/>
    </w:p>
    <w:p>
      <w:pPr>
        <w:pStyle w:val="BookText"/>
        <w:rPr/>
      </w:pPr>
      <w:r>
        <w:rPr>
          <w:rFonts w:ascii="Amiri" w:hAnsi="Amiri" w:eastAsia="Amiri" w:cs="Amiri"/>
          <w:color w:val="111111"/>
          <w:sz w:val="28"/>
          <w:sz w:val="28"/>
          <w:szCs w:val="28"/>
          <w:rtl w:val="true"/>
          <w:lang w:bidi="ar-SA"/>
        </w:rPr>
        <w:t>وصاحب الكفاية قدس سره مال إلى الإجمال ثانيًا، بعد ذهابه إلى الوجوب أوَّلًا</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القولَ بدلالته على الوجوب لاوجه له، لأنَّ وقوعَه عقيب الحَظْر لا صلة له بالوجوب، إلَّاأنْ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الوجوب فيه يُستفاد من اقتضاء الصِّيغة؛</w:t>
      </w:r>
    </w:p>
    <w:p>
      <w:pPr>
        <w:pStyle w:val="BookText"/>
        <w:rPr/>
      </w:pPr>
      <w:r>
        <w:rPr>
          <w:rFonts w:ascii="Amiri" w:hAnsi="Amiri" w:eastAsia="Amiri" w:cs="Amiri"/>
          <w:color w:val="111111"/>
          <w:sz w:val="28"/>
          <w:sz w:val="28"/>
          <w:szCs w:val="28"/>
          <w:rtl w:val="true"/>
          <w:lang w:bidi="ar-SA"/>
        </w:rPr>
        <w:t>كما أنَّ كونَه عقيبَ الحَظْر لا دلالة فيه على الإباحة أصلًا</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استُدِلَّ به من الآيات، فالظَّاهر بطلانُ الاِستدلال؛ لأنَّ الاستعمال أعمٌّ من الحقيقة</w:t>
      </w:r>
      <w:r>
        <w:rPr>
          <w:rFonts w:eastAsia="Amiri" w:cs="Amiri" w:ascii="Amiri" w:hAnsi="Amiri"/>
          <w:color w:val="111111"/>
          <w:sz w:val="28"/>
          <w:szCs w:val="28"/>
          <w:rtl w:val="true"/>
          <w:lang w:bidi="ar-SA"/>
        </w:rPr>
        <w:t xml:space="preserve">. </w:t>
      </w:r>
      <w:bookmarkStart w:id="538" w:name="pg16626_224195"/>
    </w:p>
    <w:p>
      <w:pPr>
        <w:pStyle w:val="BookText"/>
        <w:rPr/>
      </w:pPr>
      <w:bookmarkEnd w:id="538"/>
      <w:r>
        <w:rPr>
          <w:rFonts w:ascii="Amiri" w:hAnsi="Amiri" w:eastAsia="Amiri" w:cs="Amiri"/>
          <w:color w:val="111111"/>
          <w:sz w:val="28"/>
          <w:sz w:val="28"/>
          <w:szCs w:val="28"/>
          <w:rtl w:val="true"/>
          <w:lang w:bidi="ar-SA"/>
        </w:rPr>
        <w:t>والآيتان وما يشبههما إن دلَّتا علىٰ شيءٍ فبالقرينة الخارجيَّة، فلايُستفاد منهما الحكمُ في وقوع الأمر عقيبَ الحَظْر مجرَّدًا عن القرينة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المختارُ أنَّ وقوعَه عقيبه لا يدلُّ على معنىً 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فيمكن القولُ بأنَّ الأمر يتَّبِع حكمَ نفسه قبل وقوعه عقيبَ الحَظْر؛</w:t>
      </w:r>
    </w:p>
    <w:p>
      <w:pPr>
        <w:pStyle w:val="BookText"/>
        <w:rPr/>
      </w:pPr>
      <w:r>
        <w:rPr>
          <w:rFonts w:ascii="Amiri" w:hAnsi="Amiri" w:eastAsia="Amiri" w:cs="Amiri"/>
          <w:color w:val="111111"/>
          <w:sz w:val="28"/>
          <w:sz w:val="28"/>
          <w:szCs w:val="28"/>
          <w:rtl w:val="true"/>
          <w:lang w:bidi="ar-SA"/>
        </w:rPr>
        <w:t>وهذا وإن كان واضحًا لاسترةَ فيه، إلَّاأنَّه صرف ادِّعاءٍ لا دليل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يمكن القولُ بأنَّ الأمرَ ظاهرٌ في الوجوب، وصرف وقوعِه عقيب الحَظْر لاينثَلِم هذا الظُّهور</w:t>
      </w:r>
      <w:r>
        <w:rPr>
          <w:rFonts w:eastAsia="Amiri" w:cs="Amiri" w:ascii="Amiri" w:hAnsi="Amiri"/>
          <w:color w:val="111111"/>
          <w:sz w:val="28"/>
          <w:szCs w:val="28"/>
          <w:rtl w:val="true"/>
          <w:lang w:bidi="ar-SA"/>
        </w:rPr>
        <w:t>.</w:t>
      </w:r>
    </w:p>
    <w:p>
      <w:pPr>
        <w:pStyle w:val="Heading6"/>
        <w:numPr>
          <w:ilvl w:val="5"/>
          <w:numId w:val="1"/>
        </w:numPr>
        <w:rPr/>
      </w:pPr>
      <w:bookmarkStart w:id="539" w:name="__RefHeading___Toc11581048_1280447820"/>
      <w:bookmarkStart w:id="540" w:name="_Toc224"/>
      <w:bookmarkEnd w:id="539"/>
      <w:r>
        <w:rPr>
          <w:rtl w:val="true"/>
        </w:rPr>
        <w:t>توضيح المختار في المسألة</w:t>
      </w:r>
      <w:bookmarkEnd w:id="540"/>
    </w:p>
    <w:p>
      <w:p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وقوعَه عقيبه وإن لم يكن قرينةً على شيءٍ، إلَّاأنَّه يُوجِب الإجمال في المراد منه؛ فيحتاج إلى قرينةٍ أُخرىٰ تُعيِّن المرادَ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هو مذهب صاحب الكفاية قدس سره؛ وهو المختارُ عندنا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تتمَّةٌ‌</w:t>
      </w:r>
    </w:p>
    <w:p>
      <w:pPr>
        <w:pStyle w:val="Heading6"/>
        <w:numPr>
          <w:ilvl w:val="5"/>
          <w:numId w:val="1"/>
        </w:numPr>
        <w:rPr/>
      </w:pPr>
      <w:bookmarkStart w:id="541" w:name="__RefHeading___Toc11581050_1280447820"/>
      <w:bookmarkStart w:id="542" w:name="_Toc225"/>
      <w:bookmarkEnd w:id="541"/>
      <w:r>
        <w:rPr>
          <w:rtl w:val="true"/>
        </w:rPr>
        <w:t>اشتراك النَّهي مع الأمر هيهنا</w:t>
      </w:r>
      <w:bookmarkEnd w:id="542"/>
    </w:p>
    <w:p>
      <w:pPr>
        <w:pStyle w:val="BookText"/>
        <w:rPr/>
      </w:pPr>
      <w:r>
        <w:rPr>
          <w:rFonts w:ascii="Amiri" w:hAnsi="Amiri" w:eastAsia="Amiri" w:cs="Amiri"/>
          <w:color w:val="111111"/>
          <w:sz w:val="28"/>
          <w:sz w:val="28"/>
          <w:szCs w:val="28"/>
          <w:rtl w:val="true"/>
          <w:lang w:bidi="ar-SA"/>
        </w:rPr>
        <w:t xml:space="preserve">إنَّ حكم النَّهي الواقعِ عقيب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نهىٰ عن شيءٍ أوَّلًا، ثمَّ أمرَ بنفس الشَّيء ثانيًا، ثمَّ نهىٰ عنه ثالثًا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حُكمُ الأمر الواقعِ عقيب الحظْر، من غير تفاوت بين الحكمين</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والظَّاهر إنَّ اشتراكَهما في الحُكم هو سِرُّ عدم تعرُّضِ الأصحاب للمسألة</w:t>
      </w:r>
      <w:r>
        <w:rPr>
          <w:rFonts w:eastAsia="Amiri" w:cs="Amiri" w:ascii="Amiri" w:hAnsi="Amiri"/>
          <w:color w:val="111111"/>
          <w:sz w:val="28"/>
          <w:szCs w:val="28"/>
          <w:rtl w:val="true"/>
          <w:lang w:bidi="ar-SA"/>
        </w:rPr>
        <w:t xml:space="preserve">. </w:t>
      </w:r>
      <w:bookmarkStart w:id="543" w:name="pg16626_224196"/>
    </w:p>
    <w:p>
      <w:pPr>
        <w:pStyle w:val="Heading5"/>
        <w:numPr>
          <w:ilvl w:val="4"/>
          <w:numId w:val="1"/>
        </w:numPr>
        <w:rPr/>
      </w:pPr>
      <w:bookmarkStart w:id="544" w:name="__RefHeading___Toc11581052_1280447820"/>
      <w:bookmarkStart w:id="545" w:name="_Toc226"/>
      <w:bookmarkEnd w:id="543"/>
      <w:bookmarkEnd w:id="544"/>
      <w:r>
        <w:rPr>
          <w:rtl w:val="true"/>
        </w:rPr>
        <w:t>المبحث السَّابع</w:t>
      </w:r>
      <w:r>
        <w:rPr>
          <w:rtl w:val="true"/>
        </w:rPr>
        <w:t xml:space="preserve">: </w:t>
      </w:r>
      <w:r>
        <w:rPr>
          <w:rtl w:val="true"/>
        </w:rPr>
        <w:t>دلالة الصِّيغة على المرَّة والتِّكرار</w:t>
      </w:r>
      <w:bookmarkEnd w:id="545"/>
    </w:p>
    <w:p>
      <w:pPr>
        <w:pStyle w:val="Heading6"/>
        <w:numPr>
          <w:ilvl w:val="5"/>
          <w:numId w:val="1"/>
        </w:numPr>
        <w:rPr/>
      </w:pPr>
      <w:bookmarkStart w:id="546" w:name="__RefHeading___Toc11581054_1280447820"/>
      <w:bookmarkStart w:id="547" w:name="_Toc227"/>
      <w:bookmarkEnd w:id="546"/>
      <w:r>
        <w:rPr>
          <w:rtl w:val="true"/>
        </w:rPr>
        <w:t>اشارة</w:t>
      </w:r>
      <w:bookmarkEnd w:id="547"/>
    </w:p>
    <w:p>
      <w:pPr>
        <w:pStyle w:val="BookText"/>
        <w:rPr/>
      </w:pPr>
      <w:r>
        <w:rPr>
          <w:rFonts w:ascii="Amiri" w:hAnsi="Amiri" w:eastAsia="Amiri" w:cs="Amiri"/>
          <w:color w:val="111111"/>
          <w:sz w:val="28"/>
          <w:sz w:val="28"/>
          <w:szCs w:val="28"/>
          <w:rtl w:val="true"/>
          <w:lang w:bidi="ar-SA"/>
        </w:rPr>
        <w:t>إنَّ صيغة الأمر لاتدلُّ على المرَّة، ولا على التِّكرار؛ ضرورةَ أنَّ الهيئة لاتدلُّ إلَّا على مجرَّد الطَّلب؛ والمادَّة لاتدلُّ إلَّاعلى الطَّبيعة من حيث هي هي؛ فلادلالة لها على واحدٍ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الاِكتفاءُ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لحصول الاِمتثال عقلًا، الَّذي هو الأساس في مقام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إلى جريان مقدَّمات الحكمة، ولاأقلَّ من جريان عدم لزوم التِّكرار في امتثاله؛ فالأمر واضحٌ لاإشكال فيه ولا كلام</w:t>
      </w:r>
      <w:r>
        <w:rPr>
          <w:rFonts w:eastAsia="Amiri" w:cs="Amiri" w:ascii="Amiri" w:hAnsi="Amiri"/>
          <w:color w:val="111111"/>
          <w:sz w:val="28"/>
          <w:szCs w:val="28"/>
          <w:rtl w:val="true"/>
          <w:lang w:bidi="ar-SA"/>
        </w:rPr>
        <w:t>.</w:t>
      </w:r>
    </w:p>
    <w:p>
      <w:pPr>
        <w:pStyle w:val="Heading6"/>
        <w:numPr>
          <w:ilvl w:val="5"/>
          <w:numId w:val="1"/>
        </w:numPr>
        <w:rPr/>
      </w:pPr>
      <w:bookmarkStart w:id="548" w:name="__RefHeading___Toc11581056_1280447820"/>
      <w:bookmarkStart w:id="549" w:name="_Toc228"/>
      <w:bookmarkEnd w:id="548"/>
      <w:r>
        <w:rPr>
          <w:rtl w:val="true"/>
        </w:rPr>
        <w:t xml:space="preserve">بيان المراد من </w:t>
      </w:r>
      <w:r>
        <w:rPr>
          <w:rtl w:val="true"/>
        </w:rPr>
        <w:t>«</w:t>
      </w:r>
      <w:r>
        <w:rPr>
          <w:rtl w:val="true"/>
        </w:rPr>
        <w:t>التِّكرار</w:t>
      </w:r>
      <w:r>
        <w:rPr>
          <w:rtl w:val="true"/>
        </w:rPr>
        <w:t>»</w:t>
      </w:r>
      <w:bookmarkEnd w:id="549"/>
    </w:p>
    <w:p>
      <w:pPr>
        <w:pStyle w:val="BookText"/>
        <w:rPr/>
      </w:pPr>
      <w:r>
        <w:rPr>
          <w:rFonts w:ascii="Amiri" w:hAnsi="Amiri" w:eastAsia="Amiri" w:cs="Amiri"/>
          <w:color w:val="111111"/>
          <w:sz w:val="28"/>
          <w:sz w:val="28"/>
          <w:szCs w:val="28"/>
          <w:rtl w:val="true"/>
          <w:lang w:bidi="ar-SA"/>
        </w:rPr>
        <w:t xml:space="preserve">إنَّما الكلامُ في أنَّ المراد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التِّكرار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كلام الأصحاب ما هو؟؛ هل هو الدَّفعات؟، أو الأفراد؟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الظَّاهر وقوع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التِّكرار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بكلا المعنيَين في محلِّ النِّزاع؛ فالقولُ باختصاص أحدهما به لاوجه له</w:t>
      </w:r>
      <w:r>
        <w:rPr>
          <w:rFonts w:eastAsia="Amiri" w:cs="Amiri" w:ascii="Amiri" w:hAnsi="Amiri"/>
          <w:color w:val="111111"/>
          <w:sz w:val="28"/>
          <w:szCs w:val="28"/>
          <w:rtl w:val="true"/>
          <w:lang w:bidi="ar-SA"/>
        </w:rPr>
        <w:t>.</w:t>
      </w:r>
    </w:p>
    <w:p>
      <w:pPr>
        <w:pStyle w:val="Heading6"/>
        <w:numPr>
          <w:ilvl w:val="5"/>
          <w:numId w:val="1"/>
        </w:numPr>
        <w:rPr/>
      </w:pPr>
      <w:bookmarkStart w:id="550" w:name="__RefHeading___Toc11581058_1280447820"/>
      <w:bookmarkStart w:id="551" w:name="_Toc229"/>
      <w:bookmarkEnd w:id="550"/>
      <w:r>
        <w:rPr>
          <w:rtl w:val="true"/>
        </w:rPr>
        <w:t>مناقشة مختار العَلَمَين الخراسانيِّ والخمينيِّ قدس سرهما في المسألة</w:t>
      </w:r>
      <w:bookmarkEnd w:id="551"/>
    </w:p>
    <w:p>
      <w:pPr>
        <w:pStyle w:val="BookText"/>
        <w:rPr/>
      </w:pPr>
      <w:r>
        <w:rPr>
          <w:rFonts w:ascii="Amiri" w:hAnsi="Amiri" w:eastAsia="Amiri" w:cs="Amiri"/>
          <w:color w:val="111111"/>
          <w:sz w:val="28"/>
          <w:sz w:val="28"/>
          <w:szCs w:val="28"/>
          <w:rtl w:val="true"/>
          <w:lang w:bidi="ar-SA"/>
        </w:rPr>
        <w:t>وعليه فما في الكفاية من القول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الظَّاهر هو الدَّفعات</w:t>
      </w:r>
      <w:r>
        <w:rPr>
          <w:rFonts w:eastAsia="Amiri" w:cs="Amiri" w:ascii="Amiri" w:hAnsi="Amiri"/>
          <w:color w:val="111111"/>
          <w:sz w:val="28"/>
          <w:szCs w:val="28"/>
          <w:rtl w:val="true"/>
          <w:lang w:bidi="ar-SA"/>
        </w:rPr>
        <w:t>»</w:t>
      </w:r>
      <w:r>
        <w:rPr>
          <w:rStyle w:val="FootnoteAnchor"/>
          <w:rtl w:val="true"/>
        </w:rPr>
        <w:footnoteReference w:id="121"/>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كقول السَّيِّد الأستاذ الخمينيِّ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الظَّاهر هو الأفراد</w:t>
      </w:r>
      <w:r>
        <w:rPr>
          <w:rFonts w:eastAsia="Amiri" w:cs="Amiri" w:ascii="Amiri" w:hAnsi="Amiri"/>
          <w:color w:val="111111"/>
          <w:sz w:val="28"/>
          <w:szCs w:val="28"/>
          <w:rtl w:val="true"/>
          <w:lang w:bidi="ar-SA"/>
        </w:rPr>
        <w:t>»</w:t>
      </w:r>
      <w:r>
        <w:rPr>
          <w:rStyle w:val="FootnoteAnchor"/>
          <w:rtl w:val="true"/>
        </w:rPr>
        <w:footnoteReference w:id="122"/>
      </w:r>
      <w:bookmarkStart w:id="552" w:name="pg16626_224197"/>
    </w:p>
    <w:p>
      <w:pPr>
        <w:pStyle w:val="BookText"/>
        <w:rPr/>
      </w:pPr>
      <w:bookmarkEnd w:id="552"/>
      <w:r>
        <w:rPr>
          <w:rFonts w:ascii="Amiri" w:hAnsi="Amiri" w:eastAsia="Amiri" w:cs="Amiri"/>
          <w:color w:val="111111"/>
          <w:sz w:val="28"/>
          <w:sz w:val="28"/>
          <w:szCs w:val="28"/>
          <w:rtl w:val="true"/>
          <w:lang w:bidi="ar-SA"/>
        </w:rPr>
        <w:t>لاوجه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وادِّعاؤُهما ظهورَه في مختارهما، صرف ادِّعاءٍ لاظهور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كلٍّ فإنَّ صيغة اِفْعَل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بمعناها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لاتدلُّ إلَّاعلى وجوب إتيان الطَّبيعة؛ ولا دلالة فيها على الدَّفعة أو الدَّفعات، ولا على الفرد أو الأفراد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وحصول الاِمتثال بدفعةٍ أو فردٍ لايكون لدلالة الصِّيغة عليه؛ بل لتحقُّق اِتيان الطَّبيعة وامتثاله بدفعهٍ أو بفردٍ؛ والكلِّيُّ الطَّبيعيُّ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المبحوثُ عنه في هذا العلم، لا المذكور في الحكمة الإلٰهيَّة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يُوجَد بدفعةٍ، يُوجَد بفردٍ 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فحينئذٍ يحصل الاِمتثال؛ حتَّى أنَّ الاِتيان بفردٍ آخر من الطَّبيعة، أو بدفعةٍ أُخرىٰ منها، ليس من باب الاِمتثال؛ لأنَّ الاِمتثال بعد الاِمتثال محالٌ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وسنشيرُ إليه في ما يأتي من مباحث الإجزاء </w:t>
      </w:r>
      <w:r>
        <w:rPr>
          <w:rFonts w:eastAsia="Amiri" w:cs="Amiri" w:ascii="Amiri" w:hAnsi="Amiri"/>
          <w:color w:val="111111"/>
          <w:sz w:val="28"/>
          <w:szCs w:val="28"/>
          <w:rtl w:val="true"/>
          <w:lang w:bidi="ar-SA"/>
        </w:rPr>
        <w:t>-.</w:t>
      </w:r>
    </w:p>
    <w:p>
      <w:pPr>
        <w:pStyle w:val="Heading5"/>
        <w:numPr>
          <w:ilvl w:val="4"/>
          <w:numId w:val="1"/>
        </w:numPr>
        <w:rPr/>
      </w:pPr>
      <w:bookmarkStart w:id="553" w:name="__RefHeading___Toc11581060_1280447820"/>
      <w:bookmarkStart w:id="554" w:name="_Toc230"/>
      <w:bookmarkEnd w:id="553"/>
      <w:r>
        <w:rPr>
          <w:rtl w:val="true"/>
        </w:rPr>
        <w:t>المبحث الثَّامن</w:t>
      </w:r>
      <w:r>
        <w:rPr>
          <w:rtl w:val="true"/>
        </w:rPr>
        <w:t xml:space="preserve">: </w:t>
      </w:r>
      <w:r>
        <w:rPr>
          <w:rtl w:val="true"/>
        </w:rPr>
        <w:t>دلالة الصِّيغة على الفور والتَّراخي</w:t>
      </w:r>
      <w:bookmarkEnd w:id="554"/>
    </w:p>
    <w:p>
      <w:pPr>
        <w:pStyle w:val="Heading6"/>
        <w:numPr>
          <w:ilvl w:val="5"/>
          <w:numId w:val="1"/>
        </w:numPr>
        <w:rPr/>
      </w:pPr>
      <w:bookmarkStart w:id="555" w:name="__RefHeading___Toc11581062_1280447820"/>
      <w:bookmarkStart w:id="556" w:name="_Toc231"/>
      <w:bookmarkEnd w:id="555"/>
      <w:r>
        <w:rPr>
          <w:rtl w:val="true"/>
        </w:rPr>
        <w:t>اشارة</w:t>
      </w:r>
      <w:bookmarkEnd w:id="556"/>
    </w:p>
    <w:p>
      <w:pPr>
        <w:pStyle w:val="BookText"/>
        <w:rPr/>
      </w:pPr>
      <w:r>
        <w:rPr>
          <w:rFonts w:ascii="Amiri" w:hAnsi="Amiri" w:eastAsia="Amiri" w:cs="Amiri"/>
          <w:color w:val="111111"/>
          <w:sz w:val="28"/>
          <w:sz w:val="28"/>
          <w:szCs w:val="28"/>
          <w:rtl w:val="true"/>
          <w:lang w:bidi="ar-SA"/>
        </w:rPr>
        <w:t>الحقُّ إنَّ الصِّيغة لاتدلُّ على شيءٍ من الفور، أو التَّراخي؛ لما مرَّ آنفًا مِن أنَّ الهيئة لاتدلُّ إلَّاعلى صرف الطَّلب، والمادَّة لاتدلُّ إلَّاعلى الطَّبيعة من حيث هي هي؛</w:t>
      </w:r>
    </w:p>
    <w:p>
      <w:pPr>
        <w:pStyle w:val="BookText"/>
        <w:rPr/>
      </w:pPr>
      <w:r>
        <w:rPr>
          <w:rFonts w:ascii="Amiri" w:hAnsi="Amiri" w:eastAsia="Amiri" w:cs="Amiri"/>
          <w:color w:val="111111"/>
          <w:sz w:val="28"/>
          <w:sz w:val="28"/>
          <w:szCs w:val="28"/>
          <w:rtl w:val="true"/>
          <w:lang w:bidi="ar-SA"/>
        </w:rPr>
        <w:t>فالفورُ والتَّراخي خارجان عن مقتضى الصِّيغة؛ واثبات أحدهما لها يحتاج إلى مؤونةٍ زائدةٍ، وهي القرينة الدَّالَّة على إحدي المعنَيَين</w:t>
      </w:r>
      <w:r>
        <w:rPr>
          <w:rFonts w:eastAsia="Amiri" w:cs="Amiri" w:ascii="Amiri" w:hAnsi="Amiri"/>
          <w:color w:val="111111"/>
          <w:sz w:val="28"/>
          <w:szCs w:val="28"/>
          <w:rtl w:val="true"/>
          <w:lang w:bidi="ar-SA"/>
        </w:rPr>
        <w:t>.</w:t>
      </w:r>
    </w:p>
    <w:p>
      <w:pPr>
        <w:pStyle w:val="Heading6"/>
        <w:numPr>
          <w:ilvl w:val="5"/>
          <w:numId w:val="1"/>
        </w:numPr>
        <w:rPr/>
      </w:pPr>
      <w:bookmarkStart w:id="557" w:name="__RefHeading___Toc11581064_1280447820"/>
      <w:bookmarkStart w:id="558" w:name="_Toc232"/>
      <w:bookmarkEnd w:id="557"/>
      <w:r>
        <w:rPr>
          <w:rtl w:val="true"/>
        </w:rPr>
        <w:t>تعارض جريان مقدَّمات الحِكمة مع قاعدة التَّسرُّع إلى الخَير هيهنا</w:t>
      </w:r>
      <w:bookmarkEnd w:id="558"/>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جريانَ مقدَّمات الحكمة، أو الأصل، يقتضي عدم وجوب الفور من ناحيةٍ؛ </w:t>
      </w:r>
      <w:bookmarkStart w:id="559" w:name="pg16626_224198"/>
    </w:p>
    <w:p>
      <w:pPr>
        <w:pStyle w:val="BookText"/>
        <w:rPr/>
      </w:pPr>
      <w:bookmarkEnd w:id="559"/>
      <w:r>
        <w:rPr>
          <w:rFonts w:ascii="Amiri" w:hAnsi="Amiri" w:eastAsia="Amiri" w:cs="Amiri"/>
          <w:color w:val="111111"/>
          <w:sz w:val="28"/>
          <w:sz w:val="28"/>
          <w:szCs w:val="28"/>
          <w:rtl w:val="true"/>
          <w:lang w:bidi="ar-SA"/>
        </w:rPr>
        <w:t xml:space="preserve">وقاعدة التَّسرُّع إلى الخير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يدلُّ عليها العقلُ والنَّقل؛ كقوله سبحانه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سٰارِعُوا إِلىٰ مَغْفِرَةٍ مِنْ رَبِّكُمْ</w:t>
      </w:r>
      <w:r>
        <w:rPr>
          <w:rFonts w:eastAsia="Amiri" w:cs="Amiri" w:ascii="Amiri" w:hAnsi="Amiri"/>
          <w:color w:val="111111"/>
          <w:sz w:val="28"/>
          <w:szCs w:val="28"/>
          <w:rtl w:val="true"/>
          <w:lang w:bidi="ar-SA"/>
        </w:rPr>
        <w:t>»</w:t>
      </w:r>
      <w:r>
        <w:rPr>
          <w:rStyle w:val="FootnoteAnchor"/>
          <w:rtl w:val="true"/>
        </w:rPr>
        <w:footnoteReference w:id="123"/>
      </w:r>
      <w:r>
        <w:rPr>
          <w:rFonts w:ascii="Amiri" w:hAnsi="Amiri" w:eastAsia="Amiri" w:cs="Amiri"/>
          <w:color w:val="111111"/>
          <w:sz w:val="28"/>
          <w:sz w:val="28"/>
          <w:szCs w:val="28"/>
          <w:rtl w:val="true"/>
          <w:lang w:bidi="ar-SA"/>
        </w:rPr>
        <w:t>، 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فَاسْتَبِقُوا اَلْخَيْرٰاتِ</w:t>
      </w:r>
      <w:r>
        <w:rPr>
          <w:rFonts w:eastAsia="Amiri" w:cs="Amiri" w:ascii="Amiri" w:hAnsi="Amiri"/>
          <w:color w:val="111111"/>
          <w:sz w:val="28"/>
          <w:szCs w:val="28"/>
          <w:rtl w:val="true"/>
          <w:lang w:bidi="ar-SA"/>
        </w:rPr>
        <w:t>»</w:t>
      </w:r>
      <w:r>
        <w:rPr>
          <w:rStyle w:val="FootnoteAnchor"/>
          <w:rtl w:val="true"/>
        </w:rPr>
        <w:footnoteReference w:id="1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على فضل الفور وأفضليَّته من التَّراخي؛ أمَّا دلالتُها على وجوب الفور، فلا؛ إلَّافيما يُستفادُ من قرينةٍ خارجيَّةٍ</w:t>
      </w:r>
      <w:r>
        <w:rPr>
          <w:rFonts w:eastAsia="Amiri" w:cs="Amiri" w:ascii="Amiri" w:hAnsi="Amiri"/>
          <w:color w:val="111111"/>
          <w:sz w:val="28"/>
          <w:szCs w:val="28"/>
          <w:rtl w:val="true"/>
          <w:lang w:bidi="ar-SA"/>
        </w:rPr>
        <w:t>.</w:t>
      </w:r>
    </w:p>
    <w:p>
      <w:pPr>
        <w:pStyle w:val="Heading6"/>
        <w:numPr>
          <w:ilvl w:val="5"/>
          <w:numId w:val="1"/>
        </w:numPr>
        <w:rPr/>
      </w:pPr>
      <w:bookmarkStart w:id="560" w:name="__RefHeading___Toc11581066_1280447820"/>
      <w:bookmarkStart w:id="561" w:name="_Toc233"/>
      <w:bookmarkEnd w:id="560"/>
      <w:r>
        <w:rPr>
          <w:rtl w:val="true"/>
        </w:rPr>
        <w:t>التَّرديد في هذا كلِّه</w:t>
      </w:r>
      <w:bookmarkEnd w:id="561"/>
    </w:p>
    <w:p>
      <w:pPr>
        <w:pStyle w:val="BookText"/>
        <w:rPr/>
      </w:pPr>
      <w:r>
        <w:rPr>
          <w:rFonts w:ascii="Amiri" w:hAnsi="Amiri" w:eastAsia="Amiri" w:cs="Amiri"/>
          <w:color w:val="111111"/>
          <w:sz w:val="28"/>
          <w:sz w:val="28"/>
          <w:szCs w:val="28"/>
          <w:rtl w:val="true"/>
          <w:lang w:bidi="ar-SA"/>
        </w:rPr>
        <w:t>هذا، ولكن بَعدُ لاتطمئنُّ النَّفْس بالقول بجواز التَّسامح وعدم التَّسرُّع في الاِمتثال؛</w:t>
      </w:r>
    </w:p>
    <w:p>
      <w:pPr>
        <w:pStyle w:val="BookText"/>
        <w:rPr/>
      </w:pPr>
      <w:r>
        <w:rPr>
          <w:rFonts w:ascii="Amiri" w:hAnsi="Amiri" w:eastAsia="Amiri" w:cs="Amiri"/>
          <w:color w:val="111111"/>
          <w:sz w:val="28"/>
          <w:sz w:val="28"/>
          <w:szCs w:val="28"/>
          <w:rtl w:val="true"/>
          <w:lang w:bidi="ar-SA"/>
        </w:rPr>
        <w:t>وذلك لحكم العقل بعدم جوازهما؛ حتَّى أنَّ المولىٰ لوعاقَبَ العبدَ بتسامحه فيه، لايلومُه العقلُ ولاالعقلاءُ على عقابِه عبدَه</w:t>
      </w:r>
      <w:r>
        <w:rPr>
          <w:rFonts w:eastAsia="Amiri" w:cs="Amiri" w:ascii="Amiri" w:hAnsi="Amiri"/>
          <w:color w:val="111111"/>
          <w:sz w:val="28"/>
          <w:szCs w:val="28"/>
          <w:rtl w:val="true"/>
          <w:lang w:bidi="ar-SA"/>
        </w:rPr>
        <w:t>.</w:t>
      </w:r>
    </w:p>
    <w:p>
      <w:pPr>
        <w:pStyle w:val="Heading6"/>
        <w:numPr>
          <w:ilvl w:val="5"/>
          <w:numId w:val="1"/>
        </w:numPr>
        <w:rPr/>
      </w:pPr>
      <w:bookmarkStart w:id="562" w:name="__RefHeading___Toc11581068_1280447820"/>
      <w:bookmarkStart w:id="563" w:name="_Toc234"/>
      <w:bookmarkEnd w:id="562"/>
      <w:r>
        <w:rPr>
          <w:rtl w:val="true"/>
        </w:rPr>
        <w:t>بيان المراد بالفَور</w:t>
      </w:r>
      <w:bookmarkEnd w:id="563"/>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الفورُ العرفيُّ، لا العقليُّ؛ والفرقُ بين الفورَين في الحاكم بهما؛ حيث إنَّ الحاكم في الأوَّل هو العرفُ، وفي الثَّاني هو العقلُ؛ و بين الحاصل منهما بونٌ 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تتمَّةٌ‌</w:t>
      </w:r>
    </w:p>
    <w:p>
      <w:pPr>
        <w:pStyle w:val="Heading6"/>
        <w:numPr>
          <w:ilvl w:val="5"/>
          <w:numId w:val="1"/>
        </w:numPr>
        <w:rPr/>
      </w:pPr>
      <w:bookmarkStart w:id="564" w:name="__RefHeading___Toc11581070_1280447820"/>
      <w:bookmarkStart w:id="565" w:name="_Toc235"/>
      <w:bookmarkEnd w:id="564"/>
      <w:r>
        <w:rPr>
          <w:rtl w:val="true"/>
        </w:rPr>
        <w:t>كيفيَّة تدارك ما فات علىٰ القول بالفَور</w:t>
      </w:r>
      <w:bookmarkEnd w:id="565"/>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بناءً على القول بالفور؛ فلوتركه العبدُ فتسامح في الإتيان، فهل يجب عليه </w:t>
      </w:r>
      <w:bookmarkStart w:id="566" w:name="pg16626_224199"/>
    </w:p>
    <w:p>
      <w:pPr>
        <w:pStyle w:val="BookText"/>
        <w:rPr/>
      </w:pPr>
      <w:bookmarkEnd w:id="566"/>
      <w:r>
        <w:rPr>
          <w:rFonts w:ascii="Amiri" w:hAnsi="Amiri" w:eastAsia="Amiri" w:cs="Amiri"/>
          <w:color w:val="111111"/>
          <w:sz w:val="28"/>
          <w:sz w:val="28"/>
          <w:szCs w:val="28"/>
          <w:rtl w:val="true"/>
          <w:lang w:bidi="ar-SA"/>
        </w:rPr>
        <w:t>تداركه فورًا ففورًا؟،</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مقتضى القول بالفور وجوبُ تداركه فورًا ففورًا، ولا دلالة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لاعقلًا و لانقلًا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جواز التَّراخي فيه، ولوبمعنى حصول أوَّل زمانٍ يمكن الإتيان بالمأموربه فيه</w:t>
      </w:r>
      <w:r>
        <w:rPr>
          <w:rFonts w:eastAsia="Amiri" w:cs="Amiri" w:ascii="Amiri" w:hAnsi="Amiri"/>
          <w:color w:val="111111"/>
          <w:sz w:val="28"/>
          <w:szCs w:val="28"/>
          <w:rtl w:val="true"/>
          <w:lang w:bidi="ar-SA"/>
        </w:rPr>
        <w:t>.</w:t>
      </w:r>
    </w:p>
    <w:p>
      <w:pPr>
        <w:pStyle w:val="Heading6"/>
        <w:numPr>
          <w:ilvl w:val="5"/>
          <w:numId w:val="1"/>
        </w:numPr>
        <w:rPr/>
      </w:pPr>
      <w:bookmarkStart w:id="567" w:name="__RefHeading___Toc11581072_1280447820"/>
      <w:bookmarkStart w:id="568" w:name="_Toc236"/>
      <w:bookmarkEnd w:id="567"/>
      <w:r>
        <w:rPr>
          <w:rtl w:val="true"/>
        </w:rPr>
        <w:t>رأي المحقِّق الخراسانيِّ قدس سره، ومناقشتُه</w:t>
      </w:r>
      <w:bookmarkEnd w:id="568"/>
    </w:p>
    <w:p>
      <w:pPr>
        <w:pStyle w:val="BookText"/>
        <w:rPr/>
      </w:pPr>
      <w:r>
        <w:rPr>
          <w:rFonts w:ascii="Amiri" w:hAnsi="Amiri" w:eastAsia="Amiri" w:cs="Amiri"/>
          <w:color w:val="111111"/>
          <w:sz w:val="28"/>
          <w:sz w:val="28"/>
          <w:szCs w:val="28"/>
          <w:rtl w:val="true"/>
          <w:lang w:bidi="ar-SA"/>
        </w:rPr>
        <w:t>فما في الكفاية 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الفورَ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لوقيل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لايدلُّ على الفور فالفور</w:t>
      </w:r>
      <w:r>
        <w:rPr>
          <w:rFonts w:eastAsia="Amiri" w:cs="Amiri" w:ascii="Amiri" w:hAnsi="Amiri"/>
          <w:color w:val="111111"/>
          <w:sz w:val="28"/>
          <w:szCs w:val="28"/>
          <w:rtl w:val="true"/>
          <w:lang w:bidi="ar-SA"/>
        </w:rPr>
        <w:t>»</w:t>
      </w:r>
      <w:r>
        <w:rPr>
          <w:rStyle w:val="FootnoteAnchor"/>
          <w:rtl w:val="true"/>
        </w:rPr>
        <w:footnoteReference w:id="125"/>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ليس بتمامٍ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ما يدلُّ على أصل الفور، يدلُّ على الفور فالفور أيضًا</w:t>
      </w:r>
      <w:r>
        <w:rPr>
          <w:rFonts w:eastAsia="Amiri" w:cs="Amiri" w:ascii="Amiri" w:hAnsi="Amiri"/>
          <w:color w:val="111111"/>
          <w:sz w:val="28"/>
          <w:szCs w:val="28"/>
          <w:rtl w:val="true"/>
          <w:lang w:bidi="ar-SA"/>
        </w:rPr>
        <w:t xml:space="preserve">. </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69" w:name="pg16626_224201"/>
      <w:bookmarkStart w:id="570" w:name="pg16626_224201"/>
      <w:bookmarkEnd w:id="570"/>
    </w:p>
    <w:p>
      <w:pPr>
        <w:pStyle w:val="Heading4"/>
        <w:numPr>
          <w:ilvl w:val="3"/>
          <w:numId w:val="1"/>
        </w:numPr>
        <w:rPr/>
      </w:pPr>
      <w:bookmarkStart w:id="571" w:name="pg16626_224201"/>
      <w:bookmarkStart w:id="572" w:name="__RefHeading___Toc11581074_1280447820"/>
      <w:bookmarkStart w:id="573" w:name="_Toc237"/>
      <w:bookmarkEnd w:id="571"/>
      <w:bookmarkEnd w:id="572"/>
      <w:r>
        <w:rPr>
          <w:rtl w:val="true"/>
        </w:rPr>
        <w:t>الفصل الثَّالث</w:t>
      </w:r>
      <w:r>
        <w:rPr>
          <w:rtl w:val="true"/>
        </w:rPr>
        <w:t xml:space="preserve">: </w:t>
      </w:r>
      <w:r>
        <w:rPr>
          <w:rtl w:val="true"/>
        </w:rPr>
        <w:t>في الإجزاء</w:t>
      </w:r>
      <w:bookmarkEnd w:id="573"/>
    </w:p>
    <w:p>
      <w:pPr>
        <w:pStyle w:val="Heading5"/>
        <w:numPr>
          <w:ilvl w:val="4"/>
          <w:numId w:val="1"/>
        </w:numPr>
        <w:rPr/>
      </w:pPr>
      <w:bookmarkStart w:id="574" w:name="__RefHeading___Toc11581076_1280447820"/>
      <w:bookmarkStart w:id="575" w:name="_Toc238"/>
      <w:bookmarkEnd w:id="574"/>
      <w:r>
        <w:rPr>
          <w:rtl w:val="true"/>
        </w:rPr>
        <w:t>اشارة</w:t>
      </w:r>
      <w:bookmarkEnd w:id="575"/>
    </w:p>
    <w:p>
      <w:pPr>
        <w:pStyle w:val="BookText"/>
        <w:rPr/>
      </w:pPr>
      <w:r>
        <w:rPr>
          <w:rFonts w:ascii="Amiri" w:hAnsi="Amiri" w:eastAsia="Amiri" w:cs="Amiri"/>
          <w:color w:val="111111"/>
          <w:sz w:val="28"/>
          <w:sz w:val="28"/>
          <w:szCs w:val="28"/>
          <w:rtl w:val="true"/>
          <w:lang w:bidi="ar-SA"/>
        </w:rPr>
        <w:t>هل الإتيانُ بالمأتيِّبه يُجزىء عن المأمورِبه لوخالف الأوَّلُ الثَّاني؟؛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المبحث وجهان و قولان؛ بل أقوالٌ و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لايخفىٰ إنَّ المبحثَ من مهمَّات مسائل الأصول؛ فلابدَّ من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تبيينِ محطِّ البحث في المسألة؛</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بيانِ الأقوال فيها؛</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اختيارِ ما هو الأصحُّ من بينها؛</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الإجابةِ عمَّا يردُ على المختار</w:t>
      </w:r>
      <w:r>
        <w:rPr>
          <w:rFonts w:eastAsia="Amiri" w:cs="Amiri" w:ascii="Amiri" w:hAnsi="Amiri"/>
          <w:color w:val="111111"/>
          <w:sz w:val="28"/>
          <w:szCs w:val="28"/>
          <w:rtl w:val="true"/>
          <w:lang w:bidi="ar-SA"/>
        </w:rPr>
        <w:t>.</w:t>
      </w:r>
    </w:p>
    <w:p>
      <w:pPr>
        <w:pStyle w:val="Heading5"/>
        <w:numPr>
          <w:ilvl w:val="4"/>
          <w:numId w:val="1"/>
        </w:numPr>
        <w:rPr/>
      </w:pPr>
      <w:bookmarkStart w:id="576" w:name="__RefHeading___Toc11581078_1280447820"/>
      <w:bookmarkStart w:id="577" w:name="_Toc239"/>
      <w:bookmarkEnd w:id="576"/>
      <w:r>
        <w:rPr>
          <w:rtl w:val="true"/>
        </w:rPr>
        <w:t>المبحث الأوَّل</w:t>
      </w:r>
      <w:r>
        <w:rPr>
          <w:rtl w:val="true"/>
        </w:rPr>
        <w:t xml:space="preserve">: </w:t>
      </w:r>
      <w:r>
        <w:rPr>
          <w:rtl w:val="true"/>
        </w:rPr>
        <w:t>تبيينِ محطِّ البحث في المسألة</w:t>
      </w:r>
      <w:bookmarkEnd w:id="577"/>
    </w:p>
    <w:p>
      <w:pPr>
        <w:pStyle w:val="Heading6"/>
        <w:numPr>
          <w:ilvl w:val="5"/>
          <w:numId w:val="1"/>
        </w:numPr>
        <w:rPr/>
      </w:pPr>
      <w:bookmarkStart w:id="578" w:name="__RefHeading___Toc11581080_1280447820"/>
      <w:bookmarkStart w:id="579" w:name="_Toc240"/>
      <w:bookmarkEnd w:id="578"/>
      <w:r>
        <w:rPr>
          <w:rtl w:val="true"/>
        </w:rPr>
        <w:t>اشارة</w:t>
      </w:r>
      <w:bookmarkEnd w:id="579"/>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محطَّ البحث إنَّه إذا أتىٰ بالمأتيِّبه ثمَّ كشف أنَّه لم يقع مطابقًا للمأمورِ </w:t>
      </w:r>
      <w:bookmarkStart w:id="580" w:name="pg16626_224202"/>
    </w:p>
    <w:p>
      <w:pPr>
        <w:pStyle w:val="BookText"/>
        <w:rPr/>
      </w:pPr>
      <w:bookmarkEnd w:id="580"/>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أتىٰ بالصَّلوة من غير جِلسة الاِستراحة، ثمَّ كشف له أنَّها جزءٌ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فهل المأتيُّبه من دون الجِلسة يكفي عن المأمور بهِ؟؛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الأمرُ الظَّاهريُّ يكفي عن الأمر الواقعيِّ إذا خالفَ الأمرُ الظَّاهريُّ ذلك الأمرَ الواقعيَّ؟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إذا أتىٰ بالمأتيِّبه ناقصًا اضطرارًا وعلِمَ أنَّه لم يطابق المأمور به، فهل يُجزي عنه؟ أم لا؟</w:t>
      </w:r>
      <w:r>
        <w:rPr>
          <w:rFonts w:eastAsia="Amiri" w:cs="Amiri" w:ascii="Amiri" w:hAnsi="Amiri"/>
          <w:color w:val="111111"/>
          <w:sz w:val="28"/>
          <w:szCs w:val="28"/>
          <w:rtl w:val="true"/>
          <w:lang w:bidi="ar-SA"/>
        </w:rPr>
        <w:t>.</w:t>
      </w:r>
    </w:p>
    <w:p>
      <w:pPr>
        <w:pStyle w:val="Heading6"/>
        <w:numPr>
          <w:ilvl w:val="5"/>
          <w:numId w:val="1"/>
        </w:numPr>
        <w:rPr/>
      </w:pPr>
      <w:bookmarkStart w:id="581" w:name="__RefHeading___Toc11581082_1280447820"/>
      <w:bookmarkStart w:id="582" w:name="_Toc241"/>
      <w:bookmarkEnd w:id="581"/>
      <w:r>
        <w:rPr>
          <w:rtl w:val="true"/>
        </w:rPr>
        <w:t>المختار في المسألة</w:t>
      </w:r>
      <w:bookmarkEnd w:id="582"/>
    </w:p>
    <w:p>
      <w:pPr>
        <w:pStyle w:val="BookText"/>
        <w:rPr/>
      </w:pPr>
      <w:r>
        <w:rPr>
          <w:rFonts w:ascii="Amiri" w:hAnsi="Amiri" w:eastAsia="Amiri" w:cs="Amiri"/>
          <w:color w:val="111111"/>
          <w:sz w:val="28"/>
          <w:sz w:val="28"/>
          <w:szCs w:val="28"/>
          <w:rtl w:val="true"/>
          <w:lang w:bidi="ar-SA"/>
        </w:rPr>
        <w:t>فيه خلافٌ؛ و الأقوىٰ هو الاِكتفاء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إذا وافق المأتيُّبه المأمورَ به، فلاإشكال في الإجزاء و الاِمتثال؛ بل الاِمتثالُ بعد الاِمتثال محالٌ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ما ربَّما يُتراءىٰ في كلمات بعضهم من تطويل البحث؛ فيه نظرٌ؛ ولقد أحسن من أنشدَ بالفارسيَّة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در جوى مى رود آب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الصَّلوة المُعادَة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تدلُّ عليها رواياتٌ</w:t>
      </w:r>
      <w:r>
        <w:rPr>
          <w:rStyle w:val="FootnoteAnchor"/>
          <w:rtl w:val="true"/>
        </w:rPr>
        <w:footnoteReference w:id="126"/>
      </w:r>
      <w:r>
        <w:rPr>
          <w:rFonts w:ascii="Amiri" w:hAnsi="Amiri" w:eastAsia="Amiri" w:cs="Amiri"/>
          <w:color w:val="111111"/>
          <w:sz w:val="28"/>
          <w:sz w:val="28"/>
          <w:szCs w:val="28"/>
          <w:rtl w:val="true"/>
          <w:lang w:bidi="ar-SA"/>
        </w:rPr>
        <w:t>فليس من باب الاِمتثال بعد الاِمتثال؛ ولابدَّ من توجيه قوله عليه السلام الوارد في بعضها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يختارُ اللَّهُ أحبَّهما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أجودُ التَّوجيهات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يقبل أحبَّهما إليه، فهي مستحبَّةٌ مستقلًّا، كالنَّوافل</w:t>
      </w:r>
      <w:r>
        <w:rPr>
          <w:rFonts w:eastAsia="Amiri" w:cs="Amiri" w:ascii="Amiri" w:hAnsi="Amiri"/>
          <w:color w:val="111111"/>
          <w:sz w:val="28"/>
          <w:szCs w:val="28"/>
          <w:rtl w:val="true"/>
          <w:lang w:bidi="ar-SA"/>
        </w:rPr>
        <w:t>.</w:t>
      </w:r>
    </w:p>
    <w:p>
      <w:pPr>
        <w:pStyle w:val="Heading6"/>
        <w:numPr>
          <w:ilvl w:val="5"/>
          <w:numId w:val="1"/>
        </w:numPr>
        <w:rPr/>
      </w:pPr>
      <w:bookmarkStart w:id="583" w:name="__RefHeading___Toc11581084_1280447820"/>
      <w:bookmarkStart w:id="584" w:name="_Toc242"/>
      <w:bookmarkEnd w:id="583"/>
      <w:r>
        <w:rPr>
          <w:rtl w:val="true"/>
        </w:rPr>
        <w:t>امتناع الاِمتثال بعد الاِمتثال، وجواز تبديل الاِمتثال</w:t>
      </w:r>
      <w:bookmarkEnd w:id="584"/>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 إنَّ الاِمتثال بعد الاِمتثال محالٌ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تبديل الاِمتثال جائزٌ، بل قد يكون واجبًا، كما إذا أراد المولىٰ الماءَ فأتىٰ به </w:t>
      </w:r>
      <w:bookmarkStart w:id="585" w:name="pg16626_224203"/>
    </w:p>
    <w:p>
      <w:pPr>
        <w:pStyle w:val="BookText"/>
        <w:rPr/>
      </w:pPr>
      <w:bookmarkEnd w:id="585"/>
      <w:r>
        <w:rPr>
          <w:rFonts w:ascii="Amiri" w:hAnsi="Amiri" w:eastAsia="Amiri" w:cs="Amiri"/>
          <w:color w:val="111111"/>
          <w:sz w:val="28"/>
          <w:sz w:val="28"/>
          <w:szCs w:val="28"/>
          <w:rtl w:val="true"/>
          <w:lang w:bidi="ar-SA"/>
        </w:rPr>
        <w:t>العبدُ، ثمَّ وجدَ ماءً أطيب أو أبردَ؛ فله أن يأتي بالثَّاني، كما أنَّ له المثوبةَ عقلًا؛ بل قد يجب ذلك التَّبديل</w:t>
      </w:r>
      <w:r>
        <w:rPr>
          <w:rFonts w:eastAsia="Amiri" w:cs="Amiri" w:ascii="Amiri" w:hAnsi="Amiri"/>
          <w:color w:val="111111"/>
          <w:sz w:val="28"/>
          <w:szCs w:val="28"/>
          <w:rtl w:val="true"/>
          <w:lang w:bidi="ar-SA"/>
        </w:rPr>
        <w:t>.</w:t>
      </w:r>
    </w:p>
    <w:p>
      <w:pPr>
        <w:pStyle w:val="Heading5"/>
        <w:numPr>
          <w:ilvl w:val="4"/>
          <w:numId w:val="1"/>
        </w:numPr>
        <w:rPr/>
      </w:pPr>
      <w:bookmarkStart w:id="586" w:name="__RefHeading___Toc11581086_1280447820"/>
      <w:bookmarkStart w:id="587" w:name="_Toc243"/>
      <w:bookmarkEnd w:id="586"/>
      <w:r>
        <w:rPr>
          <w:rtl w:val="true"/>
        </w:rPr>
        <w:t>المبحث الثَّاني</w:t>
      </w:r>
      <w:r>
        <w:rPr>
          <w:rtl w:val="true"/>
        </w:rPr>
        <w:t xml:space="preserve">: </w:t>
      </w:r>
      <w:r>
        <w:rPr>
          <w:rtl w:val="true"/>
        </w:rPr>
        <w:t>بيان الأقوال في المسألة</w:t>
      </w:r>
      <w:bookmarkEnd w:id="587"/>
    </w:p>
    <w:p>
      <w:pPr>
        <w:pStyle w:val="Heading6"/>
        <w:numPr>
          <w:ilvl w:val="5"/>
          <w:numId w:val="1"/>
        </w:numPr>
        <w:rPr/>
      </w:pPr>
      <w:bookmarkStart w:id="588" w:name="__RefHeading___Toc11581088_1280447820"/>
      <w:bookmarkStart w:id="589" w:name="_Toc244"/>
      <w:bookmarkEnd w:id="588"/>
      <w:r>
        <w:rPr>
          <w:rtl w:val="true"/>
        </w:rPr>
        <w:t>الإتيان بالمأموربه الاِضطراريِّ‌</w:t>
      </w:r>
      <w:bookmarkEnd w:id="589"/>
    </w:p>
    <w:p>
      <w:pPr>
        <w:pStyle w:val="Heading6"/>
        <w:numPr>
          <w:ilvl w:val="5"/>
          <w:numId w:val="1"/>
        </w:numPr>
        <w:rPr/>
      </w:pPr>
      <w:bookmarkStart w:id="590" w:name="__RefHeading___Toc11581090_1280447820"/>
      <w:bookmarkStart w:id="591" w:name="_Toc245"/>
      <w:bookmarkEnd w:id="590"/>
      <w:r>
        <w:rPr>
          <w:rtl w:val="true"/>
        </w:rPr>
        <w:t>اشارة</w:t>
      </w:r>
      <w:bookmarkEnd w:id="591"/>
    </w:p>
    <w:p>
      <w:pPr>
        <w:pStyle w:val="BookText"/>
        <w:rPr/>
      </w:pPr>
      <w:r>
        <w:rPr>
          <w:rFonts w:ascii="Amiri" w:hAnsi="Amiri" w:eastAsia="Amiri" w:cs="Amiri"/>
          <w:color w:val="111111"/>
          <w:sz w:val="28"/>
          <w:sz w:val="28"/>
          <w:szCs w:val="28"/>
          <w:rtl w:val="true"/>
          <w:lang w:bidi="ar-SA"/>
        </w:rPr>
        <w:t>إذا تقرَّر هذا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الاتيان بالمأموربه بالأمر الإضطراريِّ، فهل يُجزىءُ عن الإعادة أو القضاء بعد رفع الاِضطرار؟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الوقت إعادةً،</w:t>
      </w:r>
    </w:p>
    <w:p>
      <w:pPr>
        <w:pStyle w:val="BookText"/>
        <w:rPr/>
      </w:pPr>
      <w:r>
        <w:rPr>
          <w:rFonts w:ascii="Amiri" w:hAnsi="Amiri" w:eastAsia="Amiri" w:cs="Amiri"/>
          <w:color w:val="111111"/>
          <w:sz w:val="28"/>
          <w:sz w:val="28"/>
          <w:szCs w:val="28"/>
          <w:rtl w:val="true"/>
          <w:lang w:bidi="ar-SA"/>
        </w:rPr>
        <w:t xml:space="preserve">و في خارج الوقت قضاءً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أو 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فيه وجوهٌ، بل أقوالٌ؛ و صارت المسألة معركةً للآراء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البحث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تارةً بحسب الثُّبوت؛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أخرىٰ بحسب الإثبات</w:t>
      </w:r>
      <w:r>
        <w:rPr>
          <w:rFonts w:eastAsia="IRNazanin" w:cs="IRNazanin"/>
          <w:color w:val="111111"/>
          <w:sz w:val="28"/>
          <w:szCs w:val="28"/>
          <w:rtl w:val="true"/>
          <w:lang w:bidi="fa-IR"/>
        </w:rPr>
        <w:t>.</w:t>
      </w:r>
    </w:p>
    <w:p>
      <w:pPr>
        <w:pStyle w:val="Heading6"/>
        <w:numPr>
          <w:ilvl w:val="5"/>
          <w:numId w:val="1"/>
        </w:numPr>
        <w:rPr/>
      </w:pPr>
      <w:bookmarkStart w:id="592" w:name="__RefHeading___Toc11581092_1280447820"/>
      <w:bookmarkStart w:id="593" w:name="_Toc246"/>
      <w:bookmarkEnd w:id="592"/>
      <w:r>
        <w:rPr/>
        <w:t>1</w:t>
      </w:r>
      <w:r>
        <w:rPr>
          <w:rtl w:val="true"/>
        </w:rPr>
        <w:t xml:space="preserve">. </w:t>
      </w:r>
      <w:r>
        <w:rPr>
          <w:rtl w:val="true"/>
        </w:rPr>
        <w:t>أمَّا بحسب الثُّبوت</w:t>
      </w:r>
      <w:r>
        <w:rPr>
          <w:rtl w:val="true"/>
        </w:rPr>
        <w:t>:</w:t>
      </w:r>
      <w:bookmarkEnd w:id="593"/>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فيمكن أن يكون التَّكليفُ الإضطراريُّ في حال الاِضطرار، كالتَّكليف الإختياريِّ في حال الاِختيار وافيًا بتمام المصلحة؛ فلاإشكال في الإجزاء، لأنَّ الغرض والمصلحة حاصلٌ؛ فلايبقىٰ مجالٌ للتَّدارك، لاقضاءً ولا إعادةً</w:t>
      </w:r>
      <w:r>
        <w:rPr>
          <w:rFonts w:eastAsia="Amiri" w:cs="Amiri" w:ascii="Amiri" w:hAnsi="Amiri"/>
          <w:color w:val="111111"/>
          <w:sz w:val="28"/>
          <w:szCs w:val="28"/>
          <w:rtl w:val="true"/>
          <w:lang w:bidi="ar-SA"/>
        </w:rPr>
        <w:t xml:space="preserve">. </w:t>
      </w:r>
      <w:bookmarkStart w:id="594" w:name="pg16626_224204"/>
    </w:p>
    <w:p>
      <w:pPr>
        <w:pStyle w:val="BookText"/>
        <w:rPr/>
      </w:pPr>
      <w:bookmarkEnd w:id="594"/>
      <w:r>
        <w:rPr>
          <w:rFonts w:ascii="Amiri" w:hAnsi="Amiri" w:eastAsia="Amiri" w:cs="Amiri"/>
          <w:color w:val="111111"/>
          <w:sz w:val="28"/>
          <w:sz w:val="28"/>
          <w:szCs w:val="28"/>
          <w:rtl w:val="true"/>
          <w:lang w:bidi="ar-SA"/>
        </w:rPr>
        <w:t>و يمكن أن يحصل الغرضُ و المصلحة بتلك التَّكليف الإضطراريِّ، إلَّاأنَّ المكلَّف لو أتىٰ به لم يمكن التَّداركُ؛ فهو وإن عصىٰ بإتيان التَّكليف الإضطراريِّ ولكن لايقدر على التَّكليف الإختياريِّ، لفوت المصلحة؛ كما إذا أمر المولىٰ باِسقائه، فهو أستقاه بالماء غير الطَّيِّب، مع عمله بأنَّه بالاِنتظار يقدر على استقائه بالماءِ الطَّيِّب؛ فهو عصىٰ، و لكن لايقدر على التَّدارك، لفوت المصلحة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لوكان جاهلًا بالجهل المركَّب، بل كان مقصِّرًا، فلاعصيان له من جهة الإتيان بالتَّكليف الإضطراريِّ، الَّذي يفوت به الاِمتثال بالتَّكليف الإختياريِّ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لايكون قادرًا على الاِمتثال بالتَّكليف الإختياريِّ بعد الاِتيان بالإضطراريِّ، ولكنَّ المصلحة المُلزِمة تجيء بالإضطراريِّ، و إن بقي بعضُ المصالح غير الملزمة؛ كما إذا تيمَّم و صلّىٰ ثمَّ رفع الاضطرار وفات عنه أفضليَّة الطَّهارة المائيَّة؛ فالاِمتثال حصل ولايبقىٰ بالإمتثال بالطَّهارة المائيَّة، ولكن فات عنه أفضليَّة الطَّهارة بالامتثال بالتَّكليف الإضطراريِّ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بحسب مقام الثُّبوت</w:t>
      </w:r>
      <w:r>
        <w:rPr>
          <w:rFonts w:eastAsia="Amiri" w:cs="Amiri" w:ascii="Amiri" w:hAnsi="Amiri"/>
          <w:color w:val="111111"/>
          <w:sz w:val="28"/>
          <w:szCs w:val="28"/>
          <w:rtl w:val="true"/>
          <w:lang w:bidi="ar-SA"/>
        </w:rPr>
        <w:t>.</w:t>
      </w:r>
    </w:p>
    <w:p>
      <w:pPr>
        <w:pStyle w:val="Heading6"/>
        <w:numPr>
          <w:ilvl w:val="5"/>
          <w:numId w:val="1"/>
        </w:numPr>
        <w:rPr/>
      </w:pPr>
      <w:bookmarkStart w:id="595" w:name="__RefHeading___Toc11581094_1280447820"/>
      <w:bookmarkStart w:id="596" w:name="_Toc247"/>
      <w:bookmarkEnd w:id="595"/>
      <w:r>
        <w:rPr/>
        <w:t>2</w:t>
      </w:r>
      <w:r>
        <w:rPr>
          <w:rtl w:val="true"/>
        </w:rPr>
        <w:t xml:space="preserve">. </w:t>
      </w:r>
      <w:r>
        <w:rPr>
          <w:rtl w:val="true"/>
        </w:rPr>
        <w:t>وأمَّا بحسب مقام الإثبات</w:t>
      </w:r>
      <w:r>
        <w:rPr>
          <w:rtl w:val="true"/>
        </w:rPr>
        <w:t>:</w:t>
      </w:r>
      <w:bookmarkEnd w:id="596"/>
    </w:p>
    <w:p>
      <w:pPr>
        <w:pStyle w:val="BookText"/>
        <w:rPr/>
      </w:pPr>
      <w:r>
        <w:rPr>
          <w:rFonts w:ascii="Amiri" w:hAnsi="Amiri" w:eastAsia="Amiri" w:cs="Amiri"/>
          <w:color w:val="111111"/>
          <w:sz w:val="28"/>
          <w:sz w:val="28"/>
          <w:szCs w:val="28"/>
          <w:rtl w:val="true"/>
          <w:lang w:bidi="ar-SA"/>
        </w:rPr>
        <w:t>فالمتَّبع هو الدَّليل الموجود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تفصيل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إن كان دليلٌ خاصٌّ في المسألة من وجوب الانتظار، فلايجوز البدار؛</w:t>
      </w:r>
    </w:p>
    <w:p>
      <w:pPr>
        <w:pStyle w:val="BookText"/>
        <w:rPr/>
      </w:pPr>
      <w:r>
        <w:rPr>
          <w:rFonts w:ascii="Amiri" w:hAnsi="Amiri" w:eastAsia="Amiri" w:cs="Amiri"/>
          <w:color w:val="111111"/>
          <w:sz w:val="28"/>
          <w:sz w:val="28"/>
          <w:szCs w:val="28"/>
          <w:rtl w:val="true"/>
          <w:lang w:bidi="ar-SA"/>
        </w:rPr>
        <w:t>وإن كان دليلٌ من استحباب البدار، فهو المُتَّبع؛</w:t>
      </w:r>
    </w:p>
    <w:p>
      <w:pPr>
        <w:pStyle w:val="BookText"/>
        <w:rPr/>
      </w:pPr>
      <w:r>
        <w:rPr>
          <w:rFonts w:ascii="Amiri" w:hAnsi="Amiri" w:eastAsia="Amiri" w:cs="Amiri"/>
          <w:color w:val="111111"/>
          <w:sz w:val="28"/>
          <w:sz w:val="28"/>
          <w:szCs w:val="28"/>
          <w:rtl w:val="true"/>
          <w:lang w:bidi="ar-SA"/>
        </w:rPr>
        <w:t xml:space="preserve">وإن كان دليلٌ من حرمة البدار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وضعًا، أو تكليفًا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فكذلك أيضًا؛</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لم يكن دليلٌ لوجوب الانتظار، فالأصل يقتضي جواز البدار</w:t>
      </w:r>
      <w:r>
        <w:rPr>
          <w:rFonts w:eastAsia="Amiri" w:cs="Amiri" w:ascii="Amiri" w:hAnsi="Amiri"/>
          <w:color w:val="111111"/>
          <w:sz w:val="28"/>
          <w:szCs w:val="28"/>
          <w:rtl w:val="true"/>
          <w:lang w:bidi="ar-SA"/>
        </w:rPr>
        <w:t xml:space="preserve">. </w:t>
      </w:r>
      <w:bookmarkStart w:id="597" w:name="pg16626_224205"/>
    </w:p>
    <w:p>
      <w:pPr>
        <w:pStyle w:val="Heading6"/>
        <w:numPr>
          <w:ilvl w:val="5"/>
          <w:numId w:val="1"/>
        </w:numPr>
        <w:rPr/>
      </w:pPr>
      <w:bookmarkStart w:id="598" w:name="__RefHeading___Toc11581096_1280447820"/>
      <w:bookmarkStart w:id="599" w:name="_Toc248"/>
      <w:bookmarkEnd w:id="597"/>
      <w:bookmarkEnd w:id="598"/>
      <w:r>
        <w:rPr>
          <w:rtl w:val="true"/>
        </w:rPr>
        <w:t>نفيُ البِدار من جانب العقلاء</w:t>
      </w:r>
      <w:bookmarkEnd w:id="599"/>
    </w:p>
    <w:p>
      <w:pPr>
        <w:pStyle w:val="BookText"/>
        <w:rPr/>
      </w:pPr>
      <w:r>
        <w:rPr>
          <w:rFonts w:ascii="Amiri" w:hAnsi="Amiri" w:eastAsia="Amiri" w:cs="Amiri"/>
          <w:color w:val="111111"/>
          <w:sz w:val="28"/>
          <w:sz w:val="28"/>
          <w:szCs w:val="28"/>
          <w:rtl w:val="true"/>
          <w:lang w:bidi="ar-SA"/>
        </w:rPr>
        <w:t>و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العقلاء لايجوِّزون البدار، بل يوجبون الاِنتظار؛ فمَن كان في غير بلده و لم يقدر على امتثال التَّكليف تامِّ الأجزاء والشَّرائط ولكن يقدر على إتيانه كذلك بعد ساعةٍ، لايجوِّزون له البدار، بل يأمرونه بالاِنتظار، لأنَّه لايكون مصداقَ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فَلَمْ تَجِدُوا مٰاءً</w:t>
      </w:r>
      <w:r>
        <w:rPr>
          <w:rFonts w:eastAsia="Amiri" w:cs="Amiri" w:ascii="Amiri" w:hAnsi="Amiri"/>
          <w:color w:val="111111"/>
          <w:sz w:val="28"/>
          <w:szCs w:val="28"/>
          <w:rtl w:val="true"/>
          <w:lang w:bidi="ar-SA"/>
        </w:rPr>
        <w:t>»</w:t>
      </w:r>
      <w:r>
        <w:rPr>
          <w:rStyle w:val="FootnoteAnchor"/>
          <w:rtl w:val="true"/>
        </w:rPr>
        <w:footnoteReference w:id="127"/>
      </w:r>
      <w:r>
        <w:rPr>
          <w:rFonts w:ascii="Amiri" w:hAnsi="Amiri" w:eastAsia="Amiri" w:cs="Amiri"/>
          <w:color w:val="111111"/>
          <w:sz w:val="28"/>
          <w:sz w:val="28"/>
          <w:szCs w:val="28"/>
          <w:rtl w:val="true"/>
          <w:lang w:bidi="ar-SA"/>
        </w:rPr>
        <w:t>، حتَّى يجوز له الورود في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لوأتىٰ بالتَّكليف الإضطراريِّ ظنًّا منه بأنَّه لايقدر على الامتثال بالتَّكليف الإختياريِّ، ثمَّ اتَّفقتْ له القدرةُ عليه بعد الإتيان بالإضطراريِّ؛</w:t>
      </w:r>
    </w:p>
    <w:p>
      <w:pPr>
        <w:pStyle w:val="BookText"/>
        <w:rPr/>
      </w:pPr>
      <w:r>
        <w:rPr>
          <w:rFonts w:ascii="Amiri" w:hAnsi="Amiri" w:eastAsia="Amiri" w:cs="Amiri"/>
          <w:color w:val="111111"/>
          <w:sz w:val="28"/>
          <w:sz w:val="28"/>
          <w:szCs w:val="28"/>
          <w:rtl w:val="true"/>
          <w:lang w:bidi="ar-SA"/>
        </w:rPr>
        <w:t>يمكن أن يُقال بعدم وجوب الإعادة عليه</w:t>
      </w:r>
      <w:r>
        <w:rPr>
          <w:rFonts w:eastAsia="Amiri" w:cs="Amiri" w:ascii="Amiri" w:hAnsi="Amiri"/>
          <w:color w:val="111111"/>
          <w:sz w:val="28"/>
          <w:szCs w:val="28"/>
          <w:rtl w:val="true"/>
          <w:lang w:bidi="ar-SA"/>
        </w:rPr>
        <w:t>.</w:t>
      </w:r>
    </w:p>
    <w:p>
      <w:pPr>
        <w:pStyle w:val="Heading6"/>
        <w:numPr>
          <w:ilvl w:val="5"/>
          <w:numId w:val="1"/>
        </w:numPr>
        <w:rPr/>
      </w:pPr>
      <w:bookmarkStart w:id="600" w:name="__RefHeading___Toc11581098_1280447820"/>
      <w:bookmarkStart w:id="601" w:name="_Toc249"/>
      <w:bookmarkEnd w:id="600"/>
      <w:r>
        <w:rPr>
          <w:rtl w:val="true"/>
        </w:rPr>
        <w:t>مختار المحقِّق الخراسانيِّ قدس سره في المسألة</w:t>
      </w:r>
      <w:bookmarkEnd w:id="601"/>
    </w:p>
    <w:p>
      <w:pPr>
        <w:pStyle w:val="BookText"/>
        <w:rPr/>
      </w:pPr>
      <w:r>
        <w:rPr>
          <w:rFonts w:ascii="Amiri" w:hAnsi="Amiri" w:eastAsia="Amiri" w:cs="Amiri"/>
          <w:color w:val="111111"/>
          <w:sz w:val="28"/>
          <w:sz w:val="28"/>
          <w:szCs w:val="28"/>
          <w:rtl w:val="true"/>
          <w:lang w:bidi="ar-SA"/>
        </w:rPr>
        <w:t>لاأقول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للاجزاء؛ أو للإطلاق؛ أو للأصل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قال به صاحب الكفاية قدس سره</w:t>
      </w:r>
      <w:r>
        <w:rPr>
          <w:rStyle w:val="FootnoteAnchor"/>
          <w:rtl w:val="true"/>
        </w:rPr>
        <w:footnoteReference w:id="1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Heading6"/>
        <w:numPr>
          <w:ilvl w:val="5"/>
          <w:numId w:val="1"/>
        </w:numPr>
        <w:rPr/>
      </w:pPr>
      <w:bookmarkStart w:id="602" w:name="__RefHeading___Toc11581100_1280447820"/>
      <w:bookmarkStart w:id="603" w:name="_Toc250"/>
      <w:bookmarkEnd w:id="602"/>
      <w:r>
        <w:rPr>
          <w:rtl w:val="true"/>
        </w:rPr>
        <w:t>المختار فيها، ومناقشة رأيه قدس سره</w:t>
      </w:r>
      <w:bookmarkEnd w:id="603"/>
    </w:p>
    <w:p>
      <w:pPr>
        <w:pStyle w:val="BookText"/>
        <w:rPr/>
      </w:pPr>
      <w:r>
        <w:rPr>
          <w:rFonts w:ascii="Amiri" w:hAnsi="Amiri" w:eastAsia="Amiri" w:cs="Amiri"/>
          <w:color w:val="111111"/>
          <w:sz w:val="28"/>
          <w:sz w:val="28"/>
          <w:szCs w:val="28"/>
          <w:rtl w:val="true"/>
          <w:lang w:bidi="ar-SA"/>
        </w:rPr>
        <w:t>بل أقول بالإجزاء و عدم وجوب الإعادة لأنَّ الإطلاق أو الأصل يقتضي عدم وجوب الإنتظار، فبعد الإتيان بالحكم لامحالة يقتضي الامتثال ويحكُمُ به؛ فيلازم عدم وجوب الإعادة</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يرد على الكفاية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الإطلاق أو الأصل يدلَّان على عدم وجوب الإعادة، كما إذا أتىٰ بالعمل ثمَّ شكَّ في الصِّحَّة أو الفساد بعد الفَراغ منه؛ فقاعدة الفَراغ تقتضي </w:t>
      </w:r>
      <w:bookmarkStart w:id="604" w:name="pg16626_224206"/>
    </w:p>
    <w:p>
      <w:pPr>
        <w:pStyle w:val="BookText"/>
        <w:rPr/>
      </w:pPr>
      <w:bookmarkEnd w:id="604"/>
      <w:r>
        <w:rPr>
          <w:rFonts w:ascii="Amiri" w:hAnsi="Amiri" w:eastAsia="Amiri" w:cs="Amiri"/>
          <w:color w:val="111111"/>
          <w:sz w:val="28"/>
          <w:sz w:val="28"/>
          <w:szCs w:val="28"/>
          <w:rtl w:val="true"/>
          <w:lang w:bidi="ar-SA"/>
        </w:rPr>
        <w:t>الصِّحَّة، لا الفساد؛</w:t>
      </w:r>
    </w:p>
    <w:p>
      <w:pPr>
        <w:pStyle w:val="BookText"/>
        <w:rPr/>
      </w:pPr>
      <w:r>
        <w:rPr>
          <w:rFonts w:ascii="Amiri" w:hAnsi="Amiri" w:eastAsia="Amiri" w:cs="Amiri"/>
          <w:color w:val="111111"/>
          <w:sz w:val="28"/>
          <w:sz w:val="28"/>
          <w:szCs w:val="28"/>
          <w:rtl w:val="true"/>
          <w:lang w:bidi="ar-SA"/>
        </w:rPr>
        <w:t>فلامحالة تقتضي عدم وجوب الإعادة؛ وهذا هو ما حكَمَ به الإجزاءُ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فلابدَّ من أن يجري الإطلاق أو الأصل الدَّالَّيْن على عدم شرطيَّة الإنتظار، حتَّى يصحَّ الحكم بجواز الورود في الصَّلاة</w:t>
      </w:r>
      <w:r>
        <w:rPr>
          <w:rFonts w:eastAsia="Amiri" w:cs="Amiri" w:ascii="Amiri" w:hAnsi="Amiri"/>
          <w:color w:val="111111"/>
          <w:sz w:val="28"/>
          <w:szCs w:val="28"/>
          <w:rtl w:val="true"/>
          <w:lang w:bidi="ar-SA"/>
        </w:rPr>
        <w:t>.</w:t>
      </w:r>
    </w:p>
    <w:p>
      <w:pPr>
        <w:pStyle w:val="Heading6"/>
        <w:numPr>
          <w:ilvl w:val="5"/>
          <w:numId w:val="1"/>
        </w:numPr>
        <w:rPr/>
      </w:pPr>
      <w:bookmarkStart w:id="605" w:name="__RefHeading___Toc11581102_1280447820"/>
      <w:bookmarkStart w:id="606" w:name="_Toc251"/>
      <w:bookmarkEnd w:id="605"/>
      <w:r>
        <w:rPr>
          <w:rtl w:val="true"/>
        </w:rPr>
        <w:t>مختارُ بعض الأعلام والردُّ عليه</w:t>
      </w:r>
      <w:bookmarkEnd w:id="606"/>
    </w:p>
    <w:p>
      <w:pPr>
        <w:pStyle w:val="BookText"/>
        <w:rPr/>
      </w:pPr>
      <w:r>
        <w:rPr>
          <w:rFonts w:ascii="Amiri" w:hAnsi="Amiri" w:eastAsia="Amiri" w:cs="Amiri"/>
          <w:color w:val="111111"/>
          <w:sz w:val="28"/>
          <w:sz w:val="28"/>
          <w:szCs w:val="28"/>
          <w:rtl w:val="true"/>
          <w:lang w:bidi="ar-SA"/>
        </w:rPr>
        <w:t>ثمَّ إنَّ بعضَ أساتذتنا قدس سره ذهب إلى وجوب الإنتظار</w:t>
      </w:r>
      <w:r>
        <w:rPr>
          <w:rStyle w:val="FootnoteAnchor"/>
          <w:rtl w:val="true"/>
        </w:rPr>
        <w:footnoteReference w:id="129"/>
      </w:r>
      <w:r>
        <w:rPr>
          <w:rFonts w:ascii="Amiri" w:hAnsi="Amiri" w:eastAsia="Amiri" w:cs="Amiri"/>
          <w:color w:val="111111"/>
          <w:sz w:val="28"/>
          <w:sz w:val="28"/>
          <w:szCs w:val="28"/>
          <w:rtl w:val="true"/>
          <w:lang w:bidi="ar-SA"/>
        </w:rPr>
        <w:t>بقاعدة التَّعيين و التَّخيير؛</w:t>
      </w:r>
    </w:p>
    <w:p>
      <w:pPr>
        <w:pStyle w:val="BookText"/>
        <w:rPr/>
      </w:pPr>
      <w:r>
        <w:rPr>
          <w:rFonts w:ascii="Amiri" w:hAnsi="Amiri" w:eastAsia="Amiri" w:cs="Amiri"/>
          <w:color w:val="111111"/>
          <w:sz w:val="28"/>
          <w:sz w:val="28"/>
          <w:szCs w:val="28"/>
          <w:rtl w:val="true"/>
          <w:lang w:bidi="ar-SA"/>
        </w:rPr>
        <w:t>و هو خطأٌ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قاعدة التَّعيين والتَّخيير قاعدةٌ عقليَّةٌ تختصُّ بالموضوعات، لا الأحكام؛ وإلَّا فهي تقتضي الإشتغال في جميع الأجزاء والشَّرائط المشكوك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الأحكام يجري فيها الأقلُّ والأكثر، فالأصلُ يقتضي الأقلَّ، لا الأكثر لولم نقل أنَّه يقتضي البراءةَ عقلًا و شرعًا عن التَّعيينية؛ فلامحالة لايجب عليه إلَّاالتَّخيير؛</w:t>
      </w:r>
    </w:p>
    <w:p>
      <w:pPr>
        <w:pStyle w:val="BookText"/>
        <w:rPr/>
      </w:pPr>
      <w:r>
        <w:rPr>
          <w:rFonts w:ascii="Amiri" w:hAnsi="Amiri" w:eastAsia="Amiri" w:cs="Amiri"/>
          <w:color w:val="111111"/>
          <w:sz w:val="28"/>
          <w:sz w:val="28"/>
          <w:szCs w:val="28"/>
          <w:rtl w:val="true"/>
          <w:lang w:bidi="ar-SA"/>
        </w:rPr>
        <w:t>فعلى أيِّ حالٍ لايكون كلام الكفاية بسديدٍ؛ وإلَّا فيجوز أن يأتي العبد بالعمل المشكوك فيه، ثمَّ بعد الفراغ يجري فيه الإطلاق، أو الأصل، لعدم وجوب الإعادة أو القضاء؛</w:t>
      </w:r>
    </w:p>
    <w:p>
      <w:pPr>
        <w:pStyle w:val="BookText"/>
        <w:rPr/>
      </w:pPr>
      <w:r>
        <w:rPr>
          <w:rFonts w:ascii="Amiri" w:hAnsi="Amiri" w:eastAsia="Amiri" w:cs="Amiri"/>
          <w:color w:val="111111"/>
          <w:sz w:val="28"/>
          <w:sz w:val="28"/>
          <w:szCs w:val="28"/>
          <w:rtl w:val="true"/>
          <w:lang w:bidi="ar-SA"/>
        </w:rPr>
        <w:t>وهو كماترى</w:t>
      </w:r>
      <w:r>
        <w:rPr>
          <w:rFonts w:eastAsia="Amiri" w:cs="Amiri" w:ascii="Amiri" w:hAnsi="Amiri"/>
          <w:color w:val="111111"/>
          <w:sz w:val="28"/>
          <w:szCs w:val="28"/>
          <w:rtl w:val="true"/>
          <w:lang w:bidi="ar-SA"/>
        </w:rPr>
        <w:t>!.</w:t>
      </w:r>
    </w:p>
    <w:p>
      <w:pPr>
        <w:pStyle w:val="Heading6"/>
        <w:numPr>
          <w:ilvl w:val="5"/>
          <w:numId w:val="1"/>
        </w:numPr>
        <w:rPr/>
      </w:pPr>
      <w:bookmarkStart w:id="607" w:name="__RefHeading___Toc11581104_1280447820"/>
      <w:bookmarkStart w:id="608" w:name="_Toc252"/>
      <w:bookmarkEnd w:id="607"/>
      <w:r>
        <w:rPr>
          <w:rtl w:val="true"/>
        </w:rPr>
        <w:t>مختار السَّيِّديْن الأستاذين قدس سرهما في المسألة</w:t>
      </w:r>
      <w:bookmarkEnd w:id="608"/>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ولايخفىٰ إنَّ ما ذهب إليه السَّيِّد الأستاذ البروجرديُّ قدس سره</w:t>
      </w:r>
      <w:r>
        <w:rPr>
          <w:rStyle w:val="FootnoteAnchor"/>
          <w:rtl w:val="true"/>
        </w:rPr>
        <w:footnoteReference w:id="1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تابعه السَّيِّد </w:t>
      </w:r>
    </w:p>
    <w:p>
      <w:pPr>
        <w:pStyle w:val="BookText"/>
        <w:rPr/>
      </w:pPr>
      <w:r>
        <w:rPr>
          <w:rFonts w:ascii="Amiri" w:hAnsi="Amiri" w:eastAsia="Amiri" w:cs="Amiri"/>
          <w:color w:val="111111"/>
          <w:sz w:val="28"/>
          <w:sz w:val="28"/>
          <w:szCs w:val="28"/>
          <w:rtl w:val="true"/>
          <w:lang w:bidi="ar-SA"/>
        </w:rPr>
        <w:t>الأستاذ الخمينيُّ قدس سره</w:t>
      </w:r>
      <w:r>
        <w:rPr>
          <w:rStyle w:val="FootnoteAnchor"/>
          <w:rtl w:val="true"/>
        </w:rPr>
        <w:footnoteReference w:id="1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الفرق بين وحدةِ الأمرِ للمختار والمضطرِّ، وبين تعدُّد الأمر، حيث إنَّ كلَّ واحدٍ منهما يختصُّ بأمرٍ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وحدة الأمر الأصلُ يقتضي البراءةَ وعدمَ وجوب الإنتظار لو لم نقل بالاِشتغال، لأنَّ الشَّكَّ في أنَّ ما أتىٰ به هل هو مصداقٌ للأمر؟ أو لا؟، فقاعدة الاشتغال تقتضي اِمتثال الأمر الاختياريِّ؛</w:t>
      </w:r>
    </w:p>
    <w:p>
      <w:pPr>
        <w:pStyle w:val="BookText"/>
        <w:rPr/>
      </w:pPr>
      <w:r>
        <w:rPr>
          <w:rFonts w:ascii="Amiri" w:hAnsi="Amiri" w:eastAsia="Amiri" w:cs="Amiri"/>
          <w:color w:val="111111"/>
          <w:sz w:val="28"/>
          <w:sz w:val="28"/>
          <w:szCs w:val="28"/>
          <w:rtl w:val="true"/>
          <w:lang w:bidi="ar-SA"/>
        </w:rPr>
        <w:t>و أمَّا بناءً على تعدُّد الأمر، فلا؛ واستدلُّوا عليه بإنَّه لامعنى لسقوط أمرٍ بامتثال أمرٍ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فكذلك المقامُ، لأنَّه لوأتى بالأمر الاضطراريِّ، بالإطلاق، أو الأصل، ثمَّ بعد رفع الاضطرار انكشف له الأمر الاختياريُّ، يجب عليه الامتثال؛</w:t>
      </w:r>
    </w:p>
    <w:p>
      <w:pPr>
        <w:pStyle w:val="BookText"/>
        <w:rPr/>
      </w:pPr>
      <w:r>
        <w:rPr>
          <w:rFonts w:ascii="Amiri" w:hAnsi="Amiri" w:eastAsia="Amiri" w:cs="Amiri"/>
          <w:color w:val="111111"/>
          <w:sz w:val="28"/>
          <w:sz w:val="28"/>
          <w:szCs w:val="28"/>
          <w:rtl w:val="true"/>
          <w:lang w:bidi="ar-SA"/>
        </w:rPr>
        <w:t>وقولهم هذا ليس بسديدٍ، لأنَّه مضافًا الى كون تعدُّد الأمر صرف فرضٍ، و بطلانه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لوتنجَّز له الأمر الاضطراريُّ، بالإطلاق أو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بعدم وجوب الاِنتظار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فأتىٰ به، فبعد الاِمتثال لامعنى لتنجُّز التَّلكيف ثانيًا بالأمر الإختياريِّ، لأنَّه يصير سالبة بانتفاء الموضوع حيث انتفى التكليفُ، لأنَّ تنجُّز التَّكليف بالأمر الاختياريِّ ما إذا لم يكن بمضطرٍّ، أمَّا إذا صار مضطرًّا فرفْعُ التَّكليف الاختياريِّ ثابتٌ من باب رفع المُغيّىٰ بالغاية؛</w:t>
      </w:r>
    </w:p>
    <w:p>
      <w:pPr>
        <w:pStyle w:val="BookText"/>
        <w:rPr/>
      </w:pPr>
      <w:r>
        <w:rPr>
          <w:rFonts w:ascii="Amiri" w:hAnsi="Amiri" w:eastAsia="Amiri" w:cs="Amiri"/>
          <w:color w:val="111111"/>
          <w:sz w:val="28"/>
          <w:sz w:val="28"/>
          <w:szCs w:val="28"/>
          <w:rtl w:val="true"/>
          <w:lang w:bidi="ar-SA"/>
        </w:rPr>
        <w:t>فإذا أتى بالأمر الاضطراريِّ، فلاتكليف له حتَّى يعودَ ويتنجَّز ثانيًا بالأمر الاختياريِّ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والعجب أنَّهما في الأقلِّ والأكثر الإرتباطيَّين صرَّحا بالبراءة؛ مع أنَّهما صرَّحا هيهنا بالاشتغال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 أنَّ المقام من مصاديق الأقلِّ والأكثر الارتباطيِّ من غير فرقٍ</w:t>
      </w:r>
      <w:r>
        <w:rPr>
          <w:rFonts w:eastAsia="Amiri" w:cs="Amiri" w:ascii="Amiri" w:hAnsi="Amiri"/>
          <w:color w:val="111111"/>
          <w:sz w:val="28"/>
          <w:szCs w:val="28"/>
          <w:rtl w:val="true"/>
          <w:lang w:bidi="ar-SA"/>
        </w:rPr>
        <w:t xml:space="preserve">. </w:t>
      </w:r>
      <w:bookmarkStart w:id="609" w:name="pg16626_224208"/>
    </w:p>
    <w:p>
      <w:pPr>
        <w:pStyle w:val="Heading6"/>
        <w:numPr>
          <w:ilvl w:val="5"/>
          <w:numId w:val="1"/>
        </w:numPr>
        <w:rPr/>
      </w:pPr>
      <w:bookmarkStart w:id="610" w:name="__RefHeading___Toc11581106_1280447820"/>
      <w:bookmarkStart w:id="611" w:name="_Toc253"/>
      <w:bookmarkEnd w:id="609"/>
      <w:bookmarkEnd w:id="610"/>
      <w:r>
        <w:rPr>
          <w:rtl w:val="true"/>
        </w:rPr>
        <w:t>تلخيص الكلام في المقام</w:t>
      </w:r>
      <w:bookmarkEnd w:id="611"/>
    </w:p>
    <w:p>
      <w:pPr>
        <w:pStyle w:val="BookText"/>
        <w:rPr/>
      </w:pPr>
      <w:r>
        <w:rPr>
          <w:rFonts w:ascii="Amiri" w:hAnsi="Amiri" w:eastAsia="Amiri" w:cs="Amiri"/>
          <w:color w:val="111111"/>
          <w:sz w:val="28"/>
          <w:sz w:val="28"/>
          <w:szCs w:val="28"/>
          <w:rtl w:val="true"/>
          <w:lang w:bidi="ar-SA"/>
        </w:rPr>
        <w:t>فتلخَّص من جميع 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لم يدلَّ دليلٌ على وجوب الانتظار، فعدم الدَّليل يقتضي البراءة عن وجوبه، فالبدار جائزٌ،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عَلِم برفع الإضطرار في الوقت؛</w:t>
      </w:r>
    </w:p>
    <w:p>
      <w:pPr>
        <w:pStyle w:val="BookText"/>
        <w:rPr/>
      </w:pPr>
      <w:r>
        <w:rPr>
          <w:rFonts w:ascii="Amiri" w:hAnsi="Amiri" w:eastAsia="Amiri" w:cs="Amiri"/>
          <w:color w:val="111111"/>
          <w:sz w:val="28"/>
          <w:sz w:val="28"/>
          <w:szCs w:val="28"/>
          <w:rtl w:val="true"/>
          <w:lang w:bidi="ar-SA"/>
        </w:rPr>
        <w:t>أو لايعلم؛</w:t>
      </w:r>
    </w:p>
    <w:p>
      <w:pPr>
        <w:pStyle w:val="BookText"/>
        <w:rPr/>
      </w:pPr>
      <w:r>
        <w:rPr>
          <w:rFonts w:ascii="Amiri" w:hAnsi="Amiri" w:eastAsia="Amiri" w:cs="Amiri"/>
          <w:color w:val="111111"/>
          <w:sz w:val="28"/>
          <w:sz w:val="28"/>
          <w:szCs w:val="28"/>
          <w:rtl w:val="true"/>
          <w:lang w:bidi="ar-SA"/>
        </w:rPr>
        <w:t>أو يعلم بعدم الرَّفع ثمَّ تبيَّن الخلاف، فرفع الانتظار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العُرف لايُجوِّز البدارَ مطلقًا؛ و هذا هو الأقوىٰ</w:t>
      </w:r>
      <w:r>
        <w:rPr>
          <w:rFonts w:eastAsia="Amiri" w:cs="Amiri" w:ascii="Amiri" w:hAnsi="Amiri"/>
          <w:color w:val="111111"/>
          <w:sz w:val="28"/>
          <w:szCs w:val="28"/>
          <w:rtl w:val="true"/>
          <w:lang w:bidi="ar-SA"/>
        </w:rPr>
        <w:t>.</w:t>
      </w:r>
    </w:p>
    <w:p>
      <w:pPr>
        <w:pStyle w:val="Heading6"/>
        <w:numPr>
          <w:ilvl w:val="5"/>
          <w:numId w:val="1"/>
        </w:numPr>
        <w:rPr/>
      </w:pPr>
      <w:bookmarkStart w:id="612" w:name="__RefHeading___Toc11581108_1280447820"/>
      <w:bookmarkStart w:id="613" w:name="_Toc254"/>
      <w:bookmarkEnd w:id="612"/>
      <w:r>
        <w:rPr>
          <w:rtl w:val="true"/>
        </w:rPr>
        <w:t>الإجزاءُ في الأمارت و الأصول</w:t>
      </w:r>
      <w:bookmarkEnd w:id="613"/>
    </w:p>
    <w:p>
      <w:pPr>
        <w:pStyle w:val="BookText"/>
        <w:rPr/>
      </w:pPr>
      <w:r>
        <w:rPr>
          <w:rFonts w:ascii="Amiri" w:hAnsi="Amiri" w:eastAsia="Amiri" w:cs="Amiri"/>
          <w:color w:val="111111"/>
          <w:sz w:val="28"/>
          <w:sz w:val="28"/>
          <w:szCs w:val="28"/>
          <w:rtl w:val="true"/>
          <w:lang w:bidi="ar-SA"/>
        </w:rPr>
        <w:t>قد اشتهر بين الأصحاب عدمُ الإجزاء</w:t>
      </w:r>
      <w:r>
        <w:rPr>
          <w:rFonts w:eastAsia="Amiri" w:cs="Amiri" w:ascii="Amiri" w:hAnsi="Amiri"/>
          <w:color w:val="111111"/>
          <w:sz w:val="28"/>
          <w:szCs w:val="28"/>
          <w:rtl w:val="true"/>
          <w:lang w:bidi="ar-SA"/>
        </w:rPr>
        <w:t>.</w:t>
      </w:r>
    </w:p>
    <w:p>
      <w:pPr>
        <w:pStyle w:val="Heading6"/>
        <w:numPr>
          <w:ilvl w:val="5"/>
          <w:numId w:val="1"/>
        </w:numPr>
        <w:rPr/>
      </w:pPr>
      <w:bookmarkStart w:id="614" w:name="__RefHeading___Toc11581110_1280447820"/>
      <w:bookmarkStart w:id="615" w:name="_Toc255"/>
      <w:bookmarkEnd w:id="614"/>
      <w:r>
        <w:rPr>
          <w:rtl w:val="true"/>
        </w:rPr>
        <w:t>المختار في المسألة</w:t>
      </w:r>
      <w:bookmarkEnd w:id="615"/>
    </w:p>
    <w:p>
      <w:pPr>
        <w:pStyle w:val="BookText"/>
        <w:rPr/>
      </w:pPr>
      <w:r>
        <w:rPr>
          <w:rFonts w:ascii="Amiri" w:hAnsi="Amiri" w:eastAsia="Amiri" w:cs="Amiri"/>
          <w:color w:val="111111"/>
          <w:sz w:val="28"/>
          <w:sz w:val="28"/>
          <w:szCs w:val="28"/>
          <w:rtl w:val="true"/>
          <w:lang w:bidi="ar-SA"/>
        </w:rPr>
        <w:t>والأقوىٰ هو الإجزاء مطلقًا، تبعًا للسَّيِّد الأستاذ البروجرديِّ قدس سره، وتبعًا للشَّيخ الأنصاريِّ قدس سره في باب الإجتهاد والتَّقليد</w:t>
      </w:r>
      <w:r>
        <w:rPr>
          <w:rStyle w:val="FootnoteAnchor"/>
          <w:rtl w:val="true"/>
        </w:rPr>
        <w:footnoteReference w:id="132"/>
      </w:r>
      <w:r>
        <w:rPr>
          <w:rFonts w:ascii="Amiri" w:hAnsi="Amiri" w:eastAsia="Amiri" w:cs="Amiri"/>
          <w:color w:val="111111"/>
          <w:sz w:val="28"/>
          <w:sz w:val="28"/>
          <w:szCs w:val="28"/>
          <w:rtl w:val="true"/>
          <w:lang w:bidi="ar-SA"/>
        </w:rPr>
        <w:t>بل إنَّ السَّيِّد الأستاذ ادَّعى تحصيل الإجماع على صحَّة الإجزاء</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لوتحقَّق الإجماعُ</w:t>
      </w:r>
      <w:r>
        <w:rPr>
          <w:rStyle w:val="FootnoteAnchor"/>
          <w:rtl w:val="true"/>
        </w:rPr>
        <w:footnoteReference w:id="134"/>
      </w:r>
      <w:r>
        <w:rPr>
          <w:rFonts w:ascii="Amiri" w:hAnsi="Amiri" w:eastAsia="Amiri" w:cs="Amiri"/>
          <w:color w:val="111111"/>
          <w:sz w:val="28"/>
          <w:sz w:val="28"/>
          <w:szCs w:val="28"/>
          <w:rtl w:val="true"/>
          <w:lang w:bidi="ar-SA"/>
        </w:rPr>
        <w:t>في المسألة فلايبقى موردٌ لعدم الإجزاء؛ فيرجع الأمر في جميع نواحيها إلى الإجزاء اجماعًا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من مبهمات الأصول، لأنَّهم ادَّعوا عدم </w:t>
      </w:r>
      <w:bookmarkStart w:id="616" w:name="pg16626_224209"/>
    </w:p>
    <w:p>
      <w:pPr>
        <w:pStyle w:val="BookText"/>
        <w:rPr/>
      </w:pPr>
      <w:bookmarkEnd w:id="616"/>
      <w:r>
        <w:rPr>
          <w:rFonts w:ascii="Amiri" w:hAnsi="Amiri" w:eastAsia="Amiri" w:cs="Amiri"/>
          <w:color w:val="111111"/>
          <w:sz w:val="28"/>
          <w:sz w:val="28"/>
          <w:szCs w:val="28"/>
          <w:rtl w:val="true"/>
          <w:lang w:bidi="ar-SA"/>
        </w:rPr>
        <w:t>الإجزاء في الأصول ثمَّ ادَّعوا الإجماع على ثبوته، بل الضَّرورة في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ادَّعى صاحبُ الكفاية قدس سره الإجزاء في الأصول، دون الأمارات</w:t>
      </w:r>
      <w:r>
        <w:rPr>
          <w:rStyle w:val="FootnoteAnchor"/>
          <w:rtl w:val="true"/>
        </w:rPr>
        <w:footnoteReference w:id="135"/>
      </w:r>
      <w:r>
        <w:rPr>
          <w:rFonts w:ascii="Amiri" w:hAnsi="Amiri" w:eastAsia="Amiri" w:cs="Amiri"/>
          <w:color w:val="111111"/>
          <w:sz w:val="28"/>
          <w:sz w:val="28"/>
          <w:szCs w:val="28"/>
          <w:rtl w:val="true"/>
          <w:lang w:bidi="ar-SA"/>
        </w:rPr>
        <w:t>وتبعه في ذلك السَّيِّد الأستاذ الخمينيُّ قدس سره</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17" w:name="__RefHeading___Toc11581112_1280447820"/>
      <w:bookmarkStart w:id="618" w:name="_Toc256"/>
      <w:bookmarkEnd w:id="617"/>
      <w:r>
        <w:rPr>
          <w:rtl w:val="true"/>
        </w:rPr>
        <w:t>المبحث الثَّالث</w:t>
      </w:r>
      <w:r>
        <w:rPr>
          <w:rtl w:val="true"/>
        </w:rPr>
        <w:t xml:space="preserve">: </w:t>
      </w:r>
      <w:r>
        <w:rPr>
          <w:rtl w:val="true"/>
        </w:rPr>
        <w:t>الاِستدلال على صحَّة المختار</w:t>
      </w:r>
      <w:bookmarkEnd w:id="618"/>
    </w:p>
    <w:p>
      <w:pPr>
        <w:pStyle w:val="Heading6"/>
        <w:numPr>
          <w:ilvl w:val="5"/>
          <w:numId w:val="1"/>
        </w:numPr>
        <w:rPr/>
      </w:pPr>
      <w:bookmarkStart w:id="619" w:name="__RefHeading___Toc11581114_1280447820"/>
      <w:bookmarkStart w:id="620" w:name="_Toc257"/>
      <w:bookmarkEnd w:id="619"/>
      <w:r>
        <w:rPr>
          <w:rtl w:val="true"/>
        </w:rPr>
        <w:t>اشارة</w:t>
      </w:r>
      <w:bookmarkEnd w:id="620"/>
    </w:p>
    <w:p>
      <w:pPr>
        <w:pStyle w:val="BookText"/>
        <w:rPr/>
      </w:pPr>
      <w:r>
        <w:rPr>
          <w:rFonts w:ascii="Amiri" w:hAnsi="Amiri" w:eastAsia="Amiri" w:cs="Amiri"/>
          <w:color w:val="111111"/>
          <w:sz w:val="28"/>
          <w:sz w:val="28"/>
          <w:szCs w:val="28"/>
          <w:rtl w:val="true"/>
          <w:lang w:bidi="ar-SA"/>
        </w:rPr>
        <w:t>والدَّليل على ثبوت الإجزاء في الأصول والأمارات كلِّها، أمورٌ</w:t>
      </w:r>
      <w:r>
        <w:rPr>
          <w:rFonts w:eastAsia="Amiri" w:cs="Amiri" w:ascii="Amiri" w:hAnsi="Amiri"/>
          <w:color w:val="111111"/>
          <w:sz w:val="28"/>
          <w:szCs w:val="28"/>
          <w:rtl w:val="true"/>
          <w:lang w:bidi="ar-SA"/>
        </w:rPr>
        <w:t>:</w:t>
      </w:r>
    </w:p>
    <w:p>
      <w:pPr>
        <w:pStyle w:val="Heading6"/>
        <w:numPr>
          <w:ilvl w:val="5"/>
          <w:numId w:val="1"/>
        </w:numPr>
        <w:rPr/>
      </w:pPr>
      <w:bookmarkStart w:id="621" w:name="__RefHeading___Toc11581116_1280447820"/>
      <w:bookmarkStart w:id="622" w:name="_Toc258"/>
      <w:bookmarkEnd w:id="621"/>
      <w:r>
        <w:rPr/>
        <w:t>1</w:t>
      </w:r>
      <w:r>
        <w:rPr>
          <w:rtl w:val="true"/>
        </w:rPr>
        <w:t xml:space="preserve">. </w:t>
      </w:r>
      <w:r>
        <w:rPr>
          <w:rtl w:val="true"/>
        </w:rPr>
        <w:t>الدَّليل الأوَّل</w:t>
      </w:r>
      <w:r>
        <w:rPr>
          <w:rtl w:val="true"/>
        </w:rPr>
        <w:t>:</w:t>
      </w:r>
      <w:bookmarkEnd w:id="622"/>
    </w:p>
    <w:p>
      <w:pPr>
        <w:pStyle w:val="BookText"/>
        <w:rPr/>
      </w:pPr>
      <w:r>
        <w:rPr>
          <w:rFonts w:ascii="Amiri" w:hAnsi="Amiri" w:eastAsia="Amiri" w:cs="Amiri"/>
          <w:color w:val="111111"/>
          <w:sz w:val="28"/>
          <w:sz w:val="28"/>
          <w:szCs w:val="28"/>
          <w:rtl w:val="true"/>
          <w:lang w:bidi="ar-SA"/>
        </w:rPr>
        <w:t>الأقوىٰ في الجمع بين الحكم الواقعيِّ والظَّاهريِّ، هو رفعُ المولى يدَه عن التَّكليف الواقعيِّ، والاكتفاءُ بالظَّاهريِّ؛ 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تَقبُّل الفعل النَّاقص بدلًا عن الكامل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وذلك نظرًا إلى قاعدة الأهمِّ والمهمِّ؛ ضرورة أنَّه لو لم تكنْ الأمارات والأصول الفقهيَّة كالقواعد والأصول العَمليَّة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كالبراءة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لاختلَّ النِّظام، ولايكون للمسلمين سوقٌ، بل لايطيب لهم العيش ويصير عيشُهم في العبادات والمعاملات ضنكًا؛ بل لايقدرون على الحياة</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فحينئذٍ لو طابق مؤدَّى الأمارت و الأصول الواقعَ، فيُنجِّز ذلك الواقع؛ </w:t>
      </w:r>
      <w:bookmarkStart w:id="623" w:name="pg16626_224210"/>
    </w:p>
    <w:p>
      <w:pPr>
        <w:pStyle w:val="BookText"/>
        <w:rPr/>
      </w:pPr>
      <w:bookmarkEnd w:id="623"/>
      <w:r>
        <w:rPr>
          <w:rFonts w:ascii="Amiri" w:hAnsi="Amiri" w:eastAsia="Amiri" w:cs="Amiri"/>
          <w:color w:val="111111"/>
          <w:sz w:val="28"/>
          <w:sz w:val="28"/>
          <w:szCs w:val="28"/>
          <w:rtl w:val="true"/>
          <w:lang w:bidi="ar-SA"/>
        </w:rPr>
        <w:t>وإلَّا فلابدَّ للمولىٰ من تقبُّل النَّاقص بدلًا عن الكامل؛</w:t>
      </w:r>
    </w:p>
    <w:p>
      <w:pPr>
        <w:pStyle w:val="BookText"/>
        <w:rPr/>
      </w:pPr>
      <w:r>
        <w:rPr>
          <w:rFonts w:ascii="Amiri" w:hAnsi="Amiri" w:eastAsia="Amiri" w:cs="Amiri"/>
          <w:color w:val="111111"/>
          <w:sz w:val="28"/>
          <w:sz w:val="28"/>
          <w:szCs w:val="28"/>
          <w:rtl w:val="true"/>
          <w:lang w:bidi="ar-SA"/>
        </w:rPr>
        <w:t>أو رفعِ اليدِ عن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يلازم الإجزاء، لأنَّه لو لم يكن الاجزاءُ لاختلَّ النِّظامُ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الإجماع المنعقَد في باب الاِجتهاد و التَّقليد، يكون لذلك</w:t>
      </w:r>
      <w:r>
        <w:rPr>
          <w:rFonts w:eastAsia="Amiri" w:cs="Amiri" w:ascii="Amiri" w:hAnsi="Amiri"/>
          <w:color w:val="111111"/>
          <w:sz w:val="28"/>
          <w:szCs w:val="28"/>
          <w:rtl w:val="true"/>
          <w:lang w:bidi="ar-SA"/>
        </w:rPr>
        <w:t>.</w:t>
      </w:r>
    </w:p>
    <w:p>
      <w:pPr>
        <w:pStyle w:val="Heading6"/>
        <w:numPr>
          <w:ilvl w:val="5"/>
          <w:numId w:val="1"/>
        </w:numPr>
        <w:rPr/>
      </w:pPr>
      <w:bookmarkStart w:id="624" w:name="__RefHeading___Toc11581118_1280447820"/>
      <w:bookmarkStart w:id="625" w:name="_Toc259"/>
      <w:bookmarkEnd w:id="624"/>
      <w:r>
        <w:rPr/>
        <w:t>2</w:t>
      </w:r>
      <w:r>
        <w:rPr>
          <w:rtl w:val="true"/>
        </w:rPr>
        <w:t xml:space="preserve">. </w:t>
      </w:r>
      <w:r>
        <w:rPr>
          <w:rtl w:val="true"/>
        </w:rPr>
        <w:t>الدَّليل الثَّاني</w:t>
      </w:r>
      <w:r>
        <w:rPr>
          <w:rtl w:val="true"/>
        </w:rPr>
        <w:t>:</w:t>
      </w:r>
      <w:bookmarkEnd w:id="625"/>
    </w:p>
    <w:p>
      <w:pPr>
        <w:pStyle w:val="BookText"/>
        <w:rPr/>
      </w:pPr>
      <w:r>
        <w:rPr>
          <w:rFonts w:ascii="Amiri" w:hAnsi="Amiri" w:eastAsia="Amiri" w:cs="Amiri"/>
          <w:color w:val="111111"/>
          <w:sz w:val="28"/>
          <w:sz w:val="28"/>
          <w:szCs w:val="28"/>
          <w:rtl w:val="true"/>
          <w:lang w:bidi="ar-SA"/>
        </w:rPr>
        <w:t>قد ثبت سيرةُ العقلاء طوال القرون والأعصار على الإجزاء في الأمارات والأصول، من غير فرق بينهما؛ ضرورة أنَّ مَن عمل طبقًا لما يُوافق أمارةً أو أصلًا من الأصول العُقلائيَّة، ثمَّ تبيَّن الخلافُ، فهو معذورٌ، تكليفًا ووضعًا؛</w:t>
      </w:r>
    </w:p>
    <w:p>
      <w:pPr>
        <w:pStyle w:val="BookText"/>
        <w:rPr/>
      </w:pPr>
      <w:r>
        <w:rPr>
          <w:rFonts w:ascii="Amiri" w:hAnsi="Amiri" w:eastAsia="Amiri" w:cs="Amiri"/>
          <w:color w:val="111111"/>
          <w:sz w:val="28"/>
          <w:sz w:val="28"/>
          <w:szCs w:val="28"/>
          <w:rtl w:val="true"/>
          <w:lang w:bidi="ar-SA"/>
        </w:rPr>
        <w:t xml:space="preserve">بل يرون أنَّ المؤاخذة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تكليفًا ووضعًا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فبعدم الرَّدع يثبت الإجزاء شرعًا</w:t>
      </w:r>
      <w:r>
        <w:rPr>
          <w:rFonts w:eastAsia="Amiri" w:cs="Amiri" w:ascii="Amiri" w:hAnsi="Amiri"/>
          <w:color w:val="111111"/>
          <w:sz w:val="28"/>
          <w:szCs w:val="28"/>
          <w:rtl w:val="true"/>
          <w:lang w:bidi="ar-SA"/>
        </w:rPr>
        <w:t>.</w:t>
      </w:r>
    </w:p>
    <w:p>
      <w:pPr>
        <w:pStyle w:val="Heading6"/>
        <w:numPr>
          <w:ilvl w:val="5"/>
          <w:numId w:val="1"/>
        </w:numPr>
        <w:rPr/>
      </w:pPr>
      <w:bookmarkStart w:id="626" w:name="__RefHeading___Toc11581120_1280447820"/>
      <w:bookmarkStart w:id="627" w:name="_Toc260"/>
      <w:bookmarkEnd w:id="626"/>
      <w:r>
        <w:rPr/>
        <w:t>3</w:t>
      </w:r>
      <w:r>
        <w:rPr>
          <w:rtl w:val="true"/>
        </w:rPr>
        <w:t xml:space="preserve">. </w:t>
      </w:r>
      <w:r>
        <w:rPr>
          <w:rtl w:val="true"/>
        </w:rPr>
        <w:t>الدَّليل الثَّالث</w:t>
      </w:r>
      <w:r>
        <w:rPr>
          <w:rtl w:val="true"/>
        </w:rPr>
        <w:t>:</w:t>
      </w:r>
      <w:bookmarkEnd w:id="627"/>
    </w:p>
    <w:p>
      <w:pPr>
        <w:pStyle w:val="Heading6"/>
        <w:numPr>
          <w:ilvl w:val="5"/>
          <w:numId w:val="1"/>
        </w:numPr>
        <w:rPr/>
      </w:pPr>
      <w:bookmarkStart w:id="628" w:name="__RefHeading___Toc11581122_1280447820"/>
      <w:bookmarkStart w:id="629" w:name="_Toc261"/>
      <w:bookmarkEnd w:id="628"/>
      <w:r>
        <w:rPr>
          <w:rtl w:val="true"/>
        </w:rPr>
        <w:t>اشارة</w:t>
      </w:r>
      <w:bookmarkEnd w:id="629"/>
    </w:p>
    <w:p>
      <w:pPr>
        <w:pStyle w:val="BookText"/>
        <w:rPr/>
      </w:pPr>
      <w:r>
        <w:rPr>
          <w:rFonts w:ascii="Amiri" w:hAnsi="Amiri" w:eastAsia="Amiri" w:cs="Amiri"/>
          <w:color w:val="111111"/>
          <w:sz w:val="28"/>
          <w:sz w:val="28"/>
          <w:szCs w:val="28"/>
          <w:rtl w:val="true"/>
          <w:lang w:bidi="ar-SA"/>
        </w:rPr>
        <w:t xml:space="preserve">قاعدة معذوريَّة الجاهل، سيَّما الجاهل القاصر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محطُّ البحث الآن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يدلُّ عليها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رجلٍ ركبَ أمرًا بجهالةٍ فلاشيءَ عليه</w:t>
      </w:r>
      <w:r>
        <w:rPr>
          <w:rFonts w:eastAsia="Amiri" w:cs="Amiri" w:ascii="Amiri" w:hAnsi="Amiri"/>
          <w:color w:val="111111"/>
          <w:sz w:val="28"/>
          <w:szCs w:val="28"/>
          <w:rtl w:val="true"/>
          <w:lang w:bidi="ar-SA"/>
        </w:rPr>
        <w:t>»</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هذه القاعدة تجري في الحكم الوضعيِّ، لأنَّ قوله عليه السلام يشير الي رجلٍ دخل المسجد الحرام من غير إحرامٍ، جهلًا منه بالحكم؛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فسد حجُّه؛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حجُّه صحيحٌ و يُحرِم من مكانه، إذ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رجُلٍ ركبَ أمرًا بجهالةٍ فلاشيء</w:t>
      </w:r>
      <w:r>
        <w:rPr>
          <w:rFonts w:eastAsia="Amiri" w:cs="Amiri" w:ascii="Amiri" w:hAnsi="Amiri"/>
          <w:color w:val="111111"/>
          <w:sz w:val="28"/>
          <w:szCs w:val="28"/>
          <w:rtl w:val="true"/>
          <w:lang w:bidi="ar-SA"/>
        </w:rPr>
        <w:t xml:space="preserve">». </w:t>
      </w:r>
      <w:bookmarkStart w:id="630" w:name="pg16626_224211"/>
    </w:p>
    <w:p>
      <w:pPr>
        <w:pStyle w:val="Heading6"/>
        <w:numPr>
          <w:ilvl w:val="5"/>
          <w:numId w:val="1"/>
        </w:numPr>
        <w:rPr/>
      </w:pPr>
      <w:bookmarkStart w:id="631" w:name="__RefHeading___Toc11581124_1280447820"/>
      <w:bookmarkStart w:id="632" w:name="_Toc262"/>
      <w:bookmarkEnd w:id="630"/>
      <w:bookmarkEnd w:id="631"/>
      <w:r>
        <w:rPr>
          <w:rtl w:val="true"/>
        </w:rPr>
        <w:t>مناقشة رأي مَن خالف المختار</w:t>
      </w:r>
      <w:bookmarkEnd w:id="632"/>
    </w:p>
    <w:p>
      <w:pPr>
        <w:pStyle w:val="BookText"/>
        <w:rPr/>
      </w:pPr>
      <w:r>
        <w:rPr>
          <w:rFonts w:ascii="Amiri" w:hAnsi="Amiri" w:eastAsia="Amiri" w:cs="Amiri"/>
          <w:color w:val="111111"/>
          <w:sz w:val="28"/>
          <w:sz w:val="28"/>
          <w:szCs w:val="28"/>
          <w:rtl w:val="true"/>
          <w:lang w:bidi="ar-SA"/>
        </w:rPr>
        <w:t>والمختار عموم الرِّواية للجاهل المقصِّر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الجاهل المقصِّر كالعامد، إلَّافي موضعين، إجماعًا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ليس له وجهٌ، حيث نرىٰ في مواضع عدَّة من الفقه أن الفقهاء أمضوا أعمالَ الجاهل المقصِّر وحكموا بصحَّته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والتَّفصيل موكولٌ إلى محلِّه من ذلك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الجاهل القاصر معذورٌ إجماعًا، عقلًا، و كتابًا، و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إِلاَّ اَلْمُسْتَضْعَفِينَ مِنَ اَلرِّجٰالِ وَ اَلنِّسٰاءِ</w:t>
      </w:r>
      <w:r>
        <w:rPr>
          <w:rFonts w:eastAsia="Amiri" w:cs="Amiri" w:ascii="Amiri" w:hAnsi="Amiri"/>
          <w:color w:val="111111"/>
          <w:sz w:val="28"/>
          <w:szCs w:val="28"/>
          <w:rtl w:val="true"/>
          <w:lang w:bidi="ar-SA"/>
        </w:rPr>
        <w:t>»</w:t>
      </w:r>
      <w:r>
        <w:rPr>
          <w:rStyle w:val="FootnoteAnchor"/>
          <w:rtl w:val="true"/>
        </w:rPr>
        <w:footnoteReference w:id="138"/>
      </w:r>
      <w:r>
        <w:rPr>
          <w:rFonts w:ascii="Amiri" w:hAnsi="Amiri" w:eastAsia="Amiri" w:cs="Amiri"/>
          <w:color w:val="111111"/>
          <w:sz w:val="28"/>
          <w:sz w:val="28"/>
          <w:szCs w:val="28"/>
          <w:rtl w:val="true"/>
          <w:lang w:bidi="ar-SA"/>
        </w:rPr>
        <w:t>وقال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امرىءٍ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رُفِع عن أمَّتي تسعةٌ</w:t>
      </w:r>
      <w:r>
        <w:rPr>
          <w:rFonts w:eastAsia="Amiri" w:cs="Amiri" w:ascii="Amiri" w:hAnsi="Amiri"/>
          <w:color w:val="111111"/>
          <w:sz w:val="28"/>
          <w:szCs w:val="28"/>
          <w:rtl w:val="true"/>
          <w:lang w:bidi="ar-SA"/>
        </w:rPr>
        <w:t>...»</w:t>
      </w:r>
      <w:r>
        <w:rPr>
          <w:rStyle w:val="FootnoteAnchor"/>
          <w:rtl w:val="true"/>
        </w:rPr>
        <w:footnoteReference w:id="139"/>
      </w:r>
      <w:r>
        <w:rPr>
          <w:rFonts w:ascii="Amiri" w:hAnsi="Amiri" w:eastAsia="Amiri" w:cs="Amiri"/>
          <w:color w:val="111111"/>
          <w:sz w:val="28"/>
          <w:sz w:val="28"/>
          <w:szCs w:val="28"/>
          <w:rtl w:val="true"/>
          <w:lang w:bidi="ar-SA"/>
        </w:rPr>
        <w:t>، ثمَّ ذكر صلى الله عليه و آله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لايعلمون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اختصاصُ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لايعلمون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بالمؤاخذة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الشَّيخ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لاوجه له؛ كما قرَّرناه في موضعه</w:t>
      </w:r>
      <w:r>
        <w:rPr>
          <w:rFonts w:eastAsia="Amiri" w:cs="Amiri" w:ascii="Amiri" w:hAnsi="Amiri"/>
          <w:color w:val="111111"/>
          <w:sz w:val="28"/>
          <w:szCs w:val="28"/>
          <w:rtl w:val="true"/>
          <w:lang w:bidi="ar-SA"/>
        </w:rPr>
        <w:t>.</w:t>
      </w:r>
    </w:p>
    <w:p>
      <w:pPr>
        <w:pStyle w:val="Heading6"/>
        <w:numPr>
          <w:ilvl w:val="5"/>
          <w:numId w:val="1"/>
        </w:numPr>
        <w:rPr/>
      </w:pPr>
      <w:bookmarkStart w:id="633" w:name="__RefHeading___Toc11581126_1280447820"/>
      <w:bookmarkStart w:id="634" w:name="_Toc263"/>
      <w:bookmarkEnd w:id="633"/>
      <w:r>
        <w:rPr/>
        <w:t>4</w:t>
      </w:r>
      <w:r>
        <w:rPr>
          <w:rtl w:val="true"/>
        </w:rPr>
        <w:t xml:space="preserve">. </w:t>
      </w:r>
      <w:r>
        <w:rPr>
          <w:rtl w:val="true"/>
        </w:rPr>
        <w:t>الدَّليل الرَّابع</w:t>
      </w:r>
      <w:r>
        <w:rPr>
          <w:rtl w:val="true"/>
        </w:rPr>
        <w:t>:</w:t>
      </w:r>
      <w:bookmarkEnd w:id="634"/>
    </w:p>
    <w:p>
      <w:pPr>
        <w:pStyle w:val="BookText"/>
        <w:rPr/>
      </w:pPr>
      <w:r>
        <w:rPr>
          <w:rFonts w:ascii="Amiri" w:hAnsi="Amiri" w:eastAsia="Amiri" w:cs="Amiri"/>
          <w:color w:val="111111"/>
          <w:sz w:val="28"/>
          <w:sz w:val="28"/>
          <w:szCs w:val="28"/>
          <w:rtl w:val="true"/>
          <w:lang w:bidi="ar-SA"/>
        </w:rPr>
        <w:t>هذا هو مقتضى الجمع بين الأحكام الواقعيَّة والظَّاهريةَّ عرفًا، لأنَّ العرف يُقدِّم الظَّاهريَّة منها على الواقعيَّة؛</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ويخصِّص الأحكام بالظَّاهريَّة، لو لم نقل بأنَّه يرى الحكومةَ، لا التَّخصيص؛ فلامحالة بعد جريان التَّخصيص أو الحكومة ينتج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الأحكام الواقعيَّة يُتنَجَّز إذا طابقت الأحكام الظاهريَّة، وأمَّا إذا خالفتها، فلاتنجُّر، بل ولا فعليَّة، بل ولا إنشاء إلَّا بالإرادة الاستعماليَّة</w:t>
      </w:r>
      <w:r>
        <w:rPr>
          <w:rFonts w:eastAsia="Amiri" w:cs="Amiri" w:ascii="Amiri" w:hAnsi="Amiri"/>
          <w:color w:val="111111"/>
          <w:sz w:val="28"/>
          <w:szCs w:val="28"/>
          <w:rtl w:val="true"/>
          <w:lang w:bidi="ar-SA"/>
        </w:rPr>
        <w:t xml:space="preserve">. </w:t>
      </w:r>
      <w:bookmarkStart w:id="635" w:name="pg16626_224212"/>
    </w:p>
    <w:p>
      <w:pPr>
        <w:pStyle w:val="Heading6"/>
        <w:numPr>
          <w:ilvl w:val="5"/>
          <w:numId w:val="1"/>
        </w:numPr>
        <w:rPr/>
      </w:pPr>
      <w:bookmarkStart w:id="636" w:name="__RefHeading___Toc11581128_1280447820"/>
      <w:bookmarkStart w:id="637" w:name="_Toc264"/>
      <w:bookmarkEnd w:id="635"/>
      <w:bookmarkEnd w:id="636"/>
      <w:r>
        <w:rPr/>
        <w:t>5</w:t>
      </w:r>
      <w:r>
        <w:rPr>
          <w:rtl w:val="true"/>
        </w:rPr>
        <w:t xml:space="preserve">. </w:t>
      </w:r>
      <w:r>
        <w:rPr>
          <w:rtl w:val="true"/>
        </w:rPr>
        <w:t>الدَّليل الخامس</w:t>
      </w:r>
      <w:r>
        <w:rPr>
          <w:rtl w:val="true"/>
        </w:rPr>
        <w:t>:</w:t>
      </w:r>
      <w:bookmarkEnd w:id="637"/>
    </w:p>
    <w:p>
      <w:pPr>
        <w:pStyle w:val="BookText"/>
        <w:rPr/>
      </w:pPr>
      <w:r>
        <w:rPr>
          <w:rFonts w:ascii="Amiri" w:hAnsi="Amiri" w:eastAsia="Amiri" w:cs="Amiri"/>
          <w:color w:val="111111"/>
          <w:sz w:val="28"/>
          <w:sz w:val="28"/>
          <w:szCs w:val="28"/>
          <w:rtl w:val="true"/>
          <w:lang w:bidi="ar-SA"/>
        </w:rPr>
        <w:t>قاعدة الحَرَج النَّوعيِّ الَّتي هي رافعةٌ للتَّلكيف النَّوعي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قاعدة الحرج وإن كانت شخصيَّةً إلَّاأنَّ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مٰا جَعَلَ عَلَيْكُمْ فِي اَلدِّينِ مِنْ حَرَجٍ</w:t>
      </w:r>
      <w:r>
        <w:rPr>
          <w:rFonts w:eastAsia="Amiri" w:cs="Amiri" w:ascii="Amiri" w:hAnsi="Amiri"/>
          <w:color w:val="111111"/>
          <w:sz w:val="28"/>
          <w:szCs w:val="28"/>
          <w:rtl w:val="true"/>
          <w:lang w:bidi="ar-SA"/>
        </w:rPr>
        <w:t>»</w:t>
      </w:r>
      <w:r>
        <w:rPr>
          <w:rStyle w:val="FootnoteAnchor"/>
          <w:rtl w:val="true"/>
        </w:rPr>
        <w:footnoteReference w:id="140"/>
      </w:r>
      <w:r>
        <w:rPr>
          <w:rFonts w:ascii="Amiri" w:hAnsi="Amiri" w:eastAsia="Amiri" w:cs="Amiri"/>
          <w:color w:val="111111"/>
          <w:sz w:val="28"/>
          <w:sz w:val="28"/>
          <w:szCs w:val="28"/>
          <w:rtl w:val="true"/>
          <w:lang w:bidi="ar-SA"/>
        </w:rPr>
        <w:t>يدلُّ على أنَّ التَّكليف لوكان حرجيًّا على نوع المُكلَّفين، فهو موضوعٌ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ونظيره في الفقه كثيرٌ، كدم القروح و الجروح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حيث إنَّ عدمَ الإجزاء يوجب الحرج النَّوعيِّ، فلابدَّ من ثبوته لعامَّتهم، تكليفًا ووضعًا</w:t>
      </w:r>
      <w:r>
        <w:rPr>
          <w:rFonts w:eastAsia="Amiri" w:cs="Amiri" w:ascii="Amiri" w:hAnsi="Amiri"/>
          <w:color w:val="111111"/>
          <w:sz w:val="28"/>
          <w:szCs w:val="28"/>
          <w:rtl w:val="true"/>
          <w:lang w:bidi="ar-SA"/>
        </w:rPr>
        <w:t>.</w:t>
      </w:r>
    </w:p>
    <w:p>
      <w:pPr>
        <w:pStyle w:val="Heading5"/>
        <w:numPr>
          <w:ilvl w:val="4"/>
          <w:numId w:val="1"/>
        </w:numPr>
        <w:rPr/>
      </w:pPr>
      <w:bookmarkStart w:id="638" w:name="__RefHeading___Toc11581130_1280447820"/>
      <w:bookmarkStart w:id="639" w:name="_Toc265"/>
      <w:bookmarkEnd w:id="638"/>
      <w:r>
        <w:rPr>
          <w:rtl w:val="true"/>
        </w:rPr>
        <w:t>المبحث الرَّابع</w:t>
      </w:r>
      <w:r>
        <w:rPr>
          <w:rtl w:val="true"/>
        </w:rPr>
        <w:t xml:space="preserve">: </w:t>
      </w:r>
      <w:r>
        <w:rPr>
          <w:rtl w:val="true"/>
        </w:rPr>
        <w:t>الإجابةُ عمَّا أوردوه على المختار</w:t>
      </w:r>
      <w:bookmarkEnd w:id="639"/>
    </w:p>
    <w:p>
      <w:pPr>
        <w:pStyle w:val="Heading6"/>
        <w:numPr>
          <w:ilvl w:val="5"/>
          <w:numId w:val="1"/>
        </w:numPr>
        <w:rPr/>
      </w:pPr>
      <w:bookmarkStart w:id="640" w:name="__RefHeading___Toc11581132_1280447820"/>
      <w:bookmarkStart w:id="641" w:name="_Toc266"/>
      <w:bookmarkEnd w:id="640"/>
      <w:r>
        <w:rPr>
          <w:rtl w:val="true"/>
        </w:rPr>
        <w:t>اشارة</w:t>
      </w:r>
      <w:bookmarkEnd w:id="641"/>
    </w:p>
    <w:p>
      <w:pPr>
        <w:pStyle w:val="BookText"/>
        <w:rPr/>
      </w:pPr>
      <w:r>
        <w:rPr>
          <w:rFonts w:ascii="Amiri" w:hAnsi="Amiri" w:eastAsia="Amiri" w:cs="Amiri"/>
          <w:color w:val="111111"/>
          <w:sz w:val="28"/>
          <w:sz w:val="28"/>
          <w:szCs w:val="28"/>
          <w:rtl w:val="true"/>
          <w:lang w:bidi="ar-SA"/>
        </w:rPr>
        <w:t>ثمَّ إنَّ النَّافين لصحَّة الإجزاء، أوردوا عليها عدَّة إشكالاتٍ، والمهمُّ منها</w:t>
      </w:r>
      <w:r>
        <w:rPr>
          <w:rFonts w:eastAsia="Amiri" w:cs="Amiri" w:ascii="Amiri" w:hAnsi="Amiri"/>
          <w:color w:val="111111"/>
          <w:sz w:val="28"/>
          <w:szCs w:val="28"/>
          <w:rtl w:val="true"/>
          <w:lang w:bidi="ar-SA"/>
        </w:rPr>
        <w:t>:</w:t>
      </w:r>
    </w:p>
    <w:p>
      <w:pPr>
        <w:pStyle w:val="Heading6"/>
        <w:numPr>
          <w:ilvl w:val="5"/>
          <w:numId w:val="1"/>
        </w:numPr>
        <w:rPr/>
      </w:pPr>
      <w:bookmarkStart w:id="642" w:name="__RefHeading___Toc11581134_1280447820"/>
      <w:bookmarkStart w:id="643" w:name="_Toc267"/>
      <w:bookmarkEnd w:id="642"/>
      <w:r>
        <w:rPr/>
        <w:t>1</w:t>
      </w:r>
      <w:r>
        <w:rPr>
          <w:rtl w:val="true"/>
        </w:rPr>
        <w:t xml:space="preserve">. </w:t>
      </w:r>
      <w:r>
        <w:rPr>
          <w:rtl w:val="true"/>
        </w:rPr>
        <w:t>الإشكال الأوَّل</w:t>
      </w:r>
      <w:r>
        <w:rPr>
          <w:rtl w:val="true"/>
        </w:rPr>
        <w:t>:</w:t>
      </w:r>
      <w:bookmarkEnd w:id="643"/>
    </w:p>
    <w:p>
      <w:pPr>
        <w:pStyle w:val="Heading6"/>
        <w:numPr>
          <w:ilvl w:val="5"/>
          <w:numId w:val="1"/>
        </w:numPr>
        <w:rPr/>
      </w:pPr>
      <w:bookmarkStart w:id="644" w:name="__RefHeading___Toc11581136_1280447820"/>
      <w:bookmarkStart w:id="645" w:name="_Toc268"/>
      <w:bookmarkEnd w:id="644"/>
      <w:r>
        <w:rPr>
          <w:rtl w:val="true"/>
        </w:rPr>
        <w:t>اشارة</w:t>
      </w:r>
      <w:bookmarkEnd w:id="645"/>
    </w:p>
    <w:p>
      <w:pPr>
        <w:pStyle w:val="BookText"/>
        <w:rPr/>
      </w:pPr>
      <w:r>
        <w:rPr>
          <w:rFonts w:ascii="Amiri" w:hAnsi="Amiri" w:eastAsia="Amiri" w:cs="Amiri"/>
          <w:color w:val="111111"/>
          <w:sz w:val="28"/>
          <w:sz w:val="28"/>
          <w:szCs w:val="28"/>
          <w:rtl w:val="true"/>
          <w:lang w:bidi="ar-SA"/>
        </w:rPr>
        <w:t>ما أورده في الكفاية وتبعه غير واحدٍ، منهم السَّيِّد الأستاذ الخمينيُّ قدس سره</w:t>
      </w:r>
      <w:r>
        <w:rPr>
          <w:rStyle w:val="FootnoteAnchor"/>
          <w:rtl w:val="true"/>
        </w:rPr>
        <w:footnoteReference w:id="141"/>
      </w:r>
      <w:r>
        <w:rPr>
          <w:rFonts w:ascii="IRNazanin" w:hAnsi="IRNazanin" w:eastAsia="IRNazanin"/>
          <w:color w:val="111111"/>
          <w:sz w:val="28"/>
          <w:sz w:val="28"/>
          <w:szCs w:val="28"/>
          <w:rtl w:val="true"/>
          <w:lang w:bidi="fa-IR"/>
        </w:rPr>
        <w:t>، من</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أنَّه ليس للأمارات لسانٌ حتَّى تحكم على الأدلَّة الدَّالَّة على وجوب الإتيان بالأجزاء والشَّرائط، بل الأمارت تدلُّ على أنَّ الأجزاء و الشَّرائط في العبادة واقعيَّةٌ </w:t>
      </w:r>
      <w:bookmarkStart w:id="646" w:name="pg16626_224213"/>
    </w:p>
    <w:p>
      <w:pPr>
        <w:pStyle w:val="BookText"/>
        <w:rPr/>
      </w:pPr>
      <w:bookmarkEnd w:id="646"/>
      <w:r>
        <w:rPr>
          <w:rFonts w:ascii="Amiri" w:hAnsi="Amiri" w:eastAsia="Amiri" w:cs="Amiri"/>
          <w:color w:val="111111"/>
          <w:sz w:val="28"/>
          <w:sz w:val="28"/>
          <w:szCs w:val="28"/>
          <w:rtl w:val="true"/>
          <w:lang w:bidi="ar-SA"/>
        </w:rPr>
        <w:t>يجب الإتيان بها؛ فبعد ارتفاع الجهل ينكشف أنَّ الواقع المأمورَبه لم يُؤت به على وجهه، فيجب الإعادة، أو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فقهيَّةً كانت، أو عمليَّةً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لمَّا كانت حاكمةً على الواقع فمعناها أنَّ الأجزاء و الشَّرائط أعمٌّ من الظَّاهريَّة والواقعيَّة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إنَّا لانقول بالحكومة في الأمارات، بل نقول بالتَّوفيق العُرفيِّ بين الأمارت والأحكام الواقعيَّة، حيث إنَّه وَفَّق أن يجمع بينهما بأنَّه إذا خالفت الواقعَ يرفع المولىٰ عن تكليفه الواقعيِّ، ويقبل النَّاقص بدلًا عن الكامل</w:t>
      </w:r>
      <w:r>
        <w:rPr>
          <w:rFonts w:eastAsia="Amiri" w:cs="Amiri" w:ascii="Amiri" w:hAnsi="Amiri"/>
          <w:color w:val="111111"/>
          <w:sz w:val="28"/>
          <w:szCs w:val="28"/>
          <w:rtl w:val="true"/>
          <w:lang w:bidi="ar-SA"/>
        </w:rPr>
        <w:t>.</w:t>
      </w:r>
    </w:p>
    <w:p>
      <w:pPr>
        <w:pStyle w:val="Heading6"/>
        <w:numPr>
          <w:ilvl w:val="5"/>
          <w:numId w:val="1"/>
        </w:numPr>
        <w:rPr/>
      </w:pPr>
      <w:bookmarkStart w:id="647" w:name="__RefHeading___Toc11581138_1280447820"/>
      <w:bookmarkStart w:id="648" w:name="_Toc269"/>
      <w:bookmarkEnd w:id="647"/>
      <w:r>
        <w:rPr>
          <w:rtl w:val="true"/>
        </w:rPr>
        <w:t>الإجابة عن سؤالٍ مقدَّرٍ</w:t>
      </w:r>
      <w:bookmarkEnd w:id="648"/>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هذا هو التَّصويب؟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كذلك؛ لأنَّ التَّصويب الباطل هو أنَّ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أحكامًا واقعيَّةً على حسْب آراء المجتهدين؛</w:t>
      </w:r>
    </w:p>
    <w:p>
      <w:pPr>
        <w:pStyle w:val="Heading6"/>
        <w:numPr>
          <w:ilvl w:val="5"/>
          <w:numId w:val="1"/>
        </w:numPr>
        <w:rPr/>
      </w:pPr>
      <w:bookmarkStart w:id="649" w:name="__RefHeading___Toc11581140_1280447820"/>
      <w:bookmarkStart w:id="650" w:name="_Toc270"/>
      <w:bookmarkEnd w:id="649"/>
      <w:r>
        <w:rPr>
          <w:rtl w:val="true"/>
        </w:rPr>
        <w:t>بطلان التَّصويب</w:t>
      </w:r>
      <w:bookmarkEnd w:id="650"/>
    </w:p>
    <w:p>
      <w:pPr>
        <w:pStyle w:val="BookText"/>
        <w:rPr/>
      </w:pPr>
      <w:r>
        <w:rPr>
          <w:rFonts w:ascii="Amiri" w:hAnsi="Amiri" w:eastAsia="Amiri" w:cs="Amiri"/>
          <w:color w:val="111111"/>
          <w:sz w:val="28"/>
          <w:sz w:val="28"/>
          <w:szCs w:val="28"/>
          <w:rtl w:val="true"/>
          <w:lang w:bidi="ar-SA"/>
        </w:rPr>
        <w:t>والدَّليل على بطلانه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 الفرقة النَّاجية؛ وإن لم يأباه العقل إباءً تامًّا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تقبُّل المولىٰ النَّاقصَ بدلًا من الكامل ورفع اليد عن التَّكليف الواقعيِّ، فليس من التَّصويب الباطل جزءً أو طُرًّا؛ لأنَّ الأحكام الظَّاهريَّة هي الأحكام الواقعيَّة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الحكومة لاتحتاج إلى اللِّسان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اشتهر ذلك بين الأصوليِّين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w:t>
      </w:r>
      <w:bookmarkStart w:id="651" w:name="pg16626_224214"/>
    </w:p>
    <w:p>
      <w:pPr>
        <w:pStyle w:val="BookText"/>
        <w:rPr/>
      </w:pPr>
      <w:bookmarkEnd w:id="651"/>
      <w:r>
        <w:rPr>
          <w:rFonts w:ascii="Amiri" w:hAnsi="Amiri" w:eastAsia="Amiri" w:cs="Amiri"/>
          <w:color w:val="111111"/>
          <w:sz w:val="28"/>
          <w:sz w:val="28"/>
          <w:szCs w:val="28"/>
          <w:rtl w:val="true"/>
          <w:lang w:bidi="ar-SA"/>
        </w:rPr>
        <w:t>الحكومةُ هي تبيين الأمارت والأصول بحسب ما عليه الواقعُ من التَّوسعة أو التَّضييق</w:t>
      </w:r>
      <w:r>
        <w:rPr>
          <w:rFonts w:eastAsia="Amiri" w:cs="Amiri" w:ascii="Amiri" w:hAnsi="Amiri"/>
          <w:color w:val="111111"/>
          <w:sz w:val="28"/>
          <w:szCs w:val="28"/>
          <w:rtl w:val="true"/>
          <w:lang w:bidi="ar-SA"/>
        </w:rPr>
        <w:t>.</w:t>
      </w:r>
    </w:p>
    <w:p>
      <w:pPr>
        <w:pStyle w:val="Heading6"/>
        <w:numPr>
          <w:ilvl w:val="5"/>
          <w:numId w:val="1"/>
        </w:numPr>
        <w:rPr/>
      </w:pPr>
      <w:bookmarkStart w:id="652" w:name="__RefHeading___Toc11581142_1280447820"/>
      <w:bookmarkStart w:id="653" w:name="_Toc271"/>
      <w:bookmarkEnd w:id="652"/>
      <w:r>
        <w:rPr>
          <w:rtl w:val="true"/>
        </w:rPr>
        <w:t>قولٌ لبعضهم في هذا المقام ونقدُه</w:t>
      </w:r>
      <w:bookmarkEnd w:id="653"/>
    </w:p>
    <w:p>
      <w:pPr>
        <w:pStyle w:val="BookText"/>
        <w:rPr/>
      </w:pPr>
      <w:r>
        <w:rPr>
          <w:rFonts w:ascii="Amiri" w:hAnsi="Amiri" w:eastAsia="Amiri" w:cs="Amiri"/>
          <w:color w:val="111111"/>
          <w:sz w:val="28"/>
          <w:sz w:val="28"/>
          <w:szCs w:val="28"/>
          <w:rtl w:val="true"/>
          <w:lang w:bidi="ar-SA"/>
        </w:rPr>
        <w:t>و أمَّا ما قيل 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الأحكام الظَّاهريَّة في طول الأحكام الواقعيَّة، فلامعنى لحكومة أحدهما على الآخر، فالحكومة محالٌ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فليس بسديدٍ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لعدم تساويهما في مرتبة الجعل، وإن كانا في مرتبة الاِمتثال كذلك؛ والمناطُ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المناط</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المسألة هو مقام الجعل، لا مقام الاِمتثال</w:t>
      </w:r>
      <w:r>
        <w:rPr>
          <w:rFonts w:eastAsia="Amiri" w:cs="Amiri" w:ascii="Amiri" w:hAnsi="Amiri"/>
          <w:color w:val="111111"/>
          <w:sz w:val="28"/>
          <w:szCs w:val="28"/>
          <w:rtl w:val="true"/>
          <w:lang w:bidi="ar-SA"/>
        </w:rPr>
        <w:t>.</w:t>
      </w:r>
    </w:p>
    <w:p>
      <w:pPr>
        <w:pStyle w:val="Heading6"/>
        <w:numPr>
          <w:ilvl w:val="5"/>
          <w:numId w:val="1"/>
        </w:numPr>
        <w:rPr/>
      </w:pPr>
      <w:bookmarkStart w:id="654" w:name="__RefHeading___Toc11581144_1280447820"/>
      <w:bookmarkStart w:id="655" w:name="_Toc272"/>
      <w:bookmarkEnd w:id="654"/>
      <w:r>
        <w:rPr/>
        <w:t>2</w:t>
      </w:r>
      <w:r>
        <w:rPr>
          <w:rtl w:val="true"/>
        </w:rPr>
        <w:t xml:space="preserve">. </w:t>
      </w:r>
      <w:r>
        <w:rPr>
          <w:rtl w:val="true"/>
        </w:rPr>
        <w:t>الإشكال الثَّاني</w:t>
      </w:r>
      <w:r>
        <w:rPr>
          <w:rtl w:val="true"/>
        </w:rPr>
        <w:t>:</w:t>
      </w:r>
      <w:bookmarkEnd w:id="655"/>
    </w:p>
    <w:p>
      <w:pPr>
        <w:pStyle w:val="Heading6"/>
        <w:numPr>
          <w:ilvl w:val="5"/>
          <w:numId w:val="1"/>
        </w:numPr>
        <w:rPr/>
      </w:pPr>
      <w:bookmarkStart w:id="656" w:name="__RefHeading___Toc11581146_1280447820"/>
      <w:bookmarkStart w:id="657" w:name="_Toc273"/>
      <w:bookmarkEnd w:id="656"/>
      <w:r>
        <w:rPr>
          <w:rtl w:val="true"/>
        </w:rPr>
        <w:t>اشارة</w:t>
      </w:r>
      <w:bookmarkEnd w:id="657"/>
    </w:p>
    <w:p>
      <w:pPr>
        <w:pStyle w:val="BookText"/>
        <w:rPr/>
      </w:pPr>
      <w:r>
        <w:rPr>
          <w:rFonts w:ascii="Amiri" w:hAnsi="Amiri" w:eastAsia="Amiri" w:cs="Amiri"/>
          <w:color w:val="111111"/>
          <w:sz w:val="28"/>
          <w:sz w:val="28"/>
          <w:szCs w:val="28"/>
          <w:rtl w:val="true"/>
          <w:lang w:bidi="ar-SA"/>
        </w:rPr>
        <w:t xml:space="preserve">إنَّ الأدلَّة الظَّاهريَّة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كالأمارات والأصول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متأخِّرةٌ عن الأدلَّة الواقعيَّة؛ فكيف تَحكُم عليها وتُقَدَّم عليها؟ أليس هذا إلَّاتقدُّم الشَّيء على ما هو متقدِّمٌ على نفسه؟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لاريب في بطلانه، بل امتناعه</w:t>
      </w:r>
      <w:r>
        <w:rPr>
          <w:rFonts w:eastAsia="Amiri" w:cs="Amiri" w:ascii="Amiri" w:hAnsi="Amiri"/>
          <w:color w:val="111111"/>
          <w:sz w:val="28"/>
          <w:szCs w:val="28"/>
          <w:rtl w:val="true"/>
          <w:lang w:bidi="ar-SA"/>
        </w:rPr>
        <w:t>! -.</w:t>
      </w:r>
    </w:p>
    <w:p>
      <w:pPr>
        <w:pStyle w:val="Heading6"/>
        <w:numPr>
          <w:ilvl w:val="5"/>
          <w:numId w:val="1"/>
        </w:numPr>
        <w:rPr/>
      </w:pPr>
      <w:bookmarkStart w:id="658" w:name="__RefHeading___Toc11581148_1280447820"/>
      <w:bookmarkStart w:id="659" w:name="_Toc274"/>
      <w:bookmarkEnd w:id="658"/>
      <w:r>
        <w:rPr>
          <w:rtl w:val="true"/>
        </w:rPr>
        <w:t>الإيراد علىٰ هذا الإشكال</w:t>
      </w:r>
      <w:bookmarkEnd w:id="659"/>
    </w:p>
    <w:p>
      <w:pPr>
        <w:pStyle w:val="BookText"/>
        <w:rPr/>
      </w:pPr>
      <w:r>
        <w:rPr>
          <w:rFonts w:ascii="Amiri" w:hAnsi="Amiri" w:eastAsia="Amiri" w:cs="Amiri"/>
          <w:color w:val="111111"/>
          <w:sz w:val="28"/>
          <w:sz w:val="28"/>
          <w:szCs w:val="28"/>
          <w:rtl w:val="true"/>
          <w:lang w:bidi="ar-SA"/>
        </w:rPr>
        <w:t>و 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تقدُّم الأوَّل على الثَّاني وتأخُّرَ الثَّاني عن الأوَّل ليس إلَّافي الخارج و مقام الاِمتثال، و أمَّا في مقام الجعل فليست هي متأخِّرةً عنها ولا تلك متقدِّمةً عليها، بل الكلُّ في مرتبةٍ واحدةٍ؛ والبحث هيهنا في مقام الجَعْل، لا في مقام الخارج والاِمتثال</w:t>
      </w:r>
      <w:r>
        <w:rPr>
          <w:rFonts w:eastAsia="Amiri" w:cs="Amiri" w:ascii="Amiri" w:hAnsi="Amiri"/>
          <w:color w:val="111111"/>
          <w:sz w:val="28"/>
          <w:szCs w:val="28"/>
          <w:rtl w:val="true"/>
          <w:lang w:bidi="ar-SA"/>
        </w:rPr>
        <w:t>.</w:t>
      </w:r>
    </w:p>
    <w:p>
      <w:pPr>
        <w:pStyle w:val="Heading6"/>
        <w:numPr>
          <w:ilvl w:val="5"/>
          <w:numId w:val="1"/>
        </w:numPr>
        <w:rPr/>
      </w:pPr>
      <w:bookmarkStart w:id="660" w:name="__RefHeading___Toc11581150_1280447820"/>
      <w:bookmarkStart w:id="661" w:name="_Toc275"/>
      <w:bookmarkEnd w:id="660"/>
      <w:r>
        <w:rPr/>
        <w:t>3</w:t>
      </w:r>
      <w:r>
        <w:rPr>
          <w:rtl w:val="true"/>
        </w:rPr>
        <w:t xml:space="preserve">. </w:t>
      </w:r>
      <w:r>
        <w:rPr>
          <w:rtl w:val="true"/>
        </w:rPr>
        <w:t>الإشكال الثَّالث</w:t>
      </w:r>
      <w:r>
        <w:rPr>
          <w:rtl w:val="true"/>
        </w:rPr>
        <w:t>:</w:t>
      </w:r>
      <w:bookmarkEnd w:id="661"/>
    </w:p>
    <w:p>
      <w:pPr>
        <w:pStyle w:val="Heading6"/>
        <w:numPr>
          <w:ilvl w:val="5"/>
          <w:numId w:val="1"/>
        </w:numPr>
        <w:rPr/>
      </w:pPr>
      <w:bookmarkStart w:id="662" w:name="__RefHeading___Toc11581152_1280447820"/>
      <w:bookmarkStart w:id="663" w:name="_Toc276"/>
      <w:bookmarkEnd w:id="662"/>
      <w:r>
        <w:rPr>
          <w:rtl w:val="true"/>
        </w:rPr>
        <w:t>اشارة</w:t>
      </w:r>
      <w:bookmarkEnd w:id="663"/>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الأصول تُعيِّن الوظيفة في ظرف الشَّكِّ، فإذا رُفِع الشَّكُّ صار حكمها </w:t>
      </w:r>
      <w:bookmarkStart w:id="664" w:name="pg16626_224215"/>
    </w:p>
    <w:p>
      <w:pPr>
        <w:pStyle w:val="BookText"/>
        <w:rPr/>
      </w:pPr>
      <w:bookmarkEnd w:id="664"/>
      <w:r>
        <w:rPr>
          <w:rFonts w:ascii="Amiri" w:hAnsi="Amiri" w:eastAsia="Amiri" w:cs="Amiri"/>
          <w:color w:val="111111"/>
          <w:sz w:val="28"/>
          <w:sz w:val="28"/>
          <w:szCs w:val="28"/>
          <w:rtl w:val="true"/>
          <w:lang w:bidi="ar-SA"/>
        </w:rPr>
        <w:t>مرفوعًا؛ 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يصير الحكم سالبًا بانتفاء الموضوع</w:t>
      </w:r>
      <w:r>
        <w:rPr>
          <w:rFonts w:eastAsia="Amiri" w:cs="Amiri" w:ascii="Amiri" w:hAnsi="Amiri"/>
          <w:color w:val="111111"/>
          <w:sz w:val="28"/>
          <w:szCs w:val="28"/>
          <w:rtl w:val="true"/>
          <w:lang w:bidi="ar-SA"/>
        </w:rPr>
        <w:t>.</w:t>
      </w:r>
    </w:p>
    <w:p>
      <w:pPr>
        <w:pStyle w:val="Heading6"/>
        <w:numPr>
          <w:ilvl w:val="5"/>
          <w:numId w:val="1"/>
        </w:numPr>
        <w:rPr/>
      </w:pPr>
      <w:bookmarkStart w:id="665" w:name="__RefHeading___Toc11581154_1280447820"/>
      <w:bookmarkStart w:id="666" w:name="_Toc277"/>
      <w:bookmarkEnd w:id="665"/>
      <w:r>
        <w:rPr>
          <w:rtl w:val="true"/>
        </w:rPr>
        <w:t>الإيراد علىٰ هذا الإشكال</w:t>
      </w:r>
      <w:bookmarkEnd w:id="666"/>
    </w:p>
    <w:p>
      <w:pPr>
        <w:pStyle w:val="BookText"/>
        <w:rPr/>
      </w:pPr>
      <w:r>
        <w:rPr>
          <w:rFonts w:ascii="Amiri" w:hAnsi="Amiri" w:eastAsia="Amiri" w:cs="Amiri"/>
          <w:color w:val="111111"/>
          <w:sz w:val="28"/>
          <w:sz w:val="28"/>
          <w:szCs w:val="28"/>
          <w:rtl w:val="true"/>
          <w:lang w:bidi="ar-SA"/>
        </w:rPr>
        <w:t>و 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محطَّ البحث هو الإعادة أو القضاء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أتىٰ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رفع الشَّكِّ،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ظرفه؛ أمَّا بعد رفع الشَّكِّ فله حكمٌ آخر ليس محلًّا للكلام هيهنا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قلنا بحجيَّة الإجزاء، فإنَّ ما أتىٰ به طبقًا للأصول هو وظفيته، فسقط عنه التَّكليف بعد رفع 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فوجوب الإعادة أو القضاء سالبٌ بانتفاء الموضوع</w:t>
      </w:r>
      <w:r>
        <w:rPr>
          <w:rFonts w:eastAsia="Amiri" w:cs="Amiri" w:ascii="Amiri" w:hAnsi="Amiri"/>
          <w:color w:val="111111"/>
          <w:sz w:val="28"/>
          <w:szCs w:val="28"/>
          <w:rtl w:val="true"/>
          <w:lang w:bidi="ar-SA"/>
        </w:rPr>
        <w:t>.</w:t>
      </w:r>
    </w:p>
    <w:p>
      <w:pPr>
        <w:pStyle w:val="Heading6"/>
        <w:numPr>
          <w:ilvl w:val="5"/>
          <w:numId w:val="1"/>
        </w:numPr>
        <w:rPr/>
      </w:pPr>
      <w:bookmarkStart w:id="667" w:name="__RefHeading___Toc11581156_1280447820"/>
      <w:bookmarkStart w:id="668" w:name="_Toc278"/>
      <w:bookmarkEnd w:id="667"/>
      <w:r>
        <w:rPr>
          <w:rtl w:val="true"/>
        </w:rPr>
        <w:t>أمثلةٌ ذكروها ردًّا علىٰ الإجزاء</w:t>
      </w:r>
      <w:bookmarkEnd w:id="668"/>
    </w:p>
    <w:p>
      <w:pPr>
        <w:pStyle w:val="BookText"/>
        <w:rPr/>
      </w:pPr>
      <w:r>
        <w:rPr>
          <w:rFonts w:ascii="Amiri" w:hAnsi="Amiri" w:eastAsia="Amiri" w:cs="Amiri"/>
          <w:color w:val="111111"/>
          <w:sz w:val="28"/>
          <w:sz w:val="28"/>
          <w:szCs w:val="28"/>
          <w:rtl w:val="true"/>
          <w:lang w:bidi="ar-SA"/>
        </w:rPr>
        <w:t xml:space="preserve">ثمَّ إنَّه يُورَد على الإجزاء أمثلةٌ كثيرةٌ، اُدُّعي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لوقلنا بحجِّيَّة الإجزاء فيها يلزم الخروج عن الضروريِّ في الفقه، بل يلزم فقهًا جديدًا</w:t>
      </w:r>
      <w:r>
        <w:rPr>
          <w:rFonts w:eastAsia="Amiri" w:cs="Amiri" w:ascii="Amiri" w:hAnsi="Amiri"/>
          <w:color w:val="111111"/>
          <w:sz w:val="28"/>
          <w:szCs w:val="28"/>
          <w:rtl w:val="true"/>
          <w:lang w:bidi="ar-SA"/>
        </w:rPr>
        <w:t>!»</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إليك بعضُها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يلزم طهارة الملاقي للمحكوم بالطَّهارة أوَّلًا، ثمَّ المنكَشَف فيه الخلاف ثانيًا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يلزم طهارةُ ما قام لطهارته البيِّنةُ، أو العدل الواحد، ثمَّ انكشف فيه الخلاف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يلزم صحَّة وضوء من توضَّأ بالماء المشكوك فيه، ثمَّ المتيقَّن بخلافه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يلزم صحَّة العقد الواقع طبقًا للأمارة، ثمَّ انكشف خلاف العقد لها، أو بطلانها رأسًا</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ونظير هذه الأمثلة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أُدُّعي أنَّه يلزم من الالتزام بحجيَّة الإجزاء فيها القولُ </w:t>
      </w:r>
      <w:bookmarkStart w:id="669" w:name="pg16626_224216"/>
    </w:p>
    <w:p>
      <w:pPr>
        <w:pStyle w:val="BookText"/>
        <w:rPr/>
      </w:pPr>
      <w:bookmarkEnd w:id="669"/>
      <w:r>
        <w:rPr>
          <w:rFonts w:ascii="Amiri" w:hAnsi="Amiri" w:eastAsia="Amiri" w:cs="Amiri"/>
          <w:color w:val="111111"/>
          <w:sz w:val="28"/>
          <w:sz w:val="28"/>
          <w:szCs w:val="28"/>
          <w:rtl w:val="true"/>
          <w:lang w:bidi="ar-SA"/>
        </w:rPr>
        <w:t>بفقهٍ جديدٍ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كثيرةٌ</w:t>
      </w:r>
      <w:r>
        <w:rPr>
          <w:rFonts w:eastAsia="Amiri" w:cs="Amiri" w:ascii="Amiri" w:hAnsi="Amiri"/>
          <w:color w:val="111111"/>
          <w:sz w:val="28"/>
          <w:szCs w:val="28"/>
          <w:rtl w:val="true"/>
          <w:lang w:bidi="ar-SA"/>
        </w:rPr>
        <w:t>.</w:t>
      </w:r>
    </w:p>
    <w:p>
      <w:pPr>
        <w:pStyle w:val="Heading6"/>
        <w:numPr>
          <w:ilvl w:val="5"/>
          <w:numId w:val="1"/>
        </w:numPr>
        <w:rPr/>
      </w:pPr>
      <w:bookmarkStart w:id="670" w:name="__RefHeading___Toc11581158_1280447820"/>
      <w:bookmarkStart w:id="671" w:name="_Toc279"/>
      <w:bookmarkEnd w:id="670"/>
      <w:r>
        <w:rPr>
          <w:rtl w:val="true"/>
        </w:rPr>
        <w:t>تبيينُ ما في هذه الأمثلة</w:t>
      </w:r>
      <w:bookmarkEnd w:id="671"/>
    </w:p>
    <w:p>
      <w:pPr>
        <w:pStyle w:val="BookText"/>
        <w:rPr/>
      </w:pPr>
      <w:r>
        <w:rPr>
          <w:rFonts w:ascii="Amiri" w:hAnsi="Amiri" w:eastAsia="Amiri" w:cs="Amiri"/>
          <w:color w:val="111111"/>
          <w:sz w:val="28"/>
          <w:sz w:val="28"/>
          <w:szCs w:val="28"/>
          <w:rtl w:val="true"/>
          <w:lang w:bidi="ar-SA"/>
        </w:rPr>
        <w:t>و 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الأمثلة كلَّها خارجةٌ عن محلِّ البحث؛ حيث أنَّ معقَد البحث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أنَّه لوصلّىٰ مع الطَّهارة المائيَّة أو التُّرابيَّة، أو صلّىٰ في الثَّوب المحكوم بالطَّهارة ثمَّ انكشف الخلاف، فهل صلوتُه بعد كشف الخلاف مجزيةٌ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لايحتاج إلى الإعادة أو القضاء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أم لا؟؛ بل بعد كشف الخلاف لابدَّ عن الإعادة أو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الشَّيء المتنجَّس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كشف الحقيقة في نجاسته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فهو نجسٌ لاكلام فيه ولاإشكال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كذلك من زوَّج أو باع بعقدٍ جرىٰ بالفارسيِّ، أو فضوليٍّ، ثمَّ انكشف الخلاف، فبعد كشف الخلاف لابدَّ من تجديد العقد من دون ريبٍ فيه؛ وأمَّا قبل كشف الخلاف مع خروج المكلَّف عن ضيق الحكم الظَّاهريِّ، فهل المترتَّب على ذلك العقد يحتاج إلى الجبران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بأيِّ طريقٍ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أم هو صحيحٌ لايحتاج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والأمثلة المورودة على الإجزاء المذكور بعضُها، كلُّها من هذا القبيل؛ وأين هذا و لزوم فقهٍ جديدٍ على القول بالإجزاء؟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هل هذا إلَّاسهوٌ عجيبٌ وقَعَ منهم؟</w:t>
      </w:r>
      <w:r>
        <w:rPr>
          <w:rFonts w:eastAsia="Amiri" w:cs="Amiri" w:ascii="Amiri" w:hAnsi="Amiri"/>
          <w:color w:val="111111"/>
          <w:sz w:val="28"/>
          <w:szCs w:val="28"/>
          <w:rtl w:val="true"/>
          <w:lang w:bidi="ar-SA"/>
        </w:rPr>
        <w:t>!.</w:t>
      </w:r>
    </w:p>
    <w:p>
      <w:pPr>
        <w:pStyle w:val="Heading6"/>
        <w:numPr>
          <w:ilvl w:val="5"/>
          <w:numId w:val="1"/>
        </w:numPr>
        <w:rPr/>
      </w:pPr>
      <w:bookmarkStart w:id="672" w:name="__RefHeading___Toc11581160_1280447820"/>
      <w:bookmarkStart w:id="673" w:name="_Toc280"/>
      <w:bookmarkEnd w:id="672"/>
      <w:r>
        <w:rPr>
          <w:rtl w:val="true"/>
        </w:rPr>
        <w:t>تنبيهاتٌ هامَّةٌ‌</w:t>
      </w:r>
      <w:bookmarkEnd w:id="673"/>
    </w:p>
    <w:p>
      <w:pPr>
        <w:pStyle w:val="Heading6"/>
        <w:numPr>
          <w:ilvl w:val="5"/>
          <w:numId w:val="1"/>
        </w:numPr>
        <w:rPr/>
      </w:pPr>
      <w:bookmarkStart w:id="674" w:name="__RefHeading___Toc11581162_1280447820"/>
      <w:bookmarkStart w:id="675" w:name="_Toc281"/>
      <w:bookmarkEnd w:id="674"/>
      <w:r>
        <w:rPr>
          <w:rtl w:val="true"/>
        </w:rPr>
        <w:t>اشارة</w:t>
      </w:r>
      <w:bookmarkEnd w:id="675"/>
    </w:p>
    <w:p>
      <w:pPr>
        <w:pStyle w:val="BookText"/>
        <w:rPr/>
      </w:pPr>
      <w:r>
        <w:rPr>
          <w:rFonts w:ascii="Amiri" w:hAnsi="Amiri" w:eastAsia="Amiri" w:cs="Amiri"/>
          <w:color w:val="111111"/>
          <w:sz w:val="28"/>
          <w:sz w:val="28"/>
          <w:szCs w:val="28"/>
          <w:rtl w:val="true"/>
          <w:lang w:bidi="ar-SA"/>
        </w:rPr>
        <w:t>و هيهنا تنبيهاتٌ نذكرها في الختام</w:t>
      </w:r>
      <w:r>
        <w:rPr>
          <w:rFonts w:eastAsia="Amiri" w:cs="Amiri" w:ascii="Amiri" w:hAnsi="Amiri"/>
          <w:color w:val="111111"/>
          <w:sz w:val="28"/>
          <w:szCs w:val="28"/>
          <w:rtl w:val="true"/>
          <w:lang w:bidi="ar-SA"/>
        </w:rPr>
        <w:t>.</w:t>
      </w:r>
    </w:p>
    <w:p>
      <w:pPr>
        <w:pStyle w:val="Heading6"/>
        <w:numPr>
          <w:ilvl w:val="5"/>
          <w:numId w:val="1"/>
        </w:numPr>
        <w:rPr/>
      </w:pPr>
      <w:bookmarkStart w:id="676" w:name="__RefHeading___Toc11581164_1280447820"/>
      <w:bookmarkStart w:id="677" w:name="_Toc282"/>
      <w:bookmarkEnd w:id="676"/>
      <w:r>
        <w:rPr>
          <w:rtl w:val="true"/>
        </w:rPr>
        <w:t>التَّنبيه الأوَّل</w:t>
      </w:r>
      <w:bookmarkEnd w:id="677"/>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678" w:name="__RefHeading___Toc11581166_1280447820"/>
      <w:bookmarkStart w:id="679" w:name="_Toc283"/>
      <w:bookmarkEnd w:id="678"/>
      <w:r>
        <w:rPr>
          <w:rtl w:val="true"/>
        </w:rPr>
        <w:t>اشارة</w:t>
      </w:r>
      <w:bookmarkStart w:id="680" w:name="pg16626_224217"/>
      <w:bookmarkEnd w:id="679"/>
    </w:p>
    <w:p>
      <w:pPr>
        <w:pStyle w:val="BookText"/>
        <w:rPr/>
      </w:pPr>
      <w:bookmarkEnd w:id="680"/>
      <w:r>
        <w:rPr>
          <w:rFonts w:ascii="Amiri" w:hAnsi="Amiri" w:eastAsia="Amiri" w:cs="Amiri"/>
          <w:color w:val="111111"/>
          <w:sz w:val="28"/>
          <w:sz w:val="28"/>
          <w:szCs w:val="28"/>
          <w:rtl w:val="true"/>
          <w:lang w:bidi="ar-SA"/>
        </w:rPr>
        <w:t xml:space="preserve">هل اليقين كالأمارات والأصول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ويأتي البحث فيه لاحقًا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Heading6"/>
        <w:numPr>
          <w:ilvl w:val="5"/>
          <w:numId w:val="1"/>
        </w:numPr>
        <w:rPr/>
      </w:pPr>
      <w:bookmarkStart w:id="681" w:name="__RefHeading___Toc11581168_1280447820"/>
      <w:bookmarkStart w:id="682" w:name="_Toc284"/>
      <w:bookmarkEnd w:id="681"/>
      <w:r>
        <w:rPr>
          <w:rtl w:val="true"/>
        </w:rPr>
        <w:t>المختار في المسألة ثبوتًا واثباتًا</w:t>
      </w:r>
      <w:bookmarkEnd w:id="682"/>
    </w:p>
    <w:p>
      <w:pPr>
        <w:pStyle w:val="BookText"/>
        <w:rPr/>
      </w:pPr>
      <w:r>
        <w:rPr>
          <w:rFonts w:ascii="Amiri" w:hAnsi="Amiri" w:eastAsia="Amiri" w:cs="Amiri"/>
          <w:color w:val="111111"/>
          <w:sz w:val="28"/>
          <w:sz w:val="28"/>
          <w:szCs w:val="28"/>
          <w:rtl w:val="true"/>
          <w:lang w:bidi="ar-SA"/>
        </w:rPr>
        <w:t>الأقوى المختار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اليقين بحكمها، وإن كان عدم جريان الإجزاء فيه مفروغًا عنه؛ و هذا هو سرُّ عدم ذكره في هذا المبحث أصلًا؛</w:t>
      </w:r>
    </w:p>
    <w:p>
      <w:pPr>
        <w:pStyle w:val="BookText"/>
        <w:rPr/>
      </w:pPr>
      <w:r>
        <w:rPr>
          <w:rFonts w:ascii="Amiri" w:hAnsi="Amiri" w:eastAsia="Amiri" w:cs="Amiri"/>
          <w:color w:val="111111"/>
          <w:sz w:val="28"/>
          <w:sz w:val="28"/>
          <w:szCs w:val="28"/>
          <w:rtl w:val="true"/>
          <w:lang w:bidi="ar-SA"/>
        </w:rPr>
        <w:t>لأنَّ القول به ثبوتًا لاإشكال فيه، حيث إنَّه كالأمارت و الأصول طابق النَّعل بالنَّعل؛</w:t>
      </w:r>
    </w:p>
    <w:p>
      <w:pPr>
        <w:pStyle w:val="BookText"/>
        <w:rPr/>
      </w:pPr>
      <w:r>
        <w:rPr>
          <w:rFonts w:ascii="Amiri" w:hAnsi="Amiri" w:eastAsia="Amiri" w:cs="Amiri"/>
          <w:color w:val="111111"/>
          <w:sz w:val="28"/>
          <w:sz w:val="28"/>
          <w:szCs w:val="28"/>
          <w:rtl w:val="true"/>
          <w:lang w:bidi="ar-SA"/>
        </w:rPr>
        <w:t xml:space="preserve">و أمَّا إثباتًا، فالأدلة الدَّالَّة على حجيَّة الأجزاء في الأمارات والأصول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فقل أكثرها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صحَّة الإجزاء في القطع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لقائلٍ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الإجزاء في باب الاِجتهاد والتَّقليد مسلَّمٌ من غير 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 به الشَّيخ الأعظم قدس سره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والمجتهد قاطعٌ في حكمه وهو حجَّةٌ له؛ ولقد أجاد العلَّامةُ قدس سره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ظنِّيَّة الطَّريق لاتنافي قطعيَّة الحكم</w:t>
      </w:r>
      <w:r>
        <w:rPr>
          <w:rFonts w:eastAsia="Amiri" w:cs="Amiri" w:ascii="Amiri" w:hAnsi="Amiri"/>
          <w:color w:val="111111"/>
          <w:sz w:val="28"/>
          <w:szCs w:val="28"/>
          <w:rtl w:val="true"/>
          <w:lang w:bidi="ar-SA"/>
        </w:rPr>
        <w:t>»</w:t>
      </w:r>
      <w:r>
        <w:rPr>
          <w:rStyle w:val="FootnoteAnchor"/>
          <w:rtl w:val="true"/>
        </w:rPr>
        <w:footnoteReference w:id="1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فجريان الإجزاء للمجتهد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الجاهلَ القاصر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تيقَّن بالحكم أوَّلًا ثمَّ انكشف له الخلاف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هل يجزي له ما أفتىٰ به أوَّلًا ثمَّ أضرب عنه ثانيًا؟، أم لا؟</w:t>
      </w:r>
    </w:p>
    <w:p>
      <w:pPr>
        <w:pStyle w:val="BookText"/>
        <w:rPr/>
      </w:pPr>
      <w:r>
        <w:rPr>
          <w:rFonts w:ascii="Amiri" w:hAnsi="Amiri" w:eastAsia="Amiri" w:cs="Amiri"/>
          <w:color w:val="111111"/>
          <w:sz w:val="28"/>
          <w:sz w:val="28"/>
          <w:szCs w:val="28"/>
          <w:rtl w:val="true"/>
          <w:lang w:bidi="ar-SA"/>
        </w:rPr>
        <w:t>ادَّعىٰ الشَّيخ الأعظم قدس سره الإجماعَ والضَّرورةَ على إجزاء ما حكَم به أوَّلًا له</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لانرى فرقًا بين القطع و بين الأمارة والأصل، من غير فرقٍ فيه بين مقامَي الإثبات و الثُّبوت</w:t>
      </w:r>
      <w:r>
        <w:rPr>
          <w:rFonts w:eastAsia="Amiri" w:cs="Amiri" w:ascii="Amiri" w:hAnsi="Amiri"/>
          <w:color w:val="111111"/>
          <w:sz w:val="28"/>
          <w:szCs w:val="28"/>
          <w:rtl w:val="true"/>
          <w:lang w:bidi="ar-SA"/>
        </w:rPr>
        <w:t xml:space="preserve">. </w:t>
      </w:r>
      <w:bookmarkStart w:id="683" w:name="pg16626_224218"/>
    </w:p>
    <w:p>
      <w:pPr>
        <w:pStyle w:val="Heading6"/>
        <w:numPr>
          <w:ilvl w:val="5"/>
          <w:numId w:val="1"/>
        </w:numPr>
        <w:rPr/>
      </w:pPr>
      <w:bookmarkStart w:id="684" w:name="__RefHeading___Toc11581170_1280447820"/>
      <w:bookmarkStart w:id="685" w:name="_Toc285"/>
      <w:bookmarkEnd w:id="683"/>
      <w:bookmarkEnd w:id="684"/>
      <w:r>
        <w:rPr>
          <w:rtl w:val="true"/>
        </w:rPr>
        <w:t>التَّنبيه الثَّاني</w:t>
      </w:r>
      <w:bookmarkEnd w:id="685"/>
    </w:p>
    <w:p>
      <w:pPr>
        <w:pStyle w:val="Heading6"/>
        <w:numPr>
          <w:ilvl w:val="5"/>
          <w:numId w:val="1"/>
        </w:numPr>
        <w:rPr/>
      </w:pPr>
      <w:bookmarkStart w:id="686" w:name="__RefHeading___Toc11581172_1280447820"/>
      <w:bookmarkStart w:id="687" w:name="_Toc286"/>
      <w:bookmarkEnd w:id="686"/>
      <w:r>
        <w:rPr>
          <w:rtl w:val="true"/>
        </w:rPr>
        <w:t>اشارة</w:t>
      </w:r>
      <w:bookmarkEnd w:id="687"/>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الإجزاء يلازم التَّصويبَ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اتِّحادهما في المؤدّىٰ و ما يؤدِّيا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والتَّصويب لا خلاف في بطلانه، بل في كونه محالاً، ولاأقلَّ من إجماع الأصحاب على فساده</w:t>
      </w:r>
      <w:r>
        <w:rPr>
          <w:rFonts w:eastAsia="Amiri" w:cs="Amiri" w:ascii="Amiri" w:hAnsi="Amiri"/>
          <w:color w:val="111111"/>
          <w:sz w:val="28"/>
          <w:szCs w:val="28"/>
          <w:rtl w:val="true"/>
          <w:lang w:bidi="ar-SA"/>
        </w:rPr>
        <w:t>»</w:t>
      </w:r>
      <w:r>
        <w:rPr>
          <w:rStyle w:val="FootnoteAnchor"/>
          <w:rtl w:val="true"/>
        </w:rPr>
        <w:footnoteReference w:id="145"/>
      </w:r>
      <w:r>
        <w:rPr>
          <w:rFonts w:ascii="IRNazanin" w:hAnsi="IRNazanin" w:eastAsia="IRNazanin"/>
          <w:color w:val="111111"/>
          <w:sz w:val="28"/>
          <w:sz w:val="28"/>
          <w:szCs w:val="28"/>
          <w:rtl w:val="true"/>
          <w:lang w:bidi="fa-IR"/>
        </w:rPr>
        <w:t>فالإجزاء مثلُه</w:t>
      </w:r>
      <w:r>
        <w:rPr>
          <w:rFonts w:eastAsia="IRNazanin" w:cs="IRNazanin"/>
          <w:color w:val="111111"/>
          <w:sz w:val="28"/>
          <w:szCs w:val="28"/>
          <w:rtl w:val="true"/>
          <w:lang w:bidi="fa-IR"/>
        </w:rPr>
        <w:t>.</w:t>
      </w:r>
    </w:p>
    <w:p>
      <w:pPr>
        <w:pStyle w:val="Heading6"/>
        <w:numPr>
          <w:ilvl w:val="5"/>
          <w:numId w:val="1"/>
        </w:numPr>
        <w:rPr/>
      </w:pPr>
      <w:bookmarkStart w:id="688" w:name="__RefHeading___Toc11581174_1280447820"/>
      <w:bookmarkStart w:id="689" w:name="_Toc287"/>
      <w:bookmarkEnd w:id="688"/>
      <w:r>
        <w:rPr>
          <w:rtl w:val="true"/>
        </w:rPr>
        <w:t>بيان معاني التَّصويب</w:t>
      </w:r>
      <w:bookmarkEnd w:id="689"/>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للتَّصويب معاني 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تابعَ في الحكم المجتهدينَ؛</w:t>
      </w:r>
    </w:p>
    <w:p>
      <w:pPr>
        <w:pStyle w:val="BookText"/>
        <w:rPr/>
      </w:pPr>
      <w:r>
        <w:rPr>
          <w:rFonts w:ascii="Amiri" w:hAnsi="Amiri" w:eastAsia="Amiri" w:cs="Amiri"/>
          <w:color w:val="111111"/>
          <w:sz w:val="28"/>
          <w:sz w:val="28"/>
          <w:szCs w:val="28"/>
          <w:rtl w:val="true"/>
          <w:lang w:bidi="ar-SA"/>
        </w:rPr>
        <w:t xml:space="preserve">و هذا المعنىٰ 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محالٌ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ارتيابٍ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أحكامًا بعدد آراء المجتهدين، يختار بحسب كلِّ مجتهدٍ ما اختاره هذا الفقيه؛</w:t>
      </w:r>
    </w:p>
    <w:p>
      <w:pPr>
        <w:pStyle w:val="BookText"/>
        <w:rPr/>
      </w:pPr>
      <w:r>
        <w:rPr>
          <w:rFonts w:ascii="Amiri" w:hAnsi="Amiri" w:eastAsia="Amiri" w:cs="Amiri"/>
          <w:color w:val="111111"/>
          <w:sz w:val="28"/>
          <w:sz w:val="28"/>
          <w:szCs w:val="28"/>
          <w:rtl w:val="true"/>
          <w:lang w:bidi="ar-SA"/>
        </w:rPr>
        <w:t xml:space="preserve">وهذا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كالأوَّل في البطلان، بل في كونه من المحالات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أحكامًا واقعيَّةً متناقضةً، يختار في كلِّ مسألةٍ لهم ما اختاروه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ذكرناه في المعنى الماضي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البُطلان كسابقَيه</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ولكنَّه بأيِّ معنًى من المعاني الثَّلاث لا ربط له بالإجزاء، لأنَّ الإجزاء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المختار، الَّذي أشرنا إليه في صدر المبحث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تقبُّل النَّاقص بدلًا عن الكامل، بل رفع اليد عن التَّكليف الواقعيِّ و الاكتفاء بالظَّاهريِّ منه، في مقامَي رفعِ التَّكليف و الإثابة عليه</w:t>
      </w:r>
      <w:r>
        <w:rPr>
          <w:rFonts w:eastAsia="Amiri" w:cs="Amiri" w:ascii="Amiri" w:hAnsi="Amiri"/>
          <w:color w:val="111111"/>
          <w:sz w:val="28"/>
          <w:szCs w:val="28"/>
          <w:rtl w:val="true"/>
          <w:lang w:bidi="ar-SA"/>
        </w:rPr>
        <w:t xml:space="preserve">. </w:t>
      </w:r>
      <w:bookmarkStart w:id="690" w:name="pg16626_224219"/>
    </w:p>
    <w:p>
      <w:pPr>
        <w:pStyle w:val="BookText"/>
        <w:rPr/>
      </w:pPr>
      <w:bookmarkEnd w:id="690"/>
      <w:r>
        <w:rPr>
          <w:rFonts w:ascii="Amiri" w:hAnsi="Amiri" w:eastAsia="Amiri" w:cs="Amiri"/>
          <w:color w:val="111111"/>
          <w:sz w:val="28"/>
          <w:sz w:val="28"/>
          <w:szCs w:val="28"/>
          <w:rtl w:val="true"/>
          <w:lang w:bidi="ar-SA"/>
        </w:rPr>
        <w:t>فهو نظير الشَّرط الذُّكريِّ الَّذي كثُر أفراده في الصَّلوة و غيرها من العبادات؛</w:t>
      </w:r>
    </w:p>
    <w:p>
      <w:pPr>
        <w:pStyle w:val="BookText"/>
        <w:rPr/>
      </w:pPr>
      <w:r>
        <w:rPr>
          <w:rFonts w:ascii="Amiri" w:hAnsi="Amiri" w:eastAsia="Amiri" w:cs="Amiri"/>
          <w:color w:val="111111"/>
          <w:sz w:val="28"/>
          <w:sz w:val="28"/>
          <w:szCs w:val="28"/>
          <w:rtl w:val="true"/>
          <w:lang w:bidi="ar-SA"/>
        </w:rPr>
        <w:t>وأين هذا والتَّصويب الَّذي أجمع الأصحاب على بطلانه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جزم العقلُ بكونه من المحالات</w:t>
      </w:r>
      <w:r>
        <w:rPr>
          <w:rFonts w:eastAsia="Amiri" w:cs="Amiri" w:ascii="Amiri" w:hAnsi="Amiri"/>
          <w:color w:val="111111"/>
          <w:sz w:val="28"/>
          <w:szCs w:val="28"/>
          <w:rtl w:val="true"/>
          <w:lang w:bidi="ar-SA"/>
        </w:rPr>
        <w:t>!.</w:t>
      </w:r>
    </w:p>
    <w:p>
      <w:pPr>
        <w:pStyle w:val="Heading6"/>
        <w:numPr>
          <w:ilvl w:val="5"/>
          <w:numId w:val="1"/>
        </w:numPr>
        <w:rPr/>
      </w:pPr>
      <w:bookmarkStart w:id="691" w:name="__RefHeading___Toc11581176_1280447820"/>
      <w:bookmarkStart w:id="692" w:name="_Toc288"/>
      <w:bookmarkEnd w:id="691"/>
      <w:r>
        <w:rPr>
          <w:rtl w:val="true"/>
        </w:rPr>
        <w:t>التَّنبيه الثَّالث</w:t>
      </w:r>
      <w:bookmarkEnd w:id="692"/>
    </w:p>
    <w:p>
      <w:pPr>
        <w:pStyle w:val="Heading6"/>
        <w:numPr>
          <w:ilvl w:val="5"/>
          <w:numId w:val="1"/>
        </w:numPr>
        <w:rPr/>
      </w:pPr>
      <w:bookmarkStart w:id="693" w:name="__RefHeading___Toc11581178_1280447820"/>
      <w:bookmarkStart w:id="694" w:name="_Toc289"/>
      <w:bookmarkEnd w:id="693"/>
      <w:r>
        <w:rPr>
          <w:rtl w:val="true"/>
        </w:rPr>
        <w:t>اشارة</w:t>
      </w:r>
      <w:bookmarkEnd w:id="694"/>
    </w:p>
    <w:p>
      <w:pPr>
        <w:pStyle w:val="BookText"/>
        <w:rPr/>
      </w:pPr>
      <w:r>
        <w:rPr>
          <w:rFonts w:ascii="Amiri" w:hAnsi="Amiri" w:eastAsia="Amiri" w:cs="Amiri"/>
          <w:color w:val="111111"/>
          <w:sz w:val="28"/>
          <w:sz w:val="28"/>
          <w:szCs w:val="28"/>
          <w:rtl w:val="true"/>
          <w:lang w:bidi="ar-SA"/>
        </w:rPr>
        <w:t>إنَّ الأصحاب جعلوا عنوان بحث الإجزاء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إذا أتىٰ بالمأموربه طبقًا لأمارةٍ، أو أصلٍ أوَّلًا، ثمَّ انكشف الخلاف ثانيًا، فهل يُجزي ما أتىٰ به أوَّلًا؟ أم لا؟</w:t>
      </w:r>
      <w:r>
        <w:rPr>
          <w:rFonts w:eastAsia="Amiri" w:cs="Amiri" w:ascii="Amiri" w:hAnsi="Amiri"/>
          <w:color w:val="111111"/>
          <w:sz w:val="28"/>
          <w:szCs w:val="28"/>
          <w:rtl w:val="true"/>
          <w:lang w:bidi="ar-SA"/>
        </w:rPr>
        <w:t>»</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فكأنَّهم رأوا أنَّ الخلاف المكشوفَ عنه ثانيًا يقينيٌّ، مع أنٍ كشف الخلاف غالبًا ليس إلَّاظنًّا حاصلًا من أمارةٍ أخرىٰ، أو أصلٍ آخر؛ فالمضروب عنه والمنكشَف سيَّان بلاتفارُقٍ</w:t>
      </w:r>
      <w:r>
        <w:rPr>
          <w:rFonts w:eastAsia="Amiri" w:cs="Amiri" w:ascii="Amiri" w:hAnsi="Amiri"/>
          <w:color w:val="111111"/>
          <w:sz w:val="28"/>
          <w:szCs w:val="28"/>
          <w:rtl w:val="true"/>
          <w:lang w:bidi="ar-SA"/>
        </w:rPr>
        <w:t>.</w:t>
      </w:r>
    </w:p>
    <w:p>
      <w:pPr>
        <w:pStyle w:val="Heading6"/>
        <w:numPr>
          <w:ilvl w:val="5"/>
          <w:numId w:val="1"/>
        </w:numPr>
        <w:rPr/>
      </w:pPr>
      <w:bookmarkStart w:id="695" w:name="__RefHeading___Toc11581180_1280447820"/>
      <w:bookmarkStart w:id="696" w:name="_Toc290"/>
      <w:bookmarkEnd w:id="695"/>
      <w:r>
        <w:rPr>
          <w:rtl w:val="true"/>
        </w:rPr>
        <w:t>لاوجه لتقديم الرَّأي الثَّاني على الأوَّل</w:t>
      </w:r>
      <w:bookmarkEnd w:id="696"/>
    </w:p>
    <w:p>
      <w:pPr>
        <w:pStyle w:val="BookText"/>
        <w:rPr/>
      </w:pPr>
      <w:r>
        <w:rPr>
          <w:rFonts w:ascii="Amiri" w:hAnsi="Amiri" w:eastAsia="Amiri" w:cs="Amiri"/>
          <w:color w:val="111111"/>
          <w:sz w:val="28"/>
          <w:sz w:val="28"/>
          <w:szCs w:val="28"/>
          <w:rtl w:val="true"/>
          <w:lang w:bidi="ar-SA"/>
        </w:rPr>
        <w:t>فيكون الميلُ إلى الثَّاني من باب التَّزاحم، أو التَّعارض؛ وحينئذٍ تقديم الثَّاني على الأوَّل لا وجه له أصلًا؛ إلَّاأن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الثَّاني لمَّا كان واقعًا في طول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في عرضه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مقدَّمٌ على الأوَّل، حسْب العرف والشَّرع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هو الإجزاء، أو نتيجة الإجزاء؛ وحينئذٍ إنَّ القول بعدم الإجزاء لا وجه له أصلًا</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من مبهمات الأصول؛ ولم أرَ مِن الأصحاب مَن تعرَّض له</w:t>
      </w:r>
      <w:r>
        <w:rPr>
          <w:rFonts w:eastAsia="Amiri" w:cs="Amiri" w:ascii="Amiri" w:hAnsi="Amiri"/>
          <w:color w:val="111111"/>
          <w:sz w:val="28"/>
          <w:szCs w:val="28"/>
          <w:rtl w:val="true"/>
          <w:lang w:bidi="ar-SA"/>
        </w:rPr>
        <w:t xml:space="preserve">. </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97" w:name="pg16626_224221"/>
      <w:bookmarkStart w:id="698" w:name="pg16626_224221"/>
      <w:bookmarkEnd w:id="698"/>
    </w:p>
    <w:p>
      <w:pPr>
        <w:pStyle w:val="Heading4"/>
        <w:numPr>
          <w:ilvl w:val="3"/>
          <w:numId w:val="1"/>
        </w:numPr>
        <w:rPr/>
      </w:pPr>
      <w:bookmarkStart w:id="699" w:name="pg16626_224221"/>
      <w:bookmarkStart w:id="700" w:name="__RefHeading___Toc11581182_1280447820"/>
      <w:bookmarkStart w:id="701" w:name="_Toc291"/>
      <w:bookmarkEnd w:id="699"/>
      <w:bookmarkEnd w:id="700"/>
      <w:r>
        <w:rPr>
          <w:rtl w:val="true"/>
        </w:rPr>
        <w:t>الفصل الرَّابع</w:t>
      </w:r>
      <w:r>
        <w:rPr>
          <w:rtl w:val="true"/>
        </w:rPr>
        <w:t xml:space="preserve">: </w:t>
      </w:r>
      <w:r>
        <w:rPr>
          <w:rtl w:val="true"/>
        </w:rPr>
        <w:t>في مقدَّمة الواجب</w:t>
      </w:r>
      <w:bookmarkEnd w:id="701"/>
    </w:p>
    <w:p>
      <w:pPr>
        <w:pStyle w:val="Heading5"/>
        <w:numPr>
          <w:ilvl w:val="4"/>
          <w:numId w:val="1"/>
        </w:numPr>
        <w:rPr/>
      </w:pPr>
      <w:bookmarkStart w:id="702" w:name="__RefHeading___Toc11581184_1280447820"/>
      <w:bookmarkStart w:id="703" w:name="_Toc292"/>
      <w:bookmarkEnd w:id="702"/>
      <w:r>
        <w:rPr>
          <w:rtl w:val="true"/>
        </w:rPr>
        <w:t>اشارة</w:t>
      </w:r>
      <w:bookmarkEnd w:id="703"/>
    </w:p>
    <w:p>
      <w:pPr>
        <w:pStyle w:val="BookText"/>
        <w:rPr/>
      </w:pPr>
      <w:r>
        <w:rPr>
          <w:rFonts w:ascii="Amiri" w:hAnsi="Amiri" w:eastAsia="Amiri" w:cs="Amiri"/>
          <w:color w:val="111111"/>
          <w:sz w:val="28"/>
          <w:sz w:val="28"/>
          <w:szCs w:val="28"/>
          <w:rtl w:val="true"/>
          <w:lang w:bidi="ar-SA"/>
        </w:rPr>
        <w:t>هل الأمر بالشَّيء يقتضي الأمر بمقدَّماته؟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فيه 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توضيحُه يقتضي بيان أمرٍ هامٍّ؛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النِّزاع في أنَّه هل الأمر بالشَّيء كما يقتضي وجوبَ ذلك الشَّيء، يقتضي وجوبَ مقدَّمات ذلك الشَّيء أيضًا، عَرَضًا وترشُّحًا شرعًا؛ أم لا؟</w:t>
      </w:r>
      <w:r>
        <w:rPr>
          <w:rFonts w:eastAsia="Amiri" w:cs="Amiri" w:ascii="Amiri" w:hAnsi="Amiri"/>
          <w:color w:val="111111"/>
          <w:sz w:val="28"/>
          <w:szCs w:val="28"/>
          <w:rtl w:val="true"/>
          <w:lang w:bidi="ar-SA"/>
        </w:rPr>
        <w:t>.</w:t>
      </w:r>
    </w:p>
    <w:p>
      <w:pPr>
        <w:pStyle w:val="Heading5"/>
        <w:numPr>
          <w:ilvl w:val="4"/>
          <w:numId w:val="1"/>
        </w:numPr>
        <w:rPr/>
      </w:pPr>
      <w:bookmarkStart w:id="704" w:name="__RefHeading___Toc11581186_1280447820"/>
      <w:bookmarkStart w:id="705" w:name="_Toc293"/>
      <w:bookmarkEnd w:id="704"/>
      <w:r>
        <w:rPr>
          <w:rtl w:val="true"/>
        </w:rPr>
        <w:t>الأقوال في المسألة</w:t>
      </w:r>
      <w:bookmarkEnd w:id="705"/>
    </w:p>
    <w:p>
      <w:pPr>
        <w:pStyle w:val="BookText"/>
        <w:rPr/>
      </w:pPr>
      <w:r>
        <w:rPr>
          <w:rFonts w:ascii="Amiri" w:hAnsi="Amiri" w:eastAsia="Amiri" w:cs="Amiri"/>
          <w:color w:val="111111"/>
          <w:sz w:val="28"/>
          <w:sz w:val="28"/>
          <w:szCs w:val="28"/>
          <w:rtl w:val="true"/>
          <w:lang w:bidi="ar-SA"/>
        </w:rPr>
        <w:t>فالمشهورُ على عدم الاقتضاء؛ لأنَّ الأمر بالشَّيء هو الأمر بنفس ذلك الشَّيء، لا بغيره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ليس فيه دلالةٌ على وجوب مقدَّماته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مطابقًا؛</w:t>
      </w:r>
    </w:p>
    <w:p>
      <w:pPr>
        <w:pStyle w:val="BookText"/>
        <w:rPr/>
      </w:pPr>
      <w:r>
        <w:rPr>
          <w:rFonts w:ascii="Amiri" w:hAnsi="Amiri" w:eastAsia="Amiri" w:cs="Amiri"/>
          <w:color w:val="111111"/>
          <w:sz w:val="28"/>
          <w:sz w:val="28"/>
          <w:szCs w:val="28"/>
          <w:rtl w:val="true"/>
          <w:lang w:bidi="ar-SA"/>
        </w:rPr>
        <w:t>ولا تضمُّنًا؛</w:t>
      </w:r>
    </w:p>
    <w:p>
      <w:pPr>
        <w:pStyle w:val="BookText"/>
        <w:rPr/>
      </w:pPr>
      <w:r>
        <w:rPr>
          <w:rFonts w:ascii="Amiri" w:hAnsi="Amiri" w:eastAsia="Amiri" w:cs="Amiri"/>
          <w:color w:val="111111"/>
          <w:sz w:val="28"/>
          <w:sz w:val="28"/>
          <w:szCs w:val="28"/>
          <w:rtl w:val="true"/>
          <w:lang w:bidi="ar-SA"/>
        </w:rPr>
        <w:t xml:space="preserve">ولا التزامًا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فلذا جعلوا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البحث عن مقدَّمات 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مباحث الألفاظ</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706" w:name="__RefHeading___Toc11581188_1280447820"/>
      <w:bookmarkStart w:id="707" w:name="_Toc294"/>
      <w:bookmarkEnd w:id="706"/>
      <w:r>
        <w:rPr>
          <w:rtl w:val="true"/>
        </w:rPr>
        <w:t>عنوان المبحث عند صاحب الكفاية قدس سره، والنِّقاش فيه</w:t>
      </w:r>
      <w:bookmarkStart w:id="708" w:name="pg16626_224222"/>
      <w:bookmarkEnd w:id="707"/>
    </w:p>
    <w:p>
      <w:pPr>
        <w:pStyle w:val="BookText"/>
        <w:rPr/>
      </w:pPr>
      <w:bookmarkEnd w:id="708"/>
      <w:r>
        <w:rPr>
          <w:rFonts w:ascii="Amiri" w:hAnsi="Amiri" w:eastAsia="Amiri" w:cs="Amiri"/>
          <w:color w:val="111111"/>
          <w:sz w:val="28"/>
          <w:sz w:val="28"/>
          <w:szCs w:val="28"/>
          <w:rtl w:val="true"/>
          <w:lang w:bidi="ar-SA"/>
        </w:rPr>
        <w:t>فما في الكفاية من جعْل العنوان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هل يستقلُّ العقلُ بمقدَّمات الواجب بعد الأمر به</w:t>
      </w:r>
      <w:r>
        <w:rPr>
          <w:rFonts w:eastAsia="Amiri" w:cs="Amiri" w:ascii="Amiri" w:hAnsi="Amiri"/>
          <w:color w:val="111111"/>
          <w:sz w:val="28"/>
          <w:szCs w:val="28"/>
          <w:rtl w:val="true"/>
          <w:lang w:bidi="ar-SA"/>
        </w:rPr>
        <w:t>»</w:t>
      </w:r>
      <w:r>
        <w:rPr>
          <w:rStyle w:val="FootnoteAnchor"/>
          <w:rtl w:val="true"/>
        </w:rPr>
        <w:footnoteReference w:id="147"/>
      </w:r>
      <w:r>
        <w:rPr>
          <w:rFonts w:ascii="Amiri" w:hAnsi="Amiri" w:eastAsia="Amiri" w:cs="Amiri"/>
          <w:color w:val="111111"/>
          <w:sz w:val="28"/>
          <w:sz w:val="28"/>
          <w:szCs w:val="28"/>
          <w:rtl w:val="true"/>
          <w:lang w:bidi="ar-SA"/>
        </w:rPr>
        <w:t>، ليس بسديدٍ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البحث كذلك يكون من الضَّروريَّات؛ وأنَّ العبد يجب عليه عقلًا ترتيب المقدَّمات للوصول إلى الواجب، فلو أهملها فعليه العقوبةُ؛ لا للمقدَّمة، بل لفوات ذي المقدَّمة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يومَ القيامة يُسئَل عن تارك الواجب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هَلَّا عمِلتَ؟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 أعلمَ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هَلَّا تعَلَّمتَ؟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فبناءً عليه لوقلتَ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المقدَّمات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الواجبات النَّفسيَّة التَّهيُّئيَّة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ذهب إليه المُقدَّسُ المحقِّق الأردبيليُّ قدس سره في خصوص التعلُّم</w:t>
      </w:r>
      <w:r>
        <w:rPr>
          <w:rStyle w:val="FootnoteAnchor"/>
          <w:rtl w:val="true"/>
        </w:rPr>
        <w:footnoteReference w:id="148"/>
      </w:r>
    </w:p>
    <w:p>
      <w:pPr>
        <w:pStyle w:val="BookText"/>
        <w:rPr/>
      </w:pPr>
      <w:r>
        <w:rPr>
          <w:rFonts w:ascii="Amiri" w:hAnsi="Amiri" w:eastAsia="Amiri" w:cs="Amiri"/>
          <w:color w:val="111111"/>
          <w:sz w:val="28"/>
          <w:sz w:val="28"/>
          <w:szCs w:val="28"/>
          <w:rtl w:val="true"/>
          <w:lang w:bidi="ar-SA"/>
        </w:rPr>
        <w:t>وانظر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مدارك الأحكام،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344</w:t>
      </w:r>
      <w:r>
        <w:rPr>
          <w:rFonts w:ascii="Amiri" w:hAnsi="Amiri" w:eastAsia="Amiri" w:cs="Amiri"/>
          <w:color w:val="111111"/>
          <w:sz w:val="28"/>
          <w:sz w:val="28"/>
          <w:szCs w:val="28"/>
          <w:rtl w:val="true"/>
          <w:lang w:bidi="ar-SA"/>
        </w:rPr>
        <w:t xml:space="preserve">؛ بحر الفوائد،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السَّطر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بدائع الأفكار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للمحقِّق الرَّشتي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السَّطر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حقائق الأصول،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365</w:t>
      </w:r>
      <w:r>
        <w:rPr>
          <w:rFonts w:ascii="Amiri" w:hAnsi="Amiri" w:eastAsia="Amiri" w:cs="Amiri"/>
          <w:color w:val="111111"/>
          <w:sz w:val="28"/>
          <w:sz w:val="28"/>
          <w:szCs w:val="28"/>
          <w:rtl w:val="true"/>
          <w:lang w:bidi="ar-SA"/>
        </w:rPr>
        <w:t xml:space="preserve">؛ دروسٌ في علم الأُصول،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بجزافٍ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 ذلك من المستقلَّات العقليَّة، فحينئذٍ لاتدخل في هذا المبحث رأسًا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فلوقيل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المقدَّمات تُعَدُّ من الواجبات الغيريَّة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فليس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الشَّارع الآمرَ طلب ذلك المقدَّمات؛ بل الشَّرع بيَّن الأجزاءَ أو الشَّرائط في صورة الأمر بالمأمور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العقلَ استقلَّ بطلبها لحصول ذي المقدَّمة على نحو النَّفسيَّة التَّهيُّئيَّة؛</w:t>
      </w:r>
    </w:p>
    <w:p>
      <w:pPr>
        <w:pStyle w:val="BookText"/>
        <w:rPr/>
      </w:pPr>
      <w:r>
        <w:rPr>
          <w:rFonts w:ascii="Amiri" w:hAnsi="Amiri" w:eastAsia="Amiri" w:cs="Amiri"/>
          <w:color w:val="111111"/>
          <w:sz w:val="28"/>
          <w:sz w:val="28"/>
          <w:szCs w:val="28"/>
          <w:rtl w:val="true"/>
          <w:lang w:bidi="ar-SA"/>
        </w:rPr>
        <w:t>فمن ترَكَها، لامحالة ترَك ذي المقدَّمة؛ و عليه عقوبة ترك ذي المقدَّمة، لا ترك المقدَّمات؛ فليس في ترك المقدَّمة عقوبةٌ أصلًا</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709" w:name="__RefHeading___Toc11581190_1280447820"/>
      <w:bookmarkStart w:id="710" w:name="_Toc295"/>
      <w:bookmarkEnd w:id="709"/>
      <w:r>
        <w:rPr>
          <w:rtl w:val="true"/>
        </w:rPr>
        <w:t>عنوان المبحث عند الإمام الخمينيِّ قدس سره والنِّقاش فيه</w:t>
      </w:r>
      <w:bookmarkStart w:id="711" w:name="pg16626_224223"/>
      <w:bookmarkEnd w:id="710"/>
    </w:p>
    <w:p>
      <w:pPr>
        <w:pStyle w:val="BookText"/>
        <w:rPr/>
      </w:pPr>
      <w:bookmarkEnd w:id="711"/>
      <w:r>
        <w:rPr>
          <w:rFonts w:ascii="Amiri" w:hAnsi="Amiri" w:eastAsia="Amiri" w:cs="Amiri"/>
          <w:color w:val="111111"/>
          <w:sz w:val="28"/>
          <w:sz w:val="28"/>
          <w:szCs w:val="28"/>
          <w:rtl w:val="true"/>
          <w:lang w:bidi="ar-SA"/>
        </w:rPr>
        <w:t xml:space="preserve">كما أنَّ عنوان البحث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هل إرادة الواجب يقتضي إرادة مقدَّماته؟، أم 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أفاده السَّيِّد الأستاذ الخمينيُّ قدس سره</w:t>
      </w:r>
      <w:r>
        <w:rPr>
          <w:rStyle w:val="FootnoteAnchor"/>
          <w:rtl w:val="true"/>
        </w:rPr>
        <w:footnoteReference w:id="1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بسديدٍ؛</w:t>
      </w:r>
    </w:p>
    <w:p>
      <w:pPr>
        <w:pStyle w:val="BookText"/>
        <w:rPr/>
      </w:pPr>
      <w:r>
        <w:rPr>
          <w:rFonts w:ascii="Amiri" w:hAnsi="Amiri" w:eastAsia="Amiri" w:cs="Amiri"/>
          <w:color w:val="111111"/>
          <w:sz w:val="28"/>
          <w:sz w:val="28"/>
          <w:szCs w:val="28"/>
          <w:rtl w:val="true"/>
          <w:lang w:bidi="ar-SA"/>
        </w:rPr>
        <w:t>لأنَّ الآمر بذي المقدَّمة الغافل عن المقدَّمات لم يردها إذا طلب ذيها؛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التَّوجُّه إلى المقدَّمات يريدها، و لكنَّه لايطلبها ولايأمر بها عند الأمر بذي المقدَّمة</w:t>
      </w:r>
      <w:r>
        <w:rPr>
          <w:rFonts w:eastAsia="Amiri" w:cs="Amiri" w:ascii="Amiri" w:hAnsi="Amiri"/>
          <w:color w:val="111111"/>
          <w:sz w:val="28"/>
          <w:szCs w:val="28"/>
          <w:rtl w:val="true"/>
          <w:lang w:bidi="ar-SA"/>
        </w:rPr>
        <w:t>.</w:t>
      </w:r>
    </w:p>
    <w:p>
      <w:pPr>
        <w:pStyle w:val="Heading5"/>
        <w:numPr>
          <w:ilvl w:val="4"/>
          <w:numId w:val="1"/>
        </w:numPr>
        <w:rPr/>
      </w:pPr>
      <w:bookmarkStart w:id="712" w:name="__RefHeading___Toc11581192_1280447820"/>
      <w:bookmarkStart w:id="713" w:name="_Toc296"/>
      <w:bookmarkEnd w:id="712"/>
      <w:r>
        <w:rPr>
          <w:rtl w:val="true"/>
        </w:rPr>
        <w:t>دخول المسألة في مسائل هذا العلم</w:t>
      </w:r>
      <w:bookmarkEnd w:id="713"/>
    </w:p>
    <w:p>
      <w:pPr>
        <w:pStyle w:val="BookText"/>
        <w:rPr/>
      </w:pPr>
      <w:r>
        <w:rPr>
          <w:rFonts w:ascii="Amiri" w:hAnsi="Amiri" w:eastAsia="Amiri" w:cs="Amiri"/>
          <w:color w:val="111111"/>
          <w:sz w:val="28"/>
          <w:sz w:val="28"/>
          <w:szCs w:val="28"/>
          <w:rtl w:val="true"/>
          <w:lang w:bidi="ar-SA"/>
        </w:rPr>
        <w:t>ثمَّ إنَّ المسألةَ تُعَدُّ من جملة مسائل علم الأصول؛ لأنَّ المبحوثَ عنه فيها يقعُ حجَّةً في الفقة، ويقع في طريق الاِستنباط و يكون من مُمهِّداته</w:t>
      </w:r>
      <w:r>
        <w:rPr>
          <w:rFonts w:eastAsia="Amiri" w:cs="Amiri" w:ascii="Amiri" w:hAnsi="Amiri"/>
          <w:color w:val="111111"/>
          <w:sz w:val="28"/>
          <w:szCs w:val="28"/>
          <w:rtl w:val="true"/>
          <w:lang w:bidi="ar-SA"/>
        </w:rPr>
        <w:t>.</w:t>
      </w:r>
    </w:p>
    <w:p>
      <w:pPr>
        <w:pStyle w:val="Heading5"/>
        <w:numPr>
          <w:ilvl w:val="4"/>
          <w:numId w:val="1"/>
        </w:numPr>
        <w:rPr/>
      </w:pPr>
      <w:bookmarkStart w:id="714" w:name="__RefHeading___Toc11581194_1280447820"/>
      <w:bookmarkStart w:id="715" w:name="_Toc297"/>
      <w:bookmarkEnd w:id="714"/>
      <w:r>
        <w:rPr>
          <w:rtl w:val="true"/>
        </w:rPr>
        <w:t>مختار الأستاذ البروجرديِّ قدس سره هيهنا، والنِّقاش فيه</w:t>
      </w:r>
      <w:bookmarkEnd w:id="715"/>
    </w:p>
    <w:p>
      <w:pPr>
        <w:pStyle w:val="BookText"/>
        <w:rPr/>
      </w:pPr>
      <w:r>
        <w:rPr>
          <w:rFonts w:ascii="Amiri" w:hAnsi="Amiri" w:eastAsia="Amiri" w:cs="Amiri"/>
          <w:color w:val="111111"/>
          <w:sz w:val="28"/>
          <w:sz w:val="28"/>
          <w:szCs w:val="28"/>
          <w:rtl w:val="true"/>
          <w:lang w:bidi="ar-SA"/>
        </w:rPr>
        <w:t>و ما قال به السَّيِّد الأستاذ البروجردي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البحث من المبادىء الأحكاميَّة</w:t>
      </w:r>
      <w:r>
        <w:rPr>
          <w:rFonts w:eastAsia="Amiri" w:cs="Amiri" w:ascii="Amiri" w:hAnsi="Amiri"/>
          <w:color w:val="111111"/>
          <w:sz w:val="28"/>
          <w:szCs w:val="28"/>
          <w:rtl w:val="true"/>
          <w:lang w:bidi="ar-SA"/>
        </w:rPr>
        <w:t>»</w:t>
      </w:r>
      <w:r>
        <w:rPr>
          <w:rStyle w:val="FootnoteAnchor"/>
          <w:rtl w:val="true"/>
        </w:rPr>
        <w:footnoteReference w:id="150"/>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كان صحيحًا، إلَّاأنَّه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أشرنا إليه فيما مضىٰ من هذا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المبادىء التَّصوريَّة و الأحكاميَّة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وغيرهما من المقدَّمات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في هذا العلم إلى مسائله؛ لأنَّ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تُحصَل الحجَّة في الفقه</w:t>
      </w:r>
      <w:r>
        <w:rPr>
          <w:rFonts w:eastAsia="Amiri" w:cs="Amiri" w:ascii="Amiri" w:hAnsi="Amiri"/>
          <w:color w:val="111111"/>
          <w:sz w:val="28"/>
          <w:szCs w:val="28"/>
          <w:rtl w:val="true"/>
          <w:lang w:bidi="ar-SA"/>
        </w:rPr>
        <w:t xml:space="preserve">. </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16" w:name="pg16626_224225"/>
      <w:bookmarkStart w:id="717" w:name="pg16626_224225"/>
      <w:bookmarkEnd w:id="717"/>
    </w:p>
    <w:p>
      <w:pPr>
        <w:pStyle w:val="Heading4"/>
        <w:numPr>
          <w:ilvl w:val="3"/>
          <w:numId w:val="1"/>
        </w:numPr>
        <w:rPr/>
      </w:pPr>
      <w:bookmarkStart w:id="718" w:name="pg16626_224225"/>
      <w:bookmarkStart w:id="719" w:name="__RefHeading___Toc11581196_1280447820"/>
      <w:bookmarkStart w:id="720" w:name="_Toc298"/>
      <w:bookmarkEnd w:id="718"/>
      <w:bookmarkEnd w:id="719"/>
      <w:r>
        <w:rPr>
          <w:rtl w:val="true"/>
        </w:rPr>
        <w:t>الفصل الخامس</w:t>
      </w:r>
      <w:r>
        <w:rPr>
          <w:rtl w:val="true"/>
        </w:rPr>
        <w:t xml:space="preserve">: </w:t>
      </w:r>
      <w:r>
        <w:rPr>
          <w:rtl w:val="true"/>
        </w:rPr>
        <w:t>في أقسام المقدَّمة</w:t>
      </w:r>
      <w:bookmarkEnd w:id="720"/>
    </w:p>
    <w:p>
      <w:pPr>
        <w:pStyle w:val="Heading5"/>
        <w:numPr>
          <w:ilvl w:val="4"/>
          <w:numId w:val="1"/>
        </w:numPr>
        <w:rPr/>
      </w:pPr>
      <w:bookmarkStart w:id="721" w:name="__RefHeading___Toc11581198_1280447820"/>
      <w:bookmarkStart w:id="722" w:name="_Toc299"/>
      <w:bookmarkEnd w:id="721"/>
      <w:r>
        <w:rPr>
          <w:rtl w:val="true"/>
        </w:rPr>
        <w:t>اشارة</w:t>
      </w:r>
      <w:bookmarkEnd w:id="722"/>
    </w:p>
    <w:p>
      <w:pPr>
        <w:pStyle w:val="BookText"/>
        <w:rPr/>
      </w:pPr>
      <w:r>
        <w:rPr>
          <w:rFonts w:ascii="Amiri" w:hAnsi="Amiri" w:eastAsia="Amiri" w:cs="Amiri"/>
          <w:color w:val="111111"/>
          <w:sz w:val="28"/>
          <w:sz w:val="28"/>
          <w:szCs w:val="28"/>
          <w:rtl w:val="true"/>
          <w:lang w:bidi="ar-SA"/>
        </w:rPr>
        <w:t>المقدَّمة على أقسامٍ؛ نأتي هيهنا بالمهمِّ منها</w:t>
      </w:r>
      <w:r>
        <w:rPr>
          <w:rFonts w:eastAsia="Amiri" w:cs="Amiri" w:ascii="Amiri" w:hAnsi="Amiri"/>
          <w:color w:val="111111"/>
          <w:sz w:val="28"/>
          <w:szCs w:val="28"/>
          <w:rtl w:val="true"/>
          <w:lang w:bidi="ar-SA"/>
        </w:rPr>
        <w:t>:</w:t>
      </w:r>
    </w:p>
    <w:p>
      <w:pPr>
        <w:pStyle w:val="Heading5"/>
        <w:numPr>
          <w:ilvl w:val="4"/>
          <w:numId w:val="1"/>
        </w:numPr>
        <w:rPr/>
      </w:pPr>
      <w:bookmarkStart w:id="723" w:name="__RefHeading___Toc11581200_1280447820"/>
      <w:bookmarkStart w:id="724" w:name="_Toc300"/>
      <w:bookmarkEnd w:id="723"/>
      <w:r>
        <w:rPr>
          <w:rtl w:val="true"/>
        </w:rPr>
        <w:t>القسم الأوَّل</w:t>
      </w:r>
      <w:r>
        <w:rPr>
          <w:rtl w:val="true"/>
        </w:rPr>
        <w:t xml:space="preserve">: </w:t>
      </w:r>
      <w:r>
        <w:rPr>
          <w:rtl w:val="true"/>
        </w:rPr>
        <w:t>المقدمة الدَّاخليَّة والمقدَّمة الخارجيَّة</w:t>
      </w:r>
      <w:bookmarkEnd w:id="724"/>
    </w:p>
    <w:p>
      <w:pPr>
        <w:pStyle w:val="Heading6"/>
        <w:numPr>
          <w:ilvl w:val="5"/>
          <w:numId w:val="1"/>
        </w:numPr>
        <w:rPr/>
      </w:pPr>
      <w:bookmarkStart w:id="725" w:name="__RefHeading___Toc11581202_1280447820"/>
      <w:bookmarkStart w:id="726" w:name="_Toc301"/>
      <w:bookmarkEnd w:id="725"/>
      <w:r>
        <w:rPr>
          <w:rtl w:val="true"/>
        </w:rPr>
        <w:t>اشارة</w:t>
      </w:r>
      <w:bookmarkEnd w:id="726"/>
    </w:p>
    <w:p>
      <w:pPr>
        <w:pStyle w:val="BookText"/>
        <w:rPr/>
      </w:pPr>
      <w:r>
        <w:rPr>
          <w:rFonts w:ascii="Amiri" w:hAnsi="Amiri" w:eastAsia="Amiri" w:cs="Amiri"/>
          <w:color w:val="111111"/>
          <w:sz w:val="28"/>
          <w:sz w:val="28"/>
          <w:szCs w:val="28"/>
          <w:rtl w:val="true"/>
          <w:lang w:bidi="ar-SA"/>
        </w:rPr>
        <w:t>وأرادوا بالأوَّل الأجزاءَ، وبالثَّاني الشَّرائط الحاصلة للمأمور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الفرق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الأجزاء هي القُيود الدَّاخليَّة؛ ولكنَّ الشُّروط ليست داخلةً في المأمور به، بل تقيِّده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أجاد الحكيم السَّبزواريُّ قدس سره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تَقَيُّدٌ جزءٌ وقِيدٌ خارِجي</w:t>
      </w:r>
      <w:r>
        <w:rPr>
          <w:rFonts w:eastAsia="Amiri" w:cs="Amiri" w:ascii="Amiri" w:hAnsi="Amiri"/>
          <w:color w:val="111111"/>
          <w:sz w:val="28"/>
          <w:szCs w:val="28"/>
          <w:rtl w:val="true"/>
          <w:lang w:bidi="ar-SA"/>
        </w:rPr>
        <w:t>»</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فمثل الرُّكوع و السُّجود داخلٌ في المأمور به؛ و مثل الطَّهارة ليس بداخلٍ فيه، ولكنَّ المأموربه مقيَّدٌ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واضحٌ لاسترة فيه</w:t>
      </w:r>
      <w:r>
        <w:rPr>
          <w:rFonts w:eastAsia="Amiri" w:cs="Amiri" w:ascii="Amiri" w:hAnsi="Amiri"/>
          <w:color w:val="111111"/>
          <w:sz w:val="28"/>
          <w:szCs w:val="28"/>
          <w:rtl w:val="true"/>
          <w:lang w:bidi="ar-SA"/>
        </w:rPr>
        <w:t xml:space="preserve">. </w:t>
      </w:r>
      <w:bookmarkStart w:id="727" w:name="pg16626_224226"/>
    </w:p>
    <w:p>
      <w:pPr>
        <w:pStyle w:val="Heading6"/>
        <w:numPr>
          <w:ilvl w:val="5"/>
          <w:numId w:val="1"/>
        </w:numPr>
        <w:rPr/>
      </w:pPr>
      <w:bookmarkStart w:id="728" w:name="__RefHeading___Toc11581204_1280447820"/>
      <w:bookmarkStart w:id="729" w:name="_Toc302"/>
      <w:bookmarkEnd w:id="727"/>
      <w:bookmarkEnd w:id="728"/>
      <w:r>
        <w:rPr>
          <w:rtl w:val="true"/>
        </w:rPr>
        <w:t>تصوير محلِّ النزاع</w:t>
      </w:r>
      <w:bookmarkEnd w:id="729"/>
    </w:p>
    <w:p>
      <w:pPr>
        <w:pStyle w:val="BookText"/>
        <w:rPr/>
      </w:pPr>
      <w:r>
        <w:rPr>
          <w:rFonts w:ascii="Amiri" w:hAnsi="Amiri" w:eastAsia="Amiri" w:cs="Amiri"/>
          <w:color w:val="111111"/>
          <w:sz w:val="28"/>
          <w:sz w:val="28"/>
          <w:szCs w:val="28"/>
          <w:rtl w:val="true"/>
          <w:lang w:bidi="ar-SA"/>
        </w:rPr>
        <w:t>إنَّما الكلام فيما قيل 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أنَّه كيف يمكن أن تكون الأجزاء والشَّرائط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كانت مقيِّدةً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مأمورةًبها ولو بالأمر الغيريِّ، مع كون المركَّب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مأمورًا به أيضًا بالأمر النَّفسيِّ؛ لأنَّه يلزم الجمع بين المِثلَين؛</w:t>
      </w:r>
    </w:p>
    <w:p>
      <w:pPr>
        <w:pStyle w:val="BookText"/>
        <w:rPr/>
      </w:pPr>
      <w:r>
        <w:rPr>
          <w:rFonts w:ascii="Amiri" w:hAnsi="Amiri" w:eastAsia="Amiri" w:cs="Amiri"/>
          <w:color w:val="111111"/>
          <w:sz w:val="28"/>
          <w:sz w:val="28"/>
          <w:szCs w:val="28"/>
          <w:rtl w:val="true"/>
          <w:lang w:bidi="ar-SA"/>
        </w:rPr>
        <w:t>بل يلزم تقدُّم الشَّيء على نفسه؛ لأنَّ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الطَّهارة أو الرُّكوع باعتبار مقدَّميتَّهما مُتَقدِّمةٌ على المأمور به؛</w:t>
      </w:r>
    </w:p>
    <w:p>
      <w:pPr>
        <w:pStyle w:val="BookText"/>
        <w:rPr/>
      </w:pPr>
      <w:r>
        <w:rPr>
          <w:rFonts w:ascii="Amiri" w:hAnsi="Amiri" w:eastAsia="Amiri" w:cs="Amiri"/>
          <w:color w:val="111111"/>
          <w:sz w:val="28"/>
          <w:sz w:val="28"/>
          <w:szCs w:val="28"/>
          <w:rtl w:val="true"/>
          <w:lang w:bidi="ar-SA"/>
        </w:rPr>
        <w:t>و باعتبار كونها أجزاءَ وشُروطَ متأخِّرةٌ؛</w:t>
      </w:r>
    </w:p>
    <w:p>
      <w:pPr>
        <w:pStyle w:val="BookText"/>
        <w:rPr/>
      </w:pPr>
      <w:r>
        <w:rPr>
          <w:rFonts w:ascii="Amiri" w:hAnsi="Amiri" w:eastAsia="Amiri" w:cs="Amiri"/>
          <w:color w:val="111111"/>
          <w:sz w:val="28"/>
          <w:sz w:val="28"/>
          <w:szCs w:val="28"/>
          <w:rtl w:val="true"/>
          <w:lang w:bidi="ar-SA"/>
        </w:rPr>
        <w:t>وهل هذا إلَّاتقدُّم الشَّيء على نفسه؟</w:t>
      </w:r>
      <w:r>
        <w:rPr>
          <w:rFonts w:eastAsia="Amiri" w:cs="Amiri" w:ascii="Amiri" w:hAnsi="Amiri"/>
          <w:color w:val="111111"/>
          <w:sz w:val="28"/>
          <w:szCs w:val="28"/>
          <w:rtl w:val="true"/>
          <w:lang w:bidi="ar-SA"/>
        </w:rPr>
        <w:t>!.</w:t>
      </w:r>
    </w:p>
    <w:p>
      <w:pPr>
        <w:pStyle w:val="Heading6"/>
        <w:numPr>
          <w:ilvl w:val="5"/>
          <w:numId w:val="1"/>
        </w:numPr>
        <w:rPr/>
      </w:pPr>
      <w:bookmarkStart w:id="730" w:name="__RefHeading___Toc11581206_1280447820"/>
      <w:bookmarkStart w:id="731" w:name="_Toc303"/>
      <w:bookmarkEnd w:id="730"/>
      <w:r>
        <w:rPr>
          <w:rtl w:val="true"/>
        </w:rPr>
        <w:t>مختار صاحب الكفاية قدس سره في الإجابة عن المسألة</w:t>
      </w:r>
      <w:bookmarkEnd w:id="731"/>
    </w:p>
    <w:p>
      <w:pPr>
        <w:pStyle w:val="BookText"/>
        <w:rPr/>
      </w:pPr>
      <w:r>
        <w:rPr>
          <w:rFonts w:ascii="Amiri" w:hAnsi="Amiri" w:eastAsia="Amiri" w:cs="Amiri"/>
          <w:color w:val="111111"/>
          <w:sz w:val="28"/>
          <w:sz w:val="28"/>
          <w:szCs w:val="28"/>
          <w:rtl w:val="true"/>
          <w:lang w:bidi="ar-SA"/>
        </w:rPr>
        <w:t>وأجاب في الكفاية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الأجزاء والشَّرائط بأنفسها وبالاِستقلال تكون مأمورةً بها بالأمر الغيري، وباعتبار الجمع تكون مأمورًة بها بالأمر النَّفسي</w:t>
      </w:r>
      <w:r>
        <w:rPr>
          <w:rFonts w:eastAsia="Amiri" w:cs="Amiri" w:ascii="Amiri" w:hAnsi="Amiri"/>
          <w:color w:val="111111"/>
          <w:sz w:val="28"/>
          <w:szCs w:val="28"/>
          <w:rtl w:val="true"/>
          <w:lang w:bidi="ar-SA"/>
        </w:rPr>
        <w:t>»</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32" w:name="__RefHeading___Toc11581208_1280447820"/>
      <w:bookmarkStart w:id="733" w:name="_Toc304"/>
      <w:bookmarkEnd w:id="732"/>
      <w:r>
        <w:rPr>
          <w:rtl w:val="true"/>
        </w:rPr>
        <w:t>مختار السَّيِّدِ البروجرديِّ قدس سره في الإجابة عن المسألة</w:t>
      </w:r>
      <w:bookmarkEnd w:id="733"/>
    </w:p>
    <w:p>
      <w:pPr>
        <w:pStyle w:val="BookText"/>
        <w:rPr/>
      </w:pPr>
      <w:r>
        <w:rPr>
          <w:rFonts w:ascii="Amiri" w:hAnsi="Amiri" w:eastAsia="Amiri" w:cs="Amiri"/>
          <w:color w:val="111111"/>
          <w:sz w:val="28"/>
          <w:sz w:val="28"/>
          <w:szCs w:val="28"/>
          <w:rtl w:val="true"/>
          <w:lang w:bidi="ar-SA"/>
        </w:rPr>
        <w:t>وقال السَّيِّد الأستاذ البروجرديُّ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الأمر النَّفسي يتعلَّق بالمركَّب، والأمر الغيري يتعلَّق بالفرد</w:t>
      </w:r>
      <w:r>
        <w:rPr>
          <w:rFonts w:eastAsia="Amiri" w:cs="Amiri" w:ascii="Amiri" w:hAnsi="Amiri"/>
          <w:color w:val="111111"/>
          <w:sz w:val="28"/>
          <w:szCs w:val="28"/>
          <w:rtl w:val="true"/>
          <w:lang w:bidi="ar-SA"/>
        </w:rPr>
        <w:t>»</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34" w:name="__RefHeading___Toc11581210_1280447820"/>
      <w:bookmarkStart w:id="735" w:name="_Toc305"/>
      <w:bookmarkEnd w:id="734"/>
      <w:r>
        <w:rPr>
          <w:rtl w:val="true"/>
        </w:rPr>
        <w:t>مختار السَّيِّدِ الإمام قدس سره في الإجابة عن المسألة</w:t>
      </w:r>
      <w:bookmarkEnd w:id="735"/>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وأجاب السَّيِّد الأستاذ الخمينيُّ قدس سره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الأمر النَّفسي يتعلَّق بالعنوان </w:t>
      </w:r>
      <w:bookmarkStart w:id="736" w:name="pg16626_224227"/>
    </w:p>
    <w:p>
      <w:pPr>
        <w:pStyle w:val="BookText"/>
        <w:rPr/>
      </w:pPr>
      <w:bookmarkEnd w:id="736"/>
      <w:r>
        <w:rPr>
          <w:rFonts w:ascii="Amiri" w:hAnsi="Amiri" w:eastAsia="Amiri" w:cs="Amiri"/>
          <w:color w:val="111111"/>
          <w:sz w:val="28"/>
          <w:sz w:val="28"/>
          <w:szCs w:val="28"/>
          <w:rtl w:val="true"/>
          <w:lang w:bidi="ar-SA"/>
        </w:rPr>
        <w:t>البسيط، والأمر الغيري يتعلَّق بالأجزاء والشَّرائط</w:t>
      </w:r>
      <w:r>
        <w:rPr>
          <w:rFonts w:eastAsia="Amiri" w:cs="Amiri" w:ascii="Amiri" w:hAnsi="Amiri"/>
          <w:color w:val="111111"/>
          <w:sz w:val="28"/>
          <w:szCs w:val="28"/>
          <w:rtl w:val="true"/>
          <w:lang w:bidi="ar-SA"/>
        </w:rPr>
        <w:t>»</w:t>
      </w:r>
      <w:r>
        <w:rPr>
          <w:rStyle w:val="FootnoteAnchor"/>
          <w:rtl w:val="true"/>
        </w:rPr>
        <w:footnoteReference w:id="154"/>
      </w:r>
    </w:p>
    <w:p>
      <w:pPr>
        <w:pStyle w:val="Heading6"/>
        <w:numPr>
          <w:ilvl w:val="5"/>
          <w:numId w:val="1"/>
        </w:numPr>
        <w:rPr/>
      </w:pPr>
      <w:bookmarkStart w:id="737" w:name="__RefHeading___Toc11581212_1280447820"/>
      <w:bookmarkStart w:id="738" w:name="_Toc306"/>
      <w:bookmarkEnd w:id="737"/>
      <w:r>
        <w:rPr>
          <w:rtl w:val="true"/>
        </w:rPr>
        <w:t>المختار وبيان سرِّه</w:t>
      </w:r>
      <w:bookmarkEnd w:id="738"/>
    </w:p>
    <w:p>
      <w:pPr>
        <w:pStyle w:val="BookText"/>
        <w:rPr/>
      </w:pPr>
      <w:r>
        <w:rPr>
          <w:rFonts w:ascii="Amiri" w:hAnsi="Amiri" w:eastAsia="Amiri" w:cs="Amiri"/>
          <w:color w:val="111111"/>
          <w:sz w:val="28"/>
          <w:sz w:val="28"/>
          <w:szCs w:val="28"/>
          <w:rtl w:val="true"/>
          <w:lang w:bidi="ar-SA"/>
        </w:rPr>
        <w:t>وهذا أجود الأقوال في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الَّذي يُسهِّل الخطب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 الجمع بين الضِّدَّين والنَّقيضين في الاعتباريَّات و ما يرجع إلى عالَمه؛ فضلًا عن تقدُّم الشَّيء على نفسه، أو توقُّفه عليه؛ إذ اِمتناع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إلَّافي الوجود الحقيقيِّ غير الاعتباريِّ، الَّذي هو موضوع الفلسفة الأولىٰ، لا الاِعتباريَّات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من مضرَّات إدخال الفلسفة في الأصول و تداخلهما معًا؛ وإن كان له فوائد أيضًا</w:t>
      </w:r>
      <w:r>
        <w:rPr>
          <w:rFonts w:eastAsia="Amiri" w:cs="Amiri" w:ascii="Amiri" w:hAnsi="Amiri"/>
          <w:color w:val="111111"/>
          <w:sz w:val="28"/>
          <w:szCs w:val="28"/>
          <w:rtl w:val="true"/>
          <w:lang w:bidi="ar-SA"/>
        </w:rPr>
        <w:t>.</w:t>
      </w:r>
    </w:p>
    <w:p>
      <w:pPr>
        <w:pStyle w:val="Heading5"/>
        <w:numPr>
          <w:ilvl w:val="4"/>
          <w:numId w:val="1"/>
        </w:numPr>
        <w:rPr/>
      </w:pPr>
      <w:bookmarkStart w:id="739" w:name="__RefHeading___Toc11581214_1280447820"/>
      <w:bookmarkStart w:id="740" w:name="_Toc307"/>
      <w:bookmarkEnd w:id="739"/>
      <w:r>
        <w:rPr>
          <w:rtl w:val="true"/>
        </w:rPr>
        <w:t>القسم الثَّاني</w:t>
      </w:r>
      <w:r>
        <w:rPr>
          <w:rtl w:val="true"/>
        </w:rPr>
        <w:t xml:space="preserve">: </w:t>
      </w:r>
      <w:r>
        <w:rPr>
          <w:rtl w:val="true"/>
        </w:rPr>
        <w:t>المقدَّمة العقليَّة والعاديَّة والشَّرعيَّة</w:t>
      </w:r>
      <w:bookmarkEnd w:id="740"/>
    </w:p>
    <w:p>
      <w:pPr>
        <w:pStyle w:val="Heading6"/>
        <w:numPr>
          <w:ilvl w:val="5"/>
          <w:numId w:val="1"/>
        </w:numPr>
        <w:rPr/>
      </w:pPr>
      <w:bookmarkStart w:id="741" w:name="__RefHeading___Toc11581216_1280447820"/>
      <w:bookmarkStart w:id="742" w:name="_Toc308"/>
      <w:bookmarkEnd w:id="741"/>
      <w:r>
        <w:rPr>
          <w:rtl w:val="true"/>
        </w:rPr>
        <w:t>اشارة</w:t>
      </w:r>
      <w:bookmarkEnd w:id="742"/>
    </w:p>
    <w:p>
      <w:pPr>
        <w:pStyle w:val="BookText"/>
        <w:rPr/>
      </w:pPr>
      <w:r>
        <w:rPr>
          <w:rFonts w:ascii="Amiri" w:hAnsi="Amiri" w:eastAsia="Amiri" w:cs="Amiri"/>
          <w:color w:val="111111"/>
          <w:sz w:val="28"/>
          <w:sz w:val="28"/>
          <w:szCs w:val="28"/>
          <w:rtl w:val="true"/>
          <w:lang w:bidi="ar-SA"/>
        </w:rPr>
        <w:t>والمراد من الثَّلاثة واضحٌ؛ لأنَّ من شأن كلٍّ من العقل و العُرف و الشَّرع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شيءٍ في المأمور به، شرطًا أو شطرًا</w:t>
      </w:r>
      <w:r>
        <w:rPr>
          <w:rFonts w:eastAsia="Amiri" w:cs="Amiri" w:ascii="Amiri" w:hAnsi="Amiri"/>
          <w:color w:val="111111"/>
          <w:sz w:val="28"/>
          <w:szCs w:val="28"/>
          <w:rtl w:val="true"/>
          <w:lang w:bidi="ar-SA"/>
        </w:rPr>
        <w:t>.</w:t>
      </w:r>
    </w:p>
    <w:p>
      <w:pPr>
        <w:pStyle w:val="Heading6"/>
        <w:numPr>
          <w:ilvl w:val="5"/>
          <w:numId w:val="1"/>
        </w:numPr>
        <w:rPr/>
      </w:pPr>
      <w:bookmarkStart w:id="743" w:name="__RefHeading___Toc11581218_1280447820"/>
      <w:bookmarkStart w:id="744" w:name="_Toc309"/>
      <w:bookmarkEnd w:id="743"/>
      <w:r>
        <w:rPr>
          <w:rtl w:val="true"/>
        </w:rPr>
        <w:t>إرجاع المحقِّق الخراسانيِّ قدس سره الثَّلاثة إلى أمرٍ واحدٍ</w:t>
      </w:r>
      <w:bookmarkEnd w:id="744"/>
    </w:p>
    <w:p>
      <w:pPr>
        <w:pStyle w:val="BookText"/>
        <w:rPr/>
      </w:pPr>
      <w:r>
        <w:rPr>
          <w:rFonts w:ascii="Amiri" w:hAnsi="Amiri" w:eastAsia="Amiri" w:cs="Amiri"/>
          <w:color w:val="111111"/>
          <w:sz w:val="28"/>
          <w:sz w:val="28"/>
          <w:szCs w:val="28"/>
          <w:rtl w:val="true"/>
          <w:lang w:bidi="ar-SA"/>
        </w:rPr>
        <w:t>و في الكفاية أرجع الثَّلاثة إلى أمرٍ واحدٍ</w:t>
      </w:r>
      <w:r>
        <w:rPr>
          <w:rStyle w:val="FootnoteAnchor"/>
          <w:rtl w:val="true"/>
        </w:rPr>
        <w:footnoteReference w:id="155"/>
      </w:r>
      <w:r>
        <w:rPr>
          <w:rFonts w:ascii="Amiri" w:hAnsi="Amiri" w:eastAsia="Amiri" w:cs="Amiri"/>
          <w:color w:val="111111"/>
          <w:sz w:val="28"/>
          <w:sz w:val="28"/>
          <w:szCs w:val="28"/>
          <w:rtl w:val="true"/>
          <w:lang w:bidi="ar-SA"/>
        </w:rPr>
        <w:t>، وهو المقدَّمة العقليَّة؛ لأنَّ المأمور به</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إمَّا يتوقَّفُ على المقدَّمة؛ </w:t>
      </w:r>
      <w:bookmarkStart w:id="745" w:name="pg16626_224228"/>
    </w:p>
    <w:p>
      <w:pPr>
        <w:pStyle w:val="BookText"/>
        <w:rPr/>
      </w:pPr>
      <w:bookmarkEnd w:id="745"/>
      <w:r>
        <w:rPr>
          <w:rFonts w:ascii="IRNazanin" w:hAnsi="IRNazanin" w:eastAsia="IRNazanin"/>
          <w:color w:val="111111"/>
          <w:sz w:val="28"/>
          <w:sz w:val="28"/>
          <w:szCs w:val="28"/>
          <w:rtl w:val="true"/>
          <w:lang w:bidi="fa-IR"/>
        </w:rPr>
        <w:t>أو لا؛</w:t>
      </w:r>
    </w:p>
    <w:p>
      <w:pPr>
        <w:pStyle w:val="BookText"/>
        <w:rPr/>
      </w:pPr>
      <w:r>
        <w:rPr>
          <w:rFonts w:ascii="Amiri" w:hAnsi="Amiri" w:eastAsia="Amiri" w:cs="Amiri"/>
          <w:color w:val="111111"/>
          <w:sz w:val="28"/>
          <w:sz w:val="28"/>
          <w:szCs w:val="28"/>
          <w:rtl w:val="true"/>
          <w:lang w:bidi="ar-SA"/>
        </w:rPr>
        <w:t>فإن توقَّف عليها فالموقوفٌ عليها هو المقدَّمة العقليَّة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إن لايتوقَّف عليها، فهي ليست بمقدَّمةٍ أصلًا</w:t>
      </w:r>
      <w:r>
        <w:rPr>
          <w:rFonts w:eastAsia="Amiri" w:cs="Amiri" w:ascii="Amiri" w:hAnsi="Amiri"/>
          <w:color w:val="111111"/>
          <w:sz w:val="28"/>
          <w:szCs w:val="28"/>
          <w:rtl w:val="true"/>
          <w:lang w:bidi="ar-SA"/>
        </w:rPr>
        <w:t>.</w:t>
      </w:r>
    </w:p>
    <w:p>
      <w:pPr>
        <w:pStyle w:val="Heading6"/>
        <w:numPr>
          <w:ilvl w:val="5"/>
          <w:numId w:val="1"/>
        </w:numPr>
        <w:rPr/>
      </w:pPr>
      <w:bookmarkStart w:id="746" w:name="__RefHeading___Toc11581220_1280447820"/>
      <w:bookmarkStart w:id="747" w:name="_Toc310"/>
      <w:bookmarkEnd w:id="746"/>
      <w:r>
        <w:rPr>
          <w:rtl w:val="true"/>
        </w:rPr>
        <w:t>تصويب السَّيِّد البروجرديِّ رأي أستاذه قدس سرهما</w:t>
      </w:r>
      <w:bookmarkEnd w:id="747"/>
    </w:p>
    <w:p>
      <w:pPr>
        <w:pStyle w:val="BookText"/>
        <w:rPr/>
      </w:pPr>
      <w:r>
        <w:rPr>
          <w:rFonts w:ascii="Amiri" w:hAnsi="Amiri" w:eastAsia="Amiri" w:cs="Amiri"/>
          <w:color w:val="111111"/>
          <w:sz w:val="28"/>
          <w:sz w:val="28"/>
          <w:szCs w:val="28"/>
          <w:rtl w:val="true"/>
          <w:lang w:bidi="ar-SA"/>
        </w:rPr>
        <w:t>وتابعه في ذلك السَّيِّد الأستاذ البروجرديُّ قدس سره</w:t>
      </w:r>
      <w:r>
        <w:rPr>
          <w:rStyle w:val="FootnoteAnchor"/>
          <w:rtl w:val="true"/>
        </w:rPr>
        <w:footnoteReference w:id="156"/>
      </w:r>
      <w:r>
        <w:rPr>
          <w:rFonts w:ascii="Amiri" w:hAnsi="Amiri" w:eastAsia="Amiri" w:cs="Amiri"/>
          <w:color w:val="111111"/>
          <w:sz w:val="28"/>
          <w:sz w:val="28"/>
          <w:szCs w:val="28"/>
          <w:rtl w:val="true"/>
          <w:lang w:bidi="ar-SA"/>
        </w:rPr>
        <w:t>بل نقل أنَّ الآخوند تبع بعضَ الأعلام</w:t>
      </w:r>
      <w:r>
        <w:rPr>
          <w:rFonts w:eastAsia="Amiri" w:cs="Amiri" w:ascii="Amiri" w:hAnsi="Amiri"/>
          <w:color w:val="111111"/>
          <w:sz w:val="28"/>
          <w:szCs w:val="28"/>
          <w:rtl w:val="true"/>
          <w:lang w:bidi="ar-SA"/>
        </w:rPr>
        <w:t>.</w:t>
      </w:r>
    </w:p>
    <w:p>
      <w:pPr>
        <w:pStyle w:val="Heading6"/>
        <w:numPr>
          <w:ilvl w:val="5"/>
          <w:numId w:val="1"/>
        </w:numPr>
        <w:rPr/>
      </w:pPr>
      <w:bookmarkStart w:id="748" w:name="__RefHeading___Toc11581222_1280447820"/>
      <w:bookmarkStart w:id="749" w:name="_Toc311"/>
      <w:bookmarkEnd w:id="748"/>
      <w:r>
        <w:rPr>
          <w:rtl w:val="true"/>
        </w:rPr>
        <w:t>مناقشة ما اختاراه قدس سرهما</w:t>
      </w:r>
      <w:bookmarkEnd w:id="749"/>
    </w:p>
    <w:p>
      <w:pPr>
        <w:pStyle w:val="BookText"/>
        <w:rPr/>
      </w:pPr>
      <w:r>
        <w:rPr>
          <w:rFonts w:ascii="Amiri" w:hAnsi="Amiri" w:eastAsia="Amiri" w:cs="Amiri"/>
          <w:color w:val="111111"/>
          <w:sz w:val="28"/>
          <w:sz w:val="28"/>
          <w:szCs w:val="28"/>
          <w:rtl w:val="true"/>
          <w:lang w:bidi="ar-SA"/>
        </w:rPr>
        <w:t>ولكن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الأجزاء والشَّرائط الشَّرعيَّة أمورٌ اعتباريَّةٌ؛ وتفكيكها عن ذي المقدَّمة ليس بمحالٍ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ترى إلى اِنفكاك القوم بين اللَّوازم والملزومات، من غير ترتُّب حكم الملزوم على اللَّازم، و بالعكس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هذا في كثيرٍ من الموارد، كأصل المثبِت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المشهور الرَّائج في الأصول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وأنَّ الأجزاء والشَّرائط العادِّية قد ينصرف الدَّليل عنها، فلايُحكَم بوجوبها شرعًا؟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فلامحالة لاتجب ذي المقدَّمة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سبيل المثال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لوأمر المولىٰ العبدَ بأن يذهب إلى السَّطح، فالعادة تقتضي نصب السُّلَّم للوصول إليه؛ فلوفرضنا فقدانَه، فهل يجب على العبد الاِرتقاء إلى السَّطح بالحَبل و نحوه؛</w:t>
      </w:r>
    </w:p>
    <w:p>
      <w:pPr>
        <w:pStyle w:val="BookText"/>
        <w:rPr/>
      </w:pPr>
      <w:r>
        <w:rPr>
          <w:rFonts w:ascii="IRNazanin" w:hAnsi="IRNazanin" w:eastAsia="IRNazanin"/>
          <w:color w:val="111111"/>
          <w:sz w:val="28"/>
          <w:sz w:val="28"/>
          <w:szCs w:val="28"/>
          <w:rtl w:val="true"/>
          <w:lang w:bidi="fa-IR"/>
        </w:rPr>
        <w:t>الأصل عدمُ الوجوب؛</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فلامحالة يسقط وجوب ذي المقدَّمة</w:t>
      </w:r>
      <w:r>
        <w:rPr>
          <w:rFonts w:eastAsia="Amiri" w:cs="Amiri" w:ascii="Amiri" w:hAnsi="Amiri"/>
          <w:color w:val="111111"/>
          <w:sz w:val="28"/>
          <w:szCs w:val="28"/>
          <w:rtl w:val="true"/>
          <w:lang w:bidi="ar-SA"/>
        </w:rPr>
        <w:t xml:space="preserve">. </w:t>
      </w:r>
      <w:bookmarkStart w:id="750" w:name="pg16626_224229"/>
    </w:p>
    <w:p>
      <w:pPr>
        <w:pStyle w:val="BookText"/>
        <w:rPr/>
      </w:pPr>
      <w:bookmarkEnd w:id="750"/>
      <w:r>
        <w:rPr>
          <w:rFonts w:ascii="Amiri" w:hAnsi="Amiri" w:eastAsia="Amiri" w:cs="Amiri"/>
          <w:color w:val="111111"/>
          <w:sz w:val="28"/>
          <w:sz w:val="28"/>
          <w:szCs w:val="28"/>
          <w:rtl w:val="true"/>
          <w:lang w:bidi="ar-SA"/>
        </w:rPr>
        <w:t>فالتَّقسيم الثُّلاثيُّ في محلِّه؛ ولا يرجع بعضُها إلى بعضٍ</w:t>
      </w:r>
      <w:r>
        <w:rPr>
          <w:rFonts w:eastAsia="Amiri" w:cs="Amiri" w:ascii="Amiri" w:hAnsi="Amiri"/>
          <w:color w:val="111111"/>
          <w:sz w:val="28"/>
          <w:szCs w:val="28"/>
          <w:rtl w:val="true"/>
          <w:lang w:bidi="ar-SA"/>
        </w:rPr>
        <w:t>.</w:t>
      </w:r>
    </w:p>
    <w:p>
      <w:pPr>
        <w:pStyle w:val="Heading5"/>
        <w:numPr>
          <w:ilvl w:val="4"/>
          <w:numId w:val="1"/>
        </w:numPr>
        <w:rPr/>
      </w:pPr>
      <w:bookmarkStart w:id="751" w:name="__RefHeading___Toc11581224_1280447820"/>
      <w:bookmarkStart w:id="752" w:name="_Toc312"/>
      <w:bookmarkEnd w:id="751"/>
      <w:r>
        <w:rPr>
          <w:rtl w:val="true"/>
        </w:rPr>
        <w:t>القسم الثَّالث</w:t>
      </w:r>
      <w:r>
        <w:rPr>
          <w:rtl w:val="true"/>
        </w:rPr>
        <w:t xml:space="preserve">: </w:t>
      </w:r>
      <w:r>
        <w:rPr>
          <w:rtl w:val="true"/>
        </w:rPr>
        <w:t>مقدَّمة الوجود و مقدَّمة الصِّحَّة</w:t>
      </w:r>
      <w:r>
        <w:rPr>
          <w:rtl w:val="true"/>
        </w:rPr>
        <w:t xml:space="preserve">: </w:t>
      </w:r>
      <w:r>
        <w:rPr>
          <w:rtl w:val="true"/>
        </w:rPr>
        <w:t>ومقدَّمة العلم و مقدَّمة الوجوب</w:t>
      </w:r>
      <w:bookmarkEnd w:id="752"/>
    </w:p>
    <w:p>
      <w:pPr>
        <w:pStyle w:val="Heading6"/>
        <w:numPr>
          <w:ilvl w:val="5"/>
          <w:numId w:val="1"/>
        </w:numPr>
        <w:rPr/>
      </w:pPr>
      <w:bookmarkStart w:id="753" w:name="__RefHeading___Toc11581226_1280447820"/>
      <w:bookmarkStart w:id="754" w:name="_Toc313"/>
      <w:bookmarkEnd w:id="753"/>
      <w:r>
        <w:rPr>
          <w:rtl w:val="true"/>
        </w:rPr>
        <w:t>إرجاع المحقِّقَين الخراسانيِّ والبروجرديِّ قدس سرهما بعضَ المقدَّمات إلى بعضٍ‌</w:t>
      </w:r>
      <w:bookmarkEnd w:id="754"/>
    </w:p>
    <w:p>
      <w:pPr>
        <w:pStyle w:val="BookText"/>
        <w:rPr/>
      </w:pPr>
      <w:r>
        <w:rPr>
          <w:rFonts w:ascii="Amiri" w:hAnsi="Amiri" w:eastAsia="Amiri" w:cs="Amiri"/>
          <w:color w:val="111111"/>
          <w:sz w:val="28"/>
          <w:sz w:val="28"/>
          <w:szCs w:val="28"/>
          <w:rtl w:val="true"/>
          <w:lang w:bidi="ar-SA"/>
        </w:rPr>
        <w:t>ذهب في الكفاية</w:t>
      </w:r>
      <w:r>
        <w:rPr>
          <w:rStyle w:val="FootnoteAnchor"/>
          <w:rtl w:val="true"/>
        </w:rPr>
        <w:footnoteReference w:id="1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تابعه في ذلك السَّيِّد الأستاذُ البروجرديُّ قدس سره</w:t>
      </w:r>
      <w:r>
        <w:rPr>
          <w:rStyle w:val="FootnoteAnchor"/>
          <w:rtl w:val="true"/>
        </w:rPr>
        <w:footnoteReference w:id="1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اِرجاع مقدَّمة الصِّحَّة إلى مقدَّمة الوجود؛ مُعَلِّلًا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الكلام في مقدَّمة الواجب، لا في مقدَّمة المُسمّىٰ بأحدها</w:t>
      </w:r>
      <w:r>
        <w:rPr>
          <w:rFonts w:eastAsia="Amiri" w:cs="Amiri" w:ascii="Amiri" w:hAnsi="Amiri"/>
          <w:color w:val="111111"/>
          <w:sz w:val="28"/>
          <w:szCs w:val="28"/>
          <w:rtl w:val="true"/>
          <w:lang w:bidi="ar-SA"/>
        </w:rPr>
        <w:t>».</w:t>
      </w:r>
    </w:p>
    <w:p>
      <w:pPr>
        <w:pStyle w:val="Heading6"/>
        <w:numPr>
          <w:ilvl w:val="5"/>
          <w:numId w:val="1"/>
        </w:numPr>
        <w:rPr/>
      </w:pPr>
      <w:bookmarkStart w:id="755" w:name="__RefHeading___Toc11581228_1280447820"/>
      <w:bookmarkStart w:id="756" w:name="_Toc314"/>
      <w:bookmarkEnd w:id="755"/>
      <w:r>
        <w:rPr>
          <w:rtl w:val="true"/>
        </w:rPr>
        <w:t>مناقشة رأيهما</w:t>
      </w:r>
      <w:bookmarkEnd w:id="756"/>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الكلام صحيحٌ إن قلنا في باب الصَّحيح والأعم بوضع ألفاظ العبادات والمعاملات للصَّحيح، لا للأعمِّ؛ و لكنَّ المختار وضعُها للأعمِّ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فصَّلنا الكلامَ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الأركان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يُماثِلُها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تُعَدُّ من مقدَّمات الوجود؛ و مثل الحمد والسُّورة مقدَّمات الصِّحَّة؛ فلايرجع أحدهما إلى الآخر</w:t>
      </w:r>
      <w:r>
        <w:rPr>
          <w:rFonts w:eastAsia="Amiri" w:cs="Amiri" w:ascii="Amiri" w:hAnsi="Amiri"/>
          <w:color w:val="111111"/>
          <w:sz w:val="28"/>
          <w:szCs w:val="28"/>
          <w:rtl w:val="true"/>
          <w:lang w:bidi="ar-SA"/>
        </w:rPr>
        <w:t>.</w:t>
      </w:r>
    </w:p>
    <w:p>
      <w:pPr>
        <w:pStyle w:val="Heading6"/>
        <w:numPr>
          <w:ilvl w:val="5"/>
          <w:numId w:val="1"/>
        </w:numPr>
        <w:rPr/>
      </w:pPr>
      <w:bookmarkStart w:id="757" w:name="__RefHeading___Toc11581230_1280447820"/>
      <w:bookmarkStart w:id="758" w:name="_Toc315"/>
      <w:bookmarkEnd w:id="757"/>
      <w:r>
        <w:rPr>
          <w:rtl w:val="true"/>
        </w:rPr>
        <w:t>رأي المحقِّق الخراسانيِّ قدس سره والنِّقاش فيه</w:t>
      </w:r>
      <w:bookmarkEnd w:id="758"/>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وكذلك إخراج العلم عن المقدَّميَّة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فعله في الكفاية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بتقريب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هو </w:t>
      </w:r>
      <w:bookmarkStart w:id="759" w:name="pg16626_224230"/>
    </w:p>
    <w:p>
      <w:pPr>
        <w:pStyle w:val="BookText"/>
        <w:rPr/>
      </w:pPr>
      <w:bookmarkEnd w:id="759"/>
      <w:r>
        <w:rPr>
          <w:rFonts w:ascii="Amiri" w:hAnsi="Amiri" w:eastAsia="Amiri" w:cs="Amiri"/>
          <w:color w:val="111111"/>
          <w:sz w:val="28"/>
          <w:sz w:val="28"/>
          <w:szCs w:val="28"/>
          <w:rtl w:val="true"/>
          <w:lang w:bidi="ar-SA"/>
        </w:rPr>
        <w:t>المنجِّزُ للتَّكليف، فالعقل مستقلٌّ بوجوبه، لابترشُّح الوجوب من ذي المقدَّمة إليه</w:t>
      </w:r>
      <w:r>
        <w:rPr>
          <w:rFonts w:eastAsia="Amiri" w:cs="Amiri" w:ascii="Amiri" w:hAnsi="Amiri"/>
          <w:color w:val="111111"/>
          <w:sz w:val="28"/>
          <w:szCs w:val="28"/>
          <w:rtl w:val="true"/>
          <w:lang w:bidi="ar-SA"/>
        </w:rPr>
        <w:t>»</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مع كونه واجبًا نفسيًّا استقلَّ العقلُ به، واجبٌ غيريٌّ أيضًا؛ وهو المُسمّىٰ بالواجب النَّفسيِّ التَّهيُّئيِّ؛ فلذلك يجاب يوم القيامة عن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أَعلَم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أفلا تعلَّمتَ</w:t>
      </w:r>
      <w:r>
        <w:rPr>
          <w:rFonts w:eastAsia="Amiri" w:cs="Amiri" w:ascii="Amiri" w:hAnsi="Amiri"/>
          <w:color w:val="111111"/>
          <w:sz w:val="28"/>
          <w:szCs w:val="28"/>
          <w:rtl w:val="true"/>
          <w:lang w:bidi="ar-SA"/>
        </w:rPr>
        <w:t>!»</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مقدَّمة الوجوب ذُكرت هيهنا طردًا للباب، لأنَّه لامعنى لتوقُّف الوجوب على 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فمثل البلوغ والعقل يوجب التَّكليفَ، فليس التَّكليف حينئذٍ بذي المقدَّمة</w:t>
      </w:r>
      <w:r>
        <w:rPr>
          <w:rFonts w:eastAsia="Amiri" w:cs="Amiri" w:ascii="Amiri" w:hAnsi="Amiri"/>
          <w:color w:val="111111"/>
          <w:sz w:val="28"/>
          <w:szCs w:val="28"/>
          <w:rtl w:val="true"/>
          <w:lang w:bidi="ar-SA"/>
        </w:rPr>
        <w:t>.</w:t>
      </w:r>
    </w:p>
    <w:p>
      <w:pPr>
        <w:pStyle w:val="Heading5"/>
        <w:numPr>
          <w:ilvl w:val="4"/>
          <w:numId w:val="1"/>
        </w:numPr>
        <w:rPr/>
      </w:pPr>
      <w:bookmarkStart w:id="760" w:name="__RefHeading___Toc11581232_1280447820"/>
      <w:bookmarkStart w:id="761" w:name="_Toc316"/>
      <w:bookmarkEnd w:id="760"/>
      <w:r>
        <w:rPr>
          <w:rtl w:val="true"/>
        </w:rPr>
        <w:t>القسم الرَّابع</w:t>
      </w:r>
      <w:r>
        <w:rPr>
          <w:rtl w:val="true"/>
        </w:rPr>
        <w:t xml:space="preserve">: </w:t>
      </w:r>
      <w:r>
        <w:rPr>
          <w:rtl w:val="true"/>
        </w:rPr>
        <w:t>المقدَّمة المتقدِّمة والمقارنة والمتأخِّرة</w:t>
      </w:r>
      <w:bookmarkEnd w:id="761"/>
    </w:p>
    <w:p>
      <w:pPr>
        <w:pStyle w:val="Heading6"/>
        <w:numPr>
          <w:ilvl w:val="5"/>
          <w:numId w:val="1"/>
        </w:numPr>
        <w:rPr/>
      </w:pPr>
      <w:bookmarkStart w:id="762" w:name="__RefHeading___Toc11581234_1280447820"/>
      <w:bookmarkStart w:id="763" w:name="_Toc317"/>
      <w:bookmarkEnd w:id="762"/>
      <w:r>
        <w:rPr>
          <w:rtl w:val="true"/>
        </w:rPr>
        <w:t>اشارة</w:t>
      </w:r>
      <w:bookmarkEnd w:id="763"/>
    </w:p>
    <w:p>
      <w:pPr>
        <w:pStyle w:val="BookText"/>
        <w:rPr/>
      </w:pPr>
      <w:r>
        <w:rPr>
          <w:rFonts w:ascii="Amiri" w:hAnsi="Amiri" w:eastAsia="Amiri" w:cs="Amiri"/>
          <w:color w:val="111111"/>
          <w:sz w:val="28"/>
          <w:sz w:val="28"/>
          <w:szCs w:val="28"/>
          <w:rtl w:val="true"/>
          <w:lang w:bidi="ar-SA"/>
        </w:rPr>
        <w:t xml:space="preserve">كالوضوء للصَّلوة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الأولىٰ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والقصد للمبادلة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الثَّانية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والأجزاء المتأخِّرة للمأمور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الثَّالثة، كغسل المُستحاضة في اللَّيل لصحَّة صوم يومه الماضي </w:t>
      </w:r>
      <w:r>
        <w:rPr>
          <w:rFonts w:eastAsia="Amiri" w:cs="Amiri" w:ascii="Amiri" w:hAnsi="Amiri"/>
          <w:color w:val="111111"/>
          <w:sz w:val="28"/>
          <w:szCs w:val="28"/>
          <w:rtl w:val="true"/>
          <w:lang w:bidi="ar-SA"/>
        </w:rPr>
        <w:t>-.</w:t>
      </w:r>
    </w:p>
    <w:p>
      <w:pPr>
        <w:pStyle w:val="Heading6"/>
        <w:numPr>
          <w:ilvl w:val="5"/>
          <w:numId w:val="1"/>
        </w:numPr>
        <w:rPr/>
      </w:pPr>
      <w:bookmarkStart w:id="764" w:name="__RefHeading___Toc11581236_1280447820"/>
      <w:bookmarkStart w:id="765" w:name="_Toc318"/>
      <w:bookmarkEnd w:id="764"/>
      <w:r>
        <w:rPr>
          <w:rtl w:val="true"/>
        </w:rPr>
        <w:t>بيان محلِّ النِّزاع في المسألة</w:t>
      </w:r>
      <w:bookmarkEnd w:id="765"/>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والأصحاب هيهنا وقعوا في عويصةٍ، نظرًا إلى كون المقدَّمة عندهم بمنزلة العلَّة؛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فكيف يكون متأخَّرةً؟، بل و مُتَقدَّمةً؟، إذ لابدَّ من أن تكون مقارنةً فقط</w:t>
      </w:r>
      <w:r>
        <w:rPr>
          <w:rFonts w:eastAsia="Amiri" w:cs="Amiri" w:ascii="Amiri" w:hAnsi="Amiri"/>
          <w:color w:val="111111"/>
          <w:sz w:val="28"/>
          <w:szCs w:val="28"/>
          <w:rtl w:val="true"/>
          <w:lang w:bidi="ar-SA"/>
        </w:rPr>
        <w:t xml:space="preserve">!». </w:t>
      </w:r>
      <w:bookmarkStart w:id="766" w:name="pg16626_224231"/>
    </w:p>
    <w:p>
      <w:pPr>
        <w:pStyle w:val="BookText"/>
        <w:rPr/>
      </w:pPr>
      <w:bookmarkEnd w:id="766"/>
      <w:r>
        <w:rPr>
          <w:rFonts w:ascii="Amiri" w:hAnsi="Amiri" w:eastAsia="Amiri" w:cs="Amiri"/>
          <w:color w:val="111111"/>
          <w:sz w:val="28"/>
          <w:sz w:val="28"/>
          <w:szCs w:val="28"/>
          <w:rtl w:val="true"/>
          <w:lang w:bidi="ar-SA"/>
        </w:rPr>
        <w:t>وأجاب كلٌ عنها بجوابٍ</w:t>
      </w:r>
      <w:r>
        <w:rPr>
          <w:rStyle w:val="FootnoteAnchor"/>
          <w:rtl w:val="true"/>
        </w:rPr>
        <w:footnoteReference w:id="161"/>
      </w:r>
      <w:r>
        <w:rPr>
          <w:rFonts w:ascii="Amiri" w:hAnsi="Amiri" w:eastAsia="Amiri" w:cs="Amiri"/>
          <w:color w:val="111111"/>
          <w:sz w:val="28"/>
          <w:sz w:val="28"/>
          <w:szCs w:val="28"/>
          <w:rtl w:val="true"/>
          <w:lang w:bidi="ar-SA"/>
        </w:rPr>
        <w:t>والأجوبة لايقبَلُها العُرفُ، بل العقلُ</w:t>
      </w:r>
      <w:r>
        <w:rPr>
          <w:rFonts w:eastAsia="Amiri" w:cs="Amiri" w:ascii="Amiri" w:hAnsi="Amiri"/>
          <w:color w:val="111111"/>
          <w:sz w:val="28"/>
          <w:szCs w:val="28"/>
          <w:rtl w:val="true"/>
          <w:lang w:bidi="ar-SA"/>
        </w:rPr>
        <w:t>!.</w:t>
      </w:r>
    </w:p>
    <w:p>
      <w:pPr>
        <w:pStyle w:val="Heading6"/>
        <w:numPr>
          <w:ilvl w:val="5"/>
          <w:numId w:val="1"/>
        </w:numPr>
        <w:rPr/>
      </w:pPr>
      <w:bookmarkStart w:id="767" w:name="__RefHeading___Toc11581238_1280447820"/>
      <w:bookmarkStart w:id="768" w:name="_Toc319"/>
      <w:bookmarkEnd w:id="767"/>
      <w:r>
        <w:rPr>
          <w:rtl w:val="true"/>
        </w:rPr>
        <w:t>بيان ما أوجد الإشكال</w:t>
      </w:r>
      <w:bookmarkEnd w:id="768"/>
    </w:p>
    <w:p>
      <w:pPr>
        <w:pStyle w:val="BookText"/>
        <w:rPr/>
      </w:pPr>
      <w:r>
        <w:rPr>
          <w:rFonts w:ascii="Amiri" w:hAnsi="Amiri" w:eastAsia="Amiri" w:cs="Amiri"/>
          <w:color w:val="111111"/>
          <w:sz w:val="28"/>
          <w:sz w:val="28"/>
          <w:szCs w:val="28"/>
          <w:rtl w:val="true"/>
          <w:lang w:bidi="ar-SA"/>
        </w:rPr>
        <w:t>وقبل الخوض في الأجوبة وما يرد عليها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المشكلة نشأت من قياس التَّشريع بالتَّكوين وجريان حكم كلِّ واحدٍ منهما على الآخر؛ وهذا فاسدٌ، بل هو من مفاسد إدخال الفلسفة في الأصول؛ لأنَّ التَّشريع والاعتبار لايقبل العلِّيَّة، و لاتأثير ولاتأثُّر فيه، بل العلَّة والعلِّيَّة والشَّرط والمقتضي في عالَم التَّشريع ومحيطه ليست إلَّاصوريَّةً محضةً؛</w:t>
      </w:r>
    </w:p>
    <w:p>
      <w:pPr>
        <w:pStyle w:val="BookText"/>
        <w:rPr/>
      </w:pPr>
      <w:r>
        <w:rPr>
          <w:rFonts w:ascii="Amiri" w:hAnsi="Amiri" w:eastAsia="Amiri" w:cs="Amiri"/>
          <w:color w:val="111111"/>
          <w:sz w:val="28"/>
          <w:sz w:val="28"/>
          <w:szCs w:val="28"/>
          <w:rtl w:val="true"/>
          <w:lang w:bidi="ar-SA"/>
        </w:rPr>
        <w:t>فحينئذٍ تقسيمها بالمتقدِّمة والمقارنة والمتأخِّرة صحيحٌ لاغبار عليه؛ إذ المقارنة و التَّقدُّم والتَّأخُّر في هذا العالَم بجعل الشَّارع ويده، فهو الَّذي قد جعل شيئًا مقدَّمًا على المأمور به؛</w:t>
      </w:r>
    </w:p>
    <w:p>
      <w:pPr>
        <w:pStyle w:val="BookText"/>
        <w:rPr/>
      </w:pPr>
      <w:r>
        <w:rPr>
          <w:rFonts w:ascii="Amiri" w:hAnsi="Amiri" w:eastAsia="Amiri" w:cs="Amiri"/>
          <w:color w:val="111111"/>
          <w:sz w:val="28"/>
          <w:sz w:val="28"/>
          <w:szCs w:val="28"/>
          <w:rtl w:val="true"/>
          <w:lang w:bidi="ar-SA"/>
        </w:rPr>
        <w:t>كما وقد جعله مقارنًا له؛</w:t>
      </w:r>
    </w:p>
    <w:p>
      <w:pPr>
        <w:pStyle w:val="BookText"/>
        <w:rPr/>
      </w:pPr>
      <w:r>
        <w:rPr>
          <w:rFonts w:ascii="Amiri" w:hAnsi="Amiri" w:eastAsia="Amiri" w:cs="Amiri"/>
          <w:color w:val="111111"/>
          <w:sz w:val="28"/>
          <w:sz w:val="28"/>
          <w:szCs w:val="28"/>
          <w:rtl w:val="true"/>
          <w:lang w:bidi="ar-SA"/>
        </w:rPr>
        <w:t>وقد جعله مؤخَّرًا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فليس المُقارِن علَّةً حقيقيَّةً، فضلًا عن المتقدَّم والمُتأخَّر؛ إذ ليس هيهنا تأثيرٌ ولاتأثُّرٌ يوجب التَّقديمَ أو التَّأخير، بل التَّقدُّم و التَّأخُّر أمرٌ جعْليٌّ يضعه الشَّارعُ كيف يريد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لَعمري هذا أوضح من أن يخفىٰ على أحدٍ</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فالإعراض عمَّا قيل في المسألة أولىٰ؛ ولكن لابدَّ لنا من الخوض في بعضه، نظرًا إلى ما فيه من الفوائد</w:t>
      </w:r>
      <w:r>
        <w:rPr>
          <w:rFonts w:eastAsia="Amiri" w:cs="Amiri" w:ascii="Amiri" w:hAnsi="Amiri"/>
          <w:color w:val="111111"/>
          <w:sz w:val="28"/>
          <w:szCs w:val="28"/>
          <w:rtl w:val="true"/>
          <w:lang w:bidi="ar-SA"/>
        </w:rPr>
        <w:t xml:space="preserve">. </w:t>
      </w:r>
      <w:bookmarkStart w:id="769" w:name="pg16626_224232"/>
    </w:p>
    <w:p>
      <w:pPr>
        <w:pStyle w:val="Heading6"/>
        <w:numPr>
          <w:ilvl w:val="5"/>
          <w:numId w:val="1"/>
        </w:numPr>
        <w:rPr/>
      </w:pPr>
      <w:bookmarkStart w:id="770" w:name="__RefHeading___Toc11581240_1280447820"/>
      <w:bookmarkStart w:id="771" w:name="_Toc320"/>
      <w:bookmarkEnd w:id="769"/>
      <w:bookmarkEnd w:id="770"/>
      <w:r>
        <w:rPr>
          <w:rtl w:val="true"/>
        </w:rPr>
        <w:t>رأي المحقِّق الخراسانيِّ قدس سره في المسألة</w:t>
      </w:r>
      <w:bookmarkEnd w:id="771"/>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المحقِّق الخراسانيُّ قدس سره في فوائده</w:t>
      </w:r>
      <w:r>
        <w:rPr>
          <w:rStyle w:val="FootnoteAnchor"/>
          <w:rtl w:val="true"/>
        </w:rPr>
        <w:footnoteReference w:id="1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اختاره في الكفاية</w:t>
      </w:r>
      <w:r>
        <w:rPr>
          <w:rStyle w:val="FootnoteAnchor"/>
          <w:rtl w:val="true"/>
        </w:rPr>
        <w:footnoteReference w:id="163"/>
      </w:r>
      <w:r>
        <w:rPr>
          <w:rFonts w:ascii="Amiri" w:hAnsi="Amiri" w:eastAsia="Amiri" w:cs="Amiri"/>
          <w:color w:val="111111"/>
          <w:sz w:val="28"/>
          <w:sz w:val="28"/>
          <w:szCs w:val="28"/>
          <w:rtl w:val="true"/>
          <w:lang w:bidi="ar-SA"/>
        </w:rPr>
        <w:t xml:space="preserve">أيضًا، وادَّعىٰ أنَّه من إبداعه، فلم يسبقْه إليه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بتلخيصٍ 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ما يكون شرطًا للتَّكليف، فلحاظ نفس الشَّرط شرطٌ، لا لحاظ الشَّرط الخارجيِّ، و نفس الشَّرط مقارنٌ للتَّكليف دائمًا، من غير وقوع اِنفكاكٍ بينهما؛</w:t>
      </w:r>
    </w:p>
    <w:p>
      <w:pPr>
        <w:pStyle w:val="BookText"/>
        <w:rPr/>
      </w:pPr>
      <w:r>
        <w:rPr>
          <w:rFonts w:ascii="Amiri" w:hAnsi="Amiri" w:eastAsia="Amiri" w:cs="Amiri"/>
          <w:color w:val="111111"/>
          <w:sz w:val="28"/>
          <w:sz w:val="28"/>
          <w:szCs w:val="28"/>
          <w:rtl w:val="true"/>
          <w:lang w:bidi="ar-SA"/>
        </w:rPr>
        <w:t>وكذلك ما يكون شرطًا للوضع، بلاتفاوتٍ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ما يكون شرطًا للمكلَّف به، فالشَّرط هو إضافة المكلَّف به إلى ذلك الشَّرط الخارجيِّ؛ و تلك الإضافة توجب 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الحُسْن والقبح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للمكلَّف به؛</w:t>
      </w:r>
    </w:p>
    <w:p>
      <w:pPr>
        <w:pStyle w:val="BookText"/>
        <w:rPr/>
      </w:pPr>
      <w:r>
        <w:rPr>
          <w:rFonts w:ascii="Amiri" w:hAnsi="Amiri" w:eastAsia="Amiri" w:cs="Amiri"/>
          <w:color w:val="111111"/>
          <w:sz w:val="28"/>
          <w:sz w:val="28"/>
          <w:szCs w:val="28"/>
          <w:rtl w:val="true"/>
          <w:lang w:bidi="ar-SA"/>
        </w:rPr>
        <w:t>فالشَّرط المتأخِّر يوجب أن يُعَنوَن المأموربه بذلك العنوان؛</w:t>
      </w:r>
    </w:p>
    <w:p>
      <w:pPr>
        <w:pStyle w:val="BookText"/>
        <w:rPr/>
      </w:pPr>
      <w:r>
        <w:rPr>
          <w:rFonts w:ascii="Amiri" w:hAnsi="Amiri" w:eastAsia="Amiri" w:cs="Amiri"/>
          <w:color w:val="111111"/>
          <w:sz w:val="28"/>
          <w:sz w:val="28"/>
          <w:szCs w:val="28"/>
          <w:rtl w:val="true"/>
          <w:lang w:bidi="ar-SA"/>
        </w:rPr>
        <w:t>والشَّرط هو هذا العنوان الإضافيُّ حقيقةً، وهو دائمًا مقارنٌ له، وليس بمتقدِّمٍ ولا بمتأخِّرٍ عنه، بل المتقدِّم والمُتأخِّر هو المُضاف إليه، لا نفس الإضافة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تلخيص كلامه</w:t>
      </w:r>
      <w:r>
        <w:rPr>
          <w:rFonts w:eastAsia="Amiri" w:cs="Amiri" w:ascii="Amiri" w:hAnsi="Amiri"/>
          <w:color w:val="111111"/>
          <w:sz w:val="28"/>
          <w:szCs w:val="28"/>
          <w:rtl w:val="true"/>
          <w:lang w:bidi="ar-SA"/>
        </w:rPr>
        <w:t>.</w:t>
      </w:r>
    </w:p>
    <w:p>
      <w:pPr>
        <w:pStyle w:val="Heading6"/>
        <w:numPr>
          <w:ilvl w:val="5"/>
          <w:numId w:val="1"/>
        </w:numPr>
        <w:rPr/>
      </w:pPr>
      <w:bookmarkStart w:id="772" w:name="__RefHeading___Toc11581242_1280447820"/>
      <w:bookmarkStart w:id="773" w:name="_Toc321"/>
      <w:bookmarkEnd w:id="772"/>
      <w:r>
        <w:rPr>
          <w:rtl w:val="true"/>
        </w:rPr>
        <w:t>مناقشة رأيه</w:t>
      </w:r>
      <w:bookmarkEnd w:id="773"/>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لحاظَ الشَّرط وإن كان لازمًا حين التَّكليف، إلَّاأنَّ ذلك اللِّحاظ شرطٌ لاِنشاء التَّكليف لا لأصل التَّكليف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الوجوب، الموجود بسبب الانشاء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من غرائب كلمات هذا النِّحرير، في الأصول</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وبما ذكرنا يظهر حال الأحكام الوضعيَّة</w:t>
      </w:r>
      <w:r>
        <w:rPr>
          <w:rFonts w:eastAsia="Amiri" w:cs="Amiri" w:ascii="Amiri" w:hAnsi="Amiri"/>
          <w:color w:val="111111"/>
          <w:sz w:val="28"/>
          <w:szCs w:val="28"/>
          <w:rtl w:val="true"/>
          <w:lang w:bidi="ar-SA"/>
        </w:rPr>
        <w:t xml:space="preserve">. </w:t>
      </w:r>
      <w:bookmarkStart w:id="774" w:name="pg16626_224233"/>
    </w:p>
    <w:p>
      <w:pPr>
        <w:pStyle w:val="BookText"/>
        <w:rPr/>
      </w:pPr>
      <w:bookmarkEnd w:id="774"/>
      <w:r>
        <w:rPr>
          <w:rFonts w:ascii="Amiri" w:hAnsi="Amiri" w:eastAsia="Amiri" w:cs="Amiri"/>
          <w:color w:val="111111"/>
          <w:sz w:val="28"/>
          <w:sz w:val="28"/>
          <w:szCs w:val="28"/>
          <w:rtl w:val="true"/>
          <w:lang w:bidi="ar-SA"/>
        </w:rPr>
        <w:t>و أمَّا المكلَّف به، فشرطُه المتأخِّر هو الغسل في اللَّيل، لصوم اليوم الماضي؛ وكذلك العقد المتقدِّم، لحصول التَّبادل؛</w:t>
      </w:r>
    </w:p>
    <w:p>
      <w:pPr>
        <w:pStyle w:val="BookText"/>
        <w:rPr/>
      </w:pPr>
      <w:r>
        <w:rPr>
          <w:rFonts w:ascii="Amiri" w:hAnsi="Amiri" w:eastAsia="Amiri" w:cs="Amiri"/>
          <w:color w:val="111111"/>
          <w:sz w:val="28"/>
          <w:sz w:val="28"/>
          <w:szCs w:val="28"/>
          <w:rtl w:val="true"/>
          <w:lang w:bidi="ar-SA"/>
        </w:rPr>
        <w:t xml:space="preserve">وأمَّا العنوان الَّذي يحصل بإضافة المأموربه إلى الشَّرط المتقدَّم، أو المتأخَّر، فليس بشرطٍ أصلًا؛ بل إنَّه عنوانٌ يتَّصف المأموربه إليه كسائر ما يتَّصف به و يُضاف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كاتِّصافه و إضافته إلى الأمر، والزَّمان، والمكان، ونحوها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له تأثيرٌ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أوضح من أن يخفىٰ على مثل هذا النِّحرير الخبير قدس سره، حتَّى يفتخر به مدَّعيًا فيه أنَّه لم يسبقني إليه أحدٌ</w:t>
      </w:r>
      <w:r>
        <w:rPr>
          <w:rFonts w:eastAsia="Amiri" w:cs="Amiri" w:ascii="Amiri" w:hAnsi="Amiri"/>
          <w:color w:val="111111"/>
          <w:sz w:val="28"/>
          <w:szCs w:val="28"/>
          <w:rtl w:val="true"/>
          <w:lang w:bidi="ar-SA"/>
        </w:rPr>
        <w:t>!.</w:t>
      </w:r>
    </w:p>
    <w:p>
      <w:pPr>
        <w:pStyle w:val="Heading6"/>
        <w:numPr>
          <w:ilvl w:val="5"/>
          <w:numId w:val="1"/>
        </w:numPr>
        <w:rPr/>
      </w:pPr>
      <w:bookmarkStart w:id="775" w:name="__RefHeading___Toc11581244_1280447820"/>
      <w:bookmarkStart w:id="776" w:name="_Toc322"/>
      <w:bookmarkEnd w:id="775"/>
      <w:r>
        <w:rPr>
          <w:rtl w:val="true"/>
        </w:rPr>
        <w:t>متابعة السَّيِّدَين البروجرديِّ والخمينيِّ قدس سرهما إيَّاه</w:t>
      </w:r>
      <w:bookmarkEnd w:id="776"/>
    </w:p>
    <w:p>
      <w:pPr>
        <w:pStyle w:val="BookText"/>
        <w:rPr/>
      </w:pPr>
      <w:r>
        <w:rPr>
          <w:rFonts w:ascii="Amiri" w:hAnsi="Amiri" w:eastAsia="Amiri" w:cs="Amiri"/>
          <w:color w:val="111111"/>
          <w:sz w:val="28"/>
          <w:sz w:val="28"/>
          <w:szCs w:val="28"/>
          <w:rtl w:val="true"/>
          <w:lang w:bidi="ar-SA"/>
        </w:rPr>
        <w:t>وأعجب من ذلك، ما ذهب إليه الأستاذان المحقِّق البروجرديُّ قدس سره</w:t>
      </w:r>
      <w:r>
        <w:rPr>
          <w:rStyle w:val="FootnoteAnchor"/>
          <w:rtl w:val="true"/>
        </w:rPr>
        <w:footnoteReference w:id="164"/>
      </w:r>
      <w:r>
        <w:rPr>
          <w:rFonts w:ascii="Amiri" w:hAnsi="Amiri" w:eastAsia="Amiri" w:cs="Amiri"/>
          <w:color w:val="111111"/>
          <w:sz w:val="28"/>
          <w:sz w:val="28"/>
          <w:szCs w:val="28"/>
          <w:rtl w:val="true"/>
          <w:lang w:bidi="ar-SA"/>
        </w:rPr>
        <w:t>والإمام الخمينيُّ قدس سره</w:t>
      </w:r>
      <w:r>
        <w:rPr>
          <w:rStyle w:val="FootnoteAnchor"/>
          <w:rtl w:val="true"/>
        </w:rPr>
        <w:footnoteReference w:id="165"/>
      </w:r>
      <w:r>
        <w:rPr>
          <w:rFonts w:ascii="Amiri" w:hAnsi="Amiri" w:eastAsia="Amiri" w:cs="Amiri"/>
          <w:color w:val="111111"/>
          <w:sz w:val="28"/>
          <w:sz w:val="28"/>
          <w:szCs w:val="28"/>
          <w:rtl w:val="true"/>
          <w:lang w:bidi="ar-SA"/>
        </w:rPr>
        <w:t>، من متابعته فيه، ولوكان كلامهما أدقَّ تعبيرًا من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بعد ما ذهبنا إليه من أنَّ الشُّروط في الاعتباريَّات لاحظَّ لها من الشرطيَّة الحقيقيَّة، فلاتأثير ولاتأثُّر فيه، بل الشَّرطيَّة فيها ليست إلَّاصرف جعلِ الجاعل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فيجعلها متقدِّمًة تارةً، ومقارنًة أخرىٰ، ومتأخِّرًة ثالثةً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فلأبحاث كلُّها سالبةٌ بانتفاء الموضوع</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فالأجدر بنا الإعراض عنها، لئلَّا يطول الكلام بما لافائدة فيه</w:t>
      </w:r>
      <w:r>
        <w:rPr>
          <w:rFonts w:eastAsia="Amiri" w:cs="Amiri" w:ascii="Amiri" w:hAnsi="Amiri"/>
          <w:color w:val="111111"/>
          <w:sz w:val="28"/>
          <w:szCs w:val="28"/>
          <w:rtl w:val="true"/>
          <w:lang w:bidi="ar-SA"/>
        </w:rPr>
        <w:t xml:space="preserve">. </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77" w:name="pg16626_224235"/>
      <w:bookmarkStart w:id="778" w:name="pg16626_224235"/>
      <w:bookmarkEnd w:id="778"/>
    </w:p>
    <w:p>
      <w:pPr>
        <w:pStyle w:val="Heading4"/>
        <w:numPr>
          <w:ilvl w:val="3"/>
          <w:numId w:val="1"/>
        </w:numPr>
        <w:rPr/>
      </w:pPr>
      <w:bookmarkStart w:id="779" w:name="pg16626_224235"/>
      <w:bookmarkStart w:id="780" w:name="__RefHeading___Toc11581246_1280447820"/>
      <w:bookmarkStart w:id="781" w:name="_Toc323"/>
      <w:bookmarkEnd w:id="779"/>
      <w:bookmarkEnd w:id="780"/>
      <w:r>
        <w:rPr>
          <w:rtl w:val="true"/>
        </w:rPr>
        <w:t>الفصل السَّادس</w:t>
      </w:r>
      <w:r>
        <w:rPr>
          <w:rtl w:val="true"/>
        </w:rPr>
        <w:t xml:space="preserve">: </w:t>
      </w:r>
      <w:r>
        <w:rPr>
          <w:rtl w:val="true"/>
        </w:rPr>
        <w:t>في تقسيمات الواجب</w:t>
      </w:r>
      <w:bookmarkEnd w:id="781"/>
    </w:p>
    <w:p>
      <w:pPr>
        <w:pStyle w:val="Heading5"/>
        <w:numPr>
          <w:ilvl w:val="4"/>
          <w:numId w:val="1"/>
        </w:numPr>
        <w:rPr/>
      </w:pPr>
      <w:bookmarkStart w:id="782" w:name="__RefHeading___Toc11581248_1280447820"/>
      <w:bookmarkStart w:id="783" w:name="_Toc324"/>
      <w:bookmarkEnd w:id="782"/>
      <w:r>
        <w:rPr>
          <w:rtl w:val="true"/>
        </w:rPr>
        <w:t>اشارة</w:t>
      </w:r>
      <w:bookmarkEnd w:id="783"/>
    </w:p>
    <w:p>
      <w:pPr>
        <w:pStyle w:val="BookText"/>
        <w:rPr/>
      </w:pPr>
      <w:r>
        <w:rPr>
          <w:rFonts w:ascii="Amiri" w:hAnsi="Amiri" w:eastAsia="Amiri" w:cs="Amiri"/>
          <w:color w:val="111111"/>
          <w:sz w:val="28"/>
          <w:sz w:val="28"/>
          <w:szCs w:val="28"/>
          <w:rtl w:val="true"/>
          <w:lang w:bidi="ar-SA"/>
        </w:rPr>
        <w:t>للواجب تقسيماتٌ عدَّة، نأتي هيهنا بما هو الأهمُّ منها</w:t>
      </w:r>
      <w:r>
        <w:rPr>
          <w:rFonts w:eastAsia="Amiri" w:cs="Amiri" w:ascii="Amiri" w:hAnsi="Amiri"/>
          <w:color w:val="111111"/>
          <w:sz w:val="28"/>
          <w:szCs w:val="28"/>
          <w:rtl w:val="true"/>
          <w:lang w:bidi="ar-SA"/>
        </w:rPr>
        <w:t>.</w:t>
      </w:r>
    </w:p>
    <w:p>
      <w:pPr>
        <w:pStyle w:val="Heading5"/>
        <w:numPr>
          <w:ilvl w:val="4"/>
          <w:numId w:val="1"/>
        </w:numPr>
        <w:rPr/>
      </w:pPr>
      <w:bookmarkStart w:id="784" w:name="__RefHeading___Toc11581250_1280447820"/>
      <w:bookmarkStart w:id="785" w:name="_Toc325"/>
      <w:bookmarkEnd w:id="784"/>
      <w:r>
        <w:rPr>
          <w:rtl w:val="true"/>
        </w:rPr>
        <w:t>القسم الأوَّل</w:t>
      </w:r>
      <w:r>
        <w:rPr>
          <w:rtl w:val="true"/>
        </w:rPr>
        <w:t xml:space="preserve">: </w:t>
      </w:r>
      <w:r>
        <w:rPr>
          <w:rtl w:val="true"/>
        </w:rPr>
        <w:t>الواجب المطلق والمشروط</w:t>
      </w:r>
      <w:bookmarkEnd w:id="785"/>
    </w:p>
    <w:p>
      <w:pPr>
        <w:pStyle w:val="Heading6"/>
        <w:numPr>
          <w:ilvl w:val="5"/>
          <w:numId w:val="1"/>
        </w:numPr>
        <w:rPr/>
      </w:pPr>
      <w:bookmarkStart w:id="786" w:name="__RefHeading___Toc11581252_1280447820"/>
      <w:bookmarkStart w:id="787" w:name="_Toc326"/>
      <w:bookmarkEnd w:id="786"/>
      <w:r>
        <w:rPr>
          <w:rtl w:val="true"/>
        </w:rPr>
        <w:t>اشارة</w:t>
      </w:r>
      <w:bookmarkEnd w:id="787"/>
    </w:p>
    <w:p>
      <w:pPr>
        <w:pStyle w:val="BookText"/>
        <w:rPr/>
      </w:pPr>
      <w:r>
        <w:rPr>
          <w:rFonts w:ascii="Amiri" w:hAnsi="Amiri" w:eastAsia="Amiri" w:cs="Amiri"/>
          <w:color w:val="111111"/>
          <w:sz w:val="28"/>
          <w:sz w:val="28"/>
          <w:szCs w:val="28"/>
          <w:rtl w:val="true"/>
          <w:lang w:bidi="ar-SA"/>
        </w:rPr>
        <w:t xml:space="preserve">ولانحتاج إلى بيان معنى ذلك،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المشروط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أمران عرفيَّان لهما معناهما بحسبه، وليس لهما اصطلاحٌ خاصٌّ خارجٌ عن المعنى العُرفيِّ</w:t>
      </w:r>
      <w:r>
        <w:rPr>
          <w:rFonts w:eastAsia="Amiri" w:cs="Amiri" w:ascii="Amiri" w:hAnsi="Amiri"/>
          <w:color w:val="111111"/>
          <w:sz w:val="28"/>
          <w:szCs w:val="28"/>
          <w:rtl w:val="true"/>
          <w:lang w:bidi="ar-SA"/>
        </w:rPr>
        <w:t>.</w:t>
      </w:r>
    </w:p>
    <w:p>
      <w:pPr>
        <w:pStyle w:val="Heading6"/>
        <w:numPr>
          <w:ilvl w:val="5"/>
          <w:numId w:val="1"/>
        </w:numPr>
        <w:rPr/>
      </w:pPr>
      <w:bookmarkStart w:id="788" w:name="__RefHeading___Toc11581254_1280447820"/>
      <w:bookmarkStart w:id="789" w:name="_Toc327"/>
      <w:bookmarkEnd w:id="788"/>
      <w:r>
        <w:rPr>
          <w:rtl w:val="true"/>
        </w:rPr>
        <w:t>عدم ثبوتٍ واجبٍ مطلقٍ في الشَّريعة</w:t>
      </w:r>
      <w:bookmarkEnd w:id="789"/>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لم نجد واجبًا مطلقًا قطُّ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كلَّ واجبٍ له شروطٌ، ولا أقلَّ من الشَّرائط العامَّة الَّتي لا تكليف إلَّابها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كالعقل والبلوغ والعلم والقدرة </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790" w:name="__RefHeading___Toc11581256_1280447820"/>
      <w:bookmarkStart w:id="791" w:name="_Toc328"/>
      <w:bookmarkEnd w:id="790"/>
      <w:r>
        <w:rPr>
          <w:rtl w:val="true"/>
        </w:rPr>
        <w:t>الشَّرط يتعلَّق بالهَيئة؟ أو بالمادَّة؟</w:t>
      </w:r>
      <w:bookmarkStart w:id="792" w:name="pg16626_224236"/>
      <w:bookmarkEnd w:id="791"/>
    </w:p>
    <w:p>
      <w:pPr>
        <w:pStyle w:val="BookText"/>
        <w:rPr/>
      </w:pPr>
      <w:bookmarkEnd w:id="792"/>
      <w:r>
        <w:rPr>
          <w:rFonts w:ascii="Amiri" w:hAnsi="Amiri" w:eastAsia="Amiri" w:cs="Amiri"/>
          <w:color w:val="111111"/>
          <w:sz w:val="28"/>
          <w:sz w:val="28"/>
          <w:szCs w:val="28"/>
          <w:rtl w:val="true"/>
          <w:lang w:bidi="ar-SA"/>
        </w:rPr>
        <w:t>والشَّيخ قدس سره هيهنا أورد مسألةً غامضةً؛ وهي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الشُّروط هل تتعلَّق بالهيئة؟؛ أو بالمادَّة؟</w:t>
      </w:r>
      <w:r>
        <w:rPr>
          <w:rFonts w:eastAsia="Amiri" w:cs="Amiri" w:ascii="Amiri" w:hAnsi="Amiri"/>
          <w:color w:val="111111"/>
          <w:sz w:val="28"/>
          <w:szCs w:val="28"/>
          <w:rtl w:val="true"/>
          <w:lang w:bidi="ar-SA"/>
        </w:rPr>
        <w:t>»</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93" w:name="__RefHeading___Toc11581258_1280447820"/>
      <w:bookmarkStart w:id="794" w:name="_Toc329"/>
      <w:bookmarkEnd w:id="793"/>
      <w:r>
        <w:rPr>
          <w:rtl w:val="true"/>
        </w:rPr>
        <w:t>مختار الشَّيخ الأعظم قدس سره واستدلالُه عليه</w:t>
      </w:r>
      <w:bookmarkEnd w:id="794"/>
    </w:p>
    <w:p>
      <w:pPr>
        <w:pStyle w:val="BookText"/>
        <w:rPr/>
      </w:pPr>
      <w:r>
        <w:rPr>
          <w:rFonts w:ascii="Amiri" w:hAnsi="Amiri" w:eastAsia="Amiri" w:cs="Amiri"/>
          <w:color w:val="111111"/>
          <w:sz w:val="28"/>
          <w:sz w:val="28"/>
          <w:szCs w:val="28"/>
          <w:rtl w:val="true"/>
          <w:lang w:bidi="ar-SA"/>
        </w:rPr>
        <w:t xml:space="preserve">وهو قدس سره بعد اعترافه بأنَّ الظَّاهر من العرف تعلُّق الشُّروط بالهيئة، لا المادَّة؛ أرجَعَ القيودَ كلَّها إلى المادَّة؛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الوجوب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الَّذي هو الهيئة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مقيَّدٍ،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الواجب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الَّذي هو المادَّة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مقيَّدٌ؛ فالوجوب آليٌّ و الواجب استقلاليٌّ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ادَّعىٰ أنَّ رجوعَ القيود إلى الهيئة محالٌ عقلًا، لأنَّه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الاِنشاء من الأمور التَّكوينيَّة، والقيود مربوطةٌ بالمفاهيم دون التَّكوين؛</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الهيئة من المعاني الحرفيَّة، فمحالٌ أن تُلحظ، فضلًا عن أن تُقَيَّد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من رجوع القيود إلى الهَيئة الجمع بين اللِّحاظ الآليِّ و الاِستقلاليِّ؛</w:t>
      </w:r>
    </w:p>
    <w:p>
      <w:pPr>
        <w:pStyle w:val="BookText"/>
        <w:rPr/>
      </w:pPr>
      <w:r>
        <w:rPr>
          <w:rFonts w:ascii="Amiri" w:hAnsi="Amiri" w:eastAsia="Amiri" w:cs="Amiri"/>
          <w:color w:val="111111"/>
          <w:sz w:val="28"/>
          <w:sz w:val="28"/>
          <w:szCs w:val="28"/>
          <w:rtl w:val="true"/>
          <w:lang w:bidi="ar-SA"/>
        </w:rPr>
        <w:t>ورابعًا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التَّوجُّه في التَّقييدات دائمًا إلى المادَّة، لا إلى الهيئة؛ فرجوع القيد إلى الهيئة يحتاج إلى توجُّهٍ زائدٍ إليها</w:t>
      </w:r>
      <w:r>
        <w:rPr>
          <w:rFonts w:eastAsia="Amiri" w:cs="Amiri" w:ascii="Amiri" w:hAnsi="Amiri"/>
          <w:color w:val="111111"/>
          <w:sz w:val="28"/>
          <w:szCs w:val="28"/>
          <w:rtl w:val="true"/>
          <w:lang w:bidi="ar-SA"/>
        </w:rPr>
        <w:t>.</w:t>
      </w:r>
    </w:p>
    <w:p>
      <w:pPr>
        <w:pStyle w:val="Heading6"/>
        <w:numPr>
          <w:ilvl w:val="5"/>
          <w:numId w:val="1"/>
        </w:numPr>
        <w:rPr/>
      </w:pPr>
      <w:bookmarkStart w:id="795" w:name="__RefHeading___Toc11581260_1280447820"/>
      <w:bookmarkStart w:id="796" w:name="_Toc330"/>
      <w:bookmarkEnd w:id="795"/>
      <w:r>
        <w:rPr>
          <w:rtl w:val="true"/>
        </w:rPr>
        <w:t>مناقشة مختاره</w:t>
      </w:r>
      <w:bookmarkEnd w:id="796"/>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لوسلَّمنا صحَّة ذلك، فمع ذلك إنَّ القيود ترجع إلى المنشأ، دون الإنشاء</w:t>
      </w:r>
      <w:r>
        <w:rPr>
          <w:rFonts w:eastAsia="Amiri" w:cs="Amiri" w:ascii="Amiri" w:hAnsi="Amiri"/>
          <w:color w:val="111111"/>
          <w:sz w:val="28"/>
          <w:szCs w:val="28"/>
          <w:rtl w:val="true"/>
          <w:lang w:bidi="ar-SA"/>
        </w:rPr>
        <w:t>.</w:t>
      </w:r>
    </w:p>
    <w:p>
      <w:pPr>
        <w:pStyle w:val="Heading6"/>
        <w:numPr>
          <w:ilvl w:val="5"/>
          <w:numId w:val="1"/>
        </w:numPr>
        <w:rPr/>
      </w:pPr>
      <w:bookmarkStart w:id="797" w:name="__RefHeading___Toc11581262_1280447820"/>
      <w:bookmarkStart w:id="798" w:name="_Toc331"/>
      <w:bookmarkEnd w:id="797"/>
      <w:r>
        <w:rPr>
          <w:rtl w:val="true"/>
        </w:rPr>
        <w:t>مناقشة أصل الكلام</w:t>
      </w:r>
      <w:bookmarkEnd w:id="798"/>
    </w:p>
    <w:p>
      <w:pPr>
        <w:pStyle w:val="BookText"/>
        <w:rPr/>
      </w:pPr>
      <w:r>
        <w:rPr>
          <w:rFonts w:ascii="Amiri" w:hAnsi="Amiri" w:eastAsia="Amiri" w:cs="Amiri"/>
          <w:color w:val="111111"/>
          <w:sz w:val="28"/>
          <w:sz w:val="28"/>
          <w:szCs w:val="28"/>
          <w:rtl w:val="true"/>
          <w:lang w:bidi="ar-SA"/>
        </w:rPr>
        <w:t>ولكنَّ أصل الكلام لا أصل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إرجاع القيد إلى الهيئة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كونه من التَّكوينيَّات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لاإشكال فيه؛ و الاِتصافات والإضافات في الغالب موطنُها الخارجُ؛</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تقييد الخارجيِّ بالأمر الخارجيِّ لايجوز؛ و أمَّا تقييد الأمر التَّكوينيِّ </w:t>
      </w:r>
      <w:bookmarkStart w:id="799" w:name="pg16626_224237"/>
    </w:p>
    <w:p>
      <w:pPr>
        <w:pStyle w:val="BookText"/>
        <w:rPr/>
      </w:pPr>
      <w:bookmarkEnd w:id="799"/>
      <w:r>
        <w:rPr>
          <w:rFonts w:ascii="Amiri" w:hAnsi="Amiri" w:eastAsia="Amiri" w:cs="Amiri"/>
          <w:color w:val="111111"/>
          <w:sz w:val="28"/>
          <w:sz w:val="28"/>
          <w:szCs w:val="28"/>
          <w:rtl w:val="true"/>
          <w:lang w:bidi="ar-SA"/>
        </w:rPr>
        <w:t>بالأمر الاِعتباريِّ والاِتِّصافي لاإشكال فيه، بل وقوعه ممَّا لاتُعدُّ ولاتُحصىٰ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مع أنَّ القيودات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للمفاهيم، والمفاهيم قد تكون للهَيَئات، وأخرىٰ للموادِّ؛ فتُلاحَظ كالمعنى الحرفيِّ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الاِنشاء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تُقيَّد بأمرٍ، وأمورٍ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فلذلك أجمع الفُقهاء على أنَّ الشَّرائط العامَّة للتَّكليف للوجوب، لاالواجب؛</w:t>
      </w:r>
    </w:p>
    <w:p>
      <w:pPr>
        <w:pStyle w:val="BookText"/>
        <w:rPr/>
      </w:pPr>
      <w:r>
        <w:rPr>
          <w:rFonts w:ascii="Amiri" w:hAnsi="Amiri" w:eastAsia="Amiri" w:cs="Amiri"/>
          <w:color w:val="111111"/>
          <w:sz w:val="28"/>
          <w:sz w:val="28"/>
          <w:szCs w:val="28"/>
          <w:rtl w:val="true"/>
          <w:lang w:bidi="ar-SA"/>
        </w:rPr>
        <w:t xml:space="preserve">ولذلك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اخترنا في باب الوضع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الوضع والموضوع له كلاهما عامَّان، والمستعمَل فيه خاصٌّ في باب مطلق الحروف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جمْعٌ بين اللِّحاظ الآليِّ والاِستقلاليِّ، وهو محالٌ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ليس بسديدٍ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 جمْعٌ بين اللِّحاظين الاِستقلاليَّين؛</w:t>
      </w:r>
    </w:p>
    <w:p>
      <w:pPr>
        <w:pStyle w:val="BookText"/>
        <w:rPr/>
      </w:pPr>
      <w:r>
        <w:rPr>
          <w:rFonts w:ascii="Amiri" w:hAnsi="Amiri" w:eastAsia="Amiri" w:cs="Amiri"/>
          <w:color w:val="111111"/>
          <w:sz w:val="28"/>
          <w:sz w:val="28"/>
          <w:szCs w:val="28"/>
          <w:rtl w:val="true"/>
          <w:lang w:bidi="ar-SA"/>
        </w:rPr>
        <w:t>كما أنَّ التَّوجُّه وإن كان أوَّلًا إلى المادَّة، إلَّاأنَّ الواضع حين الوضع قد يُرجِعُ القيد إلى لمادَّة، وقد يُرجِع إلى الهَيئة</w:t>
      </w:r>
      <w:r>
        <w:rPr>
          <w:rFonts w:eastAsia="Amiri" w:cs="Amiri" w:ascii="Amiri" w:hAnsi="Amiri"/>
          <w:color w:val="111111"/>
          <w:sz w:val="28"/>
          <w:szCs w:val="28"/>
          <w:rtl w:val="true"/>
          <w:lang w:bidi="ar-SA"/>
        </w:rPr>
        <w:t>.</w:t>
      </w:r>
    </w:p>
    <w:p>
      <w:pPr>
        <w:pStyle w:val="Heading6"/>
        <w:numPr>
          <w:ilvl w:val="5"/>
          <w:numId w:val="1"/>
        </w:numPr>
        <w:rPr/>
      </w:pPr>
      <w:bookmarkStart w:id="800" w:name="__RefHeading___Toc11581264_1280447820"/>
      <w:bookmarkStart w:id="801" w:name="_Toc332"/>
      <w:bookmarkEnd w:id="800"/>
      <w:r>
        <w:rPr>
          <w:rtl w:val="true"/>
        </w:rPr>
        <w:t>تلخيصُ الكلام في المقام</w:t>
      </w:r>
      <w:bookmarkEnd w:id="801"/>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لانرى إشكالًا في ارجاع القيد إلى الهيئة يمنع عنه؛ بل إنَّ ذلك كثيرُ الوقوع؛ وأقوىٰ دليلٍ علىٰ إمكان الشَّيء وقوعه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مع أنَّه لونلتزم بواحدٍ أو أكثر من الإشكالات، فلاضيرَ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إنَّ كلَّها عقليٌّ؛ وبعد قبول إرجاع العُرف القيود إلى الهيئة، فالمناطُ ما هو المقبول عند العرف، لا المختار بالدَّقائق العقليَّة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مع أنَّه كيف يُعقَل تفرُّد الهيئة أو المادَّة بإرجاع القيود، إذ هما متلازمان؛ فإذا تخصَّص أحدهما بشيءٍ فلامحالة يتخصَّص الآخر به؛</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فالمسألة سالبةٌ بانتفاء الموضوع، إذ لايبقىٰ موضوعٌ لهذا النِّزاع أصلًا</w:t>
      </w:r>
      <w:r>
        <w:rPr>
          <w:rFonts w:eastAsia="Amiri" w:cs="Amiri" w:ascii="Amiri" w:hAnsi="Amiri"/>
          <w:color w:val="111111"/>
          <w:sz w:val="28"/>
          <w:szCs w:val="28"/>
          <w:rtl w:val="true"/>
          <w:lang w:bidi="ar-SA"/>
        </w:rPr>
        <w:t xml:space="preserve">. </w:t>
      </w:r>
      <w:bookmarkStart w:id="802" w:name="pg16626_224238"/>
    </w:p>
    <w:p>
      <w:pPr>
        <w:pStyle w:val="Heading6"/>
        <w:numPr>
          <w:ilvl w:val="5"/>
          <w:numId w:val="1"/>
        </w:numPr>
        <w:rPr/>
      </w:pPr>
      <w:bookmarkStart w:id="803" w:name="__RefHeading___Toc11581266_1280447820"/>
      <w:bookmarkStart w:id="804" w:name="_Toc333"/>
      <w:bookmarkEnd w:id="802"/>
      <w:bookmarkEnd w:id="803"/>
      <w:r>
        <w:rPr>
          <w:rtl w:val="true"/>
        </w:rPr>
        <w:t>فروعٌ‌</w:t>
      </w:r>
      <w:bookmarkEnd w:id="804"/>
    </w:p>
    <w:p>
      <w:pPr>
        <w:pStyle w:val="Heading6"/>
        <w:numPr>
          <w:ilvl w:val="5"/>
          <w:numId w:val="1"/>
        </w:numPr>
        <w:rPr/>
      </w:pPr>
      <w:bookmarkStart w:id="805" w:name="__RefHeading___Toc11581268_1280447820"/>
      <w:bookmarkStart w:id="806" w:name="_Toc334"/>
      <w:bookmarkEnd w:id="805"/>
      <w:r>
        <w:rPr>
          <w:rtl w:val="true"/>
        </w:rPr>
        <w:t>الفرع الأوَّل</w:t>
      </w:r>
      <w:r>
        <w:rPr>
          <w:rtl w:val="true"/>
        </w:rPr>
        <w:t>:</w:t>
      </w:r>
      <w:bookmarkEnd w:id="806"/>
    </w:p>
    <w:p>
      <w:pPr>
        <w:pStyle w:val="Heading6"/>
        <w:numPr>
          <w:ilvl w:val="5"/>
          <w:numId w:val="1"/>
        </w:numPr>
        <w:rPr/>
      </w:pPr>
      <w:bookmarkStart w:id="807" w:name="__RefHeading___Toc11581270_1280447820"/>
      <w:bookmarkStart w:id="808" w:name="_Toc335"/>
      <w:bookmarkEnd w:id="807"/>
      <w:r>
        <w:rPr>
          <w:rtl w:val="true"/>
        </w:rPr>
        <w:t>اشارة</w:t>
      </w:r>
      <w:bookmarkEnd w:id="808"/>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القيودَ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للهَيَئات، لأنَّه لوكانت للموادَّ فتحصيلها حين البعث محالٌ، بينما أنَّ قدرة المكلَّف عليه حين البعث ضروريٌّ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Heading6"/>
        <w:numPr>
          <w:ilvl w:val="5"/>
          <w:numId w:val="1"/>
        </w:numPr>
        <w:rPr/>
      </w:pPr>
      <w:bookmarkStart w:id="809" w:name="__RefHeading___Toc11581272_1280447820"/>
      <w:bookmarkStart w:id="810" w:name="_Toc336"/>
      <w:bookmarkEnd w:id="809"/>
      <w:r>
        <w:rPr>
          <w:rtl w:val="true"/>
        </w:rPr>
        <w:t>مناقشةُ هذا القول</w:t>
      </w:r>
      <w:bookmarkEnd w:id="810"/>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قدرة المكلَّف عليه حينَ الاِتيان بالتَّكليف لازمٌ، لا حين الأمر به؛ فربَّ مكلَّفٍ لايقدر على التَّكليف حين البعث، ولكن يقدر عليه في ظرف الإتيان بالمأمور به؛ فالبعث بالنِّسبة إليه جائزٌ، كما أن العكس غير جائزٍ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كمَن يقدر على التَّكليف حين البعث، ولكنَّ المولىٰ يعلم أنَّه لايقدر عليه حين الإتيان، فلايجوز أن يأمره به؛ بل لولم يكن المولىٰ ساهٍ غير متوجِّهٍ إلى مقام العبد، فأمرُه به محالٌ جدًّا</w:t>
      </w:r>
      <w:r>
        <w:rPr>
          <w:rFonts w:eastAsia="Amiri" w:cs="Amiri" w:ascii="Amiri" w:hAnsi="Amiri"/>
          <w:color w:val="111111"/>
          <w:sz w:val="28"/>
          <w:szCs w:val="28"/>
          <w:rtl w:val="true"/>
          <w:lang w:bidi="ar-SA"/>
        </w:rPr>
        <w:t>.</w:t>
      </w:r>
    </w:p>
    <w:p>
      <w:pPr>
        <w:pStyle w:val="Heading6"/>
        <w:numPr>
          <w:ilvl w:val="5"/>
          <w:numId w:val="1"/>
        </w:numPr>
        <w:rPr/>
      </w:pPr>
      <w:bookmarkStart w:id="811" w:name="__RefHeading___Toc11581274_1280447820"/>
      <w:bookmarkStart w:id="812" w:name="_Toc337"/>
      <w:bookmarkEnd w:id="811"/>
      <w:r>
        <w:rPr>
          <w:rtl w:val="true"/>
        </w:rPr>
        <w:t>الفرع الثَّاني</w:t>
      </w:r>
      <w:r>
        <w:rPr>
          <w:rtl w:val="true"/>
        </w:rPr>
        <w:t>:</w:t>
      </w:r>
      <w:bookmarkEnd w:id="812"/>
    </w:p>
    <w:p>
      <w:pPr>
        <w:pStyle w:val="Heading6"/>
        <w:numPr>
          <w:ilvl w:val="5"/>
          <w:numId w:val="1"/>
        </w:numPr>
        <w:rPr/>
      </w:pPr>
      <w:bookmarkStart w:id="813" w:name="__RefHeading___Toc11581276_1280447820"/>
      <w:bookmarkStart w:id="814" w:name="_Toc338"/>
      <w:bookmarkEnd w:id="813"/>
      <w:r>
        <w:rPr>
          <w:rtl w:val="true"/>
        </w:rPr>
        <w:t>اشارة</w:t>
      </w:r>
      <w:bookmarkEnd w:id="814"/>
    </w:p>
    <w:p>
      <w:pPr>
        <w:pStyle w:val="BookText"/>
        <w:rPr/>
      </w:pPr>
      <w:r>
        <w:rPr>
          <w:rFonts w:ascii="Amiri" w:hAnsi="Amiri" w:eastAsia="Amiri" w:cs="Amiri"/>
          <w:color w:val="111111"/>
          <w:sz w:val="28"/>
          <w:sz w:val="28"/>
          <w:szCs w:val="28"/>
          <w:rtl w:val="true"/>
          <w:lang w:bidi="ar-SA"/>
        </w:rPr>
        <w:t>البعثُ كالإرادة في لزوم المتعلَّق؛ فكما لايُعقَل تفكيكُ المُراد عن الإرادة، كذلك لايُعقَل تفكيكُ البعث عن المبعوث إليه؛ فلابدَّ من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القيودَ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راجعةٌ إلى الهيئة، دون المادَّة</w:t>
      </w:r>
      <w:r>
        <w:rPr>
          <w:rFonts w:eastAsia="Amiri" w:cs="Amiri" w:ascii="Amiri" w:hAnsi="Amiri"/>
          <w:color w:val="111111"/>
          <w:sz w:val="28"/>
          <w:szCs w:val="28"/>
          <w:rtl w:val="true"/>
          <w:lang w:bidi="ar-SA"/>
        </w:rPr>
        <w:t>.</w:t>
      </w:r>
    </w:p>
    <w:p>
      <w:pPr>
        <w:pStyle w:val="Heading6"/>
        <w:numPr>
          <w:ilvl w:val="5"/>
          <w:numId w:val="1"/>
        </w:numPr>
        <w:rPr/>
      </w:pPr>
      <w:bookmarkStart w:id="815" w:name="__RefHeading___Toc11581278_1280447820"/>
      <w:bookmarkStart w:id="816" w:name="_Toc339"/>
      <w:bookmarkEnd w:id="815"/>
      <w:r>
        <w:rPr>
          <w:rtl w:val="true"/>
        </w:rPr>
        <w:t>مناقشة هذا القول</w:t>
      </w:r>
      <w:bookmarkEnd w:id="816"/>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التَّنظيرُ بينهما ليس بسديدٍ، لأنَّ تشبيه الأمر التَّكوينيِّ بالأمر التَّشريعيِّ وجعْلَهما نظيرين، غيرُ جائزٍ</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البعث غير منفكٍّ عن المبعوث إليه، وهذا لاكلام فيه؛ إنَّما الكلام في ثبوت الاِنفكاك بين الأمر والمأموربه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المُعبَّر عنه بالمأتيِّبه </w:t>
      </w:r>
      <w:r>
        <w:rPr>
          <w:rFonts w:eastAsia="Amiri" w:cs="Amiri" w:ascii="Amiri" w:hAnsi="Amiri"/>
          <w:color w:val="111111"/>
          <w:sz w:val="28"/>
          <w:szCs w:val="28"/>
          <w:rtl w:val="true"/>
          <w:lang w:bidi="ar-SA"/>
        </w:rPr>
        <w:t xml:space="preserve">-. </w:t>
      </w:r>
      <w:bookmarkStart w:id="817" w:name="pg16626_224239"/>
    </w:p>
    <w:p>
      <w:pPr>
        <w:pStyle w:val="Heading6"/>
        <w:numPr>
          <w:ilvl w:val="5"/>
          <w:numId w:val="1"/>
        </w:numPr>
        <w:rPr/>
      </w:pPr>
      <w:bookmarkStart w:id="818" w:name="__RefHeading___Toc11581280_1280447820"/>
      <w:bookmarkStart w:id="819" w:name="_Toc340"/>
      <w:bookmarkEnd w:id="817"/>
      <w:bookmarkEnd w:id="818"/>
      <w:r>
        <w:rPr>
          <w:rtl w:val="true"/>
        </w:rPr>
        <w:t>الفرع الثَّالث</w:t>
      </w:r>
      <w:r>
        <w:rPr>
          <w:rtl w:val="true"/>
        </w:rPr>
        <w:t>:</w:t>
      </w:r>
      <w:bookmarkEnd w:id="819"/>
    </w:p>
    <w:p>
      <w:pPr>
        <w:pStyle w:val="Heading6"/>
        <w:numPr>
          <w:ilvl w:val="5"/>
          <w:numId w:val="1"/>
        </w:numPr>
        <w:rPr/>
      </w:pPr>
      <w:bookmarkStart w:id="820" w:name="__RefHeading___Toc11581282_1280447820"/>
      <w:bookmarkStart w:id="821" w:name="_Toc341"/>
      <w:bookmarkEnd w:id="820"/>
      <w:r>
        <w:rPr>
          <w:rtl w:val="true"/>
        </w:rPr>
        <w:t>اشارة</w:t>
      </w:r>
      <w:bookmarkEnd w:id="821"/>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من القيود ما لابدَّ من رجوعه إلى الهَيئة، منها الشَّرائط العامَّة للتَّكليف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العقل، والقدرة، والعلم، والبلوع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ومنها الاِستطاعة للحجِّ؛ وإلَّا يلزم تحصيل الاِستطاعة، ومنها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اِفطَرتَ فاَعتِقْ رقبةً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 لوكان راجعًا إلى المادَّة يلزم مطلوبيَّة الاِفطار</w:t>
      </w:r>
      <w:r>
        <w:rPr>
          <w:rFonts w:eastAsia="Amiri" w:cs="Amiri" w:ascii="Amiri" w:hAnsi="Amiri"/>
          <w:color w:val="111111"/>
          <w:sz w:val="28"/>
          <w:szCs w:val="28"/>
          <w:rtl w:val="true"/>
          <w:lang w:bidi="ar-SA"/>
        </w:rPr>
        <w:t>».</w:t>
      </w:r>
    </w:p>
    <w:p>
      <w:pPr>
        <w:pStyle w:val="Heading6"/>
        <w:numPr>
          <w:ilvl w:val="5"/>
          <w:numId w:val="1"/>
        </w:numPr>
        <w:rPr/>
      </w:pPr>
      <w:bookmarkStart w:id="822" w:name="__RefHeading___Toc11581284_1280447820"/>
      <w:bookmarkStart w:id="823" w:name="_Toc342"/>
      <w:bookmarkEnd w:id="822"/>
      <w:r>
        <w:rPr>
          <w:rtl w:val="true"/>
        </w:rPr>
        <w:t>مناقشةُ هذا القول</w:t>
      </w:r>
      <w:bookmarkEnd w:id="823"/>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الشَّرائط العامَّة للتَّكليف ليس في مرتبة الاِنشاء والفعليَّة، بل إنَّها كلَّها شرائط لمرتبة تَّنجُّز التَّكليف؛ فهي خارجةٌ عن محلِّ البحث، لخروج موضوعه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المثالان، فهما ليسا من الشُّروط الواقعيَّة، بل من جملة الشُّروط الَّتي سيقتْ لبيان الموضوع؛ فيكون المُعنىٰ بها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المستطيعُ حُجَّ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وأيُّها المُفطِرُ اَعتِق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فهما بحسب ظاهرهما شرطٌ للموضوع، وبحسب الواقع نفسه</w:t>
      </w:r>
      <w:r>
        <w:rPr>
          <w:rFonts w:eastAsia="IRNazanin" w:cs="IRNazanin"/>
          <w:color w:val="111111"/>
          <w:sz w:val="28"/>
          <w:szCs w:val="28"/>
          <w:rtl w:val="true"/>
          <w:lang w:bidi="fa-IR"/>
        </w:rPr>
        <w:t>.</w:t>
      </w:r>
    </w:p>
    <w:p>
      <w:pPr>
        <w:pStyle w:val="Heading6"/>
        <w:numPr>
          <w:ilvl w:val="5"/>
          <w:numId w:val="1"/>
        </w:numPr>
        <w:rPr/>
      </w:pPr>
      <w:bookmarkStart w:id="824" w:name="__RefHeading___Toc11581286_1280447820"/>
      <w:bookmarkStart w:id="825" w:name="_Toc343"/>
      <w:bookmarkEnd w:id="824"/>
      <w:r>
        <w:rPr>
          <w:rtl w:val="true"/>
        </w:rPr>
        <w:t>الفرع الرَّابع</w:t>
      </w:r>
      <w:r>
        <w:rPr>
          <w:rtl w:val="true"/>
        </w:rPr>
        <w:t>:</w:t>
      </w:r>
      <w:bookmarkEnd w:id="825"/>
    </w:p>
    <w:p>
      <w:pPr>
        <w:pStyle w:val="Heading6"/>
        <w:numPr>
          <w:ilvl w:val="5"/>
          <w:numId w:val="1"/>
        </w:numPr>
        <w:rPr/>
      </w:pPr>
      <w:bookmarkStart w:id="826" w:name="__RefHeading___Toc11581288_1280447820"/>
      <w:bookmarkStart w:id="827" w:name="_Toc344"/>
      <w:bookmarkEnd w:id="826"/>
      <w:r>
        <w:rPr>
          <w:rtl w:val="true"/>
        </w:rPr>
        <w:t>اشارة</w:t>
      </w:r>
      <w:bookmarkEnd w:id="827"/>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شُكَّ في رجوع قيدٍ إلى الهيئة أو المادَّة، فرجوعه إلى المادَّة أولىٰ من رجوعه إلى الهيئة؛ لأنَّ إطلاق المادَّة بدليٌّ بينما أنَّ إطلاق الهيئة شموليٌّ، فتقييدُ البدليِّ أولىٰ، بل هو المتعيِّن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الإطلاق الشُّموليِّ كالعامِّ، والعامُّ مقدَّمٌ على الإطلاق </w:t>
      </w:r>
      <w:r>
        <w:rPr>
          <w:rFonts w:eastAsia="Amiri" w:cs="Amiri" w:ascii="Amiri" w:hAnsi="Amiri"/>
          <w:color w:val="111111"/>
          <w:sz w:val="28"/>
          <w:szCs w:val="28"/>
          <w:rtl w:val="true"/>
          <w:lang w:bidi="ar-SA"/>
        </w:rPr>
        <w:t>-»</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ونُسِب ذلك إلى الشَّيخ قدس سره؛ ولكن مقام الشَّيخ أجلٌّ من أن يُنسَبَ إليه هذه الكلمات ونظائرها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w:t>
      </w:r>
      <w:r>
        <w:rPr>
          <w:rFonts w:eastAsia="Amiri" w:cs="Amiri" w:ascii="Amiri" w:hAnsi="Amiri"/>
          <w:color w:val="111111"/>
          <w:sz w:val="28"/>
          <w:szCs w:val="28"/>
          <w:rtl w:val="true"/>
          <w:lang w:bidi="ar-SA"/>
        </w:rPr>
        <w:t xml:space="preserve">: </w:t>
      </w:r>
      <w:bookmarkStart w:id="828" w:name="pg16626_224240"/>
    </w:p>
    <w:p>
      <w:pPr>
        <w:pStyle w:val="Heading6"/>
        <w:numPr>
          <w:ilvl w:val="5"/>
          <w:numId w:val="1"/>
        </w:numPr>
        <w:rPr/>
      </w:pPr>
      <w:bookmarkStart w:id="829" w:name="__RefHeading___Toc11581290_1280447820"/>
      <w:bookmarkStart w:id="830" w:name="_Toc345"/>
      <w:bookmarkEnd w:id="828"/>
      <w:bookmarkEnd w:id="829"/>
      <w:r>
        <w:rPr>
          <w:rtl w:val="true"/>
        </w:rPr>
        <w:t>مناقشة هذا القول</w:t>
      </w:r>
      <w:bookmarkEnd w:id="830"/>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صرفُ ادِّعاءٍ ليس له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فرض صحَّة المدَّعىٰ، فتقديم الشُّموليِّ ليس له وجهٌ حتَّى في العامِّ، فضلًا عن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قياسُ الاِطلاق الشُّموليِّ بالعامِّ وجعلُهما مثلين، صرفُ ادِّعاءٍ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لايدلُّ عليه شيءٌ</w:t>
      </w:r>
      <w:r>
        <w:rPr>
          <w:rFonts w:eastAsia="Amiri" w:cs="Amiri" w:ascii="Amiri" w:hAnsi="Amiri"/>
          <w:color w:val="111111"/>
          <w:sz w:val="28"/>
          <w:szCs w:val="28"/>
          <w:rtl w:val="true"/>
          <w:lang w:bidi="ar-SA"/>
        </w:rPr>
        <w:t>.</w:t>
      </w:r>
    </w:p>
    <w:p>
      <w:pPr>
        <w:pStyle w:val="Heading6"/>
        <w:numPr>
          <w:ilvl w:val="5"/>
          <w:numId w:val="1"/>
        </w:numPr>
        <w:rPr/>
      </w:pPr>
      <w:bookmarkStart w:id="831" w:name="__RefHeading___Toc11581292_1280447820"/>
      <w:bookmarkStart w:id="832" w:name="_Toc346"/>
      <w:bookmarkEnd w:id="831"/>
      <w:r>
        <w:rPr>
          <w:rtl w:val="true"/>
        </w:rPr>
        <w:t>الفرع الخامس</w:t>
      </w:r>
      <w:r>
        <w:rPr>
          <w:rtl w:val="true"/>
        </w:rPr>
        <w:t>:</w:t>
      </w:r>
      <w:bookmarkEnd w:id="832"/>
    </w:p>
    <w:p>
      <w:pPr>
        <w:pStyle w:val="Heading6"/>
        <w:numPr>
          <w:ilvl w:val="5"/>
          <w:numId w:val="1"/>
        </w:numPr>
        <w:rPr/>
      </w:pPr>
      <w:bookmarkStart w:id="833" w:name="__RefHeading___Toc11581294_1280447820"/>
      <w:bookmarkStart w:id="834" w:name="_Toc347"/>
      <w:bookmarkEnd w:id="833"/>
      <w:r>
        <w:rPr>
          <w:rtl w:val="true"/>
        </w:rPr>
        <w:t>اشارة</w:t>
      </w:r>
      <w:bookmarkEnd w:id="834"/>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دار الأمرُ بين تقييدِ الهيئة أو المادَّة، فتقييد المادَّة أولىٰ؛ بل هو المتعيَّن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ذلك لأنَّه لورجع القيد إلى الهيئة، فيلزم تقييد المادَّة أيضًا، وأمَّا لورجع القيد إلى المادَّة فلايلزم تقييدُ الجميع، وإذا دار الأمر بين تقييد واحدٍ منهما أو إيَّاهما جميعًا، فتقييد الواحد أولىٰ، بل المتعيَّن، بلاريبٍ وارتيابٍ</w:t>
      </w:r>
      <w:r>
        <w:rPr>
          <w:rFonts w:eastAsia="Amiri" w:cs="Amiri" w:ascii="Amiri" w:hAnsi="Amiri"/>
          <w:color w:val="111111"/>
          <w:sz w:val="28"/>
          <w:szCs w:val="28"/>
          <w:rtl w:val="true"/>
          <w:lang w:bidi="ar-SA"/>
        </w:rPr>
        <w:t>».</w:t>
      </w:r>
    </w:p>
    <w:p>
      <w:pPr>
        <w:pStyle w:val="Heading6"/>
        <w:numPr>
          <w:ilvl w:val="5"/>
          <w:numId w:val="1"/>
        </w:numPr>
        <w:rPr/>
      </w:pPr>
      <w:bookmarkStart w:id="835" w:name="__RefHeading___Toc11581296_1280447820"/>
      <w:bookmarkStart w:id="836" w:name="_Toc348"/>
      <w:bookmarkEnd w:id="835"/>
      <w:r>
        <w:rPr>
          <w:rtl w:val="true"/>
        </w:rPr>
        <w:t>مناقشةُ هذا القول</w:t>
      </w:r>
      <w:bookmarkEnd w:id="836"/>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مرَّ الكلام منَّا في أنَّ تقييد الهيئة يلزم تقييد المادَّة أيضًا، كما أنَّ تقييد المادَّة يلزم تقييد الهيئة؛ والاِنفكاك بين الهيئة و المادَّة في أمر التَّقييد محالٌ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كعدم تصوُّر اِنفكاك العرَض عن المعروض </w:t>
      </w:r>
      <w:r>
        <w:rPr>
          <w:rFonts w:eastAsia="Amiri" w:cs="Amiri" w:ascii="Amiri" w:hAnsi="Amiri"/>
          <w:color w:val="111111"/>
          <w:sz w:val="28"/>
          <w:szCs w:val="28"/>
          <w:rtl w:val="true"/>
          <w:lang w:bidi="ar-SA"/>
        </w:rPr>
        <w:t>-.</w:t>
      </w:r>
    </w:p>
    <w:p>
      <w:pPr>
        <w:pStyle w:val="Heading5"/>
        <w:numPr>
          <w:ilvl w:val="4"/>
          <w:numId w:val="1"/>
        </w:numPr>
        <w:rPr/>
      </w:pPr>
      <w:bookmarkStart w:id="837" w:name="__RefHeading___Toc11581298_1280447820"/>
      <w:bookmarkStart w:id="838" w:name="_Toc349"/>
      <w:bookmarkEnd w:id="837"/>
      <w:r>
        <w:rPr>
          <w:rtl w:val="true"/>
        </w:rPr>
        <w:t>القسم الثَّاني</w:t>
      </w:r>
      <w:r>
        <w:rPr>
          <w:rtl w:val="true"/>
        </w:rPr>
        <w:t xml:space="preserve">: </w:t>
      </w:r>
      <w:r>
        <w:rPr>
          <w:rtl w:val="true"/>
        </w:rPr>
        <w:t>الواجب المعلَّق والمنجَّز</w:t>
      </w:r>
      <w:bookmarkEnd w:id="838"/>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839" w:name="__RefHeading___Toc11581300_1280447820"/>
      <w:bookmarkStart w:id="840" w:name="_Toc350"/>
      <w:bookmarkEnd w:id="839"/>
      <w:r>
        <w:rPr>
          <w:rtl w:val="true"/>
        </w:rPr>
        <w:t>اشارة</w:t>
      </w:r>
      <w:bookmarkStart w:id="841" w:name="pg16626_224241"/>
      <w:bookmarkEnd w:id="840"/>
    </w:p>
    <w:p>
      <w:pPr>
        <w:pStyle w:val="BookText"/>
        <w:rPr/>
      </w:pPr>
      <w:bookmarkEnd w:id="841"/>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التَّقسيم ممَّا أبدعه صاحبُ الفصول قدس سره</w:t>
      </w:r>
      <w:r>
        <w:rPr>
          <w:rFonts w:eastAsia="Amiri" w:cs="Amiri" w:ascii="Amiri" w:hAnsi="Amiri"/>
          <w:color w:val="111111"/>
          <w:sz w:val="28"/>
          <w:szCs w:val="28"/>
          <w:rtl w:val="true"/>
          <w:lang w:bidi="ar-SA"/>
        </w:rPr>
        <w:t>»</w:t>
      </w:r>
      <w:r>
        <w:rPr>
          <w:rStyle w:val="FootnoteAnchor"/>
          <w:rtl w:val="true"/>
        </w:rPr>
        <w:footnoteReference w:id="168"/>
      </w:r>
      <w:r>
        <w:rPr>
          <w:rFonts w:ascii="Amiri" w:hAnsi="Amiri" w:eastAsia="Amiri" w:cs="Amiri"/>
          <w:color w:val="111111"/>
          <w:sz w:val="28"/>
          <w:sz w:val="28"/>
          <w:szCs w:val="28"/>
          <w:rtl w:val="true"/>
          <w:lang w:bidi="ar-SA"/>
        </w:rPr>
        <w:t>وقد فصَّل الكلامَ فيه</w:t>
      </w:r>
      <w:r>
        <w:rPr>
          <w:rStyle w:val="FootnoteAnchor"/>
          <w:rtl w:val="true"/>
        </w:rPr>
        <w:footnoteReference w:id="169"/>
      </w:r>
      <w:r>
        <w:rPr>
          <w:rFonts w:ascii="Amiri" w:hAnsi="Amiri" w:eastAsia="Amiri" w:cs="Amiri"/>
          <w:color w:val="111111"/>
          <w:sz w:val="28"/>
          <w:sz w:val="28"/>
          <w:szCs w:val="28"/>
          <w:rtl w:val="true"/>
          <w:lang w:bidi="ar-SA"/>
        </w:rPr>
        <w:t>تفصيلًا لا وجهَ له؛ فصار بعده معركةً للآراء و محطًّا للقيل والقال</w:t>
      </w:r>
      <w:r>
        <w:rPr>
          <w:rFonts w:eastAsia="Amiri" w:cs="Amiri" w:ascii="Amiri" w:hAnsi="Amiri"/>
          <w:color w:val="111111"/>
          <w:sz w:val="28"/>
          <w:szCs w:val="28"/>
          <w:rtl w:val="true"/>
          <w:lang w:bidi="ar-SA"/>
        </w:rPr>
        <w:t>.</w:t>
      </w:r>
    </w:p>
    <w:p>
      <w:pPr>
        <w:pStyle w:val="Heading6"/>
        <w:numPr>
          <w:ilvl w:val="5"/>
          <w:numId w:val="1"/>
        </w:numPr>
        <w:rPr/>
      </w:pPr>
      <w:bookmarkStart w:id="842" w:name="__RefHeading___Toc11581302_1280447820"/>
      <w:bookmarkStart w:id="843" w:name="_Toc351"/>
      <w:bookmarkEnd w:id="842"/>
      <w:r>
        <w:rPr>
          <w:rtl w:val="true"/>
        </w:rPr>
        <w:t>بيان المختار من عدم ثبوت الفرق واقعًا بين الأقسام</w:t>
      </w:r>
      <w:bookmarkEnd w:id="843"/>
    </w:p>
    <w:p>
      <w:pPr>
        <w:pStyle w:val="BookText"/>
        <w:rPr/>
      </w:pPr>
      <w:r>
        <w:rPr>
          <w:rFonts w:ascii="Amiri" w:hAnsi="Amiri" w:eastAsia="Amiri" w:cs="Amiri"/>
          <w:color w:val="111111"/>
          <w:sz w:val="28"/>
          <w:sz w:val="28"/>
          <w:szCs w:val="28"/>
          <w:rtl w:val="true"/>
          <w:lang w:bidi="ar-SA"/>
        </w:rPr>
        <w:t>لكنَّا بعد التَّأمُّل لانرىٰ فرقًا بين المطلق والمشروط من ناحيةٍ، وبين المنجَّر والمعلَّق من ناحيةٍ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المنجَّز هو المطلق بعينه، كما أنَّ المعلَّق هو المشروط أيضًا؛ وبعد ذلك فأقوالهم فيه جديرٌ بالاعراض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يدَّعي صاحب الفصول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القيد إذا رجع إلى الهيئة فالواجب منجَّزٌ؛ و إذا رجع إلى المادَّة فهو معلَّقٌ؛</w:t>
      </w:r>
    </w:p>
    <w:p>
      <w:pPr>
        <w:pStyle w:val="BookText"/>
        <w:rPr/>
      </w:pPr>
      <w:r>
        <w:rPr>
          <w:rFonts w:ascii="Amiri" w:hAnsi="Amiri" w:eastAsia="Amiri" w:cs="Amiri"/>
          <w:color w:val="111111"/>
          <w:sz w:val="28"/>
          <w:sz w:val="28"/>
          <w:szCs w:val="28"/>
          <w:rtl w:val="true"/>
          <w:lang w:bidi="ar-SA"/>
        </w:rPr>
        <w:t>وهذا لابأس به، حيث إنَّه مصطلحٌ جديدٌ أبدعه هذا الخبير؛ لكنَّه لايوجب تقسيم الواجب إلى المعلَّق والمنجَّز كقِسمين مستقلَّين بحيال الأقسام الأُخَر</w:t>
      </w:r>
      <w:r>
        <w:rPr>
          <w:rFonts w:eastAsia="Amiri" w:cs="Amiri" w:ascii="Amiri" w:hAnsi="Amiri"/>
          <w:color w:val="111111"/>
          <w:sz w:val="28"/>
          <w:szCs w:val="28"/>
          <w:rtl w:val="true"/>
          <w:lang w:bidi="ar-SA"/>
        </w:rPr>
        <w:t>.</w:t>
      </w:r>
    </w:p>
    <w:p>
      <w:pPr>
        <w:pStyle w:val="Heading5"/>
        <w:numPr>
          <w:ilvl w:val="4"/>
          <w:numId w:val="1"/>
        </w:numPr>
        <w:rPr/>
      </w:pPr>
      <w:bookmarkStart w:id="844" w:name="__RefHeading___Toc11581304_1280447820"/>
      <w:bookmarkStart w:id="845" w:name="_Toc352"/>
      <w:bookmarkEnd w:id="844"/>
      <w:r>
        <w:rPr>
          <w:rtl w:val="true"/>
        </w:rPr>
        <w:t>القسم الثَّالث</w:t>
      </w:r>
      <w:r>
        <w:rPr>
          <w:rtl w:val="true"/>
        </w:rPr>
        <w:t xml:space="preserve">: </w:t>
      </w:r>
      <w:r>
        <w:rPr>
          <w:rtl w:val="true"/>
        </w:rPr>
        <w:t>الواجب النَّفسيِّ والغيريِّ‌</w:t>
      </w:r>
      <w:bookmarkEnd w:id="845"/>
    </w:p>
    <w:p>
      <w:pPr>
        <w:pStyle w:val="Heading6"/>
        <w:numPr>
          <w:ilvl w:val="5"/>
          <w:numId w:val="1"/>
        </w:numPr>
        <w:rPr/>
      </w:pPr>
      <w:bookmarkStart w:id="846" w:name="__RefHeading___Toc11581306_1280447820"/>
      <w:bookmarkStart w:id="847" w:name="_Toc353"/>
      <w:bookmarkEnd w:id="846"/>
      <w:r>
        <w:rPr>
          <w:rtl w:val="true"/>
        </w:rPr>
        <w:t>اشارة</w:t>
      </w:r>
      <w:bookmarkEnd w:id="847"/>
    </w:p>
    <w:p>
      <w:pPr>
        <w:pStyle w:val="BookText"/>
        <w:rPr/>
      </w:pPr>
      <w:r>
        <w:rPr>
          <w:rFonts w:ascii="Amiri" w:hAnsi="Amiri" w:eastAsia="Amiri" w:cs="Amiri"/>
          <w:color w:val="111111"/>
          <w:sz w:val="28"/>
          <w:sz w:val="28"/>
          <w:szCs w:val="28"/>
          <w:rtl w:val="true"/>
          <w:lang w:bidi="ar-SA"/>
        </w:rPr>
        <w:t>المشهورُ المنصورُ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أُمِر به لنفسه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أمَر المولىٰ بالعبادات، كالصَّلوة، والصَّوم، والزَّكوة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أُمِر به لغيره، كالأمر بأجزاء تلك العبادات و شرائطها</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 xml:space="preserve">. </w:t>
      </w:r>
      <w:bookmarkStart w:id="848" w:name="pg16626_224242"/>
    </w:p>
    <w:p>
      <w:pPr>
        <w:pStyle w:val="Heading6"/>
        <w:numPr>
          <w:ilvl w:val="5"/>
          <w:numId w:val="1"/>
        </w:numPr>
        <w:rPr/>
      </w:pPr>
      <w:bookmarkStart w:id="849" w:name="__RefHeading___Toc11581308_1280447820"/>
      <w:bookmarkStart w:id="850" w:name="_Toc354"/>
      <w:bookmarkEnd w:id="848"/>
      <w:bookmarkEnd w:id="849"/>
      <w:r>
        <w:rPr>
          <w:rtl w:val="true"/>
        </w:rPr>
        <w:t>ذِهاب الأعلام إلى هذا القول</w:t>
      </w:r>
      <w:bookmarkEnd w:id="850"/>
    </w:p>
    <w:p>
      <w:pPr>
        <w:pStyle w:val="BookText"/>
        <w:rPr/>
      </w:pPr>
      <w:r>
        <w:rPr>
          <w:rFonts w:ascii="Amiri" w:hAnsi="Amiri" w:eastAsia="Amiri" w:cs="Amiri"/>
          <w:color w:val="111111"/>
          <w:sz w:val="28"/>
          <w:sz w:val="28"/>
          <w:szCs w:val="28"/>
          <w:rtl w:val="true"/>
          <w:lang w:bidi="ar-SA"/>
        </w:rPr>
        <w:t>وهذا هو الَّذي ذكره العلَّامة الشَّيخ محمَّدتقي المسجدشاهي قدس سره في هداية المُسترشدين</w:t>
      </w:r>
      <w:r>
        <w:rPr>
          <w:rStyle w:val="FootnoteAnchor"/>
          <w:rtl w:val="true"/>
        </w:rPr>
        <w:footnoteReference w:id="171"/>
      </w:r>
      <w:r>
        <w:rPr>
          <w:rFonts w:ascii="Amiri" w:hAnsi="Amiri" w:eastAsia="Amiri" w:cs="Amiri"/>
          <w:color w:val="111111"/>
          <w:sz w:val="28"/>
          <w:sz w:val="28"/>
          <w:szCs w:val="28"/>
          <w:rtl w:val="true"/>
          <w:lang w:bidi="ar-SA"/>
        </w:rPr>
        <w:t>، في مقام التَّعريف بهما؛ واختاره غيرُ واحدٍ من الأعلام، منهم الشَّيخ الأعظم الأنصاريُّ قدس سره في مطارح الأنظار</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851" w:name="__RefHeading___Toc11581310_1280447820"/>
      <w:bookmarkStart w:id="852" w:name="_Toc355"/>
      <w:bookmarkEnd w:id="851"/>
      <w:r>
        <w:rPr>
          <w:rtl w:val="true"/>
        </w:rPr>
        <w:t>إرجاع جميع العبادات إلى الغيريِّ‌</w:t>
      </w:r>
      <w:bookmarkEnd w:id="852"/>
    </w:p>
    <w:p>
      <w:pPr>
        <w:pStyle w:val="BookText"/>
        <w:rPr/>
      </w:pPr>
      <w:r>
        <w:rPr>
          <w:rFonts w:ascii="Amiri" w:hAnsi="Amiri" w:eastAsia="Amiri" w:cs="Amiri"/>
          <w:color w:val="111111"/>
          <w:sz w:val="28"/>
          <w:sz w:val="28"/>
          <w:szCs w:val="28"/>
          <w:rtl w:val="true"/>
          <w:lang w:bidi="ar-SA"/>
        </w:rPr>
        <w:t>وما قيل 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العبادات بما أنَّها تابعةٌ للمصالح و المفاسد، فكلُّها واجباتٌ غيريَّةٌ، لأنَّها أُمِرت بها لغيرها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للوصول إلى تلك المصالح، والتَّحرِّي عن تلك المفاسد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Heading6"/>
        <w:numPr>
          <w:ilvl w:val="5"/>
          <w:numId w:val="1"/>
        </w:numPr>
        <w:rPr/>
      </w:pPr>
      <w:bookmarkStart w:id="853" w:name="__RefHeading___Toc11581312_1280447820"/>
      <w:bookmarkStart w:id="854" w:name="_Toc356"/>
      <w:bookmarkEnd w:id="853"/>
      <w:r>
        <w:rPr>
          <w:rtl w:val="true"/>
        </w:rPr>
        <w:t>مناقشةُ هذا القول</w:t>
      </w:r>
      <w:bookmarkEnd w:id="854"/>
    </w:p>
    <w:p>
      <w:pPr>
        <w:pStyle w:val="BookText"/>
        <w:rPr/>
      </w:pPr>
      <w:r>
        <w:rPr>
          <w:rFonts w:ascii="Amiri" w:hAnsi="Amiri" w:eastAsia="Amiri" w:cs="Amiri"/>
          <w:color w:val="111111"/>
          <w:sz w:val="28"/>
          <w:sz w:val="28"/>
          <w:szCs w:val="28"/>
          <w:rtl w:val="true"/>
          <w:lang w:bidi="ar-SA"/>
        </w:rPr>
        <w:t>فليس بسديدٍ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المصالح والمفاسد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كونها من مباحث علم الكلام خارجةً عمَّا نحن بصدده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والمناطات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إلَّافي مقام الاِقتضاء، والبحث حاليًّا في مقام الاِنشاء والفعليَّة، لا الاِقتضاء</w:t>
      </w:r>
      <w:r>
        <w:rPr>
          <w:rFonts w:eastAsia="Amiri" w:cs="Amiri" w:ascii="Amiri" w:hAnsi="Amiri"/>
          <w:color w:val="111111"/>
          <w:sz w:val="28"/>
          <w:szCs w:val="28"/>
          <w:rtl w:val="true"/>
          <w:lang w:bidi="ar-SA"/>
        </w:rPr>
        <w:t>.</w:t>
      </w:r>
    </w:p>
    <w:p>
      <w:pPr>
        <w:pStyle w:val="Heading6"/>
        <w:numPr>
          <w:ilvl w:val="5"/>
          <w:numId w:val="1"/>
        </w:numPr>
        <w:rPr/>
      </w:pPr>
      <w:bookmarkStart w:id="855" w:name="__RefHeading___Toc11581314_1280447820"/>
      <w:bookmarkStart w:id="856" w:name="_Toc357"/>
      <w:bookmarkEnd w:id="855"/>
      <w:r>
        <w:rPr>
          <w:rtl w:val="true"/>
        </w:rPr>
        <w:t>ما أجاب به العَلَمان الخراسانيُّ والبروجرديُّ قدس سرهما عن هذا القول</w:t>
      </w:r>
      <w:bookmarkEnd w:id="856"/>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لانحتاج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ما تمَحَّله الشَّيخ صاحب الكفاية قدس سره</w:t>
      </w:r>
      <w:r>
        <w:rPr>
          <w:rStyle w:val="FootnoteAnchor"/>
          <w:rtl w:val="true"/>
        </w:rPr>
        <w:footnoteReference w:id="173"/>
      </w:r>
      <w:r>
        <w:rPr>
          <w:rFonts w:ascii="Amiri" w:hAnsi="Amiri" w:eastAsia="Amiri" w:cs="Amiri"/>
          <w:color w:val="111111"/>
          <w:sz w:val="28"/>
          <w:sz w:val="28"/>
          <w:szCs w:val="28"/>
          <w:rtl w:val="true"/>
          <w:lang w:bidi="ar-SA"/>
        </w:rPr>
        <w:t>، و تابعه فيه أستاذُنا المحقِّقُ البروجرديُّ قدس سره</w:t>
      </w:r>
      <w:r>
        <w:rPr>
          <w:rStyle w:val="FootnoteAnchor"/>
          <w:rtl w:val="true"/>
        </w:rPr>
        <w:footnoteReference w:id="174"/>
      </w:r>
      <w:r>
        <w:rPr>
          <w:rFonts w:ascii="IRNazanin" w:hAnsi="IRNazanin" w:eastAsia="IRNazanin"/>
          <w:color w:val="111111"/>
          <w:sz w:val="28"/>
          <w:sz w:val="28"/>
          <w:szCs w:val="28"/>
          <w:rtl w:val="true"/>
          <w:lang w:bidi="fa-IR"/>
        </w:rPr>
        <w:t>، 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 المصالح والمفاسد تتعنون الأوامر </w:t>
      </w:r>
      <w:bookmarkStart w:id="857" w:name="pg16626_224243"/>
    </w:p>
    <w:p>
      <w:pPr>
        <w:pStyle w:val="BookText"/>
        <w:rPr/>
      </w:pPr>
      <w:bookmarkEnd w:id="857"/>
      <w:r>
        <w:rPr>
          <w:rFonts w:ascii="Amiri" w:hAnsi="Amiri" w:eastAsia="Amiri" w:cs="Amiri"/>
          <w:color w:val="111111"/>
          <w:sz w:val="28"/>
          <w:sz w:val="28"/>
          <w:szCs w:val="28"/>
          <w:rtl w:val="true"/>
          <w:lang w:bidi="ar-SA"/>
        </w:rPr>
        <w:t>والنَّواهي بعنوانين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تارةً، والقبيح السَّيِّ‌ء أخرىٰ؛ فكذلك تصير العبادات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واجباتٍ نفسيَّةٍ، وأُمِر بها لنفسها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Heading6"/>
        <w:numPr>
          <w:ilvl w:val="5"/>
          <w:numId w:val="1"/>
        </w:numPr>
        <w:rPr/>
      </w:pPr>
      <w:bookmarkStart w:id="858" w:name="__RefHeading___Toc11581316_1280447820"/>
      <w:bookmarkStart w:id="859" w:name="_Toc358"/>
      <w:bookmarkEnd w:id="858"/>
      <w:r>
        <w:rPr>
          <w:rtl w:val="true"/>
        </w:rPr>
        <w:t>الردُّ علىٰ مختارهما</w:t>
      </w:r>
      <w:bookmarkEnd w:id="859"/>
    </w:p>
    <w:p>
      <w:pPr>
        <w:pStyle w:val="BookText"/>
        <w:rPr/>
      </w:pPr>
      <w:r>
        <w:rPr>
          <w:rFonts w:ascii="Amiri" w:hAnsi="Amiri" w:eastAsia="Amiri" w:cs="Amiri"/>
          <w:color w:val="111111"/>
          <w:sz w:val="28"/>
          <w:sz w:val="28"/>
          <w:szCs w:val="28"/>
          <w:rtl w:val="true"/>
          <w:lang w:bidi="ar-SA"/>
        </w:rPr>
        <w:t xml:space="preserve">لأنَّه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عدم الحاجة إلى هذا الَّتمحُّل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لوكان كذلك، فالأوامر الغيريَّة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كلُّها كذلك؛ لأنَّها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تتعنون بعنوانٍ 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أُمِر بها لما هُو الحَسَنُ،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العباداتُ النَّفسيَّة </w:t>
      </w:r>
      <w:r>
        <w:rPr>
          <w:rFonts w:eastAsia="Amiri" w:cs="Amiri" w:ascii="Amiri" w:hAnsi="Amiri"/>
          <w:color w:val="111111"/>
          <w:sz w:val="28"/>
          <w:szCs w:val="28"/>
          <w:rtl w:val="true"/>
          <w:lang w:bidi="ar-SA"/>
        </w:rPr>
        <w:t>-.</w:t>
      </w:r>
    </w:p>
    <w:p>
      <w:pPr>
        <w:pStyle w:val="Heading5"/>
        <w:numPr>
          <w:ilvl w:val="4"/>
          <w:numId w:val="1"/>
        </w:numPr>
        <w:rPr/>
      </w:pPr>
      <w:bookmarkStart w:id="860" w:name="__RefHeading___Toc11581318_1280447820"/>
      <w:bookmarkStart w:id="861" w:name="_Toc359"/>
      <w:bookmarkEnd w:id="860"/>
      <w:r>
        <w:rPr>
          <w:rtl w:val="true"/>
        </w:rPr>
        <w:t>القسم الرَّابع</w:t>
      </w:r>
      <w:r>
        <w:rPr>
          <w:rtl w:val="true"/>
        </w:rPr>
        <w:t xml:space="preserve">: </w:t>
      </w:r>
      <w:r>
        <w:rPr>
          <w:rtl w:val="true"/>
        </w:rPr>
        <w:t>الواجب الأصليِّ والتَّبعيِّ‌</w:t>
      </w:r>
      <w:bookmarkEnd w:id="861"/>
    </w:p>
    <w:p>
      <w:pPr>
        <w:pStyle w:val="Heading6"/>
        <w:numPr>
          <w:ilvl w:val="5"/>
          <w:numId w:val="1"/>
        </w:numPr>
        <w:rPr/>
      </w:pPr>
      <w:bookmarkStart w:id="862" w:name="__RefHeading___Toc11581320_1280447820"/>
      <w:bookmarkStart w:id="863" w:name="_Toc360"/>
      <w:bookmarkEnd w:id="862"/>
      <w:r>
        <w:rPr>
          <w:rtl w:val="true"/>
        </w:rPr>
        <w:t>اشارة</w:t>
      </w:r>
      <w:bookmarkEnd w:id="863"/>
    </w:p>
    <w:p>
      <w:pPr>
        <w:pStyle w:val="BookText"/>
        <w:rPr/>
      </w:pPr>
      <w:r>
        <w:rPr>
          <w:rFonts w:ascii="Amiri" w:hAnsi="Amiri" w:eastAsia="Amiri" w:cs="Amiri"/>
          <w:color w:val="111111"/>
          <w:sz w:val="28"/>
          <w:sz w:val="28"/>
          <w:szCs w:val="28"/>
          <w:rtl w:val="true"/>
          <w:lang w:bidi="ar-SA"/>
        </w:rPr>
        <w:t>وفي هذا التَّقسيم أمورٌ</w:t>
      </w:r>
      <w:r>
        <w:rPr>
          <w:rFonts w:eastAsia="Amiri" w:cs="Amiri" w:ascii="Amiri" w:hAnsi="Amiri"/>
          <w:color w:val="111111"/>
          <w:sz w:val="28"/>
          <w:szCs w:val="28"/>
          <w:rtl w:val="true"/>
          <w:lang w:bidi="ar-SA"/>
        </w:rPr>
        <w:t>:</w:t>
      </w:r>
    </w:p>
    <w:p>
      <w:pPr>
        <w:pStyle w:val="Heading6"/>
        <w:numPr>
          <w:ilvl w:val="5"/>
          <w:numId w:val="1"/>
        </w:numPr>
        <w:rPr/>
      </w:pPr>
      <w:bookmarkStart w:id="864" w:name="__RefHeading___Toc11581322_1280447820"/>
      <w:bookmarkStart w:id="865" w:name="_Toc361"/>
      <w:bookmarkEnd w:id="864"/>
      <w:r>
        <w:rPr>
          <w:rtl w:val="true"/>
        </w:rPr>
        <w:t>الأمر الأوَّل</w:t>
      </w:r>
      <w:r>
        <w:rPr>
          <w:rtl w:val="true"/>
        </w:rPr>
        <w:t xml:space="preserve">: </w:t>
      </w:r>
      <w:r>
        <w:rPr>
          <w:rtl w:val="true"/>
        </w:rPr>
        <w:t>موضع البحث عند صاحب الكفاية قدس سره</w:t>
      </w:r>
      <w:bookmarkEnd w:id="865"/>
    </w:p>
    <w:p>
      <w:pPr>
        <w:pStyle w:val="BookText"/>
        <w:rPr/>
      </w:pPr>
      <w:r>
        <w:rPr>
          <w:rFonts w:ascii="Amiri" w:hAnsi="Amiri" w:eastAsia="Amiri" w:cs="Amiri"/>
          <w:color w:val="111111"/>
          <w:sz w:val="28"/>
          <w:sz w:val="28"/>
          <w:szCs w:val="28"/>
          <w:rtl w:val="true"/>
          <w:lang w:bidi="ar-SA"/>
        </w:rPr>
        <w:t>إنَّ صاحب الكفاية قدس سره بحث عن هذا التَّقسيم في وسط الأمر الرَّابع</w:t>
      </w:r>
      <w:r>
        <w:rPr>
          <w:rStyle w:val="FootnoteAnchor"/>
          <w:rtl w:val="true"/>
        </w:rPr>
        <w:footnoteReference w:id="175"/>
      </w:r>
      <w:r>
        <w:rPr>
          <w:rFonts w:ascii="Amiri" w:hAnsi="Amiri" w:eastAsia="Amiri" w:cs="Amiri"/>
          <w:color w:val="111111"/>
          <w:sz w:val="28"/>
          <w:sz w:val="28"/>
          <w:szCs w:val="28"/>
          <w:rtl w:val="true"/>
          <w:lang w:bidi="ar-SA"/>
        </w:rPr>
        <w:t>، الَّذي مهَّده لاِثبات كيفيَّة المقدَّمة، وأنَّه هل يجب ذات المقدَّمة أو المقدَّمة الموصِلة أو غيرهما؛</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فهو كجملةٍ معترضةٍ وقعت غير مرتبطةٍ بطَرَفَيها؛ والصَّحيح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الملائمُ لطبع القضيَّة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جعْلُه هيهنا، لأنَّ الأمر الثَّالث موضوعٌ لتقسيم الواجب، كتقسيمه إلى الأصليِّ والتَّبعيِّ</w:t>
      </w:r>
      <w:r>
        <w:rPr>
          <w:rFonts w:eastAsia="Amiri" w:cs="Amiri" w:ascii="Amiri" w:hAnsi="Amiri"/>
          <w:color w:val="111111"/>
          <w:sz w:val="28"/>
          <w:szCs w:val="28"/>
          <w:rtl w:val="true"/>
          <w:lang w:bidi="ar-SA"/>
        </w:rPr>
        <w:t xml:space="preserve">. </w:t>
      </w:r>
      <w:bookmarkStart w:id="866" w:name="pg16626_224244"/>
    </w:p>
    <w:p>
      <w:pPr>
        <w:pStyle w:val="BookText"/>
        <w:rPr/>
      </w:pPr>
      <w:bookmarkEnd w:id="866"/>
      <w:r>
        <w:rPr>
          <w:rFonts w:ascii="Amiri" w:hAnsi="Amiri" w:eastAsia="Amiri" w:cs="Amiri"/>
          <w:color w:val="111111"/>
          <w:sz w:val="28"/>
          <w:sz w:val="28"/>
          <w:szCs w:val="28"/>
          <w:rtl w:val="true"/>
          <w:lang w:bidi="ar-SA"/>
        </w:rPr>
        <w:t>فالظَّاهر وقوع اشتباهٍ له قدس سره هيهنا، فتأمَّل حتَّى ترتفع الاِشتباه</w:t>
      </w:r>
      <w:r>
        <w:rPr>
          <w:rFonts w:eastAsia="Amiri" w:cs="Amiri" w:ascii="Amiri" w:hAnsi="Amiri"/>
          <w:color w:val="111111"/>
          <w:sz w:val="28"/>
          <w:szCs w:val="28"/>
          <w:rtl w:val="true"/>
          <w:lang w:bidi="ar-SA"/>
        </w:rPr>
        <w:t>.</w:t>
      </w:r>
    </w:p>
    <w:p>
      <w:pPr>
        <w:pStyle w:val="Heading6"/>
        <w:numPr>
          <w:ilvl w:val="5"/>
          <w:numId w:val="1"/>
        </w:numPr>
        <w:rPr/>
      </w:pPr>
      <w:bookmarkStart w:id="867" w:name="__RefHeading___Toc11581324_1280447820"/>
      <w:bookmarkStart w:id="868" w:name="_Toc362"/>
      <w:bookmarkEnd w:id="867"/>
      <w:r>
        <w:rPr>
          <w:rtl w:val="true"/>
        </w:rPr>
        <w:t>الأمر الثَّاني</w:t>
      </w:r>
      <w:r>
        <w:rPr>
          <w:rtl w:val="true"/>
        </w:rPr>
        <w:t xml:space="preserve">: </w:t>
      </w:r>
      <w:r>
        <w:rPr>
          <w:rtl w:val="true"/>
        </w:rPr>
        <w:t>المرادُ من الأصليِّ والتَّبعيِّ</w:t>
      </w:r>
      <w:r>
        <w:rPr>
          <w:rtl w:val="true"/>
        </w:rPr>
        <w:t>:</w:t>
      </w:r>
      <w:bookmarkEnd w:id="868"/>
    </w:p>
    <w:p>
      <w:pPr>
        <w:pStyle w:val="Heading6"/>
        <w:numPr>
          <w:ilvl w:val="5"/>
          <w:numId w:val="1"/>
        </w:numPr>
        <w:rPr/>
      </w:pPr>
      <w:bookmarkStart w:id="869" w:name="__RefHeading___Toc11581326_1280447820"/>
      <w:bookmarkStart w:id="870" w:name="_Toc363"/>
      <w:bookmarkEnd w:id="869"/>
      <w:r>
        <w:rPr>
          <w:rtl w:val="true"/>
        </w:rPr>
        <w:t>اشارة</w:t>
      </w:r>
      <w:bookmarkEnd w:id="870"/>
    </w:p>
    <w:p>
      <w:pPr>
        <w:pStyle w:val="BookText"/>
        <w:rPr/>
      </w:pPr>
      <w:r>
        <w:rPr>
          <w:rFonts w:ascii="Amiri" w:hAnsi="Amiri" w:eastAsia="Amiri" w:cs="Amiri"/>
          <w:color w:val="111111"/>
          <w:sz w:val="28"/>
          <w:sz w:val="28"/>
          <w:szCs w:val="28"/>
          <w:rtl w:val="true"/>
          <w:lang w:bidi="ar-SA"/>
        </w:rPr>
        <w:t xml:space="preserve">إنَّه تارةً يأمر المولىٰ بشيءٍ مريدًا في أمره هذا استقلالَ ذلك المأموربه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أمر بالصَّلوة الواجبة أو المستحبَّة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يأمر بشيٍ لا كذلك، بل بجَعْل المأموربه تبعًا لغيره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أمر بالصَّلوة لدرك فضليهٍ غير فضيلة الصَّلوة نفسها، كما أمر بالجمع بين الصَّلوات لِمن اشتبه عليه القلبة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تبعيٌّ</w:t>
      </w:r>
      <w:r>
        <w:rPr>
          <w:rFonts w:eastAsia="Amiri" w:cs="Amiri" w:ascii="Amiri" w:hAnsi="Amiri"/>
          <w:color w:val="111111"/>
          <w:sz w:val="28"/>
          <w:szCs w:val="28"/>
          <w:rtl w:val="true"/>
          <w:lang w:bidi="ar-SA"/>
        </w:rPr>
        <w:t>».</w:t>
      </w:r>
    </w:p>
    <w:p>
      <w:pPr>
        <w:pStyle w:val="Heading6"/>
        <w:numPr>
          <w:ilvl w:val="5"/>
          <w:numId w:val="1"/>
        </w:numPr>
        <w:rPr/>
      </w:pPr>
      <w:bookmarkStart w:id="871" w:name="__RefHeading___Toc11581328_1280447820"/>
      <w:bookmarkStart w:id="872" w:name="_Toc364"/>
      <w:bookmarkEnd w:id="871"/>
      <w:r>
        <w:rPr>
          <w:rtl w:val="true"/>
        </w:rPr>
        <w:t>إمكان إرجاع الواجب الغيريِّ إلى التَّبعيِّ‌</w:t>
      </w:r>
      <w:bookmarkEnd w:id="872"/>
    </w:p>
    <w:p>
      <w:pPr>
        <w:pStyle w:val="BookText"/>
        <w:rPr/>
      </w:pPr>
      <w:r>
        <w:rPr>
          <w:rFonts w:ascii="Amiri" w:hAnsi="Amiri" w:eastAsia="Amiri" w:cs="Amiri"/>
          <w:color w:val="111111"/>
          <w:sz w:val="28"/>
          <w:sz w:val="28"/>
          <w:szCs w:val="28"/>
          <w:rtl w:val="true"/>
          <w:lang w:bidi="ar-SA"/>
        </w:rPr>
        <w:t>وأمثلة التبعيِّ كثيرةٌ، بل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الواجبات الغيريَّة جميعَها تبعيَّةٌ من ناحيةٍ، وغيريَّةٌ من ناحيةٍ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لتوقُّف الواجب النَّفسيِّ عليها، شرطًا أو شطرًا؛ فهي غيريَّةٌ؛</w:t>
      </w:r>
    </w:p>
    <w:p>
      <w:pPr>
        <w:pStyle w:val="BookText"/>
        <w:rPr/>
      </w:pPr>
      <w:r>
        <w:rPr>
          <w:rFonts w:ascii="Amiri" w:hAnsi="Amiri" w:eastAsia="Amiri" w:cs="Amiri"/>
          <w:color w:val="111111"/>
          <w:sz w:val="28"/>
          <w:sz w:val="28"/>
          <w:szCs w:val="28"/>
          <w:rtl w:val="true"/>
          <w:lang w:bidi="ar-SA"/>
        </w:rPr>
        <w:t>ولأنَّ الأمر بها تتبع الواجبات النَّفسيَّة، فهي تبعيَّةٌ</w:t>
      </w:r>
      <w:r>
        <w:rPr>
          <w:rFonts w:eastAsia="Amiri" w:cs="Amiri" w:ascii="Amiri" w:hAnsi="Amiri"/>
          <w:color w:val="111111"/>
          <w:sz w:val="28"/>
          <w:szCs w:val="28"/>
          <w:rtl w:val="true"/>
          <w:lang w:bidi="ar-SA"/>
        </w:rPr>
        <w:t>.</w:t>
      </w:r>
    </w:p>
    <w:p>
      <w:pPr>
        <w:pStyle w:val="Heading6"/>
        <w:numPr>
          <w:ilvl w:val="5"/>
          <w:numId w:val="1"/>
        </w:numPr>
        <w:rPr/>
      </w:pPr>
      <w:bookmarkStart w:id="873" w:name="__RefHeading___Toc11581330_1280447820"/>
      <w:bookmarkStart w:id="874" w:name="_Toc365"/>
      <w:bookmarkEnd w:id="873"/>
      <w:r>
        <w:rPr>
          <w:rtl w:val="true"/>
        </w:rPr>
        <w:t>الأمر الثَّالث</w:t>
      </w:r>
      <w:r>
        <w:rPr>
          <w:rtl w:val="true"/>
        </w:rPr>
        <w:t xml:space="preserve">: </w:t>
      </w:r>
      <w:r>
        <w:rPr>
          <w:rtl w:val="true"/>
        </w:rPr>
        <w:t>كلُّ واحدٍ من الواجبات الغيريَّة والنَّفسيَّة، ينقسم إلى الأصليَّة و التَّبعيَّة</w:t>
      </w:r>
      <w:r>
        <w:rPr>
          <w:rtl w:val="true"/>
        </w:rPr>
        <w:t>.</w:t>
      </w:r>
      <w:bookmarkEnd w:id="874"/>
    </w:p>
    <w:p>
      <w:pPr>
        <w:pStyle w:val="BookText"/>
        <w:rPr/>
      </w:pPr>
      <w:r>
        <w:rPr>
          <w:rFonts w:ascii="Amiri" w:hAnsi="Amiri" w:eastAsia="Amiri" w:cs="Amiri"/>
          <w:color w:val="111111"/>
          <w:sz w:val="28"/>
          <w:sz w:val="28"/>
          <w:szCs w:val="28"/>
          <w:rtl w:val="true"/>
          <w:lang w:bidi="ar-SA"/>
        </w:rPr>
        <w:t>فإذا أمر بالصَّلوة فهو نفسيٌّ أصليٌّ؛</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أمر بالصَّلوة لدرك فضيلته، فهو أصليٌّ تبعيٌّ</w:t>
      </w:r>
      <w:r>
        <w:rPr>
          <w:rFonts w:eastAsia="Amiri" w:cs="Amiri" w:ascii="Amiri" w:hAnsi="Amiri"/>
          <w:color w:val="111111"/>
          <w:sz w:val="28"/>
          <w:szCs w:val="28"/>
          <w:rtl w:val="true"/>
          <w:lang w:bidi="ar-SA"/>
        </w:rPr>
        <w:t xml:space="preserve">. </w:t>
      </w:r>
      <w:bookmarkStart w:id="875" w:name="pg16626_224245"/>
    </w:p>
    <w:p>
      <w:pPr>
        <w:pStyle w:val="BookText"/>
        <w:rPr/>
      </w:pPr>
      <w:bookmarkEnd w:id="875"/>
      <w:r>
        <w:rPr>
          <w:rFonts w:ascii="Amiri" w:hAnsi="Amiri" w:eastAsia="Amiri" w:cs="Amiri"/>
          <w:color w:val="111111"/>
          <w:sz w:val="28"/>
          <w:sz w:val="28"/>
          <w:szCs w:val="28"/>
          <w:rtl w:val="true"/>
          <w:lang w:bidi="ar-SA"/>
        </w:rPr>
        <w:t>كما أنَّه إذا أمر بالوضوء للصَّلوة فهو غيريٌّ أصليٌّ؛</w:t>
      </w:r>
    </w:p>
    <w:p>
      <w:pPr>
        <w:pStyle w:val="BookText"/>
        <w:rPr/>
      </w:pPr>
      <w:r>
        <w:rPr>
          <w:rFonts w:ascii="Amiri" w:hAnsi="Amiri" w:eastAsia="Amiri" w:cs="Amiri"/>
          <w:color w:val="111111"/>
          <w:sz w:val="28"/>
          <w:sz w:val="28"/>
          <w:szCs w:val="28"/>
          <w:rtl w:val="true"/>
          <w:lang w:bidi="ar-SA"/>
        </w:rPr>
        <w:t>وإذا أمر بالوضوء لاللصَّلوة بل ليكون المكلَّف مُتَطَهِّرًا ويدوم على الطَّهارة، فهو غيريٌّ تبعيٌّ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بحسب مقام الثُّبوت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بحسب مقام الدِّلالة، 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يأمر المولىٰ بشيءٍ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نفسيًّاً كان أو غيريًّا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بالدَّليل المطابقيِّ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أو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توضَّأ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وقد يأمر بشيءٍ بالأدلَّة التَّضمُّنيَّة، أو الاِلتزاميَّة، أو الإشاريَّة، فهو أمرٌ تبعيٌّ يلازم الأمرَ الأصليَّ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فَلاٰ تَقُلْ لَهُمٰا أُفٍّ</w:t>
      </w:r>
      <w:r>
        <w:rPr>
          <w:rFonts w:eastAsia="Amiri" w:cs="Amiri" w:ascii="Amiri" w:hAnsi="Amiri"/>
          <w:color w:val="111111"/>
          <w:sz w:val="28"/>
          <w:szCs w:val="28"/>
          <w:rtl w:val="true"/>
          <w:lang w:bidi="ar-SA"/>
        </w:rPr>
        <w:t>»</w:t>
      </w:r>
      <w:r>
        <w:rPr>
          <w:rStyle w:val="FootnoteAnchor"/>
          <w:rtl w:val="true"/>
        </w:rPr>
        <w:footnoteReference w:id="176"/>
      </w:r>
      <w:r>
        <w:rPr>
          <w:rFonts w:ascii="Amiri" w:hAnsi="Amiri" w:eastAsia="Amiri" w:cs="Amiri"/>
          <w:color w:val="111111"/>
          <w:sz w:val="28"/>
          <w:sz w:val="28"/>
          <w:szCs w:val="28"/>
          <w:rtl w:val="true"/>
          <w:lang w:bidi="ar-SA"/>
        </w:rPr>
        <w:t>أمرٌ أصليٌّ برأسه، وبالأولويَّة والإشارة يُستفاد منه حرمةُ ضربِهِما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لوقيل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يجب عليك التَّفقُّه في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فهو أمرٌ تبعيٌّ لازمٌ للخطاب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فجميعُ ما يُستفاد من تنقيح المناطات، وإلغاءِ الخصوصيَّات، والإشاراتِ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الخطابات والأولويَّات ونحو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يُعدُّ من الواجبات التَّبعيَّة</w:t>
      </w:r>
      <w:r>
        <w:rPr>
          <w:rFonts w:eastAsia="Amiri" w:cs="Amiri" w:ascii="Amiri" w:hAnsi="Amiri"/>
          <w:color w:val="111111"/>
          <w:sz w:val="28"/>
          <w:szCs w:val="28"/>
          <w:rtl w:val="true"/>
          <w:lang w:bidi="ar-SA"/>
        </w:rPr>
        <w:t>.</w:t>
      </w:r>
    </w:p>
    <w:p>
      <w:pPr>
        <w:pStyle w:val="Heading6"/>
        <w:numPr>
          <w:ilvl w:val="5"/>
          <w:numId w:val="1"/>
        </w:numPr>
        <w:rPr/>
      </w:pPr>
      <w:bookmarkStart w:id="876" w:name="__RefHeading___Toc11581332_1280447820"/>
      <w:bookmarkStart w:id="877" w:name="_Toc366"/>
      <w:bookmarkEnd w:id="876"/>
      <w:r>
        <w:rPr>
          <w:rtl w:val="true"/>
        </w:rPr>
        <w:t>تتمَّةٌ‌</w:t>
      </w:r>
      <w:bookmarkEnd w:id="877"/>
    </w:p>
    <w:p>
      <w:pPr>
        <w:pStyle w:val="Heading6"/>
        <w:numPr>
          <w:ilvl w:val="5"/>
          <w:numId w:val="1"/>
        </w:numPr>
        <w:rPr/>
      </w:pPr>
      <w:bookmarkStart w:id="878" w:name="__RefHeading___Toc11581334_1280447820"/>
      <w:bookmarkStart w:id="879" w:name="_Toc367"/>
      <w:bookmarkEnd w:id="878"/>
      <w:r>
        <w:rPr>
          <w:rtl w:val="true"/>
        </w:rPr>
        <w:t>الشَّكُّ في كون واجبٍ نفسيًّا أو تبعيًّا</w:t>
      </w:r>
      <w:bookmarkEnd w:id="879"/>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شُكَّ في واجبٍ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نفسيٌّ أو تبعيٌّ؟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فإطلاق الخطاب يقتضي كونَه أصليًّا؛ لأنَّ التَّبعيَّ يحتاج إلى القرينة، وهذا بقضاء العُرف</w:t>
      </w:r>
      <w:r>
        <w:rPr>
          <w:rFonts w:eastAsia="Amiri" w:cs="Amiri" w:ascii="Amiri" w:hAnsi="Amiri"/>
          <w:color w:val="111111"/>
          <w:sz w:val="28"/>
          <w:szCs w:val="28"/>
          <w:rtl w:val="true"/>
          <w:lang w:bidi="ar-SA"/>
        </w:rPr>
        <w:t xml:space="preserve">. </w:t>
      </w:r>
      <w:bookmarkStart w:id="880" w:name="pg16626_224246"/>
    </w:p>
    <w:p>
      <w:pPr>
        <w:pStyle w:val="BookText"/>
        <w:rPr/>
      </w:pPr>
      <w:bookmarkEnd w:id="880"/>
      <w:r>
        <w:rPr>
          <w:rFonts w:ascii="Amiri" w:hAnsi="Amiri" w:eastAsia="Amiri" w:cs="Amiri"/>
          <w:color w:val="111111"/>
          <w:sz w:val="28"/>
          <w:sz w:val="28"/>
          <w:szCs w:val="28"/>
          <w:rtl w:val="true"/>
          <w:lang w:bidi="ar-SA"/>
        </w:rPr>
        <w:t xml:space="preserve">فمن ذلك يظهر أنَّ صيغة اِفعَل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بمعناه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وُضعتْ للأصليِّ، واستعمالها في التَّبعيِّ مجازٌ؛ فلذلك يحتاج إلى قرينةٍ معيِّنةٍ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مرَّ منَّا في بدء باب الأوامر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الإطلاق يقتضي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النَّفسيَّة، لا الغيريَّة؛</w:t>
      </w:r>
    </w:p>
    <w:p>
      <w:pPr>
        <w:pStyle w:val="BookText"/>
        <w:rPr/>
      </w:pPr>
      <w:r>
        <w:rPr>
          <w:rFonts w:ascii="Amiri" w:hAnsi="Amiri" w:eastAsia="Amiri" w:cs="Amiri"/>
          <w:color w:val="111111"/>
          <w:sz w:val="28"/>
          <w:sz w:val="28"/>
          <w:szCs w:val="28"/>
          <w:rtl w:val="true"/>
          <w:lang w:bidi="ar-SA"/>
        </w:rPr>
        <w:t>والعينيَّة، لا الكفائيَّة؛</w:t>
      </w:r>
    </w:p>
    <w:p>
      <w:pPr>
        <w:pStyle w:val="BookText"/>
        <w:rPr/>
      </w:pPr>
      <w:r>
        <w:rPr>
          <w:rFonts w:ascii="Amiri" w:hAnsi="Amiri" w:eastAsia="Amiri" w:cs="Amiri"/>
          <w:color w:val="111111"/>
          <w:sz w:val="28"/>
          <w:sz w:val="28"/>
          <w:szCs w:val="28"/>
          <w:rtl w:val="true"/>
          <w:lang w:bidi="ar-SA"/>
        </w:rPr>
        <w:t>والتَّعيينيَّة، لا التَّخيريَّة؛</w:t>
      </w:r>
    </w:p>
    <w:p>
      <w:pPr>
        <w:pStyle w:val="BookText"/>
        <w:rPr/>
      </w:pPr>
      <w:r>
        <w:rPr>
          <w:rFonts w:ascii="Amiri" w:hAnsi="Amiri" w:eastAsia="Amiri" w:cs="Amiri"/>
          <w:color w:val="111111"/>
          <w:sz w:val="28"/>
          <w:sz w:val="28"/>
          <w:szCs w:val="28"/>
          <w:rtl w:val="true"/>
          <w:lang w:bidi="ar-SA"/>
        </w:rPr>
        <w:t>فهكذا الإطلاق يقتضي الأصليَّة، لا التَّبعيَّة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نريد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هيهنا الإطلاقَ الَّذي يقتضية مقدَّماتُ الحكمة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على فرض ثبوته لايقتضي إلَّاالقدرَ الجامع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المرادُ الإطلاقُ الوضعيُّ، بمعنى أنَّ الظُّهور العرفيَّ يدلُّ على الأصليِّ، فالتَّبعيُّ من باب المجاز، لا الحقيقة</w:t>
      </w:r>
      <w:r>
        <w:rPr>
          <w:rFonts w:eastAsia="Amiri" w:cs="Amiri" w:ascii="Amiri" w:hAnsi="Amiri"/>
          <w:color w:val="111111"/>
          <w:sz w:val="28"/>
          <w:szCs w:val="28"/>
          <w:rtl w:val="true"/>
          <w:lang w:bidi="ar-SA"/>
        </w:rPr>
        <w:t>.</w:t>
      </w:r>
    </w:p>
    <w:p>
      <w:pPr>
        <w:pStyle w:val="Heading6"/>
        <w:numPr>
          <w:ilvl w:val="5"/>
          <w:numId w:val="1"/>
        </w:numPr>
        <w:rPr/>
      </w:pPr>
      <w:bookmarkStart w:id="881" w:name="__RefHeading___Toc11581336_1280447820"/>
      <w:bookmarkStart w:id="882" w:name="_Toc368"/>
      <w:bookmarkEnd w:id="881"/>
      <w:r>
        <w:rPr>
          <w:rtl w:val="true"/>
        </w:rPr>
        <w:t>مقتضى الأصل في المقام</w:t>
      </w:r>
      <w:bookmarkEnd w:id="882"/>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لوأُنكِر ذلك كلُّه، فتصل النَّوبة إلى الأصل، وهو يقتضي البراءة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هيهنا مجرىٰ الاِستصحاب، لأنَّ استصحاب عدمِ الأصليِّ يُعارض استصحابَ عدم التَّبعيِّ؛</w:t>
      </w:r>
    </w:p>
    <w:p>
      <w:pPr>
        <w:pStyle w:val="BookText"/>
        <w:rPr/>
      </w:pPr>
      <w:r>
        <w:rPr>
          <w:rFonts w:ascii="Amiri" w:hAnsi="Amiri" w:eastAsia="Amiri" w:cs="Amiri"/>
          <w:color w:val="111111"/>
          <w:sz w:val="28"/>
          <w:sz w:val="28"/>
          <w:szCs w:val="28"/>
          <w:rtl w:val="true"/>
          <w:lang w:bidi="ar-SA"/>
        </w:rPr>
        <w:t>أضِف إلى ذلك أنَّ اِستصحاب العدم الأزليِّ ليس عندنا حجَّةً، بل نعدُّه من توهُّمات الأصوليِّين، حيث ليس له في العُرف عينٌ ولا أثرٌ، بل ولا خبرٌ أيضًا</w:t>
      </w:r>
      <w:r>
        <w:rPr>
          <w:rFonts w:eastAsia="Amiri" w:cs="Amiri" w:ascii="Amiri" w:hAnsi="Amiri"/>
          <w:color w:val="111111"/>
          <w:sz w:val="28"/>
          <w:szCs w:val="28"/>
          <w:rtl w:val="true"/>
          <w:lang w:bidi="ar-SA"/>
        </w:rPr>
        <w:t>!.</w:t>
      </w:r>
    </w:p>
    <w:p>
      <w:pPr>
        <w:pStyle w:val="Heading5"/>
        <w:numPr>
          <w:ilvl w:val="4"/>
          <w:numId w:val="1"/>
        </w:numPr>
        <w:rPr/>
      </w:pPr>
      <w:bookmarkStart w:id="883" w:name="__RefHeading___Toc11581338_1280447820"/>
      <w:bookmarkStart w:id="884" w:name="_Toc369"/>
      <w:bookmarkEnd w:id="883"/>
      <w:r>
        <w:rPr>
          <w:rtl w:val="true"/>
        </w:rPr>
        <w:t>ملحَقٌ</w:t>
      </w:r>
      <w:r>
        <w:rPr>
          <w:rtl w:val="true"/>
        </w:rPr>
        <w:t xml:space="preserve">: </w:t>
      </w:r>
      <w:r>
        <w:rPr>
          <w:rtl w:val="true"/>
        </w:rPr>
        <w:t>يُذكَر فيه مسائل هامَّة</w:t>
      </w:r>
      <w:bookmarkEnd w:id="884"/>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885" w:name="__RefHeading___Toc11581340_1280447820"/>
      <w:bookmarkStart w:id="886" w:name="_Toc370"/>
      <w:bookmarkEnd w:id="885"/>
      <w:r>
        <w:rPr>
          <w:rtl w:val="true"/>
        </w:rPr>
        <w:t>اشارة</w:t>
      </w:r>
      <w:bookmarkStart w:id="887" w:name="pg16626_224247"/>
      <w:bookmarkEnd w:id="886"/>
    </w:p>
    <w:p>
      <w:pPr>
        <w:pStyle w:val="Heading6"/>
        <w:numPr>
          <w:ilvl w:val="5"/>
          <w:numId w:val="1"/>
        </w:numPr>
        <w:rPr/>
      </w:pPr>
      <w:bookmarkStart w:id="888" w:name="__RefHeading___Toc11581342_1280447820"/>
      <w:bookmarkStart w:id="889" w:name="_Toc371"/>
      <w:bookmarkEnd w:id="887"/>
      <w:bookmarkEnd w:id="888"/>
      <w:r>
        <w:rPr>
          <w:rtl w:val="true"/>
        </w:rPr>
        <w:t>المسألة الأولىٰ</w:t>
      </w:r>
      <w:r>
        <w:rPr>
          <w:rtl w:val="true"/>
        </w:rPr>
        <w:t xml:space="preserve">: </w:t>
      </w:r>
      <w:r>
        <w:rPr>
          <w:rtl w:val="true"/>
        </w:rPr>
        <w:t>في أنَّ وجوبَ المقدَّمة يُستَفادُ من الشَّرع؟ أم لا؟</w:t>
      </w:r>
      <w:bookmarkEnd w:id="889"/>
    </w:p>
    <w:p>
      <w:pPr>
        <w:pStyle w:val="Heading6"/>
        <w:numPr>
          <w:ilvl w:val="5"/>
          <w:numId w:val="1"/>
        </w:numPr>
        <w:rPr/>
      </w:pPr>
      <w:bookmarkStart w:id="890" w:name="__RefHeading___Toc11581344_1280447820"/>
      <w:bookmarkStart w:id="891" w:name="_Toc372"/>
      <w:bookmarkEnd w:id="890"/>
      <w:r>
        <w:rPr>
          <w:rtl w:val="true"/>
        </w:rPr>
        <w:t>اشارة</w:t>
      </w:r>
      <w:bookmarkEnd w:id="891"/>
    </w:p>
    <w:p>
      <w:pPr>
        <w:pStyle w:val="BookText"/>
        <w:rPr/>
      </w:pPr>
      <w:r>
        <w:rPr>
          <w:rFonts w:ascii="Amiri" w:hAnsi="Amiri" w:eastAsia="Amiri" w:cs="Amiri"/>
          <w:color w:val="111111"/>
          <w:sz w:val="28"/>
          <w:sz w:val="28"/>
          <w:szCs w:val="28"/>
          <w:rtl w:val="true"/>
          <w:lang w:bidi="ar-SA"/>
        </w:rPr>
        <w:t>هل مقدَّمة الواجب واجبٌ شرعًا؟ فيه خلافٌ</w:t>
      </w:r>
      <w:r>
        <w:rPr>
          <w:rFonts w:eastAsia="Amiri" w:cs="Amiri" w:ascii="Amiri" w:hAnsi="Amiri"/>
          <w:color w:val="111111"/>
          <w:sz w:val="28"/>
          <w:szCs w:val="28"/>
          <w:rtl w:val="true"/>
          <w:lang w:bidi="ar-SA"/>
        </w:rPr>
        <w:t>.</w:t>
      </w:r>
    </w:p>
    <w:p>
      <w:pPr>
        <w:pStyle w:val="Heading6"/>
        <w:numPr>
          <w:ilvl w:val="5"/>
          <w:numId w:val="1"/>
        </w:numPr>
        <w:rPr/>
      </w:pPr>
      <w:bookmarkStart w:id="892" w:name="__RefHeading___Toc11581346_1280447820"/>
      <w:bookmarkStart w:id="893" w:name="_Toc373"/>
      <w:bookmarkEnd w:id="892"/>
      <w:r>
        <w:rPr>
          <w:rtl w:val="true"/>
        </w:rPr>
        <w:t>المشهورُ والمختارُ في المسألة</w:t>
      </w:r>
      <w:bookmarkEnd w:id="893"/>
    </w:p>
    <w:p>
      <w:pPr>
        <w:pStyle w:val="BookText"/>
        <w:rPr/>
      </w:pPr>
      <w:r>
        <w:rPr>
          <w:rFonts w:ascii="Amiri" w:hAnsi="Amiri" w:eastAsia="Amiri" w:cs="Amiri"/>
          <w:color w:val="111111"/>
          <w:sz w:val="28"/>
          <w:sz w:val="28"/>
          <w:szCs w:val="28"/>
          <w:rtl w:val="true"/>
          <w:lang w:bidi="ar-SA"/>
        </w:rPr>
        <w:t>والمشهور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واجبٌ عقلًا وشرعًا؛</w:t>
      </w:r>
    </w:p>
    <w:p>
      <w:pPr>
        <w:pStyle w:val="BookText"/>
        <w:rPr/>
      </w:pPr>
      <w:r>
        <w:rPr>
          <w:rFonts w:ascii="Amiri" w:hAnsi="Amiri" w:eastAsia="Amiri" w:cs="Amiri"/>
          <w:color w:val="111111"/>
          <w:sz w:val="28"/>
          <w:sz w:val="28"/>
          <w:szCs w:val="28"/>
          <w:rtl w:val="true"/>
          <w:lang w:bidi="ar-SA"/>
        </w:rPr>
        <w:t xml:space="preserve">والأقوىٰ أنَّه واجبٌ عقلًا، لاشرعًا؛ لأنَّ العقل يحكم بلزوم اِتيان المقدَّمة لاتيان ذي المقدَّمة فحسبْ؛ فلوترَكَه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لامحالة ترك ذي المقدَّمة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يُعاقَب على ترك ذيها، لا عليها رأسًا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والعُذرُ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يُقدَر عليها؛</w:t>
      </w:r>
    </w:p>
    <w:p>
      <w:pPr>
        <w:pStyle w:val="BookText"/>
        <w:rPr/>
      </w:pPr>
      <w:r>
        <w:rPr>
          <w:rFonts w:ascii="Amiri" w:hAnsi="Amiri" w:eastAsia="Amiri" w:cs="Amiri"/>
          <w:color w:val="111111"/>
          <w:sz w:val="28"/>
          <w:sz w:val="28"/>
          <w:szCs w:val="28"/>
          <w:rtl w:val="true"/>
          <w:lang w:bidi="ar-SA"/>
        </w:rPr>
        <w:t>لايُقبل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الاِمتناع بالاِختيار لايُنافي الاختيارَ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إنَّ وجوب المقدَّمة عقلًا من ضروريَّات العقل؛ بل العرف يحكم بذلك من غير توقُّفٍ فيه واِنكارٍ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فترشُّح الوجوب من المقدَّمة إلى ذيها مقبولٌ عند العقل، و محكومٌ بصحَّته عند العرف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شرعًا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ترشُّح الوجوب من ذي المقدَّمة إلى مقدَّماته بطلبٍ من الشَّرع و أمره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فوجوب المقدَّمات كذلك من باب الملازمة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والمشهور على ثبوتها</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894" w:name="__RefHeading___Toc11581348_1280447820"/>
      <w:bookmarkStart w:id="895" w:name="_Toc374"/>
      <w:bookmarkEnd w:id="894"/>
      <w:r>
        <w:rPr>
          <w:rtl w:val="true"/>
        </w:rPr>
        <w:t>ما استدلَّ به عليه الشَّيخ والمحقِّق الخراسانيُّ قدس سرهما</w:t>
      </w:r>
      <w:bookmarkStart w:id="896" w:name="pg16626_224248"/>
      <w:bookmarkEnd w:id="895"/>
    </w:p>
    <w:p>
      <w:pPr>
        <w:pStyle w:val="BookText"/>
        <w:rPr/>
      </w:pPr>
      <w:bookmarkEnd w:id="896"/>
      <w:r>
        <w:rPr>
          <w:rFonts w:ascii="Amiri" w:hAnsi="Amiri" w:eastAsia="Amiri" w:cs="Amiri"/>
          <w:color w:val="111111"/>
          <w:sz w:val="28"/>
          <w:sz w:val="28"/>
          <w:szCs w:val="28"/>
          <w:rtl w:val="true"/>
          <w:lang w:bidi="ar-SA"/>
        </w:rPr>
        <w:t>واستدلَّ الشَّيخُ قدس سره عليه في مطارح الأنظار بعشرة دلائل</w:t>
      </w:r>
      <w:r>
        <w:rPr>
          <w:rStyle w:val="FootnoteAnchor"/>
          <w:rtl w:val="true"/>
        </w:rPr>
        <w:footnoteReference w:id="177"/>
      </w:r>
      <w:r>
        <w:rPr>
          <w:rFonts w:ascii="Amiri" w:hAnsi="Amiri" w:eastAsia="Amiri" w:cs="Amiri"/>
          <w:color w:val="111111"/>
          <w:sz w:val="28"/>
          <w:sz w:val="28"/>
          <w:szCs w:val="28"/>
          <w:rtl w:val="true"/>
          <w:lang w:bidi="ar-SA"/>
        </w:rPr>
        <w:t>والمحقِّق الخراسانيُّ قدس سره اكتفىٰ بواحدٍ منها</w:t>
      </w:r>
      <w:r>
        <w:rPr>
          <w:rStyle w:val="FootnoteAnchor"/>
          <w:rtl w:val="true"/>
        </w:rPr>
        <w:footnoteReference w:id="178"/>
      </w:r>
      <w:r>
        <w:rPr>
          <w:rFonts w:ascii="IRNazanin" w:hAnsi="IRNazanin" w:eastAsia="IRNazanin"/>
          <w:color w:val="111111"/>
          <w:sz w:val="28"/>
          <w:sz w:val="28"/>
          <w:szCs w:val="28"/>
          <w:rtl w:val="true"/>
          <w:lang w:bidi="fa-IR"/>
        </w:rPr>
        <w:t>وهو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المولىٰ إذا أمرَ بشيءٍ أمرَ بمقدَّماته، نظرًا إلى تقارُنهما، فلذا يمكن له أن يُظهِر ذلك الأمر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إلى السُّوق واشتَرِ اللَّحمَ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سرُّ ما يُترائىٰ في الشَّريعة من الأمر بالمقدَّمات والواجبات الغيريَّة، فضلًا عن الأمر بذيها</w:t>
      </w:r>
      <w:r>
        <w:rPr>
          <w:rFonts w:eastAsia="Amiri" w:cs="Amiri" w:ascii="Amiri" w:hAnsi="Amiri"/>
          <w:color w:val="111111"/>
          <w:sz w:val="28"/>
          <w:szCs w:val="28"/>
          <w:rtl w:val="true"/>
          <w:lang w:bidi="ar-SA"/>
        </w:rPr>
        <w:t>».</w:t>
      </w:r>
    </w:p>
    <w:p>
      <w:pPr>
        <w:pStyle w:val="Heading6"/>
        <w:numPr>
          <w:ilvl w:val="5"/>
          <w:numId w:val="1"/>
        </w:numPr>
        <w:rPr/>
      </w:pPr>
      <w:bookmarkStart w:id="897" w:name="__RefHeading___Toc11581350_1280447820"/>
      <w:bookmarkStart w:id="898" w:name="_Toc375"/>
      <w:bookmarkEnd w:id="897"/>
      <w:r>
        <w:rPr>
          <w:rtl w:val="true"/>
        </w:rPr>
        <w:t>مناقشة ما استدلَّا به</w:t>
      </w:r>
      <w:bookmarkEnd w:id="898"/>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حكم العقل بوجوبها، فالأوامر الشَّرعيَّة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إرشاديَّةٌ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اِذهَب إلى السُّوق واشتَرِ اللَّحمَ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يماثِلُه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كقول القائل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رُزِقتَ ولدًا فَاخْتِنه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فوجوب المقدَّمة من باب تعيين الموضوع وتبيينه؛ ولذلك لواشترى العبدُ اللَّحمَ من غير الذِّهاب إلى السُّوق، يُعَدُّ مطيعًا، مع حذفِه المقدَّمة في الإيصال إلى ذيها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الأوامر في الواجبات الغيريَّة، كلُّها يُعدُّ من الشَّرائط والأجزاء؛ 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قُمْتُمْ إِلَى اَلصَّلاٰةِ فَاغْسِلُوا وُجُوهَكُمْ</w:t>
      </w:r>
      <w:r>
        <w:rPr>
          <w:rFonts w:eastAsia="Amiri" w:cs="Amiri" w:ascii="Amiri" w:hAnsi="Amiri"/>
          <w:color w:val="111111"/>
          <w:sz w:val="28"/>
          <w:szCs w:val="28"/>
          <w:rtl w:val="true"/>
          <w:lang w:bidi="ar-SA"/>
        </w:rPr>
        <w:t>»</w:t>
      </w:r>
      <w:r>
        <w:rPr>
          <w:rStyle w:val="FootnoteAnchor"/>
          <w:rtl w:val="true"/>
        </w:rPr>
        <w:footnoteReference w:id="179"/>
      </w:r>
      <w:r>
        <w:rPr>
          <w:rFonts w:ascii="Amiri" w:hAnsi="Amiri" w:eastAsia="Amiri" w:cs="Amiri"/>
          <w:color w:val="111111"/>
          <w:sz w:val="28"/>
          <w:sz w:val="28"/>
          <w:szCs w:val="28"/>
          <w:rtl w:val="true"/>
          <w:lang w:bidi="ar-SA"/>
        </w:rPr>
        <w:t>، مرادفٌ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الوضوءُ شرطٌ للصَّلوة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وكذلك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كَبِّر واقْرَء فاتحةَ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بمنزلة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التَّكبيرُ والفاتحةُ جزءٌ للصَّلوة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فالأوامر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صوريٌّ، لاواقعيٌّ</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فالمتحصَّل من جميع ما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لاترشُّح شرعًا من ذي المقدَّمة إليها؛ فمقدَّمة الواجب واجبٌ عقلًا، لاشرعًا</w:t>
      </w:r>
      <w:r>
        <w:rPr>
          <w:rFonts w:eastAsia="Amiri" w:cs="Amiri" w:ascii="Amiri" w:hAnsi="Amiri"/>
          <w:color w:val="111111"/>
          <w:sz w:val="28"/>
          <w:szCs w:val="28"/>
          <w:rtl w:val="true"/>
          <w:lang w:bidi="ar-SA"/>
        </w:rPr>
        <w:t xml:space="preserve">. </w:t>
      </w:r>
      <w:bookmarkStart w:id="899" w:name="pg16626_224249"/>
    </w:p>
    <w:p>
      <w:pPr>
        <w:pStyle w:val="BookText"/>
        <w:rPr/>
      </w:pPr>
      <w:bookmarkEnd w:id="899"/>
      <w:r>
        <w:rPr>
          <w:rFonts w:ascii="Amiri" w:hAnsi="Amiri" w:eastAsia="Amiri" w:cs="Amiri"/>
          <w:color w:val="111111"/>
          <w:sz w:val="28"/>
          <w:sz w:val="28"/>
          <w:szCs w:val="28"/>
          <w:rtl w:val="true"/>
          <w:lang w:bidi="ar-SA"/>
        </w:rPr>
        <w:t>والتَّفصيل أزيدُ من ذلك تضييعٌ للعمر</w:t>
      </w:r>
      <w:r>
        <w:rPr>
          <w:rFonts w:eastAsia="Amiri" w:cs="Amiri" w:ascii="Amiri" w:hAnsi="Amiri"/>
          <w:color w:val="111111"/>
          <w:sz w:val="28"/>
          <w:szCs w:val="28"/>
          <w:rtl w:val="true"/>
          <w:lang w:bidi="ar-SA"/>
        </w:rPr>
        <w:t>!.</w:t>
      </w:r>
    </w:p>
    <w:p>
      <w:pPr>
        <w:pStyle w:val="Heading6"/>
        <w:numPr>
          <w:ilvl w:val="5"/>
          <w:numId w:val="1"/>
        </w:numPr>
        <w:rPr/>
      </w:pPr>
      <w:bookmarkStart w:id="900" w:name="__RefHeading___Toc11581352_1280447820"/>
      <w:bookmarkStart w:id="901" w:name="_Toc376"/>
      <w:bookmarkEnd w:id="900"/>
      <w:r>
        <w:rPr>
          <w:rtl w:val="true"/>
        </w:rPr>
        <w:t>المسألة الثَّانية</w:t>
      </w:r>
      <w:r>
        <w:rPr>
          <w:rtl w:val="true"/>
        </w:rPr>
        <w:t xml:space="preserve">: </w:t>
      </w:r>
      <w:r>
        <w:rPr>
          <w:rtl w:val="true"/>
        </w:rPr>
        <w:t>ثبوت المثوبة وعدمُه على الإتيان بالمقدَّمات</w:t>
      </w:r>
      <w:bookmarkEnd w:id="901"/>
    </w:p>
    <w:p>
      <w:pPr>
        <w:pStyle w:val="Heading6"/>
        <w:numPr>
          <w:ilvl w:val="5"/>
          <w:numId w:val="1"/>
        </w:numPr>
        <w:rPr/>
      </w:pPr>
      <w:bookmarkStart w:id="902" w:name="__RefHeading___Toc11581354_1280447820"/>
      <w:bookmarkStart w:id="903" w:name="_Toc377"/>
      <w:bookmarkEnd w:id="902"/>
      <w:r>
        <w:rPr>
          <w:rtl w:val="true"/>
        </w:rPr>
        <w:t>اشارة</w:t>
      </w:r>
      <w:bookmarkEnd w:id="903"/>
    </w:p>
    <w:p>
      <w:pPr>
        <w:pStyle w:val="BookText"/>
        <w:rPr/>
      </w:pPr>
      <w:r>
        <w:rPr>
          <w:rFonts w:ascii="Amiri" w:hAnsi="Amiri" w:eastAsia="Amiri" w:cs="Amiri"/>
          <w:color w:val="111111"/>
          <w:sz w:val="28"/>
          <w:sz w:val="28"/>
          <w:szCs w:val="28"/>
          <w:rtl w:val="true"/>
          <w:lang w:bidi="ar-SA"/>
        </w:rPr>
        <w:t>لاإشكال في أنَّ من ترَك المقدَّمات فصار ذيها متروكًا لامحالة، لا عِقاب له من جهة تركه المقدَّمات؛ بل العقوبة ثابتةٌ لتركه ذيها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مَن أتىٰ بالمقدَّمات، فهل له عليه مثوبةٌ؟؛</w:t>
      </w:r>
    </w:p>
    <w:p>
      <w:pPr>
        <w:pStyle w:val="BookText"/>
        <w:rPr/>
      </w:pPr>
      <w:r>
        <w:rPr>
          <w:rFonts w:ascii="Amiri" w:hAnsi="Amiri" w:eastAsia="Amiri" w:cs="Amiri"/>
          <w:color w:val="111111"/>
          <w:sz w:val="28"/>
          <w:sz w:val="28"/>
          <w:szCs w:val="28"/>
          <w:rtl w:val="true"/>
          <w:lang w:bidi="ar-SA"/>
        </w:rPr>
        <w:t>كما أنَّ مَن أتىٰ بالمقدَّمات المحرَّمة، فهل له عليه عقوبةٌ؟</w:t>
      </w:r>
      <w:r>
        <w:rPr>
          <w:rFonts w:eastAsia="Amiri" w:cs="Amiri" w:ascii="Amiri" w:hAnsi="Amiri"/>
          <w:color w:val="111111"/>
          <w:sz w:val="28"/>
          <w:szCs w:val="28"/>
          <w:rtl w:val="true"/>
          <w:lang w:bidi="ar-SA"/>
        </w:rPr>
        <w:t>.</w:t>
      </w:r>
    </w:p>
    <w:p>
      <w:pPr>
        <w:pStyle w:val="Heading6"/>
        <w:numPr>
          <w:ilvl w:val="5"/>
          <w:numId w:val="1"/>
        </w:numPr>
        <w:rPr/>
      </w:pPr>
      <w:bookmarkStart w:id="904" w:name="__RefHeading___Toc11581356_1280447820"/>
      <w:bookmarkStart w:id="905" w:name="_Toc378"/>
      <w:bookmarkEnd w:id="904"/>
      <w:r>
        <w:rPr>
          <w:rtl w:val="true"/>
        </w:rPr>
        <w:t>مختار المشهور في المسألة</w:t>
      </w:r>
      <w:bookmarkEnd w:id="905"/>
    </w:p>
    <w:p>
      <w:pPr>
        <w:pStyle w:val="BookText"/>
        <w:rPr/>
      </w:pPr>
      <w:r>
        <w:rPr>
          <w:rFonts w:ascii="Amiri" w:hAnsi="Amiri" w:eastAsia="Amiri" w:cs="Amiri"/>
          <w:color w:val="111111"/>
          <w:sz w:val="28"/>
          <w:sz w:val="28"/>
          <w:szCs w:val="28"/>
          <w:rtl w:val="true"/>
          <w:lang w:bidi="ar-SA"/>
        </w:rPr>
        <w:t>المشهور بين الأصحاب</w:t>
      </w:r>
      <w:r>
        <w:rPr>
          <w:rStyle w:val="FootnoteAnchor"/>
          <w:rtl w:val="true"/>
        </w:rPr>
        <w:footnoteReference w:id="180"/>
      </w:r>
      <w:r>
        <w:rPr>
          <w:rFonts w:ascii="Amiri" w:hAnsi="Amiri" w:eastAsia="Amiri" w:cs="Amiri"/>
          <w:color w:val="111111"/>
          <w:sz w:val="28"/>
          <w:sz w:val="28"/>
          <w:szCs w:val="28"/>
          <w:rtl w:val="true"/>
          <w:lang w:bidi="ar-SA"/>
        </w:rPr>
        <w:t>أنَّه ليس للمقدَّمات مثوبةٌ ولاعقوبةٌ بالاِستقلال، والمثوبةُ والعقوبةُ لذي المقدَّمة، لاعليها</w:t>
      </w:r>
      <w:r>
        <w:rPr>
          <w:rFonts w:eastAsia="Amiri" w:cs="Amiri" w:ascii="Amiri" w:hAnsi="Amiri"/>
          <w:color w:val="111111"/>
          <w:sz w:val="28"/>
          <w:szCs w:val="28"/>
          <w:rtl w:val="true"/>
          <w:lang w:bidi="ar-SA"/>
        </w:rPr>
        <w:t>.</w:t>
      </w:r>
    </w:p>
    <w:p>
      <w:pPr>
        <w:pStyle w:val="Heading6"/>
        <w:numPr>
          <w:ilvl w:val="5"/>
          <w:numId w:val="1"/>
        </w:numPr>
        <w:rPr/>
      </w:pPr>
      <w:bookmarkStart w:id="906" w:name="__RefHeading___Toc11581358_1280447820"/>
      <w:bookmarkStart w:id="907" w:name="_Toc379"/>
      <w:bookmarkEnd w:id="906"/>
      <w:r>
        <w:rPr>
          <w:rtl w:val="true"/>
        </w:rPr>
        <w:t>مناقشةُ مختارهم</w:t>
      </w:r>
      <w:bookmarkEnd w:id="907"/>
    </w:p>
    <w:p>
      <w:pPr>
        <w:pStyle w:val="BookText"/>
        <w:rPr/>
      </w:pPr>
      <w:r>
        <w:rPr>
          <w:rFonts w:ascii="Amiri" w:hAnsi="Amiri" w:eastAsia="Amiri" w:cs="Amiri"/>
          <w:color w:val="111111"/>
          <w:sz w:val="28"/>
          <w:sz w:val="28"/>
          <w:szCs w:val="28"/>
          <w:rtl w:val="true"/>
          <w:lang w:bidi="ar-SA"/>
        </w:rPr>
        <w:t>ولكن ينافي مبناهم هذا ما هو مذكورٌ في رواياتٍ مستفيضةٍ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ترتُّب الثَّواب على المقدَّمات الواجبة والمندوبة، وكذلك ترتُّب العقوبة على محرَّماتها</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والعقل يستقلُّ بثبوت ذلك المثوبة والعقاب على المقدَّمة نفسِها، وذلك لاقتراب العبد إلى المولىٰ بمجرَّد الاِتيان بها ولو لم يصل إلى ذيها؛ وكذلك لبُعده عنه بمجرَّد الاِتيان بها كذلك</w:t>
      </w:r>
      <w:r>
        <w:rPr>
          <w:rFonts w:eastAsia="Amiri" w:cs="Amiri" w:ascii="Amiri" w:hAnsi="Amiri"/>
          <w:color w:val="111111"/>
          <w:sz w:val="28"/>
          <w:szCs w:val="28"/>
          <w:rtl w:val="true"/>
          <w:lang w:bidi="ar-SA"/>
        </w:rPr>
        <w:t xml:space="preserve">. </w:t>
      </w:r>
      <w:bookmarkStart w:id="908" w:name="pg16626_224250"/>
    </w:p>
    <w:p>
      <w:pPr>
        <w:pStyle w:val="BookText"/>
        <w:rPr/>
      </w:pPr>
      <w:bookmarkEnd w:id="908"/>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ثبوتُ المثوبة بحاجةٍ إلى الاِتيان بالعمل بداعي الاِمتثال، كما أنَّ ثبوت العِقاب يحتاج إلى داعي العصيان؛ لأنَّ المثوبات والعقوبات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تحتاج إلى الدَّاعي؛ فلولم يُؤتَ بهذا الدَّاعي فلامثوبةَ ولاعقوبةَ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الذَّاهبون إلى عدم ترتُّب المثوبة والعقوبة على المقدَّمات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أرادوا ما إذا أتىٰ العبدُ بالمقدَّمات من غير قصدٍ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لاتقرُّبًا، ولا تجرِّيًا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كمَن أراد السُّوق ليشتري الخُبز، فمرَّ بمسجد المدينة الكبير فصلَّىٰ فيه، أو مرَّ بمَطرَبٍ أو ملهًى فاشتغلَ بالطَّرب و التَّلهِّي ناسيًا إيَّاه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سبحانه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فلامثوبة له ولاعقوبة على المقدَّمات، لأنَّه لم يأت بها تحصيلًا 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ولكنَّ الظَّاهر من كلماتهم عدمُ إرادتهم ذلك مطلقًا</w:t>
      </w:r>
      <w:r>
        <w:rPr>
          <w:rFonts w:eastAsia="Amiri" w:cs="Amiri" w:ascii="Amiri" w:hAnsi="Amiri"/>
          <w:color w:val="111111"/>
          <w:sz w:val="28"/>
          <w:szCs w:val="28"/>
          <w:rtl w:val="true"/>
          <w:lang w:bidi="ar-SA"/>
        </w:rPr>
        <w:t>.</w:t>
      </w:r>
    </w:p>
    <w:p>
      <w:pPr>
        <w:pStyle w:val="Heading6"/>
        <w:numPr>
          <w:ilvl w:val="5"/>
          <w:numId w:val="1"/>
        </w:numPr>
        <w:rPr/>
      </w:pPr>
      <w:bookmarkStart w:id="909" w:name="__RefHeading___Toc11581360_1280447820"/>
      <w:bookmarkStart w:id="910" w:name="_Toc380"/>
      <w:bookmarkEnd w:id="909"/>
      <w:r>
        <w:rPr>
          <w:rtl w:val="true"/>
        </w:rPr>
        <w:t>المسألة الثَّالثة</w:t>
      </w:r>
      <w:r>
        <w:rPr>
          <w:rtl w:val="true"/>
        </w:rPr>
        <w:t xml:space="preserve">: </w:t>
      </w:r>
      <w:r>
        <w:rPr>
          <w:rtl w:val="true"/>
        </w:rPr>
        <w:t>ما هو الواجب من المقدَّمات</w:t>
      </w:r>
      <w:bookmarkEnd w:id="910"/>
    </w:p>
    <w:p>
      <w:pPr>
        <w:pStyle w:val="Heading6"/>
        <w:numPr>
          <w:ilvl w:val="5"/>
          <w:numId w:val="1"/>
        </w:numPr>
        <w:rPr/>
      </w:pPr>
      <w:bookmarkStart w:id="911" w:name="__RefHeading___Toc11581362_1280447820"/>
      <w:bookmarkStart w:id="912" w:name="_Toc381"/>
      <w:bookmarkEnd w:id="911"/>
      <w:r>
        <w:rPr>
          <w:rtl w:val="true"/>
        </w:rPr>
        <w:t>اشارة</w:t>
      </w:r>
      <w:bookmarkEnd w:id="912"/>
    </w:p>
    <w:p>
      <w:pPr>
        <w:pStyle w:val="BookText"/>
        <w:rPr/>
      </w:pPr>
      <w:r>
        <w:rPr>
          <w:rFonts w:ascii="Amiri" w:hAnsi="Amiri" w:eastAsia="Amiri" w:cs="Amiri"/>
          <w:color w:val="111111"/>
          <w:sz w:val="28"/>
          <w:sz w:val="28"/>
          <w:szCs w:val="28"/>
          <w:rtl w:val="true"/>
          <w:lang w:bidi="ar-SA"/>
        </w:rPr>
        <w:t>اختلف الأصوليُّون 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الواجب من المقدَّمات ما هو؟</w:t>
      </w:r>
      <w:r>
        <w:rPr>
          <w:rFonts w:eastAsia="Amiri" w:cs="Amiri" w:ascii="Amiri" w:hAnsi="Amiri"/>
          <w:color w:val="111111"/>
          <w:sz w:val="28"/>
          <w:szCs w:val="28"/>
          <w:rtl w:val="true"/>
          <w:lang w:bidi="ar-SA"/>
        </w:rPr>
        <w:t>».</w:t>
      </w:r>
    </w:p>
    <w:p>
      <w:pPr>
        <w:pStyle w:val="Heading6"/>
        <w:numPr>
          <w:ilvl w:val="5"/>
          <w:numId w:val="1"/>
        </w:numPr>
        <w:rPr/>
      </w:pPr>
      <w:bookmarkStart w:id="913" w:name="__RefHeading___Toc11581364_1280447820"/>
      <w:bookmarkStart w:id="914" w:name="_Toc382"/>
      <w:bookmarkEnd w:id="913"/>
      <w:r>
        <w:rPr>
          <w:rtl w:val="true"/>
        </w:rPr>
        <w:t>مختار المشهور في المسألة</w:t>
      </w:r>
      <w:bookmarkEnd w:id="914"/>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فالمشهور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الواجب هو ذات المقدَّمة</w:t>
      </w:r>
      <w:r>
        <w:rPr>
          <w:rStyle w:val="FootnoteAnchor"/>
          <w:rtl w:val="true"/>
        </w:rPr>
        <w:footnoteReference w:id="1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وتابَعَهم في ذلك المحقِّق صاحب </w:t>
      </w:r>
      <w:bookmarkStart w:id="915" w:name="pg16626_224251"/>
    </w:p>
    <w:p>
      <w:pPr>
        <w:pStyle w:val="BookText"/>
        <w:rPr/>
      </w:pPr>
      <w:bookmarkEnd w:id="915"/>
      <w:r>
        <w:rPr>
          <w:rFonts w:ascii="Amiri" w:hAnsi="Amiri" w:eastAsia="Amiri" w:cs="Amiri"/>
          <w:color w:val="111111"/>
          <w:sz w:val="28"/>
          <w:sz w:val="28"/>
          <w:szCs w:val="28"/>
          <w:rtl w:val="true"/>
          <w:lang w:bidi="ar-SA"/>
        </w:rPr>
        <w:t>الكفاية قدس سره</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916" w:name="__RefHeading___Toc11581366_1280447820"/>
      <w:bookmarkStart w:id="917" w:name="_Toc383"/>
      <w:bookmarkEnd w:id="916"/>
      <w:r>
        <w:rPr>
          <w:rtl w:val="true"/>
        </w:rPr>
        <w:t>مناقشة بعضِ تلاميذه فيه</w:t>
      </w:r>
      <w:bookmarkEnd w:id="917"/>
    </w:p>
    <w:p>
      <w:pPr>
        <w:pStyle w:val="BookText"/>
        <w:rPr/>
      </w:pPr>
      <w:r>
        <w:rPr>
          <w:rFonts w:ascii="Amiri" w:hAnsi="Amiri" w:eastAsia="Amiri" w:cs="Amiri"/>
          <w:color w:val="111111"/>
          <w:sz w:val="28"/>
          <w:sz w:val="28"/>
          <w:szCs w:val="28"/>
          <w:rtl w:val="true"/>
          <w:lang w:bidi="ar-SA"/>
        </w:rPr>
        <w:t xml:space="preserve">وأورد عليهم تلميذه النِّحرير العلَّامة الشَّيخ محمَّدالرِّضا الأصفهانيُّ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سمعناه في مجلس الدَّرس عن بعض أساتيدنا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أنَّه لوكان كذلك، فمَن قصد كربلاء لقتل الحُسين عليه السلام لفَعَل واجبًا لابدَّ منه، لأنَّ نفس الذِّهاب إلى كربلاء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إعانةً 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واجبٌ</w:t>
      </w:r>
      <w:r>
        <w:rPr>
          <w:rFonts w:eastAsia="Amiri" w:cs="Amiri" w:ascii="Amiri" w:hAnsi="Amiri"/>
          <w:color w:val="111111"/>
          <w:sz w:val="28"/>
          <w:szCs w:val="28"/>
          <w:rtl w:val="true"/>
          <w:lang w:bidi="ar-SA"/>
        </w:rPr>
        <w:t>!»</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أجاب عن هذا في جملة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مكرِّرًا إيَّاه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وجوب المقدَّمة ليس إلَّا لأجل الوصول إلى ذيها، وذلك يحصل ولو في ضمن فردٍ محرَّمٍ، إلَّاأنَّ الفردَ المحرَّمَ لايقع على صفة 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لكونه محرَّمًا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ولكنَّ الفردين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المحرَّم وغير المحرَّم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الإيصال إلى ذي المقدَّمة سيَّان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الاِنصاف عدم اِرتفاع الإشكال بعدُ بهذا الجواب؛ لأنَّه اقرارٌ باجتماع الواجب والمحرَّم في فرد واحدٍ</w:t>
      </w:r>
      <w:r>
        <w:rPr>
          <w:rFonts w:eastAsia="Amiri" w:cs="Amiri" w:ascii="Amiri" w:hAnsi="Amiri"/>
          <w:color w:val="111111"/>
          <w:sz w:val="28"/>
          <w:szCs w:val="28"/>
          <w:rtl w:val="true"/>
          <w:lang w:bidi="ar-SA"/>
        </w:rPr>
        <w:t>.</w:t>
      </w:r>
    </w:p>
    <w:p>
      <w:pPr>
        <w:pStyle w:val="Heading6"/>
        <w:numPr>
          <w:ilvl w:val="5"/>
          <w:numId w:val="1"/>
        </w:numPr>
        <w:rPr/>
      </w:pPr>
      <w:bookmarkStart w:id="918" w:name="__RefHeading___Toc11581368_1280447820"/>
      <w:bookmarkStart w:id="919" w:name="_Toc384"/>
      <w:bookmarkEnd w:id="918"/>
      <w:r>
        <w:rPr>
          <w:rtl w:val="true"/>
        </w:rPr>
        <w:t>المختارُ في الجواب</w:t>
      </w:r>
      <w:bookmarkEnd w:id="919"/>
    </w:p>
    <w:p>
      <w:pPr>
        <w:pStyle w:val="BookText"/>
        <w:rPr/>
      </w:pPr>
      <w:r>
        <w:rPr>
          <w:rFonts w:ascii="Amiri" w:hAnsi="Amiri" w:eastAsia="Amiri" w:cs="Amiri"/>
          <w:color w:val="111111"/>
          <w:sz w:val="28"/>
          <w:sz w:val="28"/>
          <w:szCs w:val="28"/>
          <w:rtl w:val="true"/>
          <w:lang w:bidi="ar-SA"/>
        </w:rPr>
        <w:t>والمختارُ في الجواب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المشي لقتل الحسين مقدَّمةٌ لقتله، فهو مقدَّمةٌ محرَّمةٌ؛ كما أنَّ المشي لاعانته مقدَّمةٌ واجبةٌ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عنوانًا عامًّا، فيحتاج في تمييز أحدهما عن الآخر إلى القصد؛</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قصَدَ قتل الحسين، فالمشي مقدَّمةٌ محرَّمةٌ فحسْب؛ </w:t>
      </w:r>
      <w:bookmarkStart w:id="920" w:name="pg16626_224252"/>
    </w:p>
    <w:p>
      <w:pPr>
        <w:pStyle w:val="BookText"/>
        <w:rPr/>
      </w:pPr>
      <w:bookmarkEnd w:id="920"/>
      <w:r>
        <w:rPr>
          <w:rFonts w:ascii="Amiri" w:hAnsi="Amiri" w:eastAsia="Amiri" w:cs="Amiri"/>
          <w:color w:val="111111"/>
          <w:sz w:val="28"/>
          <w:sz w:val="28"/>
          <w:szCs w:val="28"/>
          <w:rtl w:val="true"/>
          <w:lang w:bidi="ar-SA"/>
        </w:rPr>
        <w:t>كما أنَّه إن قصَدَ إعانته، فهو مقدَّمةٌ واجبةٌ لاغير، من غير وقوع اشتراكٍ في موردٍ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أنَّه لولم يقصد شيئًا أصلًا، فلاصفةَ لمَشيه، لا الوجوب ولاالحرمة؛ وإن أمكن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ألَّايترتَّب عليه ذي المقدَّمة قهرًا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لاالواجبة، و لاالمحرمة أيضًا </w:t>
      </w:r>
      <w:r>
        <w:rPr>
          <w:rFonts w:eastAsia="Amiri" w:cs="Amiri" w:ascii="Amiri" w:hAnsi="Amiri"/>
          <w:color w:val="111111"/>
          <w:sz w:val="28"/>
          <w:szCs w:val="28"/>
          <w:rtl w:val="true"/>
          <w:lang w:bidi="ar-SA"/>
        </w:rPr>
        <w:t>-.</w:t>
      </w:r>
    </w:p>
    <w:p>
      <w:pPr>
        <w:pStyle w:val="Heading6"/>
        <w:numPr>
          <w:ilvl w:val="5"/>
          <w:numId w:val="1"/>
        </w:numPr>
        <w:rPr/>
      </w:pPr>
      <w:bookmarkStart w:id="921" w:name="__RefHeading___Toc11581370_1280447820"/>
      <w:bookmarkStart w:id="922" w:name="_Toc385"/>
      <w:bookmarkEnd w:id="921"/>
      <w:r>
        <w:rPr>
          <w:rtl w:val="true"/>
        </w:rPr>
        <w:t xml:space="preserve">مختار صاحبَي المعالم والفرائد </w:t>
      </w:r>
      <w:r>
        <w:rPr/>
        <w:t>0</w:t>
      </w:r>
      <w:r>
        <w:rPr>
          <w:rtl w:val="true"/>
        </w:rPr>
        <w:t xml:space="preserve"> </w:t>
      </w:r>
      <w:r>
        <w:rPr>
          <w:rtl w:val="true"/>
        </w:rPr>
        <w:t>في المقام</w:t>
      </w:r>
      <w:bookmarkEnd w:id="922"/>
    </w:p>
    <w:p>
      <w:pPr>
        <w:pStyle w:val="BookText"/>
        <w:rPr/>
      </w:pPr>
      <w:r>
        <w:rPr>
          <w:rFonts w:ascii="IRNazanin" w:hAnsi="IRNazanin" w:eastAsia="IRNazanin"/>
          <w:color w:val="111111"/>
          <w:sz w:val="28"/>
          <w:sz w:val="28"/>
          <w:szCs w:val="28"/>
          <w:rtl w:val="true"/>
          <w:lang w:bidi="fa-IR"/>
        </w:rPr>
        <w:t>وقال صاحب المعالم قدس سره</w:t>
      </w:r>
      <w:r>
        <w:rPr>
          <w:rStyle w:val="FootnoteAnchor"/>
          <w:rtl w:val="true"/>
        </w:rPr>
        <w:footnoteReference w:id="184"/>
      </w:r>
      <w:r>
        <w:rPr>
          <w:rFonts w:ascii="Amiri" w:hAnsi="Amiri" w:eastAsia="Amiri" w:cs="Amiri"/>
          <w:color w:val="111111"/>
          <w:sz w:val="28"/>
          <w:sz w:val="28"/>
          <w:szCs w:val="28"/>
          <w:rtl w:val="true"/>
          <w:lang w:bidi="ar-SA"/>
        </w:rPr>
        <w:t>والشَّيخ الأنصاريُّ قدس سره</w:t>
      </w:r>
      <w:r>
        <w:rPr>
          <w:rStyle w:val="FootnoteAnchor"/>
          <w:rtl w:val="true"/>
        </w:rPr>
        <w:footnoteReference w:id="18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المقدَّمة المرادة واجبةٌ؛ أو المقدَّمة بداع الاِمتثال واجبةٌ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وأورد عليهما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دخيل في مقدميَّة المقدَّمة، فلذلك قال سيِّدنا الأستاذ المحقِّق الدَّاماد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مراد الشَّيخ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داع الاِمتثال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لوأراد الثَّواب فلابدَّ من اِتيان المقدَّمة بالدَّاعي؛ فلافرق بين مذهبهما و ما عليه المشهور، حيث ذهبوا جميعًا إلى وجوب ذات المقدَّمة من غير دخلٍ للإرادة أو الدَّاعي فيها</w:t>
      </w:r>
      <w:r>
        <w:rPr>
          <w:rFonts w:eastAsia="Amiri" w:cs="Amiri" w:ascii="Amiri" w:hAnsi="Amiri"/>
          <w:color w:val="111111"/>
          <w:sz w:val="28"/>
          <w:szCs w:val="28"/>
          <w:rtl w:val="true"/>
          <w:lang w:bidi="ar-SA"/>
        </w:rPr>
        <w:t>»</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923" w:name="__RefHeading___Toc11581372_1280447820"/>
      <w:bookmarkStart w:id="924" w:name="_Toc386"/>
      <w:bookmarkEnd w:id="923"/>
      <w:r>
        <w:rPr>
          <w:rtl w:val="true"/>
        </w:rPr>
        <w:t xml:space="preserve">مختار السَّيِّديْن الأصفهانيِّ والخمينيِّ </w:t>
      </w:r>
      <w:r>
        <w:rPr/>
        <w:t>0</w:t>
      </w:r>
      <w:r>
        <w:rPr>
          <w:rtl w:val="true"/>
        </w:rPr>
        <w:t xml:space="preserve"> </w:t>
      </w:r>
      <w:r>
        <w:rPr>
          <w:rtl w:val="true"/>
        </w:rPr>
        <w:t>هيهنا</w:t>
      </w:r>
      <w:bookmarkEnd w:id="924"/>
    </w:p>
    <w:p>
      <w:pPr>
        <w:pStyle w:val="BookText"/>
        <w:rPr/>
      </w:pPr>
      <w:r>
        <w:rPr>
          <w:rFonts w:ascii="Amiri" w:hAnsi="Amiri" w:eastAsia="Amiri" w:cs="Amiri"/>
          <w:color w:val="111111"/>
          <w:sz w:val="28"/>
          <w:sz w:val="28"/>
          <w:szCs w:val="28"/>
          <w:rtl w:val="true"/>
          <w:lang w:bidi="ar-SA"/>
        </w:rPr>
        <w:t>وقال صاحب الفصول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الواجب هو المقدَّمة الموصِلة</w:t>
      </w:r>
      <w:r>
        <w:rPr>
          <w:rFonts w:eastAsia="Amiri" w:cs="Amiri" w:ascii="Amiri" w:hAnsi="Amiri"/>
          <w:color w:val="111111"/>
          <w:sz w:val="28"/>
          <w:szCs w:val="28"/>
          <w:rtl w:val="true"/>
          <w:lang w:bidi="ar-SA"/>
        </w:rPr>
        <w:t>»</w:t>
      </w:r>
      <w:r>
        <w:rPr>
          <w:rStyle w:val="FootnoteAnchor"/>
          <w:rtl w:val="true"/>
        </w:rPr>
        <w:footnoteReference w:id="187"/>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وتبعه السَّيِّد الأستاذ الخمينيُّ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واستدلَّ الأستاذ عليه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الاِتيان بالمقدَّمات ليس إلَّالأجل الوصول إلى ذي المقدَّمة، وحيث إنَّ الحيثيَّات التَّعليليَّة </w:t>
      </w:r>
      <w:bookmarkStart w:id="925" w:name="pg16626_224253"/>
    </w:p>
    <w:p>
      <w:pPr>
        <w:pStyle w:val="BookText"/>
        <w:rPr/>
      </w:pPr>
      <w:bookmarkEnd w:id="925"/>
      <w:r>
        <w:rPr>
          <w:rFonts w:ascii="Amiri" w:hAnsi="Amiri" w:eastAsia="Amiri" w:cs="Amiri"/>
          <w:color w:val="111111"/>
          <w:sz w:val="28"/>
          <w:sz w:val="28"/>
          <w:szCs w:val="28"/>
          <w:rtl w:val="true"/>
          <w:lang w:bidi="ar-SA"/>
        </w:rPr>
        <w:t>ترجع إلى الحيثيَّات التَّقييديَّة، فلامناص من كون الواجب هو المقدَّمة الموصِلة</w:t>
      </w:r>
      <w:r>
        <w:rPr>
          <w:rFonts w:eastAsia="Amiri" w:cs="Amiri" w:ascii="Amiri" w:hAnsi="Amiri"/>
          <w:color w:val="111111"/>
          <w:sz w:val="28"/>
          <w:szCs w:val="28"/>
          <w:rtl w:val="true"/>
          <w:lang w:bidi="ar-SA"/>
        </w:rPr>
        <w:t>»</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غايةَ الحكم بمنزلة العلَّة، والعلَّة غير دخيلٍ في المعلول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سِرُّ ما اشتهر بينهم 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العلَّة الغائية مقدَّمةٌ على المعلول تصوُّرًا، ومؤخَّرةٌ عنه وجودًا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قيدًا و لا شرطًا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العلَّة الغائية داعيةٌ إلى إرادة المقدَّمة و ذيها، من غير دخلٍ لها فيهما قيدًا، أو شرطًا</w:t>
      </w:r>
      <w:r>
        <w:rPr>
          <w:rFonts w:eastAsia="Amiri" w:cs="Amiri" w:ascii="Amiri" w:hAnsi="Amiri"/>
          <w:color w:val="111111"/>
          <w:sz w:val="28"/>
          <w:szCs w:val="28"/>
          <w:rtl w:val="true"/>
          <w:lang w:bidi="ar-SA"/>
        </w:rPr>
        <w:t>.</w:t>
      </w:r>
    </w:p>
    <w:p>
      <w:pPr>
        <w:pStyle w:val="Heading6"/>
        <w:numPr>
          <w:ilvl w:val="5"/>
          <w:numId w:val="1"/>
        </w:numPr>
        <w:rPr/>
      </w:pPr>
      <w:bookmarkStart w:id="926" w:name="__RefHeading___Toc11581374_1280447820"/>
      <w:bookmarkStart w:id="927" w:name="_Toc387"/>
      <w:bookmarkEnd w:id="926"/>
      <w:r>
        <w:rPr>
          <w:rtl w:val="true"/>
        </w:rPr>
        <w:t>ما أورد عليه الشَّيخُ قدس سره</w:t>
      </w:r>
      <w:bookmarkEnd w:id="927"/>
    </w:p>
    <w:p>
      <w:pPr>
        <w:pStyle w:val="BookText"/>
        <w:rPr/>
      </w:pPr>
      <w:r>
        <w:rPr>
          <w:rFonts w:ascii="Amiri" w:hAnsi="Amiri" w:eastAsia="Amiri" w:cs="Amiri"/>
          <w:color w:val="111111"/>
          <w:sz w:val="28"/>
          <w:sz w:val="28"/>
          <w:szCs w:val="28"/>
          <w:rtl w:val="true"/>
          <w:lang w:bidi="ar-SA"/>
        </w:rPr>
        <w:t>وقد أورد عليه الشَّيخُ قدس سره في تقريراته</w:t>
      </w:r>
      <w:r>
        <w:rPr>
          <w:rStyle w:val="FootnoteAnchor"/>
          <w:rtl w:val="true"/>
        </w:rPr>
        <w:footnoteReference w:id="189"/>
      </w:r>
      <w:r>
        <w:rPr>
          <w:rFonts w:ascii="Amiri" w:hAnsi="Amiri" w:eastAsia="Amiri" w:cs="Amiri"/>
          <w:color w:val="111111"/>
          <w:sz w:val="28"/>
          <w:sz w:val="28"/>
          <w:szCs w:val="28"/>
          <w:rtl w:val="true"/>
          <w:lang w:bidi="ar-SA"/>
        </w:rPr>
        <w:t>أزيد من عشر إيراداتٍ؛ و عمدتها ما قُرِّر في الكفاية</w:t>
      </w:r>
      <w:r>
        <w:rPr>
          <w:rStyle w:val="FootnoteAnchor"/>
          <w:rtl w:val="true"/>
        </w:rPr>
        <w:footnoteReference w:id="190"/>
      </w:r>
      <w:r>
        <w:rPr>
          <w:rFonts w:ascii="Amiri" w:hAnsi="Amiri" w:eastAsia="Amiri" w:cs="Amiri"/>
          <w:color w:val="111111"/>
          <w:sz w:val="28"/>
          <w:sz w:val="28"/>
          <w:szCs w:val="28"/>
          <w:rtl w:val="true"/>
          <w:lang w:bidi="ar-SA"/>
        </w:rPr>
        <w:t>،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قبل الاِتيان بالمقدَّمة وترتَّب ذيها عليها ليست بواجبةٍ، وبعد الاِتيان بها وترتَّب ذي المقدَّمة عليها فالأمر بها لغوٌ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يأمر إلى تحصيل ماهو الحاصل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محالٌ</w:t>
      </w:r>
      <w:r>
        <w:rPr>
          <w:rFonts w:eastAsia="Amiri" w:cs="Amiri" w:ascii="Amiri" w:hAnsi="Amiri"/>
          <w:color w:val="111111"/>
          <w:sz w:val="28"/>
          <w:szCs w:val="28"/>
          <w:rtl w:val="true"/>
          <w:lang w:bidi="ar-SA"/>
        </w:rPr>
        <w:t>.</w:t>
      </w:r>
    </w:p>
    <w:p>
      <w:pPr>
        <w:pStyle w:val="Heading6"/>
        <w:numPr>
          <w:ilvl w:val="5"/>
          <w:numId w:val="1"/>
        </w:numPr>
        <w:rPr/>
      </w:pPr>
      <w:bookmarkStart w:id="928" w:name="__RefHeading___Toc11581376_1280447820"/>
      <w:bookmarkStart w:id="929" w:name="_Toc388"/>
      <w:bookmarkEnd w:id="928"/>
      <w:r>
        <w:rPr>
          <w:rtl w:val="true"/>
        </w:rPr>
        <w:t>مناقشة قوله</w:t>
      </w:r>
      <w:bookmarkEnd w:id="929"/>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القول بوجوب ذي المقدَّمة و كونها مأمورًا بها، من جهة انحصار الإيصال إلى المقدَّمة فيها</w:t>
      </w:r>
      <w:r>
        <w:rPr>
          <w:rFonts w:eastAsia="Amiri" w:cs="Amiri" w:ascii="Amiri" w:hAnsi="Amiri"/>
          <w:color w:val="111111"/>
          <w:sz w:val="28"/>
          <w:szCs w:val="28"/>
          <w:rtl w:val="true"/>
          <w:lang w:bidi="ar-SA"/>
        </w:rPr>
        <w:t>.</w:t>
      </w:r>
    </w:p>
    <w:p>
      <w:pPr>
        <w:pStyle w:val="Heading6"/>
        <w:numPr>
          <w:ilvl w:val="5"/>
          <w:numId w:val="1"/>
        </w:numPr>
        <w:rPr/>
      </w:pPr>
      <w:bookmarkStart w:id="930" w:name="__RefHeading___Toc11581378_1280447820"/>
      <w:bookmarkStart w:id="931" w:name="_Toc389"/>
      <w:bookmarkEnd w:id="930"/>
      <w:r>
        <w:rPr>
          <w:rtl w:val="true"/>
        </w:rPr>
        <w:t>لا أصل لهذا الإشكال أصلًا</w:t>
      </w:r>
      <w:bookmarkEnd w:id="931"/>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والَّذي يُسهِّل الأمر ويجعل البحث نزاعًا لفظيًّا، هو إنَّه لمَّاكانت المقدَّمة وذوها </w:t>
      </w:r>
    </w:p>
    <w:p>
      <w:pPr>
        <w:pStyle w:val="BookText"/>
        <w:rPr/>
      </w:pPr>
      <w:r>
        <w:rPr>
          <w:rFonts w:ascii="Amiri" w:hAnsi="Amiri" w:eastAsia="Amiri" w:cs="Amiri"/>
          <w:color w:val="111111"/>
          <w:sz w:val="28"/>
          <w:sz w:val="28"/>
          <w:szCs w:val="28"/>
          <w:rtl w:val="true"/>
          <w:lang w:bidi="ar-SA"/>
        </w:rPr>
        <w:t>من باب التَّضايف، فلايُفرَض حصول أحدهما من دون الآخر؛ بل تصوُّرُ أحدهما منفردًا 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عالم التَّصوُّر والمفهوم، إذا تُصوِّرت المقدَّمةُ يُتصوَّرُ ذوها؛</w:t>
      </w:r>
    </w:p>
    <w:p>
      <w:pPr>
        <w:pStyle w:val="BookText"/>
        <w:rPr/>
      </w:pPr>
      <w:r>
        <w:rPr>
          <w:rFonts w:ascii="Amiri" w:hAnsi="Amiri" w:eastAsia="Amiri" w:cs="Amiri"/>
          <w:color w:val="111111"/>
          <w:sz w:val="28"/>
          <w:sz w:val="28"/>
          <w:szCs w:val="28"/>
          <w:rtl w:val="true"/>
          <w:lang w:bidi="ar-SA"/>
        </w:rPr>
        <w:t>كما في عالم الخارج، حيث إنَّه إذا وُجِدت المقدَّمةُ، وُجِد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فالمقدَّمة والعلَّة سيَّان في حكم التَّضايف؛ فكما أنَّ تفكيك العلَّة عن المعلول محالٌ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في عالَم التَّصوُّر، أو الخارج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فكذلك المقدَّمة و ذوالمقدَّمة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فإرادة المقدَّمة تلازم إرادة ذيها، كما أنَّ إرادة العلَّة تلازم إرادة معلولها؛</w:t>
      </w:r>
    </w:p>
    <w:p>
      <w:pPr>
        <w:pStyle w:val="BookText"/>
        <w:rPr/>
      </w:pPr>
      <w:r>
        <w:rPr>
          <w:rFonts w:ascii="Amiri" w:hAnsi="Amiri" w:eastAsia="Amiri" w:cs="Amiri"/>
          <w:color w:val="111111"/>
          <w:sz w:val="28"/>
          <w:sz w:val="28"/>
          <w:szCs w:val="28"/>
          <w:rtl w:val="true"/>
          <w:lang w:bidi="ar-SA"/>
        </w:rPr>
        <w:t>كذلك إنَّ وجود المقدَّمة بالحمل الشائع وبنحو الكلِّيِّ الطِّبيعيِّ في الخارج، يُلازِم ذاها؛</w:t>
      </w:r>
    </w:p>
    <w:p>
      <w:pPr>
        <w:pStyle w:val="BookText"/>
        <w:rPr/>
      </w:pPr>
      <w:r>
        <w:rPr>
          <w:rFonts w:ascii="Amiri" w:hAnsi="Amiri" w:eastAsia="Amiri" w:cs="Amiri"/>
          <w:color w:val="111111"/>
          <w:sz w:val="28"/>
          <w:sz w:val="28"/>
          <w:szCs w:val="28"/>
          <w:rtl w:val="true"/>
          <w:lang w:bidi="ar-SA"/>
        </w:rPr>
        <w:t>كما أنَّ وجود العلَّة ملازمٌ لوجود معلوله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بينهما في أنَّ المقدَّمة لمَّا لم تكن لها العلِّيَّة التَّامَّة، فالاِنفكاك بينه و بين ذي المقدَّمة جائزٌ؛ بينما أن في العلَّة لا انفكاك بينها و بين معلولها</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من حيث الاِقتضاء، فالمقدَّمة كالعلَّة، بلاتفاوتٍ بينهما</w:t>
      </w:r>
      <w:r>
        <w:rPr>
          <w:rFonts w:eastAsia="Amiri" w:cs="Amiri" w:ascii="Amiri" w:hAnsi="Amiri"/>
          <w:color w:val="111111"/>
          <w:sz w:val="28"/>
          <w:szCs w:val="28"/>
          <w:rtl w:val="true"/>
          <w:lang w:bidi="ar-SA"/>
        </w:rPr>
        <w:t xml:space="preserve">. </w:t>
      </w:r>
      <w:bookmarkStart w:id="932" w:name="pg16626_224255"/>
    </w:p>
    <w:p>
      <w:pPr>
        <w:pStyle w:val="Heading4"/>
        <w:numPr>
          <w:ilvl w:val="3"/>
          <w:numId w:val="1"/>
        </w:numPr>
        <w:rPr/>
      </w:pPr>
      <w:bookmarkStart w:id="933" w:name="__RefHeading___Toc11581380_1280447820"/>
      <w:bookmarkStart w:id="934" w:name="_Toc390"/>
      <w:bookmarkEnd w:id="932"/>
      <w:bookmarkEnd w:id="933"/>
      <w:r>
        <w:rPr>
          <w:rtl w:val="true"/>
        </w:rPr>
        <w:t>الفصل السَّابع</w:t>
      </w:r>
      <w:r>
        <w:rPr>
          <w:rtl w:val="true"/>
        </w:rPr>
        <w:t xml:space="preserve">: </w:t>
      </w:r>
      <w:r>
        <w:rPr>
          <w:rtl w:val="true"/>
        </w:rPr>
        <w:t>اِقتضاء الأمر بالشَّيء النَّهيَ عن ضدِّه</w:t>
      </w:r>
      <w:bookmarkEnd w:id="934"/>
    </w:p>
    <w:p>
      <w:pPr>
        <w:pStyle w:val="Heading5"/>
        <w:numPr>
          <w:ilvl w:val="4"/>
          <w:numId w:val="1"/>
        </w:numPr>
        <w:rPr/>
      </w:pPr>
      <w:bookmarkStart w:id="935" w:name="__RefHeading___Toc11581382_1280447820"/>
      <w:bookmarkStart w:id="936" w:name="_Toc391"/>
      <w:bookmarkEnd w:id="935"/>
      <w:r>
        <w:rPr>
          <w:rtl w:val="true"/>
        </w:rPr>
        <w:t>اشارة</w:t>
      </w:r>
      <w:bookmarkEnd w:id="936"/>
    </w:p>
    <w:p>
      <w:pPr>
        <w:pStyle w:val="BookText"/>
        <w:rPr/>
      </w:pPr>
      <w:r>
        <w:rPr>
          <w:rFonts w:ascii="Amiri" w:hAnsi="Amiri" w:eastAsia="Amiri" w:cs="Amiri"/>
          <w:color w:val="111111"/>
          <w:sz w:val="28"/>
          <w:sz w:val="28"/>
          <w:szCs w:val="28"/>
          <w:rtl w:val="true"/>
          <w:lang w:bidi="ar-SA"/>
        </w:rPr>
        <w:t>هل الأمر بالشَّيء يقتضي النَّهيَ عن ضدِّه؟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بين المشهور</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 الأمر بالشَّيء يقتضي النَّهي عن ضدِّه العامِّ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 ذلك 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p>
    <w:p>
      <w:pPr>
        <w:pStyle w:val="BookText"/>
        <w:rPr/>
      </w:pPr>
      <w:r>
        <w:rPr>
          <w:rFonts w:ascii="Amiri" w:hAnsi="Amiri" w:eastAsia="Amiri" w:cs="Amiri"/>
          <w:color w:val="111111"/>
          <w:sz w:val="28"/>
          <w:sz w:val="28"/>
          <w:szCs w:val="28"/>
          <w:rtl w:val="true"/>
          <w:lang w:bidi="ar-SA"/>
        </w:rPr>
        <w:t xml:space="preserve">كما أنَّ الأمر بالشَّيء لايقتضي النَّهي عن ضدِّه الخاصِّ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المعاندُ للشَّيء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فيقع الكلامُ في المقامين</w:t>
      </w:r>
      <w:r>
        <w:rPr>
          <w:rFonts w:eastAsia="Amiri" w:cs="Amiri" w:ascii="Amiri" w:hAnsi="Amiri"/>
          <w:color w:val="111111"/>
          <w:sz w:val="28"/>
          <w:szCs w:val="28"/>
          <w:rtl w:val="true"/>
          <w:lang w:bidi="ar-SA"/>
        </w:rPr>
        <w:t>.</w:t>
      </w:r>
    </w:p>
    <w:p>
      <w:pPr>
        <w:pStyle w:val="Heading5"/>
        <w:numPr>
          <w:ilvl w:val="4"/>
          <w:numId w:val="1"/>
        </w:numPr>
        <w:rPr/>
      </w:pPr>
      <w:bookmarkStart w:id="937" w:name="__RefHeading___Toc11581384_1280447820"/>
      <w:bookmarkStart w:id="938" w:name="_Toc392"/>
      <w:bookmarkEnd w:id="937"/>
      <w:r>
        <w:rPr>
          <w:rtl w:val="true"/>
        </w:rPr>
        <w:t>المقام الأوَّل</w:t>
      </w:r>
      <w:r>
        <w:rPr>
          <w:rtl w:val="true"/>
        </w:rPr>
        <w:t xml:space="preserve">: </w:t>
      </w:r>
      <w:r>
        <w:rPr>
          <w:rtl w:val="true"/>
        </w:rPr>
        <w:t>هل الأمرُ بالشَّيء يقتضي النَّهي عن نقيضه؟</w:t>
      </w:r>
      <w:bookmarkEnd w:id="938"/>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939" w:name="__RefHeading___Toc11581386_1280447820"/>
      <w:bookmarkStart w:id="940" w:name="_Toc393"/>
      <w:bookmarkEnd w:id="939"/>
      <w:r>
        <w:rPr>
          <w:rtl w:val="true"/>
        </w:rPr>
        <w:t>اشارة</w:t>
      </w:r>
      <w:bookmarkStart w:id="941" w:name="pg16626_224256"/>
      <w:bookmarkEnd w:id="940"/>
    </w:p>
    <w:p>
      <w:pPr>
        <w:pStyle w:val="Heading6"/>
        <w:numPr>
          <w:ilvl w:val="5"/>
          <w:numId w:val="1"/>
        </w:numPr>
        <w:rPr/>
      </w:pPr>
      <w:bookmarkStart w:id="942" w:name="__RefHeading___Toc11581388_1280447820"/>
      <w:bookmarkStart w:id="943" w:name="_Toc394"/>
      <w:bookmarkEnd w:id="941"/>
      <w:bookmarkEnd w:id="942"/>
      <w:r>
        <w:rPr>
          <w:rtl w:val="true"/>
        </w:rPr>
        <w:t>بيان المختار وما يدلُّ عليه</w:t>
      </w:r>
      <w:bookmarkEnd w:id="943"/>
    </w:p>
    <w:p>
      <w:pPr>
        <w:pStyle w:val="BookText"/>
        <w:rPr/>
      </w:pPr>
      <w:r>
        <w:rPr>
          <w:rFonts w:ascii="Amiri" w:hAnsi="Amiri" w:eastAsia="Amiri" w:cs="Amiri"/>
          <w:color w:val="111111"/>
          <w:sz w:val="28"/>
          <w:sz w:val="28"/>
          <w:szCs w:val="28"/>
          <w:rtl w:val="true"/>
          <w:lang w:bidi="ar-SA"/>
        </w:rPr>
        <w:t xml:space="preserve">الأقوىٰ عدم الاِقتضاء، وإن كان مِن الأصحاب مَن يقول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وذلك لأنَّ الأمر بالشَّيء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لغةً ووضعًا و عقلًا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لايكون إلَّاالأمر بنفسه؛ فكما أنَّ التَّرغيبَ في عالَم التَّكوين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بشهادة الوجدان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لايقتضي إلَّاالتَّرغيب نحوَ المطلوب، فكذلك في عالَم التَّشريع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فالمولىٰ بأمره العبدَ، يرغِّبه نحوَ المأموربه، من غير ترغيبٍ منه له إلى ترك ضدِّه؛</w:t>
      </w:r>
    </w:p>
    <w:p>
      <w:pPr>
        <w:pStyle w:val="BookText"/>
        <w:rPr/>
      </w:pPr>
      <w:r>
        <w:rPr>
          <w:rFonts w:ascii="Amiri" w:hAnsi="Amiri" w:eastAsia="Amiri" w:cs="Amiri"/>
          <w:color w:val="111111"/>
          <w:sz w:val="28"/>
          <w:sz w:val="28"/>
          <w:szCs w:val="28"/>
          <w:rtl w:val="true"/>
          <w:lang w:bidi="ar-SA"/>
        </w:rPr>
        <w:t>بل في غالب الأحيان ليس ترك الضِّدِّ إلَّامغفولًا عنه عند الآمر</w:t>
      </w:r>
      <w:r>
        <w:rPr>
          <w:rFonts w:eastAsia="Amiri" w:cs="Amiri" w:ascii="Amiri" w:hAnsi="Amiri"/>
          <w:color w:val="111111"/>
          <w:sz w:val="28"/>
          <w:szCs w:val="28"/>
          <w:rtl w:val="true"/>
          <w:lang w:bidi="ar-SA"/>
        </w:rPr>
        <w:t>.</w:t>
      </w:r>
    </w:p>
    <w:p>
      <w:pPr>
        <w:pStyle w:val="Heading6"/>
        <w:numPr>
          <w:ilvl w:val="5"/>
          <w:numId w:val="1"/>
        </w:numPr>
        <w:rPr/>
      </w:pPr>
      <w:bookmarkStart w:id="944" w:name="__RefHeading___Toc11581390_1280447820"/>
      <w:bookmarkStart w:id="945" w:name="_Toc395"/>
      <w:bookmarkEnd w:id="944"/>
      <w:r>
        <w:rPr>
          <w:rtl w:val="true"/>
        </w:rPr>
        <w:t>بعض ما قيل في المسألة وبيان فسادِها</w:t>
      </w:r>
      <w:bookmarkEnd w:id="945"/>
    </w:p>
    <w:p>
      <w:pPr>
        <w:pStyle w:val="BookText"/>
        <w:rPr/>
      </w:pPr>
      <w:r>
        <w:rPr>
          <w:rFonts w:ascii="Amiri" w:hAnsi="Amiri" w:eastAsia="Amiri" w:cs="Amiri"/>
          <w:color w:val="111111"/>
          <w:sz w:val="28"/>
          <w:sz w:val="28"/>
          <w:szCs w:val="28"/>
          <w:rtl w:val="true"/>
          <w:lang w:bidi="ar-SA"/>
        </w:rPr>
        <w:t>وبذلك يظهر فسادُ قول مَن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الاِقتضاء بنحو العينيَّة والدِّلالة المطابَقيِّ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وكذلك مَن قال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التَّضمين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وكذلك من قال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الاِلتزام</w:t>
      </w:r>
      <w:r>
        <w:rPr>
          <w:rFonts w:eastAsia="Amiri" w:cs="Amiri" w:ascii="Amiri" w:hAnsi="Amiri"/>
          <w:color w:val="111111"/>
          <w:sz w:val="28"/>
          <w:szCs w:val="28"/>
          <w:rtl w:val="true"/>
          <w:lang w:bidi="ar-SA"/>
        </w:rPr>
        <w:t>»</w:t>
      </w:r>
      <w:r>
        <w:rPr>
          <w:rStyle w:val="FootnoteAnchor"/>
          <w:rtl w:val="true"/>
        </w:rPr>
        <w:footnoteReference w:id="192"/>
      </w:r>
    </w:p>
    <w:p>
      <w:pPr>
        <w:pStyle w:val="BookText"/>
        <w:rPr/>
      </w:pPr>
      <w:r>
        <w:rPr>
          <w:rFonts w:ascii="Amiri" w:hAnsi="Amiri" w:eastAsia="Amiri" w:cs="Amiri"/>
          <w:color w:val="111111"/>
          <w:sz w:val="28"/>
          <w:sz w:val="28"/>
          <w:szCs w:val="28"/>
          <w:rtl w:val="true"/>
          <w:lang w:bidi="ar-SA"/>
        </w:rPr>
        <w:t xml:space="preserve">لأنَّ الأمر وُضِع للتَّرغيب نحو مطلوب الآمر، لا للتَّرغيب إليه والزَّجر عن نقيضه معًا وفي آنٍ واحدٍ؛ 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أشرنا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بشهادة الوجدان وتصديقه إيَّاه</w:t>
      </w:r>
      <w:r>
        <w:rPr>
          <w:rFonts w:eastAsia="Amiri" w:cs="Amiri" w:ascii="Amiri" w:hAnsi="Amiri"/>
          <w:color w:val="111111"/>
          <w:sz w:val="28"/>
          <w:szCs w:val="28"/>
          <w:rtl w:val="true"/>
          <w:lang w:bidi="ar-SA"/>
        </w:rPr>
        <w:t>.</w:t>
      </w:r>
    </w:p>
    <w:p>
      <w:pPr>
        <w:pStyle w:val="Heading6"/>
        <w:numPr>
          <w:ilvl w:val="5"/>
          <w:numId w:val="1"/>
        </w:numPr>
        <w:rPr/>
      </w:pPr>
      <w:bookmarkStart w:id="946" w:name="__RefHeading___Toc11581392_1280447820"/>
      <w:bookmarkStart w:id="947" w:name="_Toc396"/>
      <w:bookmarkEnd w:id="946"/>
      <w:r>
        <w:rPr>
          <w:rtl w:val="true"/>
        </w:rPr>
        <w:t>المشهور من القدماء وبيان ما فيه</w:t>
      </w:r>
      <w:bookmarkEnd w:id="947"/>
    </w:p>
    <w:p>
      <w:pPr>
        <w:pStyle w:val="BookText"/>
        <w:rPr/>
      </w:pPr>
      <w:r>
        <w:rPr>
          <w:rFonts w:ascii="Amiri" w:hAnsi="Amiri" w:eastAsia="Amiri" w:cs="Amiri"/>
          <w:color w:val="111111"/>
          <w:sz w:val="28"/>
          <w:sz w:val="28"/>
          <w:szCs w:val="28"/>
          <w:rtl w:val="true"/>
          <w:lang w:bidi="ar-SA"/>
        </w:rPr>
        <w:t>فما اشتهر من القُدَماء</w:t>
      </w:r>
      <w:r>
        <w:rPr>
          <w:rStyle w:val="FootnoteAnchor"/>
          <w:rtl w:val="true"/>
        </w:rPr>
        <w:footnoteReference w:id="1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الأمر بالشَّيء على سبيل الوجوب هو البعث الوجوبيِّ مع النَّهي عن </w:t>
      </w:r>
      <w:bookmarkStart w:id="948" w:name="pg16626_224257"/>
    </w:p>
    <w:p>
      <w:pPr>
        <w:pStyle w:val="BookText"/>
        <w:rPr/>
      </w:pPr>
      <w:bookmarkEnd w:id="948"/>
      <w:r>
        <w:rPr>
          <w:rFonts w:ascii="Amiri" w:hAnsi="Amiri" w:eastAsia="Amiri" w:cs="Amiri"/>
          <w:color w:val="111111"/>
          <w:sz w:val="28"/>
          <w:sz w:val="28"/>
          <w:szCs w:val="28"/>
          <w:rtl w:val="true"/>
          <w:lang w:bidi="ar-SA"/>
        </w:rPr>
        <w:t>نقيضه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المندوب هو الأمر بالشَّيء من دون النَّهي عن نقيضه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فالظَّاهر أنَّ قولهم هذا ليس إلَّافي مقام التَّعليم والتَّعلُّم، وفي مقام تقريب معناهما إلى الذِّهن؛ وإلَّا فليس الفرق بينهما في الزَّجر والنَّهي عن نقيضه، بل لافرق بينهما إلَّابالقرينة الخارجيَّة، أو الدَّاخليَّة</w:t>
      </w:r>
      <w:r>
        <w:rPr>
          <w:rFonts w:eastAsia="Amiri" w:cs="Amiri" w:ascii="Amiri" w:hAnsi="Amiri"/>
          <w:color w:val="111111"/>
          <w:sz w:val="28"/>
          <w:szCs w:val="28"/>
          <w:rtl w:val="true"/>
          <w:lang w:bidi="ar-SA"/>
        </w:rPr>
        <w:t>.</w:t>
      </w:r>
    </w:p>
    <w:p>
      <w:pPr>
        <w:pStyle w:val="Heading6"/>
        <w:numPr>
          <w:ilvl w:val="5"/>
          <w:numId w:val="1"/>
        </w:numPr>
        <w:rPr/>
      </w:pPr>
      <w:bookmarkStart w:id="949" w:name="__RefHeading___Toc11581394_1280447820"/>
      <w:bookmarkStart w:id="950" w:name="_Toc397"/>
      <w:bookmarkEnd w:id="949"/>
      <w:r>
        <w:rPr>
          <w:rtl w:val="true"/>
        </w:rPr>
        <w:t>مناقشة ما ذكره المحقِّق الخراسانيُّ قدس سره</w:t>
      </w:r>
      <w:bookmarkEnd w:id="950"/>
    </w:p>
    <w:p>
      <w:pPr>
        <w:pStyle w:val="BookText"/>
        <w:rPr/>
      </w:pPr>
      <w:r>
        <w:rPr>
          <w:rFonts w:ascii="Amiri" w:hAnsi="Amiri" w:eastAsia="Amiri" w:cs="Amiri"/>
          <w:color w:val="111111"/>
          <w:sz w:val="28"/>
          <w:sz w:val="28"/>
          <w:szCs w:val="28"/>
          <w:rtl w:val="true"/>
          <w:lang w:bidi="ar-SA"/>
        </w:rPr>
        <w:t>وممَّا ذكرنا يظهر عدم تماميَّة ما في الكفاية، 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العقل يحكم بذلك من غير أن تدلَّ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مطابقةً، أو تضمُّنًا، أو اِلتزامًا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بمعنىٰ أنَّه لوالتفتَ الآمرُ إلى النقيضِ الواجبِ التَّرك لما كان راضيًا به وبفعله؛ بل كان يبغضه</w:t>
      </w:r>
      <w:r>
        <w:rPr>
          <w:rFonts w:eastAsia="Amiri" w:cs="Amiri" w:ascii="Amiri" w:hAnsi="Amiri"/>
          <w:color w:val="111111"/>
          <w:sz w:val="28"/>
          <w:szCs w:val="28"/>
          <w:rtl w:val="true"/>
          <w:lang w:bidi="ar-SA"/>
        </w:rPr>
        <w:t>»</w:t>
      </w:r>
      <w:r>
        <w:rPr>
          <w:rStyle w:val="FootnoteAnchor"/>
          <w:rtl w:val="true"/>
        </w:rPr>
        <w:footnoteReference w:id="194"/>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العقل يحكم بوجوب اتيان المأمور به فقط؛ لأنَّ أمرَه لايدلُّ إلَّاعلى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فلذا كان التَّرك مغفولًا عنه غالبًا؛ كما قد أقرَّ هو نفسُه في آخر كلامه بأنَّه لوطلب المولىٰ الآمر التَّركَ، يكون هذا الطلب مجازيًّا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الأمر بالشَّيء لايكون إلَّاالأمر بنفس الشَّيء فقط؛ لغةً، ووضعًا، وعُرفًا، وعقلًا</w:t>
      </w:r>
      <w:r>
        <w:rPr>
          <w:rFonts w:eastAsia="Amiri" w:cs="Amiri" w:ascii="Amiri" w:hAnsi="Amiri"/>
          <w:color w:val="111111"/>
          <w:sz w:val="28"/>
          <w:szCs w:val="28"/>
          <w:rtl w:val="true"/>
          <w:lang w:bidi="ar-SA"/>
        </w:rPr>
        <w:t>.</w:t>
      </w:r>
    </w:p>
    <w:p>
      <w:pPr>
        <w:pStyle w:val="Heading5"/>
        <w:numPr>
          <w:ilvl w:val="4"/>
          <w:numId w:val="1"/>
        </w:numPr>
        <w:rPr/>
      </w:pPr>
      <w:bookmarkStart w:id="951" w:name="__RefHeading___Toc11581396_1280447820"/>
      <w:bookmarkStart w:id="952" w:name="_Toc398"/>
      <w:bookmarkEnd w:id="951"/>
      <w:r>
        <w:rPr>
          <w:rtl w:val="true"/>
        </w:rPr>
        <w:t>المقام الثَّاني</w:t>
      </w:r>
      <w:r>
        <w:rPr>
          <w:rtl w:val="true"/>
        </w:rPr>
        <w:t xml:space="preserve">: </w:t>
      </w:r>
      <w:r>
        <w:rPr>
          <w:rtl w:val="true"/>
        </w:rPr>
        <w:t>هل الأمر بالشَّي يقتضي النَّهيَ عن ضدِّه الخاصِّ؟</w:t>
      </w:r>
      <w:bookmarkEnd w:id="952"/>
    </w:p>
    <w:p>
      <w:pPr>
        <w:pStyle w:val="Heading6"/>
        <w:numPr>
          <w:ilvl w:val="5"/>
          <w:numId w:val="1"/>
        </w:numPr>
        <w:rPr/>
      </w:pPr>
      <w:bookmarkStart w:id="953" w:name="__RefHeading___Toc11581398_1280447820"/>
      <w:bookmarkStart w:id="954" w:name="_Toc399"/>
      <w:bookmarkEnd w:id="953"/>
      <w:r>
        <w:rPr>
          <w:rtl w:val="true"/>
        </w:rPr>
        <w:t>اشارة</w:t>
      </w:r>
      <w:bookmarkEnd w:id="954"/>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والمراد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الضدِّ الخاصِّ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المعاند صفةً، لا وجودًا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فرغنا عنه في </w:t>
      </w:r>
      <w:bookmarkStart w:id="955" w:name="pg16626_224258"/>
    </w:p>
    <w:p>
      <w:pPr>
        <w:pStyle w:val="BookText"/>
        <w:rPr/>
      </w:pPr>
      <w:bookmarkEnd w:id="955"/>
      <w:r>
        <w:rPr>
          <w:rFonts w:ascii="Amiri" w:hAnsi="Amiri" w:eastAsia="Amiri" w:cs="Amiri"/>
          <w:color w:val="111111"/>
          <w:sz w:val="28"/>
          <w:sz w:val="28"/>
          <w:szCs w:val="28"/>
          <w:rtl w:val="true"/>
          <w:lang w:bidi="ar-SA"/>
        </w:rPr>
        <w:t xml:space="preserve">الأمر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يُستفاد من قولِ القائل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أَزِل النِّجاسة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لاتقُمْ الصَّلوةَ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Heading6"/>
        <w:numPr>
          <w:ilvl w:val="5"/>
          <w:numId w:val="1"/>
        </w:numPr>
        <w:rPr/>
      </w:pPr>
      <w:bookmarkStart w:id="956" w:name="__RefHeading___Toc11581400_1280447820"/>
      <w:bookmarkStart w:id="957" w:name="_Toc400"/>
      <w:bookmarkEnd w:id="956"/>
      <w:r>
        <w:rPr>
          <w:rtl w:val="true"/>
        </w:rPr>
        <w:t>مختار المشهور في المسألة وما فيه</w:t>
      </w:r>
      <w:bookmarkEnd w:id="957"/>
    </w:p>
    <w:p>
      <w:pPr>
        <w:pStyle w:val="BookText"/>
        <w:rPr/>
      </w:pPr>
      <w:r>
        <w:rPr>
          <w:rFonts w:ascii="Amiri" w:hAnsi="Amiri" w:eastAsia="Amiri" w:cs="Amiri"/>
          <w:color w:val="111111"/>
          <w:sz w:val="28"/>
          <w:sz w:val="28"/>
          <w:szCs w:val="28"/>
          <w:rtl w:val="true"/>
          <w:lang w:bidi="ar-SA"/>
        </w:rPr>
        <w:t>فيه خلافٌ؛ والمشهورُ بينهم عدمُ الدِّلالة</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 قيل 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عدم الضِّدِّ من مقدَّمات الاِتيان بالضِّدِّ الآخر، وبما أنَّ المقدَّمة الواجبةَ واجبةٌ فالأمر بالشَّيء يقتضي النَّهي عن ضدِّه العامِّ؛ فإذن الصَّلوةُ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منهيٌّ عنها، فلامحالة تكون فاسدةً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النَّهي في العبادات توجب الفساد </w:t>
      </w:r>
      <w:r>
        <w:rPr>
          <w:rFonts w:eastAsia="Amiri" w:cs="Amiri" w:ascii="Amiri" w:hAnsi="Amiri"/>
          <w:color w:val="111111"/>
          <w:sz w:val="28"/>
          <w:szCs w:val="28"/>
          <w:rtl w:val="true"/>
          <w:lang w:bidi="ar-SA"/>
        </w:rPr>
        <w:t>-»</w:t>
      </w:r>
      <w:r>
        <w:rPr>
          <w:rStyle w:val="FootnoteAnchor"/>
          <w:rtl w:val="true"/>
        </w:rPr>
        <w:footnoteReference w:id="196"/>
      </w:r>
    </w:p>
    <w:p>
      <w:pPr>
        <w:pStyle w:val="BookText"/>
        <w:rPr/>
      </w:pPr>
      <w:r>
        <w:rPr>
          <w:rFonts w:ascii="Amiri" w:hAnsi="Amiri" w:eastAsia="Amiri" w:cs="Amiri"/>
          <w:color w:val="111111"/>
          <w:sz w:val="28"/>
          <w:sz w:val="28"/>
          <w:szCs w:val="28"/>
          <w:rtl w:val="true"/>
          <w:lang w:bidi="ar-SA"/>
        </w:rPr>
        <w:t>ليس بسديدٍ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ما اشتهر 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عدم الضِّدِّ والمانع الخاصِّ من مقدَّمات الاتيان بما يقابله، فإنَّه جزء العلَّة التَّامة في مقام الاِمتثال</w:t>
      </w:r>
      <w:r>
        <w:rPr>
          <w:rFonts w:eastAsia="Amiri" w:cs="Amiri" w:ascii="Amiri" w:hAnsi="Amiri"/>
          <w:color w:val="111111"/>
          <w:sz w:val="28"/>
          <w:szCs w:val="28"/>
          <w:rtl w:val="true"/>
          <w:lang w:bidi="ar-SA"/>
        </w:rPr>
        <w:t>»</w:t>
      </w:r>
      <w:r>
        <w:rPr>
          <w:rStyle w:val="FootnoteAnchor"/>
          <w:rtl w:val="true"/>
        </w:rPr>
        <w:footnoteReference w:id="197"/>
      </w:r>
    </w:p>
    <w:p>
      <w:pPr>
        <w:pStyle w:val="BookText"/>
        <w:rPr/>
      </w:pPr>
      <w:r>
        <w:rPr>
          <w:rFonts w:ascii="Amiri" w:hAnsi="Amiri" w:eastAsia="Amiri" w:cs="Amiri"/>
          <w:color w:val="111111"/>
          <w:sz w:val="28"/>
          <w:sz w:val="28"/>
          <w:szCs w:val="28"/>
          <w:rtl w:val="true"/>
          <w:lang w:bidi="ar-SA"/>
        </w:rPr>
        <w:t>ليس بسديدٍ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ضرورةَ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ولوكان مضافًا لايخرج عن عدميَّته، فلايكون كاسبًا ولامكتسبًا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ابتنىٰ قولُ المشهور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اللَّيسُ ليسٌ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بينما إنَّ التَّأثير على شيءٍ والتَّأثُّر عنه مربوطان بالوجود، لا العدم، بل المفاهيم في هذا المقام كالعدم أيضًا حكمًا؛</w:t>
      </w:r>
    </w:p>
    <w:p>
      <w:pPr>
        <w:pStyle w:val="Heading6"/>
        <w:numPr>
          <w:ilvl w:val="5"/>
          <w:numId w:val="1"/>
        </w:numPr>
        <w:rPr/>
      </w:pPr>
      <w:bookmarkStart w:id="958" w:name="__RefHeading___Toc11581402_1280447820"/>
      <w:bookmarkStart w:id="959" w:name="_Toc401"/>
      <w:bookmarkEnd w:id="958"/>
      <w:r>
        <w:rPr>
          <w:rtl w:val="true"/>
        </w:rPr>
        <w:t>ردُّ المحقِّق الخراسانيِّ قدس سره علىٰ هذا الدَّليل وبيان الإيراد عليه</w:t>
      </w:r>
      <w:bookmarkEnd w:id="959"/>
    </w:p>
    <w:p>
      <w:pPr>
        <w:pStyle w:val="BookText"/>
        <w:rPr/>
      </w:pPr>
      <w:r>
        <w:rPr>
          <w:rFonts w:ascii="Amiri" w:hAnsi="Amiri" w:eastAsia="Amiri" w:cs="Amiri"/>
          <w:color w:val="111111"/>
          <w:sz w:val="28"/>
          <w:sz w:val="28"/>
          <w:szCs w:val="28"/>
          <w:rtl w:val="true"/>
          <w:lang w:bidi="ar-SA"/>
        </w:rPr>
        <w:t xml:space="preserve">فما في الكفاية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ردًّا على 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عدمَ الضِّدِّ مقارنٌ للضِّدِّ، وبينها كمال الملائمة</w:t>
      </w:r>
      <w:r>
        <w:rPr>
          <w:rFonts w:eastAsia="Amiri" w:cs="Amiri" w:ascii="Amiri" w:hAnsi="Amiri"/>
          <w:color w:val="111111"/>
          <w:sz w:val="28"/>
          <w:szCs w:val="28"/>
          <w:rtl w:val="true"/>
          <w:lang w:bidi="ar-SA"/>
        </w:rPr>
        <w:t>»</w:t>
      </w:r>
      <w:r>
        <w:rPr>
          <w:rStyle w:val="FootnoteAnchor"/>
          <w:rtl w:val="true"/>
        </w:rPr>
        <w:footnoteReference w:id="198"/>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ضعيفٌ من جهاتٍ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مقدَّمة الواجب ليست بواجبةٍ شرعيَّةٍ، بل لوفُرِضت </w:t>
      </w:r>
      <w:bookmarkStart w:id="960" w:name="pg16626_224259"/>
    </w:p>
    <w:p>
      <w:pPr>
        <w:pStyle w:val="BookText"/>
        <w:rPr/>
      </w:pPr>
      <w:bookmarkEnd w:id="960"/>
      <w:r>
        <w:rPr>
          <w:rFonts w:ascii="Amiri" w:hAnsi="Amiri" w:eastAsia="Amiri" w:cs="Amiri"/>
          <w:color w:val="111111"/>
          <w:sz w:val="28"/>
          <w:sz w:val="28"/>
          <w:szCs w:val="28"/>
          <w:rtl w:val="true"/>
          <w:lang w:bidi="ar-SA"/>
        </w:rPr>
        <w:t xml:space="preserve">واجبةً ليستْ إلَّاواجبةً غيريَّةً، لا النَّفسيَّة؛ وأنَّ الأمر بالشَّيء لايقتضي النَّهي عن نقيضه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مرَّت الإشارة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وعلى فرض الدِّلالة فالنَّهيُ غيريًا، فإذن لايكون المنهيُّ عنه بنفسه مبغوضًا، فالنَّهيُ لايوجب الفسادَ أصلًا</w:t>
      </w:r>
      <w:r>
        <w:rPr>
          <w:rFonts w:eastAsia="Amiri" w:cs="Amiri" w:ascii="Amiri" w:hAnsi="Amiri"/>
          <w:color w:val="111111"/>
          <w:sz w:val="28"/>
          <w:szCs w:val="28"/>
          <w:rtl w:val="true"/>
          <w:lang w:bidi="ar-SA"/>
        </w:rPr>
        <w:t>.</w:t>
      </w:r>
    </w:p>
    <w:p>
      <w:pPr>
        <w:pStyle w:val="Heading6"/>
        <w:numPr>
          <w:ilvl w:val="5"/>
          <w:numId w:val="1"/>
        </w:numPr>
        <w:rPr/>
      </w:pPr>
      <w:bookmarkStart w:id="961" w:name="__RefHeading___Toc11581404_1280447820"/>
      <w:bookmarkStart w:id="962" w:name="_Toc402"/>
      <w:bookmarkEnd w:id="961"/>
      <w:r>
        <w:rPr>
          <w:rtl w:val="true"/>
        </w:rPr>
        <w:t>مقالٌ لبعضهم هيهنا والرَّدُّ عليه</w:t>
      </w:r>
      <w:bookmarkEnd w:id="962"/>
    </w:p>
    <w:p>
      <w:pPr>
        <w:pStyle w:val="BookText"/>
        <w:rPr/>
      </w:pPr>
      <w:r>
        <w:rPr>
          <w:rFonts w:ascii="Amiri" w:hAnsi="Amiri" w:eastAsia="Amiri" w:cs="Amiri"/>
          <w:color w:val="111111"/>
          <w:sz w:val="28"/>
          <w:sz w:val="28"/>
          <w:szCs w:val="28"/>
          <w:rtl w:val="true"/>
          <w:lang w:bidi="ar-SA"/>
        </w:rPr>
        <w:t>وما قيل 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عدم الضِّدِّ يلازم وجودَ الضِّدِّ الآخر، فلاحكمَ له إلَّاحكم الملزوم، وهو هيهنا واجبٌ؛ والأمر بالشَّيء يقتضي النَّهي عن ضدِّه العامِّ، فالضِّدُّ الآخر منهيٌّ عنه، والنَّهي في العبادات يُوجِب الفساد</w:t>
      </w:r>
      <w:r>
        <w:rPr>
          <w:rFonts w:eastAsia="Amiri" w:cs="Amiri" w:ascii="Amiri" w:hAnsi="Amiri"/>
          <w:color w:val="111111"/>
          <w:sz w:val="28"/>
          <w:szCs w:val="28"/>
          <w:rtl w:val="true"/>
          <w:lang w:bidi="ar-SA"/>
        </w:rPr>
        <w:t>»</w:t>
      </w:r>
      <w:r>
        <w:rPr>
          <w:rStyle w:val="FootnoteAnchor"/>
          <w:rtl w:val="true"/>
        </w:rPr>
        <w:footnoteReference w:id="199"/>
      </w:r>
    </w:p>
    <w:p>
      <w:pPr>
        <w:pStyle w:val="BookText"/>
        <w:rPr/>
      </w:pPr>
      <w:r>
        <w:rPr>
          <w:rFonts w:ascii="Amiri" w:hAnsi="Amiri" w:eastAsia="Amiri" w:cs="Amiri"/>
          <w:color w:val="111111"/>
          <w:sz w:val="28"/>
          <w:sz w:val="28"/>
          <w:szCs w:val="28"/>
          <w:rtl w:val="true"/>
          <w:lang w:bidi="ar-SA"/>
        </w:rPr>
        <w:t>ضعيفٌ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ما مرَّ من أنَّ العدم لا حكم له أصلًا، ومِن أنَّ الأمر بالشَّيء لايقتضي النَّهي عن ضدِّه العامِّ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لاإشكال في عدم الحكم بتًّا لعدم الضِّدِّ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الملازم للضِّدِّ الآخر </w:t>
      </w:r>
      <w:r>
        <w:rPr>
          <w:rFonts w:eastAsia="Amiri" w:cs="Amiri" w:ascii="Amiri" w:hAnsi="Amiri"/>
          <w:color w:val="111111"/>
          <w:sz w:val="28"/>
          <w:szCs w:val="28"/>
          <w:rtl w:val="true"/>
          <w:lang w:bidi="ar-SA"/>
        </w:rPr>
        <w:t>-.</w:t>
      </w:r>
    </w:p>
    <w:p>
      <w:pPr>
        <w:pStyle w:val="Heading6"/>
        <w:numPr>
          <w:ilvl w:val="5"/>
          <w:numId w:val="1"/>
        </w:numPr>
        <w:rPr/>
      </w:pPr>
      <w:bookmarkStart w:id="963" w:name="__RefHeading___Toc11581406_1280447820"/>
      <w:bookmarkStart w:id="964" w:name="_Toc403"/>
      <w:bookmarkEnd w:id="963"/>
      <w:r>
        <w:rPr>
          <w:rtl w:val="true"/>
        </w:rPr>
        <w:t>مقالٌ لبعضهم الآخر هيهنا والرَّدُّ عليه</w:t>
      </w:r>
      <w:bookmarkEnd w:id="964"/>
    </w:p>
    <w:p>
      <w:pPr>
        <w:pStyle w:val="BookText"/>
        <w:rPr/>
      </w:pPr>
      <w:r>
        <w:rPr>
          <w:rFonts w:ascii="Amiri" w:hAnsi="Amiri" w:eastAsia="Amiri" w:cs="Amiri"/>
          <w:color w:val="111111"/>
          <w:sz w:val="28"/>
          <w:sz w:val="28"/>
          <w:szCs w:val="28"/>
          <w:rtl w:val="true"/>
          <w:lang w:bidi="ar-SA"/>
        </w:rPr>
        <w:t>وما قيل 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الأشياء لاتكون إلَّاذات حكمٍ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ليس بتمامٍ، وإن تمَّ فهو مربوطٌ بالوجود و ما اتَّصف به، لا العدم والأعدام ولوكان العدمُ عدمَ مضافٍ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أبَيتَ إلَّاعن ثبوت الحكم للملازم؛</w:t>
      </w:r>
    </w:p>
    <w:p>
      <w:pPr>
        <w:pStyle w:val="Heading6"/>
        <w:numPr>
          <w:ilvl w:val="5"/>
          <w:numId w:val="1"/>
        </w:numPr>
        <w:rPr/>
      </w:pPr>
      <w:bookmarkStart w:id="965" w:name="__RefHeading___Toc11581408_1280447820"/>
      <w:bookmarkStart w:id="966" w:name="_Toc404"/>
      <w:bookmarkEnd w:id="965"/>
      <w:r>
        <w:rPr>
          <w:rtl w:val="true"/>
        </w:rPr>
        <w:t>تفصيل المختار</w:t>
      </w:r>
      <w:bookmarkEnd w:id="966"/>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الإباحة أو الاِقتضاء لاينافي وجوبَ الملزوم، أو حرمتَه؛ فالمقام ان </w:t>
      </w:r>
      <w:bookmarkStart w:id="967" w:name="pg16626_224260"/>
    </w:p>
    <w:p>
      <w:pPr>
        <w:pStyle w:val="BookText"/>
        <w:rPr/>
      </w:pPr>
      <w:bookmarkEnd w:id="967"/>
      <w:r>
        <w:rPr>
          <w:rFonts w:ascii="Amiri" w:hAnsi="Amiri" w:eastAsia="Amiri" w:cs="Amiri"/>
          <w:color w:val="111111"/>
          <w:sz w:val="28"/>
          <w:sz w:val="28"/>
          <w:szCs w:val="28"/>
          <w:rtl w:val="true"/>
          <w:lang w:bidi="ar-SA"/>
        </w:rPr>
        <w:t>المزوم واجبٌ، واللازم لا اقتضاء له، فلاأقلَّ من أن يكون مباحًا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لم نجد دليلًا على أنَّ الأمر بالشَّيء يقتضي النَّهي عن ضدِّه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عامًّا كان، أو خاصًّا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مثال الإزالة والصَّلوة، يجوز الاِتيان بالصَّلوة كما أنَّه يجوز الاِتيان بالإزالة، إلَّا أن يقال بأنَّ وجوب الإزالة أهمٌّ من وجوب الاِتيان بالصَّلوة، فتجب الازالةُ أوَّلًا؛</w:t>
      </w:r>
    </w:p>
    <w:p>
      <w:pPr>
        <w:pStyle w:val="BookText"/>
        <w:rPr/>
      </w:pPr>
      <w:r>
        <w:rPr>
          <w:rFonts w:ascii="Amiri" w:hAnsi="Amiri" w:eastAsia="Amiri" w:cs="Amiri"/>
          <w:color w:val="111111"/>
          <w:sz w:val="28"/>
          <w:sz w:val="28"/>
          <w:szCs w:val="28"/>
          <w:rtl w:val="true"/>
          <w:lang w:bidi="ar-SA"/>
        </w:rPr>
        <w:t xml:space="preserve">وإن عصىٰ المكلَّفُ وأتىٰ بالمهمِّ أوَّلًا، فهو معاقَبٌ لترك الأهمِّ؛ ولكنَّ الصَّلوة صحيحةٌ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لكونها مأمورًا بها ومطلوبةً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وما لايكون مأمورًا به هو الجمع بين الضِّدَّين، و مايكون مأمورًا به هو كلُّ واحدٍ منهما</w:t>
      </w:r>
      <w:r>
        <w:rPr>
          <w:rFonts w:eastAsia="Amiri" w:cs="Amiri" w:ascii="Amiri" w:hAnsi="Amiri"/>
          <w:color w:val="111111"/>
          <w:sz w:val="28"/>
          <w:szCs w:val="28"/>
          <w:rtl w:val="true"/>
          <w:lang w:bidi="ar-SA"/>
        </w:rPr>
        <w:t>.</w:t>
      </w:r>
    </w:p>
    <w:p>
      <w:pPr>
        <w:pStyle w:val="Heading6"/>
        <w:numPr>
          <w:ilvl w:val="5"/>
          <w:numId w:val="1"/>
        </w:numPr>
        <w:rPr/>
      </w:pPr>
      <w:bookmarkStart w:id="968" w:name="__RefHeading___Toc11581410_1280447820"/>
      <w:bookmarkStart w:id="969" w:name="_Toc405"/>
      <w:bookmarkEnd w:id="968"/>
      <w:r>
        <w:rPr>
          <w:rtl w:val="true"/>
        </w:rPr>
        <w:t>كلام شيخنا البهائيِّ قدس سره هيهنا ومناقشته</w:t>
      </w:r>
      <w:bookmarkEnd w:id="969"/>
    </w:p>
    <w:p>
      <w:pPr>
        <w:pStyle w:val="BookText"/>
        <w:rPr/>
      </w:pPr>
      <w:r>
        <w:rPr>
          <w:rFonts w:ascii="Amiri" w:hAnsi="Amiri" w:eastAsia="Amiri" w:cs="Amiri"/>
          <w:color w:val="111111"/>
          <w:sz w:val="28"/>
          <w:sz w:val="28"/>
          <w:szCs w:val="28"/>
          <w:rtl w:val="true"/>
          <w:lang w:bidi="ar-SA"/>
        </w:rPr>
        <w:t>وبما ذُكِر يظهر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اشتهر من شيخنا البهائيِّ قدس سره 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الأمر بالشَّيء وإن لم يقتض النَّهيَ عن ضدِّه العامِّ والخاصِّ، إلَّاأنَّ الضِّدَّ لمَّا لم يكن مأمورًا به يكون فاسدًا</w:t>
      </w:r>
      <w:r>
        <w:rPr>
          <w:rFonts w:eastAsia="Amiri" w:cs="Amiri" w:ascii="Amiri" w:hAnsi="Amiri"/>
          <w:color w:val="111111"/>
          <w:sz w:val="28"/>
          <w:szCs w:val="28"/>
          <w:rtl w:val="true"/>
          <w:lang w:bidi="ar-SA"/>
        </w:rPr>
        <w:t>»</w:t>
      </w:r>
      <w:r>
        <w:rPr>
          <w:rStyle w:val="FootnoteAnchor"/>
          <w:rtl w:val="true"/>
        </w:rPr>
        <w:footnoteReference w:id="200"/>
      </w:r>
    </w:p>
    <w:p>
      <w:pPr>
        <w:pStyle w:val="BookText"/>
        <w:rPr/>
      </w:pPr>
      <w:r>
        <w:rPr>
          <w:rFonts w:ascii="Amiri" w:hAnsi="Amiri" w:eastAsia="Amiri" w:cs="Amiri"/>
          <w:color w:val="111111"/>
          <w:sz w:val="28"/>
          <w:sz w:val="28"/>
          <w:szCs w:val="28"/>
          <w:rtl w:val="true"/>
          <w:lang w:bidi="ar-SA"/>
        </w:rPr>
        <w:t>ليس في محلِّه، بل بطلانه واضحٌ؛ لأنَّ الضِّدَّ مأمورٌ به مثل الضِّدِّ الآخر بلاتفاوتٍ بينهما، أمَّا غير المأمور به فهو الجمعُ بينهما، والمقام ليس كذلك</w:t>
      </w:r>
      <w:r>
        <w:rPr>
          <w:rFonts w:eastAsia="Amiri" w:cs="Amiri" w:ascii="Amiri" w:hAnsi="Amiri"/>
          <w:color w:val="111111"/>
          <w:sz w:val="28"/>
          <w:szCs w:val="28"/>
          <w:rtl w:val="true"/>
          <w:lang w:bidi="ar-SA"/>
        </w:rPr>
        <w:t>.</w:t>
      </w:r>
    </w:p>
    <w:p>
      <w:pPr>
        <w:pStyle w:val="Heading6"/>
        <w:numPr>
          <w:ilvl w:val="5"/>
          <w:numId w:val="1"/>
        </w:numPr>
        <w:rPr/>
      </w:pPr>
      <w:bookmarkStart w:id="970" w:name="__RefHeading___Toc11581412_1280447820"/>
      <w:bookmarkStart w:id="971" w:name="_Toc406"/>
      <w:bookmarkEnd w:id="970"/>
      <w:r>
        <w:rPr>
          <w:rtl w:val="true"/>
        </w:rPr>
        <w:t xml:space="preserve">ما أجاب به الخراسانيُّ عن شيخنا البهائيِّ </w:t>
      </w:r>
      <w:r>
        <w:rPr/>
        <w:t>0</w:t>
      </w:r>
      <w:bookmarkEnd w:id="971"/>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الكفاية أجاب عنه بجوابٍ آخر حسنٍ،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لانحتاج إلى الأمر، بل المِلاك كافٍ في جواز الاِتيان، وفي صحَّته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فكما أنَّ العبد إذا رأىٰ غريقًا ثمَّ التفت إلى أنَّه ابنُالمولىٰ مثلًا أو أخيه، فلاحاجة إلى أمره بانقاذه، بل يجب انقاذُه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الأمثلة في </w:t>
      </w:r>
      <w:bookmarkStart w:id="972" w:name="pg16626_224261"/>
    </w:p>
    <w:p>
      <w:pPr>
        <w:pStyle w:val="BookText"/>
        <w:rPr/>
      </w:pPr>
      <w:bookmarkEnd w:id="972"/>
      <w:r>
        <w:rPr>
          <w:rFonts w:ascii="Amiri" w:hAnsi="Amiri" w:eastAsia="Amiri" w:cs="Amiri"/>
          <w:color w:val="111111"/>
          <w:sz w:val="28"/>
          <w:sz w:val="28"/>
          <w:szCs w:val="28"/>
          <w:rtl w:val="true"/>
          <w:lang w:bidi="ar-SA"/>
        </w:rPr>
        <w:t xml:space="preserve">ذلك كثيرةٌ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كذلك هيهنا إنَّ وجود الملاك من دون الأمر به كافٍ في وجوب الاِتيان بالمأموربه</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973" w:name="__RefHeading___Toc11581414_1280447820"/>
      <w:bookmarkStart w:id="974" w:name="_Toc407"/>
      <w:bookmarkEnd w:id="973"/>
      <w:r>
        <w:rPr>
          <w:rtl w:val="true"/>
        </w:rPr>
        <w:t>أجوبة طائفةٍ من الأعلام عنه</w:t>
      </w:r>
      <w:bookmarkEnd w:id="974"/>
    </w:p>
    <w:p>
      <w:pPr>
        <w:pStyle w:val="BookText"/>
        <w:rPr/>
      </w:pPr>
      <w:r>
        <w:rPr>
          <w:rFonts w:ascii="Amiri" w:hAnsi="Amiri" w:eastAsia="Amiri" w:cs="Amiri"/>
          <w:color w:val="111111"/>
          <w:sz w:val="28"/>
          <w:sz w:val="28"/>
          <w:szCs w:val="28"/>
          <w:rtl w:val="true"/>
          <w:lang w:bidi="ar-SA"/>
        </w:rPr>
        <w:t xml:space="preserve">وأجاب جمعٌ من الأعلام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كالشَّيخ الأكبر كاشف الغطاء قدس سره</w:t>
      </w:r>
      <w:r>
        <w:rPr>
          <w:rStyle w:val="FootnoteAnchor"/>
          <w:rtl w:val="true"/>
        </w:rPr>
        <w:footnoteReference w:id="202"/>
      </w:r>
      <w:r>
        <w:rPr>
          <w:rFonts w:ascii="Amiri" w:hAnsi="Amiri" w:eastAsia="Amiri" w:cs="Amiri"/>
          <w:color w:val="111111"/>
          <w:sz w:val="28"/>
          <w:sz w:val="28"/>
          <w:szCs w:val="28"/>
          <w:rtl w:val="true"/>
          <w:lang w:bidi="ar-SA"/>
        </w:rPr>
        <w:t>، والسَّيِّد المجدِّد الشِّيرازي قدس سره</w:t>
      </w:r>
      <w:r>
        <w:rPr>
          <w:rStyle w:val="FootnoteAnchor"/>
          <w:rtl w:val="true"/>
        </w:rPr>
        <w:footnoteReference w:id="2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مقالة الشَّيخ البهائي قدس سره بالتَّرتُّب، مُصرًّا عليه،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الضِّدَّ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كالأوَّل مأمورٌ به بالتَّرتُّب، فكأنَّ المولىٰ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أَزِلِ النِّجاسةَ، وإن عصيتَ 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التَّرتُّبَ أنكرَه جمعٌ من الأعلام، منهم صاحب الكفاية قدس سره</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975" w:name="__RefHeading___Toc11581416_1280447820"/>
      <w:bookmarkStart w:id="976" w:name="_Toc408"/>
      <w:bookmarkEnd w:id="975"/>
      <w:r>
        <w:rPr>
          <w:rtl w:val="true"/>
        </w:rPr>
        <w:t>تفصيل المختار هيهنا</w:t>
      </w:r>
      <w:bookmarkEnd w:id="976"/>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مسألة التَّرتُّب مسألةٌ عقلائيَّةٌ مستندةٌ إليهم وإلى سيرتهم، وهي عندهم مشهورةٌ كثيرةُ الاِستعمال، بحيث أقرَّ بذلك غيرُ واحدٍ من الأعلام كالشَّيخ صاحب الكفاية قدس سره نفسِه</w:t>
      </w:r>
      <w:r>
        <w:rPr>
          <w:rStyle w:val="FootnoteAnchor"/>
          <w:rtl w:val="true"/>
        </w:rPr>
        <w:footnoteReference w:id="205"/>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فبعد ذلك يكون الشُّبهة فيها وإقامة الدَّليل عليها، كالتَّشكيك في البديهيِّ و الاِستدلال في مقابلها</w:t>
      </w:r>
      <w:r>
        <w:rPr>
          <w:rFonts w:eastAsia="Amiri" w:cs="Amiri" w:ascii="Amiri" w:hAnsi="Amiri"/>
          <w:color w:val="111111"/>
          <w:sz w:val="28"/>
          <w:szCs w:val="28"/>
          <w:rtl w:val="true"/>
          <w:lang w:bidi="ar-SA"/>
        </w:rPr>
        <w:t xml:space="preserve">!. </w:t>
      </w:r>
      <w:bookmarkStart w:id="977" w:name="pg16626_224262"/>
    </w:p>
    <w:p>
      <w:pPr>
        <w:pStyle w:val="BookText"/>
        <w:rPr/>
      </w:pPr>
      <w:bookmarkEnd w:id="977"/>
      <w:r>
        <w:rPr>
          <w:rFonts w:ascii="Amiri" w:hAnsi="Amiri" w:eastAsia="Amiri" w:cs="Amiri"/>
          <w:color w:val="111111"/>
          <w:sz w:val="28"/>
          <w:sz w:val="28"/>
          <w:szCs w:val="28"/>
          <w:rtl w:val="true"/>
          <w:lang w:bidi="ar-SA"/>
        </w:rPr>
        <w:t>توضيح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الأمر باِزالة النِّجاسة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المثال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 غيرُ مقيَّدٍ بقيدٍ،</w:t>
      </w:r>
    </w:p>
    <w:p>
      <w:pPr>
        <w:pStyle w:val="BookText"/>
        <w:rPr/>
      </w:pPr>
      <w:r>
        <w:rPr>
          <w:rFonts w:ascii="Amiri" w:hAnsi="Amiri" w:eastAsia="Amiri" w:cs="Amiri"/>
          <w:color w:val="111111"/>
          <w:sz w:val="28"/>
          <w:sz w:val="28"/>
          <w:szCs w:val="28"/>
          <w:rtl w:val="true"/>
          <w:lang w:bidi="ar-SA"/>
        </w:rPr>
        <w:t xml:space="preserve">والأمر بالصَّلوة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من غير تفاوتٍ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ناحيةٍ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غير اصطكاكٍ بين الأمرين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ناحيةٍ 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إلَّا أنَّ العبد لايقدر على الجمع بينهما في مقام الاِمتثال، فلابدَّ من اختيار واحدٍ منهما؛</w:t>
      </w:r>
    </w:p>
    <w:p>
      <w:pPr>
        <w:pStyle w:val="BookText"/>
        <w:rPr/>
      </w:pPr>
      <w:r>
        <w:rPr>
          <w:rFonts w:ascii="Amiri" w:hAnsi="Amiri" w:eastAsia="Amiri" w:cs="Amiri"/>
          <w:color w:val="111111"/>
          <w:sz w:val="28"/>
          <w:sz w:val="28"/>
          <w:szCs w:val="28"/>
          <w:rtl w:val="true"/>
          <w:lang w:bidi="ar-SA"/>
        </w:rPr>
        <w:t>فإذن العقلُ هو الحاكمُ بأنَّه إن أتىٰ بالأهمِّ يُعَدُّ ممتثِلًا؛</w:t>
      </w:r>
    </w:p>
    <w:p>
      <w:pPr>
        <w:pStyle w:val="BookText"/>
        <w:rPr/>
      </w:pPr>
      <w:r>
        <w:rPr>
          <w:rFonts w:ascii="Amiri" w:hAnsi="Amiri" w:eastAsia="Amiri" w:cs="Amiri"/>
          <w:color w:val="111111"/>
          <w:sz w:val="28"/>
          <w:sz w:val="28"/>
          <w:szCs w:val="28"/>
          <w:rtl w:val="true"/>
          <w:lang w:bidi="ar-SA"/>
        </w:rPr>
        <w:t>وهو أيضًا يحكم بأنَّه إن عصىٰ بالنِّسبة إلى الأهمِّ فأتىٰ بالمهمِّ، لاأقلَّ من ثبوت امتثالِه بالنِّسبة إلى المهمِّ؛ فالتَّرتُّب في مرتبة التَّنجُّز، لافي مرتبة الفعليَّة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فالعبد إن أتىٰ بالأهمِّ يُثاب عليه؛</w:t>
      </w:r>
    </w:p>
    <w:p>
      <w:pPr>
        <w:pStyle w:val="BookText"/>
        <w:rPr/>
      </w:pPr>
      <w:r>
        <w:rPr>
          <w:rFonts w:ascii="Amiri" w:hAnsi="Amiri" w:eastAsia="Amiri" w:cs="Amiri"/>
          <w:color w:val="111111"/>
          <w:sz w:val="28"/>
          <w:sz w:val="28"/>
          <w:szCs w:val="28"/>
          <w:rtl w:val="true"/>
          <w:lang w:bidi="ar-SA"/>
        </w:rPr>
        <w:t>كما أنَّه إن أتىٰ بالمهمِّ يُثاب عليه، من ناحيةٍ، ولكن يُعاقَب على ترك الأهمِّ من ناحيةٍ أُخرىٰ</w:t>
      </w:r>
      <w:r>
        <w:rPr>
          <w:rFonts w:eastAsia="Amiri" w:cs="Amiri" w:ascii="Amiri" w:hAnsi="Amiri"/>
          <w:color w:val="111111"/>
          <w:sz w:val="28"/>
          <w:szCs w:val="28"/>
          <w:rtl w:val="true"/>
          <w:lang w:bidi="ar-SA"/>
        </w:rPr>
        <w:t>.</w:t>
      </w:r>
    </w:p>
    <w:p>
      <w:pPr>
        <w:pStyle w:val="Heading6"/>
        <w:numPr>
          <w:ilvl w:val="5"/>
          <w:numId w:val="1"/>
        </w:numPr>
        <w:rPr/>
      </w:pPr>
      <w:bookmarkStart w:id="978" w:name="__RefHeading___Toc11581418_1280447820"/>
      <w:bookmarkStart w:id="979" w:name="_Toc409"/>
      <w:bookmarkEnd w:id="978"/>
      <w:r>
        <w:rPr>
          <w:rtl w:val="true"/>
        </w:rPr>
        <w:t>كلام صاحب الكفاية قدس سره في المقام</w:t>
      </w:r>
      <w:bookmarkEnd w:id="979"/>
    </w:p>
    <w:p>
      <w:pPr>
        <w:pStyle w:val="BookText"/>
        <w:rPr/>
      </w:pPr>
      <w:r>
        <w:rPr>
          <w:rFonts w:ascii="Amiri" w:hAnsi="Amiri" w:eastAsia="Amiri" w:cs="Amiri"/>
          <w:color w:val="111111"/>
          <w:sz w:val="28"/>
          <w:sz w:val="28"/>
          <w:szCs w:val="28"/>
          <w:rtl w:val="true"/>
          <w:lang w:bidi="ar-SA"/>
        </w:rPr>
        <w:t>فما قال به في الكفاية 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أوَّلًا يلزم الاِلتزام بعقابين إذا ترك كِلَيهما، والقائلُ بالتَّرتُّب لايلتزم به، فلذا كنَّا نورد ذلك على سيِّدنا الأستاذ وهو لم يلتزم بعقابين ولم يقدر على ردِّ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الأمر بالمهمِّ وإن لم يكن في مرتبة الأهمِّ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لتقيُّده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ولكنَّ الأهمَّ لإطلاقه يكون في مرتبة المهمِّ، فليزم الأمر بالضِّدَّين؛ وهو محالٌ</w:t>
      </w:r>
      <w:r>
        <w:rPr>
          <w:rFonts w:eastAsia="Amiri" w:cs="Amiri" w:ascii="Amiri" w:hAnsi="Amiri"/>
          <w:color w:val="111111"/>
          <w:sz w:val="28"/>
          <w:szCs w:val="28"/>
          <w:rtl w:val="true"/>
          <w:lang w:bidi="ar-SA"/>
        </w:rPr>
        <w:t>»</w:t>
      </w:r>
      <w:r>
        <w:rPr>
          <w:rStyle w:val="FootnoteAnchor"/>
          <w:rtl w:val="true"/>
        </w:rPr>
        <w:footnoteReference w:id="206"/>
      </w:r>
      <w:bookmarkStart w:id="980" w:name="pg16626_224263"/>
    </w:p>
    <w:p>
      <w:pPr>
        <w:pStyle w:val="Heading6"/>
        <w:numPr>
          <w:ilvl w:val="5"/>
          <w:numId w:val="1"/>
        </w:numPr>
        <w:rPr/>
      </w:pPr>
      <w:bookmarkStart w:id="981" w:name="__RefHeading___Toc11581420_1280447820"/>
      <w:bookmarkStart w:id="982" w:name="_Toc410"/>
      <w:bookmarkEnd w:id="980"/>
      <w:bookmarkEnd w:id="981"/>
      <w:r>
        <w:rPr>
          <w:rtl w:val="true"/>
        </w:rPr>
        <w:t>مناقشة قوله</w:t>
      </w:r>
      <w:bookmarkEnd w:id="982"/>
    </w:p>
    <w:p>
      <w:pPr>
        <w:pStyle w:val="BookText"/>
        <w:rPr/>
      </w:pPr>
      <w:r>
        <w:rPr>
          <w:rFonts w:ascii="Amiri" w:hAnsi="Amiri" w:eastAsia="Amiri" w:cs="Amiri"/>
          <w:color w:val="111111"/>
          <w:sz w:val="28"/>
          <w:sz w:val="28"/>
          <w:szCs w:val="28"/>
          <w:rtl w:val="true"/>
          <w:lang w:bidi="ar-SA"/>
        </w:rPr>
        <w:t>ليس بسديدٍ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الاِلتزام بعقابين مستقلَّين، فهو فيما إذا كان الاِتيان بكِلَيهما مقدورًا للعبد، وحيث إنَّه لم يقدر على ذلك فإن همَّ بالأهمِّ فهو مثابٌ، وإن همَّ بالمهمِّ 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مثابٌ، من جهة اِتيانه بالمطلوب والمأمور به؛ إلَّاأنَّه يُعاقَب على تركه الأهمَّ؛</w:t>
      </w:r>
    </w:p>
    <w:p>
      <w:pPr>
        <w:pStyle w:val="BookText"/>
        <w:rPr/>
      </w:pPr>
      <w:r>
        <w:rPr>
          <w:rFonts w:ascii="Amiri" w:hAnsi="Amiri" w:eastAsia="Amiri" w:cs="Amiri"/>
          <w:color w:val="111111"/>
          <w:sz w:val="28"/>
          <w:sz w:val="28"/>
          <w:szCs w:val="28"/>
          <w:rtl w:val="true"/>
          <w:lang w:bidi="ar-SA"/>
        </w:rPr>
        <w:t>أمَّا لو ترك كلَيهما، فلايعاقب عليهما أيضًا بعقابين مستقلَّين، لعدم القدرة على ذلك؛ فلامحالة يُعاقَب على الأهمِّ فحسْب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كون الأهمِّ في مرتبة المهمِّ، نظرًا إلى اِطلاقه؛ وعدم كون المهمِّ في مرتبة الأهمِّ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نظرًا إلى تقييده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فهو في غاية الضَّعف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ضرورةَ أنَّ مقام الفعليَّة لاصلةَ له بالرَّابطة القائمة بين الأهمِّ بالمهمِّ، ولا المهمِّ بالأهمِّ؛ بل هما تكليفان مستقلَّان بينهما كمالُ الملائمة؛</w:t>
      </w:r>
    </w:p>
    <w:p>
      <w:pPr>
        <w:pStyle w:val="BookText"/>
        <w:rPr/>
      </w:pPr>
      <w:r>
        <w:rPr>
          <w:rFonts w:ascii="Amiri" w:hAnsi="Amiri" w:eastAsia="Amiri" w:cs="Amiri"/>
          <w:color w:val="111111"/>
          <w:sz w:val="28"/>
          <w:sz w:val="28"/>
          <w:szCs w:val="28"/>
          <w:rtl w:val="true"/>
          <w:lang w:bidi="ar-SA"/>
        </w:rPr>
        <w:t>ضرورةَ ثبوتِ مقام الاِقتضاء والاِنشاء والفعليَّة لهما معًا، من غير تنافرٍ بين مقامَيهما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مقام التَّنجُّز، لايمكن الاِتيان بهما معًا، لأنَّه جمعٌ بين الضِّدَّين؛ فالعقل يحكم عليه بأن ياتي بالأهمِّ أوَّلًا، وإلَّا فبالمهمِّ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هو معنى التَّرتُّب المتداولِ بين العقلاء</w:t>
      </w:r>
      <w:r>
        <w:rPr>
          <w:rFonts w:eastAsia="Amiri" w:cs="Amiri" w:ascii="Amiri" w:hAnsi="Amiri"/>
          <w:color w:val="111111"/>
          <w:sz w:val="28"/>
          <w:szCs w:val="28"/>
          <w:rtl w:val="true"/>
          <w:lang w:bidi="ar-SA"/>
        </w:rPr>
        <w:t>.</w:t>
      </w:r>
    </w:p>
    <w:p>
      <w:pPr>
        <w:pStyle w:val="Heading6"/>
        <w:numPr>
          <w:ilvl w:val="5"/>
          <w:numId w:val="1"/>
        </w:numPr>
        <w:rPr/>
      </w:pPr>
      <w:bookmarkStart w:id="983" w:name="__RefHeading___Toc11581422_1280447820"/>
      <w:bookmarkStart w:id="984" w:name="_Toc411"/>
      <w:bookmarkEnd w:id="983"/>
      <w:r>
        <w:rPr>
          <w:rtl w:val="true"/>
        </w:rPr>
        <w:t>الردُّ علىٰ مقال جماعةٍ من الأصوليِّين في التَّرتُّب</w:t>
      </w:r>
      <w:bookmarkEnd w:id="984"/>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فالمُتراءىٰ من جماعةٍ من الأصوليِّين</w:t>
      </w:r>
      <w:r>
        <w:rPr>
          <w:rStyle w:val="FootnoteAnchor"/>
          <w:rtl w:val="true"/>
        </w:rPr>
        <w:footnoteReference w:id="207"/>
      </w:r>
      <w:r>
        <w:rPr>
          <w:rFonts w:ascii="Amiri" w:hAnsi="Amiri" w:eastAsia="Amiri" w:cs="Amiri"/>
          <w:color w:val="111111"/>
          <w:sz w:val="28"/>
          <w:sz w:val="28"/>
          <w:szCs w:val="28"/>
          <w:rtl w:val="true"/>
          <w:lang w:bidi="ar-SA"/>
        </w:rPr>
        <w:t xml:space="preserve">في مبحث التَّرتُّب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ردًّا عليه، أو اِثباتًا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مسموعٍ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لأنَّهم جعلوا محلَّ النِّزاع في مقام مرتبة فعليَّة التَّكليف، مع أنَّ حكمَ </w:t>
      </w:r>
    </w:p>
    <w:p>
      <w:pPr>
        <w:pStyle w:val="BookText"/>
        <w:rPr/>
      </w:pPr>
      <w:r>
        <w:rPr>
          <w:rFonts w:ascii="Amiri" w:hAnsi="Amiri" w:eastAsia="Amiri" w:cs="Amiri"/>
          <w:color w:val="111111"/>
          <w:sz w:val="28"/>
          <w:sz w:val="28"/>
          <w:szCs w:val="28"/>
          <w:rtl w:val="true"/>
          <w:lang w:bidi="ar-SA"/>
        </w:rPr>
        <w:t>العقل به وقبوله التَّرتُّبَ ليس إلَّافي مقام تنجُّزه؛</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وكم بين المَقامَين من الفرق</w:t>
      </w:r>
      <w:r>
        <w:rPr>
          <w:rFonts w:eastAsia="Amiri" w:cs="Amiri" w:ascii="Amiri" w:hAnsi="Amiri"/>
          <w:color w:val="111111"/>
          <w:sz w:val="28"/>
          <w:szCs w:val="28"/>
          <w:rtl w:val="true"/>
          <w:lang w:bidi="ar-SA"/>
        </w:rPr>
        <w:t xml:space="preserve">!. </w:t>
      </w:r>
      <w:bookmarkStart w:id="985" w:name="pg16626_224265"/>
    </w:p>
    <w:p>
      <w:pPr>
        <w:pStyle w:val="Heading4"/>
        <w:numPr>
          <w:ilvl w:val="3"/>
          <w:numId w:val="1"/>
        </w:numPr>
        <w:rPr/>
      </w:pPr>
      <w:bookmarkStart w:id="986" w:name="__RefHeading___Toc11581424_1280447820"/>
      <w:bookmarkStart w:id="987" w:name="_Toc412"/>
      <w:bookmarkEnd w:id="985"/>
      <w:bookmarkEnd w:id="986"/>
      <w:r>
        <w:rPr>
          <w:rtl w:val="true"/>
        </w:rPr>
        <w:t>الفصل الثَّامن</w:t>
      </w:r>
      <w:r>
        <w:rPr>
          <w:rtl w:val="true"/>
        </w:rPr>
        <w:t xml:space="preserve">: </w:t>
      </w:r>
      <w:r>
        <w:rPr>
          <w:rtl w:val="true"/>
        </w:rPr>
        <w:t>في الأمر بشيءٍ مع العلم بعدم القدرة عليه</w:t>
      </w:r>
      <w:bookmarkEnd w:id="987"/>
    </w:p>
    <w:p>
      <w:pPr>
        <w:pStyle w:val="Heading5"/>
        <w:numPr>
          <w:ilvl w:val="4"/>
          <w:numId w:val="1"/>
        </w:numPr>
        <w:rPr/>
      </w:pPr>
      <w:bookmarkStart w:id="988" w:name="__RefHeading___Toc11581426_1280447820"/>
      <w:bookmarkStart w:id="989" w:name="_Toc413"/>
      <w:bookmarkEnd w:id="988"/>
      <w:r>
        <w:rPr>
          <w:rtl w:val="true"/>
        </w:rPr>
        <w:t>اشارة</w:t>
      </w:r>
      <w:bookmarkEnd w:id="989"/>
    </w:p>
    <w:p>
      <w:pPr>
        <w:pStyle w:val="BookText"/>
        <w:rPr/>
      </w:pPr>
      <w:r>
        <w:rPr>
          <w:rFonts w:ascii="Amiri" w:hAnsi="Amiri" w:eastAsia="Amiri" w:cs="Amiri"/>
          <w:color w:val="111111"/>
          <w:sz w:val="28"/>
          <w:sz w:val="28"/>
          <w:szCs w:val="28"/>
          <w:rtl w:val="true"/>
          <w:lang w:bidi="ar-SA"/>
        </w:rPr>
        <w:t xml:space="preserve">هل يجوز أمر المولىٰ عبدَه بشيءٍ مع علمه بعدم القدرة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لأجل انتفاء شرطه </w:t>
      </w:r>
      <w:r>
        <w:rPr>
          <w:rFonts w:eastAsia="Amiri" w:cs="Amiri" w:ascii="Amiri" w:hAnsi="Amiri"/>
          <w:color w:val="111111"/>
          <w:sz w:val="28"/>
          <w:szCs w:val="28"/>
          <w:rtl w:val="true"/>
          <w:lang w:bidi="ar-SA"/>
        </w:rPr>
        <w:t>-.</w:t>
      </w:r>
    </w:p>
    <w:p>
      <w:pPr>
        <w:pStyle w:val="Heading5"/>
        <w:numPr>
          <w:ilvl w:val="4"/>
          <w:numId w:val="1"/>
        </w:numPr>
        <w:rPr/>
      </w:pPr>
      <w:bookmarkStart w:id="990" w:name="__RefHeading___Toc11581428_1280447820"/>
      <w:bookmarkStart w:id="991" w:name="_Toc414"/>
      <w:bookmarkEnd w:id="990"/>
      <w:r>
        <w:rPr>
          <w:rtl w:val="true"/>
        </w:rPr>
        <w:t>إجمال المسألة عنوانًا</w:t>
      </w:r>
      <w:bookmarkEnd w:id="991"/>
    </w:p>
    <w:p>
      <w:pPr>
        <w:pStyle w:val="Heading6"/>
        <w:numPr>
          <w:ilvl w:val="5"/>
          <w:numId w:val="1"/>
        </w:numPr>
        <w:rPr/>
      </w:pPr>
      <w:bookmarkStart w:id="992" w:name="__RefHeading___Toc11581430_1280447820"/>
      <w:bookmarkStart w:id="993" w:name="_Toc415"/>
      <w:bookmarkEnd w:id="992"/>
      <w:r>
        <w:rPr>
          <w:rtl w:val="true"/>
        </w:rPr>
        <w:t>اشارة</w:t>
      </w:r>
      <w:bookmarkEnd w:id="993"/>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العنوان مجملٌ لم يُعلَم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حتَّى يُجابَ عنه نفيًا أو اِثباتًا؛ لأنَّه</w:t>
      </w:r>
      <w:r>
        <w:rPr>
          <w:rFonts w:eastAsia="Amiri" w:cs="Amiri" w:ascii="Amiri" w:hAnsi="Amiri"/>
          <w:color w:val="111111"/>
          <w:sz w:val="28"/>
          <w:szCs w:val="28"/>
          <w:rtl w:val="true"/>
          <w:lang w:bidi="ar-SA"/>
        </w:rPr>
        <w:t>:</w:t>
      </w:r>
    </w:p>
    <w:p>
      <w:pPr>
        <w:pStyle w:val="Heading6"/>
        <w:numPr>
          <w:ilvl w:val="5"/>
          <w:numId w:val="1"/>
        </w:numPr>
        <w:rPr/>
      </w:pPr>
      <w:bookmarkStart w:id="994" w:name="__RefHeading___Toc11581432_1280447820"/>
      <w:bookmarkStart w:id="995" w:name="_Toc416"/>
      <w:bookmarkEnd w:id="994"/>
      <w:r>
        <w:rPr>
          <w:rtl w:val="true"/>
        </w:rPr>
        <w:t>الصُّورة الأولىٰ للمسألة والمختار فيها</w:t>
      </w:r>
      <w:bookmarkEnd w:id="995"/>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أُريد به المحصولَ من قول الأشعريِّ القائل بإمكان تكليف ما لايُطاق من اللَّه</w:t>
      </w:r>
      <w:r>
        <w:rPr>
          <w:rStyle w:val="FootnoteAnchor"/>
          <w:rtl w:val="true"/>
        </w:rPr>
        <w:footnoteReference w:id="2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هل يمكن أن يأمرَ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سبحانه وتعالى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بشيءٍ مع علمه بأنَّ العبد لايقدر على المأمور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bookmarkStart w:id="996" w:name="pg16626_224266"/>
    </w:p>
    <w:p>
      <w:pPr>
        <w:pStyle w:val="BookText"/>
        <w:rPr/>
      </w:pPr>
      <w:bookmarkEnd w:id="996"/>
      <w:r>
        <w:rPr>
          <w:rFonts w:ascii="Amiri" w:hAnsi="Amiri" w:eastAsia="Amiri" w:cs="Amiri"/>
          <w:color w:val="111111"/>
          <w:sz w:val="28"/>
          <w:sz w:val="28"/>
          <w:szCs w:val="28"/>
          <w:rtl w:val="true"/>
          <w:lang w:bidi="ar-SA"/>
        </w:rPr>
        <w:t xml:space="preserve">فإذن 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ببداهة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والتَّفوُّه بمثل هذه الكلمات السَّخيفة وإن لم يكن بعيدًا عن الأشعريِّ وأتباعه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المُتَصرِّفين في دقائق الفلسفة بيدٍ صفراءَ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إلَّاأنَّ جعلَ العنوان كذلك، يلزِمه ذكرُهُم مسألةً كلاميَّةً واضحةَ البطلان في علم الأصول؛</w:t>
      </w:r>
    </w:p>
    <w:p>
      <w:pPr>
        <w:pStyle w:val="BookText"/>
        <w:rPr/>
      </w:pPr>
      <w:r>
        <w:rPr>
          <w:rFonts w:ascii="Amiri" w:hAnsi="Amiri" w:eastAsia="Amiri" w:cs="Amiri"/>
          <w:color w:val="111111"/>
          <w:sz w:val="28"/>
          <w:sz w:val="28"/>
          <w:szCs w:val="28"/>
          <w:rtl w:val="true"/>
          <w:lang w:bidi="ar-SA"/>
        </w:rPr>
        <w:t>وهذا في غايةِ الغرابة</w:t>
      </w:r>
      <w:r>
        <w:rPr>
          <w:rFonts w:eastAsia="Amiri" w:cs="Amiri" w:ascii="Amiri" w:hAnsi="Amiri"/>
          <w:color w:val="111111"/>
          <w:sz w:val="28"/>
          <w:szCs w:val="28"/>
          <w:rtl w:val="true"/>
          <w:lang w:bidi="ar-SA"/>
        </w:rPr>
        <w:t>!.</w:t>
      </w:r>
    </w:p>
    <w:p>
      <w:pPr>
        <w:pStyle w:val="Heading6"/>
        <w:numPr>
          <w:ilvl w:val="5"/>
          <w:numId w:val="1"/>
        </w:numPr>
        <w:rPr/>
      </w:pPr>
      <w:bookmarkStart w:id="997" w:name="__RefHeading___Toc11581434_1280447820"/>
      <w:bookmarkStart w:id="998" w:name="_Toc417"/>
      <w:bookmarkEnd w:id="997"/>
      <w:r>
        <w:rPr>
          <w:rtl w:val="true"/>
        </w:rPr>
        <w:t>الصُّورة الثَّانية للمسألة والمختار فيها</w:t>
      </w:r>
      <w:bookmarkEnd w:id="998"/>
    </w:p>
    <w:p>
      <w:pPr>
        <w:pStyle w:val="BookText"/>
        <w:rPr/>
      </w:pPr>
      <w:r>
        <w:rPr>
          <w:rFonts w:ascii="Amiri" w:hAnsi="Amiri" w:eastAsia="Amiri" w:cs="Amiri"/>
          <w:color w:val="111111"/>
          <w:sz w:val="28"/>
          <w:sz w:val="28"/>
          <w:szCs w:val="28"/>
          <w:rtl w:val="true"/>
          <w:lang w:bidi="ar-SA"/>
        </w:rPr>
        <w:t>وإن أُريد 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أنَّه هل يمكن للمولىٰ أن يأمر بشيءٍ مع علمه بعدم وقوعه؟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كالأوامر الاِختباريَّة، والتَّحكُميَّة، والتَّعجيزيَّة، وأمثال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فالجواب مثبتٌ، بداهة كثرة وقوعِه بين العقلاء، وفي الأديان الإلهيَّة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Heading6"/>
        <w:numPr>
          <w:ilvl w:val="5"/>
          <w:numId w:val="1"/>
        </w:numPr>
        <w:rPr/>
      </w:pPr>
      <w:bookmarkStart w:id="999" w:name="__RefHeading___Toc11581436_1280447820"/>
      <w:bookmarkStart w:id="1000" w:name="_Toc418"/>
      <w:bookmarkEnd w:id="999"/>
      <w:r>
        <w:rPr>
          <w:rtl w:val="true"/>
        </w:rPr>
        <w:t>الصُّورة الثَّالثة للمسألة والمختار فيها</w:t>
      </w:r>
      <w:bookmarkEnd w:id="1000"/>
    </w:p>
    <w:p>
      <w:pPr>
        <w:pStyle w:val="BookText"/>
        <w:rPr/>
      </w:pPr>
      <w:r>
        <w:rPr>
          <w:rFonts w:ascii="Amiri" w:hAnsi="Amiri" w:eastAsia="Amiri" w:cs="Amiri"/>
          <w:color w:val="111111"/>
          <w:sz w:val="28"/>
          <w:sz w:val="28"/>
          <w:szCs w:val="28"/>
          <w:rtl w:val="true"/>
          <w:lang w:bidi="ar-SA"/>
        </w:rPr>
        <w:t>وإن أريد 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هل يمكن الأمر بشيءٍ مع علم المولىٰ الآمرِ بانتفاء شرطه حين الأمر، وحصولِه حين قيام العبد للاِمتثال؟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بداهةَ عدم ورود إشكالٍ عليه عرفًا، بل شرعًا، وأيضًا بداهةَ كثرة وقوعِه بين العقلاء، وفي الشَّرائع المُقدَّسة أيضًا</w:t>
      </w:r>
      <w:r>
        <w:rPr>
          <w:rFonts w:eastAsia="Amiri" w:cs="Amiri" w:ascii="Amiri" w:hAnsi="Amiri"/>
          <w:color w:val="111111"/>
          <w:sz w:val="28"/>
          <w:szCs w:val="28"/>
          <w:rtl w:val="true"/>
          <w:lang w:bidi="ar-SA"/>
        </w:rPr>
        <w:t>.</w:t>
      </w:r>
    </w:p>
    <w:p>
      <w:pPr>
        <w:pStyle w:val="Heading6"/>
        <w:numPr>
          <w:ilvl w:val="5"/>
          <w:numId w:val="1"/>
        </w:numPr>
        <w:rPr/>
      </w:pPr>
      <w:bookmarkStart w:id="1001" w:name="__RefHeading___Toc11581438_1280447820"/>
      <w:bookmarkStart w:id="1002" w:name="_Toc419"/>
      <w:bookmarkEnd w:id="1001"/>
      <w:r>
        <w:rPr>
          <w:rtl w:val="true"/>
        </w:rPr>
        <w:t>الصُّورة الرَّابعة للمسألة والمختار فيها</w:t>
      </w:r>
      <w:bookmarkEnd w:id="1002"/>
    </w:p>
    <w:p>
      <w:pPr>
        <w:pStyle w:val="BookText"/>
        <w:rPr/>
      </w:pPr>
      <w:r>
        <w:rPr>
          <w:rFonts w:ascii="Amiri" w:hAnsi="Amiri" w:eastAsia="Amiri" w:cs="Amiri"/>
          <w:color w:val="111111"/>
          <w:sz w:val="28"/>
          <w:sz w:val="28"/>
          <w:szCs w:val="28"/>
          <w:rtl w:val="true"/>
          <w:lang w:bidi="ar-SA"/>
        </w:rPr>
        <w:t>وإن أُريد 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هل يمكن أمر المولىٰ بشيءٍ كلِّيٍّ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أمره كلِّيًّا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لعموم المكلَّفين مع علمه بعصيان ألاغلب منهم بالنِّسبة إلى أمره، أو كونهم ساهين أو جاهلين بالنِّسبة إليه، أو عاجزين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ضرورةَ أنَّ التَّكاليف الصَّادرة من الموالي العُقلائيَّة والأديان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إلَّاكذلك</w:t>
      </w:r>
      <w:r>
        <w:rPr>
          <w:rFonts w:eastAsia="Amiri" w:cs="Amiri" w:ascii="Amiri" w:hAnsi="Amiri"/>
          <w:color w:val="111111"/>
          <w:sz w:val="28"/>
          <w:szCs w:val="28"/>
          <w:rtl w:val="true"/>
          <w:lang w:bidi="ar-SA"/>
        </w:rPr>
        <w:t xml:space="preserve">. </w:t>
      </w:r>
      <w:bookmarkStart w:id="1003" w:name="pg16626_224267"/>
    </w:p>
    <w:p>
      <w:pPr>
        <w:pStyle w:val="BookText"/>
        <w:rPr/>
      </w:pPr>
      <w:bookmarkEnd w:id="1003"/>
      <w:r>
        <w:rPr>
          <w:rFonts w:ascii="Amiri" w:hAnsi="Amiri" w:eastAsia="Amiri" w:cs="Amiri"/>
          <w:color w:val="111111"/>
          <w:sz w:val="28"/>
          <w:sz w:val="28"/>
          <w:szCs w:val="28"/>
          <w:rtl w:val="true"/>
          <w:lang w:bidi="ar-SA"/>
        </w:rPr>
        <w:t xml:space="preserve">والشَّاهد عليه أمرُ الكتاب الكريم جميعَ النَّاس بالتَّوحيد، مع شهادته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بهر برهانُه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بعصيانِهم 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 وعلا</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مٰا يُؤْمِنُ أَكْثَرُهُمْ بِاللّٰهِ إِلاّٰ وَ هُمْ مُشْرِكُونَ</w:t>
      </w:r>
      <w:r>
        <w:rPr>
          <w:rFonts w:eastAsia="Amiri" w:cs="Amiri" w:ascii="Amiri" w:hAnsi="Amiri"/>
          <w:color w:val="111111"/>
          <w:sz w:val="28"/>
          <w:szCs w:val="28"/>
          <w:rtl w:val="true"/>
          <w:lang w:bidi="ar-SA"/>
        </w:rPr>
        <w:t>»</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04" w:name="__RefHeading___Toc11581440_1280447820"/>
      <w:bookmarkStart w:id="1005" w:name="_Toc420"/>
      <w:bookmarkEnd w:id="1004"/>
      <w:r>
        <w:rPr>
          <w:rtl w:val="true"/>
        </w:rPr>
        <w:t>بقاء الإجمال في عنوان المسألة بعدُ</w:t>
      </w:r>
      <w:bookmarkEnd w:id="1005"/>
    </w:p>
    <w:p>
      <w:pPr>
        <w:pStyle w:val="BookText"/>
        <w:rPr/>
      </w:pPr>
      <w:r>
        <w:rPr>
          <w:rFonts w:ascii="Amiri" w:hAnsi="Amiri" w:eastAsia="Amiri" w:cs="Amiri"/>
          <w:color w:val="111111"/>
          <w:sz w:val="28"/>
          <w:sz w:val="28"/>
          <w:szCs w:val="28"/>
          <w:rtl w:val="true"/>
          <w:lang w:bidi="ar-SA"/>
        </w:rPr>
        <w:t>ولكن بعد اللُّتَيَّا والُّتَي، لايُعلم المرادُ بهذا العنوان؛ وتفسيره بالوجوه المذكورة تفسيرٌ بما لايطمئنُّ النَّفس به ولاتسكُن إليه</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فالظَّاهر أنَّ العدول عن هذا العنوان و عدمَ الاِتيان به في هذا العلم، أولىٰ وأجدرُ من ذكرِه</w:t>
      </w:r>
      <w:r>
        <w:rPr>
          <w:rFonts w:eastAsia="Amiri" w:cs="Amiri" w:ascii="Amiri" w:hAnsi="Amiri"/>
          <w:color w:val="111111"/>
          <w:sz w:val="28"/>
          <w:szCs w:val="28"/>
          <w:rtl w:val="true"/>
          <w:lang w:bidi="ar-SA"/>
        </w:rPr>
        <w:t xml:space="preserve">!. </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06" w:name="pg16626_224269"/>
      <w:bookmarkStart w:id="1007" w:name="pg16626_224269"/>
      <w:bookmarkEnd w:id="1007"/>
    </w:p>
    <w:p>
      <w:pPr>
        <w:pStyle w:val="Heading4"/>
        <w:numPr>
          <w:ilvl w:val="3"/>
          <w:numId w:val="1"/>
        </w:numPr>
        <w:rPr/>
      </w:pPr>
      <w:bookmarkStart w:id="1008" w:name="pg16626_224269"/>
      <w:bookmarkStart w:id="1009" w:name="__RefHeading___Toc11581442_1280447820"/>
      <w:bookmarkStart w:id="1010" w:name="_Toc421"/>
      <w:bookmarkEnd w:id="1008"/>
      <w:bookmarkEnd w:id="1009"/>
      <w:r>
        <w:rPr>
          <w:rtl w:val="true"/>
        </w:rPr>
        <w:t>الفصل التَّاسع</w:t>
      </w:r>
      <w:r>
        <w:rPr>
          <w:rtl w:val="true"/>
        </w:rPr>
        <w:t xml:space="preserve">: </w:t>
      </w:r>
      <w:r>
        <w:rPr>
          <w:rtl w:val="true"/>
        </w:rPr>
        <w:t>في بقاءِ الجوازِ بعد نسخ الوجوب</w:t>
      </w:r>
      <w:bookmarkEnd w:id="1010"/>
    </w:p>
    <w:p>
      <w:pPr>
        <w:pStyle w:val="Heading5"/>
        <w:numPr>
          <w:ilvl w:val="4"/>
          <w:numId w:val="1"/>
        </w:numPr>
        <w:rPr/>
      </w:pPr>
      <w:bookmarkStart w:id="1011" w:name="__RefHeading___Toc11581444_1280447820"/>
      <w:bookmarkStart w:id="1012" w:name="_Toc422"/>
      <w:bookmarkEnd w:id="1011"/>
      <w:r>
        <w:rPr>
          <w:rtl w:val="true"/>
        </w:rPr>
        <w:t>اشارة</w:t>
      </w:r>
      <w:bookmarkEnd w:id="1012"/>
    </w:p>
    <w:p>
      <w:pPr>
        <w:pStyle w:val="BookText"/>
        <w:rPr/>
      </w:pPr>
      <w:r>
        <w:rPr>
          <w:rFonts w:ascii="Amiri" w:hAnsi="Amiri" w:eastAsia="Amiri" w:cs="Amiri"/>
          <w:color w:val="111111"/>
          <w:sz w:val="28"/>
          <w:sz w:val="28"/>
          <w:szCs w:val="28"/>
          <w:rtl w:val="true"/>
          <w:lang w:bidi="ar-SA"/>
        </w:rPr>
        <w:t>هل يبقىٰ الجوازُ إذا نسخ الوجوب؟</w:t>
      </w:r>
    </w:p>
    <w:p>
      <w:pPr>
        <w:pStyle w:val="Heading5"/>
        <w:numPr>
          <w:ilvl w:val="4"/>
          <w:numId w:val="1"/>
        </w:numPr>
        <w:rPr/>
      </w:pPr>
      <w:bookmarkStart w:id="1013" w:name="__RefHeading___Toc11581446_1280447820"/>
      <w:bookmarkStart w:id="1014" w:name="_Toc423"/>
      <w:bookmarkEnd w:id="1013"/>
      <w:r>
        <w:rPr>
          <w:rtl w:val="true"/>
        </w:rPr>
        <w:t>المختار في المسألة وبيانه</w:t>
      </w:r>
      <w:bookmarkEnd w:id="1014"/>
    </w:p>
    <w:p>
      <w:pPr>
        <w:pStyle w:val="BookText"/>
        <w:rPr/>
      </w:pPr>
      <w:r>
        <w:rPr>
          <w:rFonts w:ascii="Amiri" w:hAnsi="Amiri" w:eastAsia="Amiri" w:cs="Amiri"/>
          <w:color w:val="111111"/>
          <w:sz w:val="28"/>
          <w:sz w:val="28"/>
          <w:szCs w:val="28"/>
          <w:rtl w:val="true"/>
          <w:lang w:bidi="ar-SA"/>
        </w:rPr>
        <w:t xml:space="preserve">فيه خلافٌ؛ والأقوىٰ عدمُ بقاء الجواز، إذ البقاء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يحتاج إلى دليلٍ آخر مفقودٍ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الوجوبَ يدلُّ عليه هيئة اِفعَل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بمعناها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أمرٌ بسيطٌ، فبالنَّسخ وورود النَّاسخ رُفِع ذلك الأمر بالبسيط</w:t>
      </w:r>
      <w:r>
        <w:rPr>
          <w:rFonts w:eastAsia="Amiri" w:cs="Amiri" w:ascii="Amiri" w:hAnsi="Amiri"/>
          <w:color w:val="111111"/>
          <w:sz w:val="28"/>
          <w:szCs w:val="28"/>
          <w:rtl w:val="true"/>
          <w:lang w:bidi="ar-SA"/>
        </w:rPr>
        <w:t>.</w:t>
      </w:r>
    </w:p>
    <w:p>
      <w:pPr>
        <w:pStyle w:val="Heading5"/>
        <w:numPr>
          <w:ilvl w:val="4"/>
          <w:numId w:val="1"/>
        </w:numPr>
        <w:rPr/>
      </w:pPr>
      <w:bookmarkStart w:id="1015" w:name="__RefHeading___Toc11581448_1280447820"/>
      <w:bookmarkStart w:id="1016" w:name="_Toc424"/>
      <w:bookmarkEnd w:id="1015"/>
      <w:r>
        <w:rPr>
          <w:rtl w:val="true"/>
        </w:rPr>
        <w:t>بعض ما قيل في المقام والردُّ عليه</w:t>
      </w:r>
      <w:bookmarkEnd w:id="1016"/>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قيل 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الوجوبَ هو الجوازُ مع المنع من التَّرك</w:t>
      </w:r>
      <w:r>
        <w:rPr>
          <w:rFonts w:eastAsia="Amiri" w:cs="Amiri" w:ascii="Amiri" w:hAnsi="Amiri"/>
          <w:color w:val="111111"/>
          <w:sz w:val="28"/>
          <w:szCs w:val="28"/>
          <w:rtl w:val="true"/>
          <w:lang w:bidi="ar-SA"/>
        </w:rPr>
        <w:t>»</w:t>
      </w:r>
      <w:r>
        <w:rPr>
          <w:rStyle w:val="FootnoteAnchor"/>
          <w:rtl w:val="true"/>
        </w:rPr>
        <w:footnoteReference w:id="2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ليُستفادَ منه بقاء الجواز بعد نسخ الوجوب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bookmarkStart w:id="1017" w:name="pg16626_224270"/>
    </w:p>
    <w:p>
      <w:pPr>
        <w:pStyle w:val="BookText"/>
        <w:rPr/>
      </w:pPr>
      <w:bookmarkEnd w:id="1017"/>
      <w:r>
        <w:rPr>
          <w:rFonts w:ascii="Amiri" w:hAnsi="Amiri" w:eastAsia="Amiri" w:cs="Amiri"/>
          <w:color w:val="111111"/>
          <w:sz w:val="28"/>
          <w:sz w:val="28"/>
          <w:szCs w:val="28"/>
          <w:rtl w:val="true"/>
          <w:lang w:bidi="ar-SA"/>
        </w:rPr>
        <w:t>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لتقريب معناه إلى أذهان المبتدئين لابأس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الوجوب ليس مركَّبًا بحسب الواقع من الجواز مع المنع من التَّرك،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النَّاسخ وردَ على المنع من التَّرك، فبقي 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فبذلك يظهر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الأصلَ بعد رفع الوجوبِ عدمُ بقاء شيءٍ، حتَّى الجواز</w:t>
      </w:r>
      <w:r>
        <w:rPr>
          <w:rFonts w:eastAsia="Amiri" w:cs="Amiri" w:ascii="Amiri" w:hAnsi="Amiri"/>
          <w:color w:val="111111"/>
          <w:sz w:val="28"/>
          <w:szCs w:val="28"/>
          <w:rtl w:val="true"/>
          <w:lang w:bidi="ar-SA"/>
        </w:rPr>
        <w:t>.</w:t>
      </w:r>
    </w:p>
    <w:p>
      <w:pPr>
        <w:pStyle w:val="Heading5"/>
        <w:numPr>
          <w:ilvl w:val="4"/>
          <w:numId w:val="1"/>
        </w:numPr>
        <w:rPr/>
      </w:pPr>
      <w:bookmarkStart w:id="1018" w:name="__RefHeading___Toc11581450_1280447820"/>
      <w:bookmarkStart w:id="1019" w:name="_Toc425"/>
      <w:bookmarkEnd w:id="1018"/>
      <w:r>
        <w:rPr>
          <w:rtl w:val="true"/>
        </w:rPr>
        <w:t>مختار بعضهم هيهنا ومناقشتُه</w:t>
      </w:r>
      <w:bookmarkEnd w:id="1019"/>
    </w:p>
    <w:p>
      <w:pPr>
        <w:pStyle w:val="BookText"/>
        <w:rPr/>
      </w:pPr>
      <w:r>
        <w:rPr>
          <w:rFonts w:ascii="Amiri" w:hAnsi="Amiri" w:eastAsia="Amiri" w:cs="Amiri"/>
          <w:color w:val="111111"/>
          <w:sz w:val="28"/>
          <w:sz w:val="28"/>
          <w:szCs w:val="28"/>
          <w:rtl w:val="true"/>
          <w:lang w:bidi="ar-SA"/>
        </w:rPr>
        <w:t>والقولُ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الاِستصحاب يقتضي الجواز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ليس في محلِّه، لأنَّه بعد القول بكون الوجوب بسيطًا لا مركَّبًا، لايبقىٰ جوازٌ حتَّى يُستَصحَبَ؛ بل لايبقىٰ قضيَّةٌ متيقَّنةٌ لتكون موردًا للاِستصحاب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موجزٌ من جملة مباحثَ مفصَّلةٍ؛ والظَّاهر عدم الحاجة إلى أزيدَ من ذلك</w:t>
      </w:r>
      <w:r>
        <w:rPr>
          <w:rFonts w:eastAsia="Amiri" w:cs="Amiri" w:ascii="Amiri" w:hAnsi="Amiri"/>
          <w:color w:val="111111"/>
          <w:sz w:val="28"/>
          <w:szCs w:val="28"/>
          <w:rtl w:val="true"/>
          <w:lang w:bidi="ar-SA"/>
        </w:rPr>
        <w:t>!.</w:t>
      </w:r>
    </w:p>
    <w:p>
      <w:pPr>
        <w:pStyle w:val="Heading5"/>
        <w:numPr>
          <w:ilvl w:val="4"/>
          <w:numId w:val="1"/>
        </w:numPr>
        <w:rPr/>
      </w:pPr>
      <w:bookmarkStart w:id="1020" w:name="__RefHeading___Toc11581452_1280447820"/>
      <w:bookmarkStart w:id="1021" w:name="_Toc426"/>
      <w:bookmarkEnd w:id="1020"/>
      <w:r>
        <w:rPr>
          <w:rtl w:val="true"/>
        </w:rPr>
        <w:t>تأسيس صورةٍ أخرىٰ للمسألة</w:t>
      </w:r>
      <w:bookmarkEnd w:id="1021"/>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النَّظر إلى المسألة بغير ما نظَر إليها الأعلامُ، وتكون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مفيدةً جدًّا؛</w:t>
      </w:r>
    </w:p>
    <w:p>
      <w:pPr>
        <w:pStyle w:val="BookText"/>
        <w:rPr/>
      </w:pP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إذا رُفِع الوجوبُ اِمتنانًا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كرفعِ الصَّوم عن الشَّيخ والشَّيخة، أو المريض ونحوه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فهل يبقىٰ لهم الجوازُ للاِتيان به؟، بمعنىٰ بقاء المناط لهم؛ فلوأتىٰ الشَّيخُ بالصَّوم فهل صومُه هذا صحيحٌ؟ أم لا؟؛</w:t>
      </w:r>
    </w:p>
    <w:p>
      <w:pPr>
        <w:pStyle w:val="Heading5"/>
        <w:numPr>
          <w:ilvl w:val="4"/>
          <w:numId w:val="1"/>
        </w:numPr>
        <w:rPr/>
      </w:pPr>
      <w:bookmarkStart w:id="1022" w:name="__RefHeading___Toc11581454_1280447820"/>
      <w:bookmarkStart w:id="1023" w:name="_Toc427"/>
      <w:bookmarkEnd w:id="1022"/>
      <w:r>
        <w:rPr>
          <w:rtl w:val="true"/>
        </w:rPr>
        <w:t>المختار فيها</w:t>
      </w:r>
      <w:bookmarkEnd w:id="1023"/>
    </w:p>
    <w:p>
      <w:pPr>
        <w:pStyle w:val="BookText"/>
        <w:rPr/>
      </w:pPr>
      <w:r>
        <w:rPr>
          <w:rFonts w:ascii="Amiri" w:hAnsi="Amiri" w:eastAsia="Amiri" w:cs="Amiri"/>
          <w:color w:val="111111"/>
          <w:sz w:val="28"/>
          <w:sz w:val="28"/>
          <w:szCs w:val="28"/>
          <w:rtl w:val="true"/>
          <w:lang w:bidi="ar-SA"/>
        </w:rPr>
        <w:t xml:space="preserve">الأقوىٰ عندنا الصِّحَّة، لأنَّ الاِمتنان يقتضي رفعَ الوجوب، أمَّا رفع المناط والمصلحة بحسبهم، فهو خلاف الامتنان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الاِمتنان في رفع الوجوب عنهم، لا ثبوتِ التَّحريم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لو قلنا بعدم الوجوب والحرمة معًا عليهم، فالمُعنىٰ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إن أتوا به فهو </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لوجود المصلحة والمناط قطعًا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وإن تركوه فلابأس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اِمتنانًا عليهم في تركه </w:t>
      </w:r>
      <w:r>
        <w:rPr>
          <w:rFonts w:eastAsia="Amiri" w:cs="Amiri" w:ascii="Amiri" w:hAnsi="Amiri"/>
          <w:color w:val="111111"/>
          <w:sz w:val="28"/>
          <w:szCs w:val="28"/>
          <w:rtl w:val="true"/>
          <w:lang w:bidi="ar-SA"/>
        </w:rPr>
        <w:t xml:space="preserve">-. </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24" w:name="pg16626_224273"/>
      <w:bookmarkStart w:id="1025" w:name="pg16626_224273"/>
      <w:bookmarkEnd w:id="1025"/>
    </w:p>
    <w:p>
      <w:pPr>
        <w:pStyle w:val="Heading4"/>
        <w:numPr>
          <w:ilvl w:val="3"/>
          <w:numId w:val="1"/>
        </w:numPr>
        <w:rPr/>
      </w:pPr>
      <w:bookmarkStart w:id="1026" w:name="pg16626_224273"/>
      <w:bookmarkStart w:id="1027" w:name="__RefHeading___Toc11581456_1280447820"/>
      <w:bookmarkStart w:id="1028" w:name="_Toc428"/>
      <w:bookmarkEnd w:id="1026"/>
      <w:bookmarkEnd w:id="1027"/>
      <w:r>
        <w:rPr>
          <w:rtl w:val="true"/>
        </w:rPr>
        <w:t>الفصل العاشر</w:t>
      </w:r>
      <w:r>
        <w:rPr>
          <w:rtl w:val="true"/>
        </w:rPr>
        <w:t xml:space="preserve">: </w:t>
      </w:r>
      <w:r>
        <w:rPr>
          <w:rtl w:val="true"/>
        </w:rPr>
        <w:t>في الواجب التَّخييريِّ‌</w:t>
      </w:r>
      <w:bookmarkEnd w:id="1028"/>
    </w:p>
    <w:p>
      <w:pPr>
        <w:pStyle w:val="Heading5"/>
        <w:numPr>
          <w:ilvl w:val="4"/>
          <w:numId w:val="1"/>
        </w:numPr>
        <w:rPr/>
      </w:pPr>
      <w:bookmarkStart w:id="1029" w:name="__RefHeading___Toc11581458_1280447820"/>
      <w:bookmarkStart w:id="1030" w:name="_Toc429"/>
      <w:bookmarkEnd w:id="1029"/>
      <w:r>
        <w:rPr>
          <w:rtl w:val="true"/>
        </w:rPr>
        <w:t>الكلام فيه بحسب مقامَي الثُّبوت والإثبات</w:t>
      </w:r>
      <w:bookmarkEnd w:id="1030"/>
    </w:p>
    <w:p>
      <w:pPr>
        <w:pStyle w:val="Heading6"/>
        <w:numPr>
          <w:ilvl w:val="5"/>
          <w:numId w:val="1"/>
        </w:numPr>
        <w:rPr/>
      </w:pPr>
      <w:bookmarkStart w:id="1031" w:name="__RefHeading___Toc11581460_1280447820"/>
      <w:bookmarkStart w:id="1032" w:name="_Toc430"/>
      <w:bookmarkEnd w:id="1031"/>
      <w:r>
        <w:rPr>
          <w:rtl w:val="true"/>
        </w:rPr>
        <w:t>اشارة</w:t>
      </w:r>
      <w:bookmarkEnd w:id="1032"/>
    </w:p>
    <w:p>
      <w:pPr>
        <w:pStyle w:val="BookText"/>
        <w:rPr/>
      </w:pPr>
      <w:r>
        <w:rPr>
          <w:rFonts w:ascii="Amiri" w:hAnsi="Amiri" w:eastAsia="Amiri" w:cs="Amiri"/>
          <w:color w:val="111111"/>
          <w:sz w:val="28"/>
          <w:sz w:val="28"/>
          <w:szCs w:val="28"/>
          <w:rtl w:val="true"/>
          <w:lang w:bidi="ar-SA"/>
        </w:rPr>
        <w:t>لاإشكال فيه بحسب مقام الثُّبوت، لكَثرة وروده في الشَّريعة الغرَّاء؛ كما أنَّه يُوجَد بين الأوامر الصَّادرة عن العقلاء كثيرًا؛</w:t>
      </w:r>
    </w:p>
    <w:p>
      <w:pPr>
        <w:pStyle w:val="BookText"/>
        <w:rPr/>
      </w:pPr>
      <w:r>
        <w:rPr>
          <w:rFonts w:ascii="Amiri" w:hAnsi="Amiri" w:eastAsia="Amiri" w:cs="Amiri"/>
          <w:color w:val="111111"/>
          <w:sz w:val="28"/>
          <w:sz w:val="28"/>
          <w:szCs w:val="28"/>
          <w:rtl w:val="true"/>
          <w:lang w:bidi="ar-SA"/>
        </w:rPr>
        <w:t>فلاإشكال و لا كلام فيه من هذه الجهة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الإشكال فيه في مقام الثُّبوت، مِن حيث إنَّ الجاعلَ كيف يجعله ويُنشِأه؟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أقوالٌ عدَّة؛ والأهمُّ منها</w:t>
      </w:r>
      <w:r>
        <w:rPr>
          <w:rFonts w:eastAsia="Amiri" w:cs="Amiri" w:ascii="Amiri" w:hAnsi="Amiri"/>
          <w:color w:val="111111"/>
          <w:sz w:val="28"/>
          <w:szCs w:val="28"/>
          <w:rtl w:val="true"/>
          <w:lang w:bidi="ar-SA"/>
        </w:rPr>
        <w:t>:</w:t>
      </w:r>
    </w:p>
    <w:p>
      <w:pPr>
        <w:pStyle w:val="Heading6"/>
        <w:numPr>
          <w:ilvl w:val="5"/>
          <w:numId w:val="1"/>
        </w:numPr>
        <w:rPr/>
      </w:pPr>
      <w:bookmarkStart w:id="1033" w:name="__RefHeading___Toc11581462_1280447820"/>
      <w:bookmarkStart w:id="1034" w:name="_Toc431"/>
      <w:bookmarkEnd w:id="1033"/>
      <w:r>
        <w:rPr>
          <w:rtl w:val="true"/>
        </w:rPr>
        <w:t>القول الأوَّل و بيان ما فيه</w:t>
      </w:r>
      <w:bookmarkEnd w:id="1034"/>
    </w:p>
    <w:p>
      <w:pPr>
        <w:pStyle w:val="BookText"/>
        <w:rPr/>
      </w:pPr>
      <w:r>
        <w:rPr>
          <w:rFonts w:ascii="Amiri" w:hAnsi="Amiri" w:eastAsia="Amiri" w:cs="Amiri"/>
          <w:color w:val="111111"/>
          <w:sz w:val="28"/>
          <w:sz w:val="28"/>
          <w:szCs w:val="28"/>
          <w:rtl w:val="true"/>
          <w:lang w:bidi="ar-SA"/>
        </w:rPr>
        <w:t>إنَّ الواجب هو ما يختاره المكلَّفُ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هو التَّصويب، المحالُ من جهةٍ، والمبتلىٰ بعدم ثبوته في الواقع ونفس الأمر من جهةٍ أخرىٰ</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1035" w:name="__RefHeading___Toc11581464_1280447820"/>
      <w:bookmarkStart w:id="1036" w:name="_Toc432"/>
      <w:bookmarkEnd w:id="1035"/>
      <w:r>
        <w:rPr>
          <w:rtl w:val="true"/>
        </w:rPr>
        <w:t>القول الثَّاني و بيان ما فيه</w:t>
      </w:r>
      <w:bookmarkStart w:id="1037" w:name="pg16626_224274"/>
      <w:bookmarkEnd w:id="1036"/>
    </w:p>
    <w:p>
      <w:pPr>
        <w:pStyle w:val="BookText"/>
        <w:rPr/>
      </w:pPr>
      <w:bookmarkEnd w:id="1037"/>
      <w:r>
        <w:rPr>
          <w:rFonts w:ascii="Amiri" w:hAnsi="Amiri" w:eastAsia="Amiri" w:cs="Amiri"/>
          <w:color w:val="111111"/>
          <w:sz w:val="28"/>
          <w:sz w:val="28"/>
          <w:szCs w:val="28"/>
          <w:rtl w:val="true"/>
          <w:lang w:bidi="ar-SA"/>
        </w:rPr>
        <w:t>إنَّ الجميعَ واجبٌ على حدٍّ سواءٍ، إلَّاأنَّه يسقط كلُّ واحدٍ منها بفعل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القول هذا يرجع إلى الواجب التَّعيينيِّ؛</w:t>
      </w:r>
    </w:p>
    <w:p>
      <w:pPr>
        <w:pStyle w:val="BookText"/>
        <w:rPr/>
      </w:pPr>
      <w:r>
        <w:rPr>
          <w:rFonts w:ascii="Amiri" w:hAnsi="Amiri" w:eastAsia="Amiri" w:cs="Amiri"/>
          <w:color w:val="111111"/>
          <w:sz w:val="28"/>
          <w:sz w:val="28"/>
          <w:szCs w:val="28"/>
          <w:rtl w:val="true"/>
          <w:lang w:bidi="ar-SA"/>
        </w:rPr>
        <w:t>هذا، مع أنَّ رفع وجوبِ شيءٍ باِتيان واجبٍ آخر، لاوجه له، تصوُّرًا وتصديقًا</w:t>
      </w:r>
      <w:r>
        <w:rPr>
          <w:rFonts w:eastAsia="Amiri" w:cs="Amiri" w:ascii="Amiri" w:hAnsi="Amiri"/>
          <w:color w:val="111111"/>
          <w:sz w:val="28"/>
          <w:szCs w:val="28"/>
          <w:rtl w:val="true"/>
          <w:lang w:bidi="ar-SA"/>
        </w:rPr>
        <w:t>.</w:t>
      </w:r>
    </w:p>
    <w:p>
      <w:pPr>
        <w:pStyle w:val="Heading6"/>
        <w:numPr>
          <w:ilvl w:val="5"/>
          <w:numId w:val="1"/>
        </w:numPr>
        <w:rPr/>
      </w:pPr>
      <w:bookmarkStart w:id="1038" w:name="__RefHeading___Toc11581466_1280447820"/>
      <w:bookmarkStart w:id="1039" w:name="_Toc433"/>
      <w:bookmarkEnd w:id="1038"/>
      <w:r>
        <w:rPr>
          <w:rtl w:val="true"/>
        </w:rPr>
        <w:t>القول الثَّالث و بيان ما فيه</w:t>
      </w:r>
      <w:bookmarkEnd w:id="1039"/>
    </w:p>
    <w:p>
      <w:pPr>
        <w:pStyle w:val="Heading6"/>
        <w:numPr>
          <w:ilvl w:val="5"/>
          <w:numId w:val="1"/>
        </w:numPr>
        <w:rPr/>
      </w:pPr>
      <w:bookmarkStart w:id="1040" w:name="__RefHeading___Toc11581468_1280447820"/>
      <w:bookmarkStart w:id="1041" w:name="_Toc434"/>
      <w:bookmarkEnd w:id="1040"/>
      <w:r>
        <w:rPr>
          <w:rtl w:val="true"/>
        </w:rPr>
        <w:t>اشارة</w:t>
      </w:r>
      <w:bookmarkEnd w:id="1041"/>
    </w:p>
    <w:p>
      <w:pPr>
        <w:pStyle w:val="BookText"/>
        <w:rPr/>
      </w:pPr>
      <w:r>
        <w:rPr>
          <w:rFonts w:ascii="Amiri" w:hAnsi="Amiri" w:eastAsia="Amiri" w:cs="Amiri"/>
          <w:color w:val="111111"/>
          <w:sz w:val="28"/>
          <w:sz w:val="28"/>
          <w:szCs w:val="28"/>
          <w:rtl w:val="true"/>
          <w:lang w:bidi="ar-SA"/>
        </w:rPr>
        <w:t>إنَّ الواجبَ هو الجامع الحقيقيُّ الَّذي يُقال له الطَّبيعة والماهيَّة، والاِتيان بفردٍ واحدٍ من الماهيَّة يُحقِّقُها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الجامع الحقيقيِّ في الواجب التَّعيينيِّ صحيحٌ لاإشكال فيه؛ كما أنَّ الاِتيان بالطَّبيعة يساوقُ الاِتيان بالواجب وتحقُّقَه في الخارج، فيسقط المأمور به إذن؛</w:t>
      </w:r>
    </w:p>
    <w:p>
      <w:pPr>
        <w:pStyle w:val="BookText"/>
        <w:rPr/>
      </w:pPr>
      <w:r>
        <w:rPr>
          <w:rFonts w:ascii="Amiri" w:hAnsi="Amiri" w:eastAsia="Amiri" w:cs="Amiri"/>
          <w:color w:val="111111"/>
          <w:sz w:val="28"/>
          <w:sz w:val="28"/>
          <w:szCs w:val="28"/>
          <w:rtl w:val="true"/>
          <w:lang w:bidi="ar-SA"/>
        </w:rPr>
        <w:t>وأمَّا وجود الجامعِ الحقيقيِّ بين المتباينَين، فغير مُتَصوَّرٍ أصلًا</w:t>
      </w:r>
      <w:r>
        <w:rPr>
          <w:rFonts w:eastAsia="Amiri" w:cs="Amiri" w:ascii="Amiri" w:hAnsi="Amiri"/>
          <w:color w:val="111111"/>
          <w:sz w:val="28"/>
          <w:szCs w:val="28"/>
          <w:rtl w:val="true"/>
          <w:lang w:bidi="ar-SA"/>
        </w:rPr>
        <w:t>.</w:t>
      </w:r>
    </w:p>
    <w:p>
      <w:pPr>
        <w:pStyle w:val="Heading6"/>
        <w:numPr>
          <w:ilvl w:val="5"/>
          <w:numId w:val="1"/>
        </w:numPr>
        <w:rPr/>
      </w:pPr>
      <w:bookmarkStart w:id="1042" w:name="__RefHeading___Toc11581470_1280447820"/>
      <w:bookmarkStart w:id="1043" w:name="_Toc435"/>
      <w:bookmarkEnd w:id="1042"/>
      <w:r>
        <w:rPr>
          <w:rtl w:val="true"/>
        </w:rPr>
        <w:t>مقالة بعضهم في تصوير الجامع والنِّقاش فيه</w:t>
      </w:r>
      <w:bookmarkEnd w:id="1043"/>
    </w:p>
    <w:p>
      <w:pPr>
        <w:pStyle w:val="BookText"/>
        <w:rPr/>
      </w:pPr>
      <w:r>
        <w:rPr>
          <w:rFonts w:ascii="Amiri" w:hAnsi="Amiri" w:eastAsia="Amiri" w:cs="Amiri"/>
          <w:color w:val="111111"/>
          <w:sz w:val="28"/>
          <w:sz w:val="28"/>
          <w:szCs w:val="28"/>
          <w:rtl w:val="true"/>
          <w:lang w:bidi="ar-SA"/>
        </w:rPr>
        <w:t xml:space="preserve">وما تمثَّل به بعضُهم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الكَفَّارة في الواجب التَّخييريِّ إذا أفطر يوم رمضان المبارك عامدًا</w:t>
      </w:r>
      <w:r>
        <w:rPr>
          <w:rFonts w:eastAsia="Amiri" w:cs="Amiri" w:ascii="Amiri" w:hAnsi="Amiri"/>
          <w:color w:val="111111"/>
          <w:sz w:val="28"/>
          <w:szCs w:val="28"/>
          <w:rtl w:val="true"/>
          <w:lang w:bidi="ar-SA"/>
        </w:rPr>
        <w:t>»</w:t>
      </w:r>
      <w:r>
        <w:rPr>
          <w:rStyle w:val="FootnoteAnchor"/>
          <w:rtl w:val="true"/>
        </w:rPr>
        <w:footnoteReference w:id="211"/>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لانِقاشَ في ثبوت الواجب التَّخييريِّ في من أفطَر عامدًا؛ أمَّا الكلامُ 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ثبوت الجامع الحقيقيِّ بين أفراد الكفَّارة المتباينة؛ وهذا ما لانسلِّم له</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فجواز الاِتيان بإحدى الكفَّارات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كمُدِّ طعامٍ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كلام فيه، أمَّا الكفَّارات المحصورة بين الثَّلاث فليس لها جامعٌ حقيقيٌّ</w:t>
      </w:r>
      <w:r>
        <w:rPr>
          <w:rFonts w:eastAsia="Amiri" w:cs="Amiri" w:ascii="Amiri" w:hAnsi="Amiri"/>
          <w:color w:val="111111"/>
          <w:sz w:val="28"/>
          <w:szCs w:val="28"/>
          <w:rtl w:val="true"/>
          <w:lang w:bidi="ar-SA"/>
        </w:rPr>
        <w:t xml:space="preserve">. </w:t>
      </w:r>
      <w:bookmarkStart w:id="1044" w:name="pg16626_224275"/>
    </w:p>
    <w:p>
      <w:pPr>
        <w:pStyle w:val="Heading6"/>
        <w:numPr>
          <w:ilvl w:val="5"/>
          <w:numId w:val="1"/>
        </w:numPr>
        <w:rPr/>
      </w:pPr>
      <w:bookmarkStart w:id="1045" w:name="__RefHeading___Toc11581472_1280447820"/>
      <w:bookmarkStart w:id="1046" w:name="_Toc436"/>
      <w:bookmarkEnd w:id="1044"/>
      <w:bookmarkEnd w:id="1045"/>
      <w:r>
        <w:rPr>
          <w:rtl w:val="true"/>
        </w:rPr>
        <w:t>القول الرَّابع وما فيه</w:t>
      </w:r>
      <w:bookmarkEnd w:id="1046"/>
    </w:p>
    <w:p>
      <w:pPr>
        <w:pStyle w:val="BookText"/>
        <w:rPr/>
      </w:pPr>
      <w:r>
        <w:rPr>
          <w:rFonts w:ascii="Amiri" w:hAnsi="Amiri" w:eastAsia="Amiri" w:cs="Amiri"/>
          <w:color w:val="111111"/>
          <w:sz w:val="28"/>
          <w:sz w:val="28"/>
          <w:szCs w:val="28"/>
          <w:rtl w:val="true"/>
          <w:lang w:bidi="ar-SA"/>
        </w:rPr>
        <w:t xml:space="preserve">إنَّ الواجب هو ما عند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 وعزَّ</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البحثَ ليس في ما استقرَّ في 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 بل البحث في كيفيَّة إنشائه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وإنشاء غيره من الموالي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الأمرَ؛</w:t>
      </w:r>
    </w:p>
    <w:p>
      <w:pPr>
        <w:pStyle w:val="Heading6"/>
        <w:numPr>
          <w:ilvl w:val="5"/>
          <w:numId w:val="1"/>
        </w:numPr>
        <w:rPr/>
      </w:pPr>
      <w:bookmarkStart w:id="1047" w:name="__RefHeading___Toc11581474_1280447820"/>
      <w:bookmarkStart w:id="1048" w:name="_Toc437"/>
      <w:bookmarkEnd w:id="1047"/>
      <w:r>
        <w:rPr>
          <w:rtl w:val="true"/>
        </w:rPr>
        <w:t>القول الخامس وما فيه</w:t>
      </w:r>
      <w:bookmarkEnd w:id="1048"/>
    </w:p>
    <w:p>
      <w:pPr>
        <w:pStyle w:val="BookText"/>
        <w:rPr/>
      </w:pPr>
      <w:r>
        <w:rPr>
          <w:rFonts w:ascii="Amiri" w:hAnsi="Amiri" w:eastAsia="Amiri" w:cs="Amiri"/>
          <w:color w:val="111111"/>
          <w:sz w:val="28"/>
          <w:sz w:val="28"/>
          <w:szCs w:val="28"/>
          <w:rtl w:val="true"/>
          <w:lang w:bidi="ar-SA"/>
        </w:rPr>
        <w:t>إنَّ الوجوبَ المتحقَّق في الواجبِ هو الفردُ المردَّد بين الأفراد المخيَّرة بينها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مضافًا إلى أنَّ الفرد المردَّد لاواقع له أصلًا، بل هو من الموهومات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الفرديَّة تنافي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أنَّ الخارج الَّذي هو وعاء الفرد غير قابلٍ للتَّرديد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لازمه تحصيلُ الحاصل؛ لأنَّ التَّكليف لوتعلَّق بالخارج وبفردٍ ممَّا يتحقَّقُ فيه، فهو أمرٌ بما أتىٰ به العبد؛ وليس هذا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إلَّاتحصيل حاصلٍ</w:t>
      </w:r>
      <w:r>
        <w:rPr>
          <w:rFonts w:eastAsia="Amiri" w:cs="Amiri" w:ascii="Amiri" w:hAnsi="Amiri"/>
          <w:color w:val="111111"/>
          <w:sz w:val="28"/>
          <w:szCs w:val="28"/>
          <w:rtl w:val="true"/>
          <w:lang w:bidi="ar-SA"/>
        </w:rPr>
        <w:t>!.</w:t>
      </w:r>
    </w:p>
    <w:p>
      <w:pPr>
        <w:pStyle w:val="Heading6"/>
        <w:numPr>
          <w:ilvl w:val="5"/>
          <w:numId w:val="1"/>
        </w:numPr>
        <w:rPr/>
      </w:pPr>
      <w:bookmarkStart w:id="1049" w:name="__RefHeading___Toc11581476_1280447820"/>
      <w:bookmarkStart w:id="1050" w:name="_Toc438"/>
      <w:bookmarkEnd w:id="1049"/>
      <w:r>
        <w:rPr>
          <w:rtl w:val="true"/>
        </w:rPr>
        <w:t>القول السَّادس وما فيه</w:t>
      </w:r>
      <w:bookmarkEnd w:id="1050"/>
    </w:p>
    <w:p>
      <w:pPr>
        <w:pStyle w:val="BookText"/>
        <w:rPr/>
      </w:pPr>
      <w:r>
        <w:rPr>
          <w:rFonts w:ascii="Amiri" w:hAnsi="Amiri" w:eastAsia="Amiri" w:cs="Amiri"/>
          <w:color w:val="111111"/>
          <w:sz w:val="28"/>
          <w:sz w:val="28"/>
          <w:szCs w:val="28"/>
          <w:rtl w:val="true"/>
          <w:lang w:bidi="ar-SA"/>
        </w:rPr>
        <w:t>إنَّ الواجب هو كلُّ واحدٍ من الأفراد على التَّخيير، فلافرق بينها في مقام امتثال الأمر؛ وهذا هو مختار الشَّيخ صاحب الكفاية قدس سره</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تقريرٌ آخر لمحلِّ البحث، لا الإجابة عنه؛ لأنَّ القولَ بأنَّ الواجب هو كلُّ واحدٍ من الأفراد على سبيل التَّخيير، يساوق تحريرَ محلِّ النزاع؛</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أنَّه كيف تعلَّق جعلُ المولىٰ بهذا العنوان، و كيف تعلَّق أمرُه بالتَّكليف بهذا العنوان؛ </w:t>
      </w:r>
      <w:bookmarkStart w:id="1051" w:name="pg16626_224276"/>
    </w:p>
    <w:p>
      <w:pPr>
        <w:pStyle w:val="BookText"/>
        <w:rPr/>
      </w:pPr>
      <w:bookmarkEnd w:id="1051"/>
      <w:r>
        <w:rPr>
          <w:rFonts w:ascii="Amiri" w:hAnsi="Amiri" w:eastAsia="Amiri" w:cs="Amiri"/>
          <w:color w:val="111111"/>
          <w:sz w:val="28"/>
          <w:sz w:val="28"/>
          <w:szCs w:val="28"/>
          <w:rtl w:val="true"/>
          <w:lang w:bidi="ar-SA"/>
        </w:rPr>
        <w:t>فكلامُه ساكتٌ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فكأنَّ هذا النِّحرير الخبير خلَطَ بين المفهوم و المصداق في قوله هذا</w:t>
      </w:r>
      <w:r>
        <w:rPr>
          <w:rFonts w:eastAsia="Amiri" w:cs="Amiri" w:ascii="Amiri" w:hAnsi="Amiri"/>
          <w:color w:val="111111"/>
          <w:sz w:val="28"/>
          <w:szCs w:val="28"/>
          <w:rtl w:val="true"/>
          <w:lang w:bidi="ar-SA"/>
        </w:rPr>
        <w:t>.</w:t>
      </w:r>
    </w:p>
    <w:p>
      <w:pPr>
        <w:pStyle w:val="Heading6"/>
        <w:numPr>
          <w:ilvl w:val="5"/>
          <w:numId w:val="1"/>
        </w:numPr>
        <w:rPr/>
      </w:pPr>
      <w:bookmarkStart w:id="1052" w:name="__RefHeading___Toc11581478_1280447820"/>
      <w:bookmarkStart w:id="1053" w:name="_Toc439"/>
      <w:bookmarkEnd w:id="1052"/>
      <w:r>
        <w:rPr>
          <w:rtl w:val="true"/>
        </w:rPr>
        <w:t>القول السَّابع وتصحيحه</w:t>
      </w:r>
      <w:bookmarkEnd w:id="1053"/>
    </w:p>
    <w:p>
      <w:pPr>
        <w:pStyle w:val="BookText"/>
        <w:rPr/>
      </w:pPr>
      <w:r>
        <w:rPr>
          <w:rFonts w:ascii="Amiri" w:hAnsi="Amiri" w:eastAsia="Amiri" w:cs="Amiri"/>
          <w:color w:val="111111"/>
          <w:sz w:val="28"/>
          <w:sz w:val="28"/>
          <w:szCs w:val="28"/>
          <w:rtl w:val="true"/>
          <w:lang w:bidi="ar-SA"/>
        </w:rPr>
        <w:t>إنَّ الواجب هو الجامع المفهوميُّ، لا الجامع الحقيقيُّ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الفارق بين القولين الثَّالث والسَّابع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فكما أنَّ الشَّارع يتوصَّل إلى مطلوبِه في الواجب التَّعيينيِّ بالجامع الحقيقيِّ ويجعل الطَّبيعة متعلَّقةً للحكم، فكذلك يتوصَّل إلى مطلوبه في الواجب التَّخييريِّ بالجامع المفهومي؛</w:t>
      </w:r>
    </w:p>
    <w:p>
      <w:pPr>
        <w:pStyle w:val="BookText"/>
        <w:rPr/>
      </w:pPr>
      <w:r>
        <w:rPr>
          <w:rFonts w:ascii="Amiri" w:hAnsi="Amiri" w:eastAsia="Amiri" w:cs="Amiri"/>
          <w:color w:val="111111"/>
          <w:sz w:val="28"/>
          <w:sz w:val="28"/>
          <w:szCs w:val="28"/>
          <w:rtl w:val="true"/>
          <w:lang w:bidi="ar-SA"/>
        </w:rPr>
        <w:t>وهو لا واقع له في الخارجِ ولا مصداق له فيه، بل الأفراد في الخارج هي المصدوق عليها، لامصاديق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هو الأقوىٰ بين الأقوال؛ ولم أرَ إلى الآنَ من تعرَّض له</w:t>
      </w:r>
      <w:r>
        <w:rPr>
          <w:rFonts w:eastAsia="Amiri" w:cs="Amiri" w:ascii="Amiri" w:hAnsi="Amiri"/>
          <w:color w:val="111111"/>
          <w:sz w:val="28"/>
          <w:szCs w:val="28"/>
          <w:rtl w:val="true"/>
          <w:lang w:bidi="ar-SA"/>
        </w:rPr>
        <w:t>.</w:t>
      </w:r>
    </w:p>
    <w:p>
      <w:pPr>
        <w:pStyle w:val="Heading6"/>
        <w:numPr>
          <w:ilvl w:val="5"/>
          <w:numId w:val="1"/>
        </w:numPr>
        <w:rPr/>
      </w:pPr>
      <w:bookmarkStart w:id="1054" w:name="__RefHeading___Toc11581480_1280447820"/>
      <w:bookmarkStart w:id="1055" w:name="_Toc440"/>
      <w:bookmarkEnd w:id="1054"/>
      <w:r>
        <w:rPr>
          <w:rtl w:val="true"/>
        </w:rPr>
        <w:t>إرجاع القول الخامس إلى هذا القول</w:t>
      </w:r>
      <w:bookmarkEnd w:id="1055"/>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إرجاع القول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القول بالفرد المردَّد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هذا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مرادَه من الفرد المردَّد هو المفهوم، لا الفرد بما أنَّه مصداقٌ من مصاديق المفهوم</w:t>
      </w:r>
      <w:r>
        <w:rPr>
          <w:rFonts w:eastAsia="Amiri" w:cs="Amiri" w:ascii="Amiri" w:hAnsi="Amiri"/>
          <w:color w:val="111111"/>
          <w:sz w:val="28"/>
          <w:szCs w:val="28"/>
          <w:rtl w:val="true"/>
          <w:lang w:bidi="ar-SA"/>
        </w:rPr>
        <w:t>»</w:t>
      </w:r>
      <w:r>
        <w:rPr>
          <w:rStyle w:val="FootnoteAnchor"/>
          <w:rtl w:val="true"/>
        </w:rPr>
        <w:footnoteReference w:id="213"/>
      </w:r>
    </w:p>
    <w:p>
      <w:pPr>
        <w:pStyle w:val="BookText"/>
        <w:rPr/>
      </w:pPr>
      <w:r>
        <w:rPr>
          <w:rFonts w:ascii="Amiri" w:hAnsi="Amiri" w:eastAsia="Amiri" w:cs="Amiri"/>
          <w:color w:val="111111"/>
          <w:sz w:val="28"/>
          <w:sz w:val="28"/>
          <w:szCs w:val="28"/>
          <w:rtl w:val="true"/>
          <w:lang w:bidi="ar-SA"/>
        </w:rPr>
        <w:t>فإذن لا كثير خلافٍ بين القولينِ</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هل يمكن التَّخيير بين الأقلِّ والأكثرِ؟، </w:t>
      </w:r>
      <w:bookmarkStart w:id="1056" w:name="pg16626_224277"/>
    </w:p>
    <w:p>
      <w:pPr>
        <w:pStyle w:val="Heading6"/>
        <w:numPr>
          <w:ilvl w:val="5"/>
          <w:numId w:val="1"/>
        </w:numPr>
        <w:rPr/>
      </w:pPr>
      <w:bookmarkStart w:id="1057" w:name="__RefHeading___Toc11581482_1280447820"/>
      <w:bookmarkStart w:id="1058" w:name="_Toc441"/>
      <w:bookmarkEnd w:id="1056"/>
      <w:bookmarkEnd w:id="1057"/>
      <w:r>
        <w:rPr>
          <w:rtl w:val="true"/>
        </w:rPr>
        <w:t>مختار صاحب الكفاية قدس سره في المقام ومناقشتُه</w:t>
      </w:r>
      <w:bookmarkEnd w:id="1058"/>
    </w:p>
    <w:p>
      <w:pPr>
        <w:pStyle w:val="BookText"/>
        <w:rPr/>
      </w:pPr>
      <w:r>
        <w:rPr>
          <w:rFonts w:ascii="Amiri" w:hAnsi="Amiri" w:eastAsia="Amiri" w:cs="Amiri"/>
          <w:color w:val="111111"/>
          <w:sz w:val="28"/>
          <w:sz w:val="28"/>
          <w:szCs w:val="28"/>
          <w:rtl w:val="true"/>
          <w:lang w:bidi="ar-SA"/>
        </w:rPr>
        <w:t>فيه 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صاحب الكفاية قدس سره إلى الجوازِ، بتقريب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الأقلَّ والأكثر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مقيَّدًا فيهما بالأقلِّيَّة والأكثريَّة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وقعا موقعَ الإنشاء والتَّكليف، فللمُكلَّف الخيارُ في العمل بواحدٍ منهما</w:t>
      </w:r>
      <w:r>
        <w:rPr>
          <w:rFonts w:eastAsia="Amiri" w:cs="Amiri" w:ascii="Amiri" w:hAnsi="Amiri"/>
          <w:color w:val="111111"/>
          <w:sz w:val="28"/>
          <w:szCs w:val="28"/>
          <w:rtl w:val="true"/>
          <w:lang w:bidi="ar-SA"/>
        </w:rPr>
        <w:t>»</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باب العمل بواحدٍ من المتبايِنَين، لامن باب التَّخيير بين الأقلِّ والأكثر</w:t>
      </w:r>
      <w:r>
        <w:rPr>
          <w:rFonts w:eastAsia="Amiri" w:cs="Amiri" w:ascii="Amiri" w:hAnsi="Amiri"/>
          <w:color w:val="111111"/>
          <w:sz w:val="28"/>
          <w:szCs w:val="28"/>
          <w:rtl w:val="true"/>
          <w:lang w:bidi="ar-SA"/>
        </w:rPr>
        <w:t>.</w:t>
      </w:r>
    </w:p>
    <w:p>
      <w:pPr>
        <w:pStyle w:val="Heading6"/>
        <w:numPr>
          <w:ilvl w:val="5"/>
          <w:numId w:val="1"/>
        </w:numPr>
        <w:rPr/>
      </w:pPr>
      <w:bookmarkStart w:id="1059" w:name="__RefHeading___Toc11581484_1280447820"/>
      <w:bookmarkStart w:id="1060" w:name="_Toc442"/>
      <w:bookmarkEnd w:id="1059"/>
      <w:r>
        <w:rPr>
          <w:rtl w:val="true"/>
        </w:rPr>
        <w:t>المختار في المسألة</w:t>
      </w:r>
      <w:bookmarkEnd w:id="1060"/>
    </w:p>
    <w:p>
      <w:pPr>
        <w:pStyle w:val="BookText"/>
        <w:rPr/>
      </w:pPr>
      <w:r>
        <w:rPr>
          <w:rFonts w:ascii="Amiri" w:hAnsi="Amiri" w:eastAsia="Amiri" w:cs="Amiri"/>
          <w:color w:val="111111"/>
          <w:sz w:val="28"/>
          <w:sz w:val="28"/>
          <w:szCs w:val="28"/>
          <w:rtl w:val="true"/>
          <w:lang w:bidi="ar-SA"/>
        </w:rPr>
        <w:t>فالأقوىٰ عدمُ الجواز، بل عدمُ إمكان التَّخيير بينهما؛ لأنَّه إذا أتىٰ بواحدٍ منهما فلاتكليفَ بالنِّسبة إلى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سبيل المِثال لوقام بالأقلِّ، فالأكثرُ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إمَّا مندوبٌ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دلَّ دليلٌ عليه، كما في التَّسبيحات الأربعة في الصَّلوة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وإمَّا بدعةٌ وحرامٌ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يدُلَّ عليه دليلٌ </w:t>
      </w:r>
      <w:r>
        <w:rPr>
          <w:rFonts w:eastAsia="Amiri" w:cs="Amiri" w:ascii="Amiri" w:hAnsi="Amiri"/>
          <w:color w:val="111111"/>
          <w:sz w:val="28"/>
          <w:szCs w:val="28"/>
          <w:rtl w:val="true"/>
          <w:lang w:bidi="ar-SA"/>
        </w:rPr>
        <w:t xml:space="preserve">-. </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61" w:name="pg16626_224279"/>
      <w:bookmarkStart w:id="1062" w:name="pg16626_224279"/>
      <w:bookmarkEnd w:id="1062"/>
    </w:p>
    <w:p>
      <w:pPr>
        <w:pStyle w:val="Heading4"/>
        <w:numPr>
          <w:ilvl w:val="3"/>
          <w:numId w:val="1"/>
        </w:numPr>
        <w:rPr/>
      </w:pPr>
      <w:bookmarkStart w:id="1063" w:name="pg16626_224279"/>
      <w:bookmarkStart w:id="1064" w:name="__RefHeading___Toc11581486_1280447820"/>
      <w:bookmarkStart w:id="1065" w:name="_Toc443"/>
      <w:bookmarkEnd w:id="1063"/>
      <w:bookmarkEnd w:id="1064"/>
      <w:r>
        <w:rPr>
          <w:rtl w:val="true"/>
        </w:rPr>
        <w:t>الفصل الحادي عشر</w:t>
      </w:r>
      <w:r>
        <w:rPr>
          <w:rtl w:val="true"/>
        </w:rPr>
        <w:t xml:space="preserve">: </w:t>
      </w:r>
      <w:r>
        <w:rPr>
          <w:rtl w:val="true"/>
        </w:rPr>
        <w:t>في الواجب الكِفائيِّ‌</w:t>
      </w:r>
      <w:bookmarkEnd w:id="1065"/>
    </w:p>
    <w:p>
      <w:pPr>
        <w:pStyle w:val="Heading5"/>
        <w:numPr>
          <w:ilvl w:val="4"/>
          <w:numId w:val="1"/>
        </w:numPr>
        <w:rPr/>
      </w:pPr>
      <w:bookmarkStart w:id="1066" w:name="__RefHeading___Toc11581488_1280447820"/>
      <w:bookmarkStart w:id="1067" w:name="_Toc444"/>
      <w:bookmarkEnd w:id="1066"/>
      <w:r>
        <w:rPr>
          <w:rtl w:val="true"/>
        </w:rPr>
        <w:t>اشارة</w:t>
      </w:r>
      <w:bookmarkEnd w:id="1067"/>
    </w:p>
    <w:p>
      <w:pPr>
        <w:pStyle w:val="BookText"/>
        <w:rPr/>
      </w:pPr>
      <w:r>
        <w:rPr>
          <w:rFonts w:ascii="Amiri" w:hAnsi="Amiri" w:eastAsia="Amiri" w:cs="Amiri"/>
          <w:color w:val="111111"/>
          <w:sz w:val="28"/>
          <w:sz w:val="28"/>
          <w:szCs w:val="28"/>
          <w:rtl w:val="true"/>
          <w:lang w:bidi="ar-SA"/>
        </w:rPr>
        <w:t>الواجبُ الكفائيُّ كالواجب التَّخييريِّ، ثبوتًا واثباتًا، ولافرق بينهما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لاإشكال ولاكلام في وجود الواجب الكفائيِّ، عقلًا وشرعًا، ووجودُه في الشَّرع و عرف النَّاس كثيرٌ</w:t>
      </w:r>
      <w:r>
        <w:rPr>
          <w:rFonts w:eastAsia="Amiri" w:cs="Amiri" w:ascii="Amiri" w:hAnsi="Amiri"/>
          <w:color w:val="111111"/>
          <w:sz w:val="28"/>
          <w:szCs w:val="28"/>
          <w:rtl w:val="true"/>
          <w:lang w:bidi="ar-SA"/>
        </w:rPr>
        <w:t>.</w:t>
      </w:r>
    </w:p>
    <w:p>
      <w:pPr>
        <w:pStyle w:val="Heading5"/>
        <w:numPr>
          <w:ilvl w:val="4"/>
          <w:numId w:val="1"/>
        </w:numPr>
        <w:rPr/>
      </w:pPr>
      <w:bookmarkStart w:id="1068" w:name="__RefHeading___Toc11581490_1280447820"/>
      <w:bookmarkStart w:id="1069" w:name="_Toc445"/>
      <w:bookmarkEnd w:id="1068"/>
      <w:r>
        <w:rPr>
          <w:rtl w:val="true"/>
        </w:rPr>
        <w:t>بيان المسألة والمختار فيها</w:t>
      </w:r>
      <w:bookmarkEnd w:id="1069"/>
    </w:p>
    <w:p>
      <w:pPr>
        <w:pStyle w:val="BookText"/>
        <w:rPr/>
      </w:pPr>
      <w:r>
        <w:rPr>
          <w:rFonts w:ascii="Amiri" w:hAnsi="Amiri" w:eastAsia="Amiri" w:cs="Amiri"/>
          <w:color w:val="111111"/>
          <w:sz w:val="28"/>
          <w:sz w:val="28"/>
          <w:szCs w:val="28"/>
          <w:rtl w:val="true"/>
          <w:lang w:bidi="ar-SA"/>
        </w:rPr>
        <w:t>إنَّما الكلام في كيفيَّة تقريره ثبوتًا، بمعنىٰ أنَّ جعلَ الجاعل كيف تعلَّقَ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أقوالٌ شتّىٰ؛ والأقوىٰ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الموضوعَ فيه هو الطَّبيعة المجازيَّة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يُقال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الجامعُ الاِنتزاعيُّ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فكما أنَّ الجاعل في الوجوب التَّخييريِّ جعَلَ موضوعَه واحدًا من أفراد الواجب، ثمَّ توصَّل به إلى ما يُرامُه، فكذلك في الواجب الكفائيِّ، فيجعل موضوعَه أيَّ فردٍ من أفراد الواجب غير المعيَّن، فيتوصَّلُ به إلى مقصوده</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ولعَمري هذا واضحٌ لايحتاج إلى تطويلٍ فيه، بل التَّطويل فيه لافائدة فيه</w:t>
      </w:r>
      <w:r>
        <w:rPr>
          <w:rFonts w:eastAsia="Amiri" w:cs="Amiri" w:ascii="Amiri" w:hAnsi="Amiri"/>
          <w:color w:val="111111"/>
          <w:sz w:val="28"/>
          <w:szCs w:val="28"/>
          <w:rtl w:val="true"/>
          <w:lang w:bidi="ar-SA"/>
        </w:rPr>
        <w:t xml:space="preserve">!. </w:t>
      </w:r>
      <w:bookmarkStart w:id="1070" w:name="pg16626_224280"/>
    </w:p>
    <w:p>
      <w:pPr>
        <w:pStyle w:val="Heading5"/>
        <w:numPr>
          <w:ilvl w:val="4"/>
          <w:numId w:val="1"/>
        </w:numPr>
        <w:rPr/>
      </w:pPr>
      <w:bookmarkStart w:id="1071" w:name="__RefHeading___Toc11581492_1280447820"/>
      <w:bookmarkStart w:id="1072" w:name="_Toc446"/>
      <w:bookmarkEnd w:id="1070"/>
      <w:bookmarkEnd w:id="1071"/>
      <w:r>
        <w:rPr>
          <w:rtl w:val="true"/>
        </w:rPr>
        <w:t>فرعٌ‌</w:t>
      </w:r>
      <w:bookmarkEnd w:id="1072"/>
    </w:p>
    <w:p>
      <w:pPr>
        <w:pStyle w:val="Heading6"/>
        <w:numPr>
          <w:ilvl w:val="5"/>
          <w:numId w:val="1"/>
        </w:numPr>
        <w:rPr/>
      </w:pPr>
      <w:bookmarkStart w:id="1073" w:name="__RefHeading___Toc11581494_1280447820"/>
      <w:bookmarkStart w:id="1074" w:name="_Toc447"/>
      <w:bookmarkEnd w:id="1073"/>
      <w:r>
        <w:rPr>
          <w:rtl w:val="true"/>
        </w:rPr>
        <w:t>نقل ما ذكَره بعض المحقِّقين</w:t>
      </w:r>
      <w:bookmarkEnd w:id="1074"/>
    </w:p>
    <w:p>
      <w:pPr>
        <w:pStyle w:val="BookText"/>
        <w:rPr/>
      </w:pPr>
      <w:r>
        <w:rPr>
          <w:rFonts w:ascii="Amiri" w:hAnsi="Amiri" w:eastAsia="Amiri" w:cs="Amiri"/>
          <w:color w:val="111111"/>
          <w:sz w:val="28"/>
          <w:sz w:val="28"/>
          <w:szCs w:val="28"/>
          <w:rtl w:val="true"/>
          <w:lang w:bidi="ar-SA"/>
        </w:rPr>
        <w:t>هيهنا مسألةٌ أورَدَها المحقِّقُ النَّائينيُّ قدس سره ترتبط بالمقام؛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إذا كان مكلَّفان فاقدان للماء، فتَيمَّم كلُّ واحدٍ منهما أوَّلًا للدُّخول في الصَّلاة، ثمَّ وَجداه بما يفي بوضوء أحدهما قبل الدُّخول فيها؛</w:t>
      </w:r>
    </w:p>
    <w:p>
      <w:pPr>
        <w:pStyle w:val="BookText"/>
        <w:rPr/>
      </w:pPr>
      <w:r>
        <w:rPr>
          <w:rFonts w:ascii="Amiri" w:hAnsi="Amiri" w:eastAsia="Amiri" w:cs="Amiri"/>
          <w:color w:val="111111"/>
          <w:sz w:val="28"/>
          <w:sz w:val="28"/>
          <w:szCs w:val="28"/>
          <w:rtl w:val="true"/>
          <w:lang w:bidi="ar-SA"/>
        </w:rPr>
        <w:t>فهل يُبطِل تيمُّم كلِّ واحدٍ منهما بوجدان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المحقِّق النائينيُّ قدس سره بعد أن ذكَرَ الفرع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تيمُّمَهما بطَلا بوجدانه، فيجب عليهما الوضوءُ بالواجب التَّخييريِّ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سبَقَ إلى الماء فالواجب عليه الوضوءُ، ويجب على الآخر التيمُّم مرَّةً أُخرىٰ</w:t>
      </w:r>
      <w:r>
        <w:rPr>
          <w:rFonts w:eastAsia="Amiri" w:cs="Amiri" w:ascii="Amiri" w:hAnsi="Amiri"/>
          <w:color w:val="111111"/>
          <w:sz w:val="28"/>
          <w:szCs w:val="28"/>
          <w:rtl w:val="true"/>
          <w:lang w:bidi="ar-SA"/>
        </w:rPr>
        <w:t>»</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075" w:name="__RefHeading___Toc11581496_1280447820"/>
      <w:bookmarkStart w:id="1076" w:name="_Toc448"/>
      <w:bookmarkEnd w:id="1075"/>
      <w:r>
        <w:rPr>
          <w:rtl w:val="true"/>
        </w:rPr>
        <w:t>المختارُ فيه</w:t>
      </w:r>
      <w:bookmarkEnd w:id="1076"/>
    </w:p>
    <w:p>
      <w:pPr>
        <w:pStyle w:val="BookText"/>
        <w:rPr/>
      </w:pPr>
      <w:r>
        <w:rPr>
          <w:rFonts w:ascii="Amiri" w:hAnsi="Amiri" w:eastAsia="Amiri" w:cs="Amiri"/>
          <w:color w:val="111111"/>
          <w:sz w:val="28"/>
          <w:sz w:val="28"/>
          <w:szCs w:val="28"/>
          <w:rtl w:val="true"/>
          <w:lang w:bidi="ar-SA"/>
        </w:rPr>
        <w:t>والأقوىٰ عندنا عدمُ بطلان التَّيمُّم؛ كما أنَّه لوأُرِيق الماءُ فلايجب التَّيمُّم عليهما مرَّةً أُخرىٰ، بل يجوز لهما الدُّخولُ في الصَّلوة مع ما كانا عليه من الطَّهارة التُّرابيَّة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يُشبه المشهور بين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لا أصل له ولاأساس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من قولهم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آب آمد وتيمُّمم باطل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أنَّ التَّيمُّم لايُبطَل إلَّابما يردُ عليه من الأحداث المذكورةِ في الفقه</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لايجوز لهما الدخول في الصَّلوة، لكون واحدٍ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على كِلَيْهما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واجدًا للماء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سبق أحدُهُما إلى الماء، فيصدق على الآخر أنَّه فاقدٌ له؛ فإذن له أن </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يُصلِّي مع ما عليه من التَّيمُّم</w:t>
      </w:r>
      <w:r>
        <w:rPr>
          <w:rFonts w:eastAsia="Amiri" w:cs="Amiri" w:ascii="Amiri" w:hAnsi="Amiri"/>
          <w:color w:val="111111"/>
          <w:sz w:val="28"/>
          <w:szCs w:val="28"/>
          <w:rtl w:val="true"/>
          <w:lang w:bidi="ar-SA"/>
        </w:rPr>
        <w:t xml:space="preserve">. </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77" w:name="pg16626_224283"/>
      <w:bookmarkStart w:id="1078" w:name="pg16626_224283"/>
      <w:bookmarkEnd w:id="1078"/>
    </w:p>
    <w:p>
      <w:pPr>
        <w:pStyle w:val="Heading4"/>
        <w:numPr>
          <w:ilvl w:val="3"/>
          <w:numId w:val="1"/>
        </w:numPr>
        <w:rPr/>
      </w:pPr>
      <w:bookmarkStart w:id="1079" w:name="pg16626_224283"/>
      <w:bookmarkStart w:id="1080" w:name="__RefHeading___Toc11581498_1280447820"/>
      <w:bookmarkStart w:id="1081" w:name="_Toc449"/>
      <w:bookmarkEnd w:id="1079"/>
      <w:bookmarkEnd w:id="1080"/>
      <w:r>
        <w:rPr>
          <w:rtl w:val="true"/>
        </w:rPr>
        <w:t>الفصل الثَّاني عشر</w:t>
      </w:r>
      <w:r>
        <w:rPr>
          <w:rtl w:val="true"/>
        </w:rPr>
        <w:t xml:space="preserve">: </w:t>
      </w:r>
      <w:r>
        <w:rPr>
          <w:rtl w:val="true"/>
        </w:rPr>
        <w:t>في الواجب الموقَّت</w:t>
      </w:r>
      <w:bookmarkEnd w:id="1081"/>
    </w:p>
    <w:p>
      <w:pPr>
        <w:pStyle w:val="Heading5"/>
        <w:numPr>
          <w:ilvl w:val="4"/>
          <w:numId w:val="1"/>
        </w:numPr>
        <w:rPr/>
      </w:pPr>
      <w:bookmarkStart w:id="1082" w:name="__RefHeading___Toc11581500_1280447820"/>
      <w:bookmarkStart w:id="1083" w:name="_Toc450"/>
      <w:bookmarkEnd w:id="1082"/>
      <w:r>
        <w:rPr>
          <w:rtl w:val="true"/>
        </w:rPr>
        <w:t>اشارة</w:t>
      </w:r>
      <w:bookmarkEnd w:id="1083"/>
    </w:p>
    <w:p>
      <w:pPr>
        <w:pStyle w:val="BookText"/>
        <w:rPr/>
      </w:pPr>
      <w:r>
        <w:rPr>
          <w:rFonts w:ascii="Amiri" w:hAnsi="Amiri" w:eastAsia="Amiri" w:cs="Amiri"/>
          <w:color w:val="111111"/>
          <w:sz w:val="28"/>
          <w:sz w:val="28"/>
          <w:szCs w:val="28"/>
          <w:rtl w:val="true"/>
          <w:lang w:bidi="ar-SA"/>
        </w:rPr>
        <w:t xml:space="preserve">إنَّ الواجب قد يُؤخَذ الزَّمانُ قيدًا فيه؛ 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مُوقَّتٌ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لايُؤخَذ فيه ذلك؛ 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أنَّ 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 أداء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لابدَّ من أن يُؤتىٰ به في زمانٍ، فالأفعالُ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أداءُ الواجبات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زمانيَّةٌ، ولكن لايكون الزَّمان قيدًا فيها</w:t>
      </w:r>
      <w:r>
        <w:rPr>
          <w:rFonts w:eastAsia="Amiri" w:cs="Amiri" w:ascii="Amiri" w:hAnsi="Amiri"/>
          <w:color w:val="111111"/>
          <w:sz w:val="28"/>
          <w:szCs w:val="28"/>
          <w:rtl w:val="true"/>
          <w:lang w:bidi="ar-SA"/>
        </w:rPr>
        <w:t>.</w:t>
      </w:r>
    </w:p>
    <w:p>
      <w:pPr>
        <w:pStyle w:val="Heading5"/>
        <w:numPr>
          <w:ilvl w:val="4"/>
          <w:numId w:val="1"/>
        </w:numPr>
        <w:rPr/>
      </w:pPr>
      <w:bookmarkStart w:id="1084" w:name="__RefHeading___Toc11581502_1280447820"/>
      <w:bookmarkStart w:id="1085" w:name="_Toc451"/>
      <w:bookmarkEnd w:id="1084"/>
      <w:r>
        <w:rPr>
          <w:rtl w:val="true"/>
        </w:rPr>
        <w:t>أقسام الواجب الموقَّت</w:t>
      </w:r>
      <w:bookmarkEnd w:id="1085"/>
    </w:p>
    <w:p>
      <w:pPr>
        <w:pStyle w:val="BookText"/>
        <w:rPr/>
      </w:pPr>
      <w:r>
        <w:rPr>
          <w:rFonts w:ascii="Amiri" w:hAnsi="Amiri" w:eastAsia="Amiri" w:cs="Amiri"/>
          <w:color w:val="111111"/>
          <w:sz w:val="28"/>
          <w:sz w:val="28"/>
          <w:szCs w:val="28"/>
          <w:rtl w:val="true"/>
          <w:lang w:bidi="ar-SA"/>
        </w:rPr>
        <w:t>ثمَّ إنَّ الواجبَ الموقَّت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يُؤخَذ فيه الزَّمانُ بمقدار أدائه فقط، 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المُضيَّق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يُؤخَذ فيه أزيد من ذلك، 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المُوسَّع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كقوله علَتْ كلمَتُه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أَقِمِ اَلصَّلاٰةَ لِدُلُوكِ اَلشَّمْسِ إِلىٰ غَسَقِ اَللَّيْلِ</w:t>
      </w:r>
      <w:r>
        <w:rPr>
          <w:rFonts w:eastAsia="Amiri" w:cs="Amiri" w:ascii="Amiri" w:hAnsi="Amiri"/>
          <w:color w:val="111111"/>
          <w:sz w:val="28"/>
          <w:szCs w:val="28"/>
          <w:rtl w:val="true"/>
          <w:lang w:bidi="ar-SA"/>
        </w:rPr>
        <w:t>»</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 xml:space="preserve">-. </w:t>
      </w:r>
      <w:bookmarkStart w:id="1086" w:name="pg16626_224284"/>
    </w:p>
    <w:p>
      <w:pPr>
        <w:pStyle w:val="Heading5"/>
        <w:numPr>
          <w:ilvl w:val="4"/>
          <w:numId w:val="1"/>
        </w:numPr>
        <w:rPr/>
      </w:pPr>
      <w:bookmarkStart w:id="1087" w:name="__RefHeading___Toc11581504_1280447820"/>
      <w:bookmarkStart w:id="1088" w:name="_Toc452"/>
      <w:bookmarkEnd w:id="1086"/>
      <w:bookmarkEnd w:id="1087"/>
      <w:r>
        <w:rPr>
          <w:rtl w:val="true"/>
        </w:rPr>
        <w:t>مقالٌ لبعضهم هنا ومناقشتُه</w:t>
      </w:r>
      <w:bookmarkEnd w:id="1088"/>
    </w:p>
    <w:p>
      <w:pPr>
        <w:pStyle w:val="BookText"/>
        <w:rPr/>
      </w:pPr>
      <w:r>
        <w:rPr>
          <w:rFonts w:ascii="Amiri" w:hAnsi="Amiri" w:eastAsia="Amiri" w:cs="Amiri"/>
          <w:color w:val="111111"/>
          <w:sz w:val="28"/>
          <w:sz w:val="28"/>
          <w:szCs w:val="28"/>
          <w:rtl w:val="true"/>
          <w:lang w:bidi="ar-SA"/>
        </w:rPr>
        <w:t>وما قيل 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جواز ترك الواجب المُوسَّع في أوَّل أوقاتِه، يُنافي وجوبَه</w:t>
      </w:r>
      <w:r>
        <w:rPr>
          <w:rFonts w:eastAsia="Amiri" w:cs="Amiri" w:ascii="Amiri" w:hAnsi="Amiri"/>
          <w:color w:val="111111"/>
          <w:sz w:val="28"/>
          <w:szCs w:val="28"/>
          <w:rtl w:val="true"/>
          <w:lang w:bidi="ar-SA"/>
        </w:rPr>
        <w:t>»</w:t>
      </w:r>
      <w:r>
        <w:rPr>
          <w:rStyle w:val="FootnoteAnchor"/>
          <w:rtl w:val="true"/>
        </w:rPr>
        <w:footnoteReference w:id="217"/>
      </w:r>
    </w:p>
    <w:p>
      <w:pPr>
        <w:pStyle w:val="BookText"/>
        <w:rPr/>
      </w:pP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الأفرادَ الطُّوليَّة المُتَدرَّجة التَّالية واحدًا بعد آخر، كلَّها في عِداد الواجب التَّخييريِّ، بدلالة العقل، بل الشَّرع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فكما أنَّ المُكلَّفَ في الواجب التَّخييرىِّ مختارٌ في اختيارِ واحدٍ من الفردَين أو الأفراد، ثمَّ الإتيان به؛ فكذلكَ في الواجب المُوسَّع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وبما ذكرنا يظهرُ أنَّ الواجب المُوسَّعَ في آخر وقت جواز الإتيان به، لايصير واجبًا مُضيَّقًا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التَّضييقُ يحدث في أفراده الطُّوليَّة، فالعقلُ يحكم بإتيانه فورًا لئلَّا يفوتَ أصلُ الواجب</w:t>
      </w:r>
      <w:r>
        <w:rPr>
          <w:rFonts w:eastAsia="Amiri" w:cs="Amiri" w:ascii="Amiri" w:hAnsi="Amiri"/>
          <w:color w:val="111111"/>
          <w:sz w:val="28"/>
          <w:szCs w:val="28"/>
          <w:rtl w:val="true"/>
          <w:lang w:bidi="ar-SA"/>
        </w:rPr>
        <w:t>.</w:t>
      </w:r>
    </w:p>
    <w:p>
      <w:pPr>
        <w:pStyle w:val="Heading5"/>
        <w:numPr>
          <w:ilvl w:val="4"/>
          <w:numId w:val="1"/>
        </w:numPr>
        <w:rPr/>
      </w:pPr>
      <w:bookmarkStart w:id="1089" w:name="__RefHeading___Toc11581506_1280447820"/>
      <w:bookmarkStart w:id="1090" w:name="_Toc453"/>
      <w:bookmarkEnd w:id="1089"/>
      <w:r>
        <w:rPr>
          <w:rtl w:val="true"/>
        </w:rPr>
        <w:t>مقالٌ آخر لبعضهم والرَّدُّ عليه</w:t>
      </w:r>
      <w:bookmarkEnd w:id="1090"/>
    </w:p>
    <w:p>
      <w:pPr>
        <w:pStyle w:val="BookText"/>
        <w:rPr/>
      </w:pPr>
      <w:r>
        <w:rPr>
          <w:rFonts w:ascii="Amiri" w:hAnsi="Amiri" w:eastAsia="Amiri" w:cs="Amiri"/>
          <w:color w:val="111111"/>
          <w:sz w:val="28"/>
          <w:sz w:val="28"/>
          <w:szCs w:val="28"/>
          <w:rtl w:val="true"/>
          <w:lang w:bidi="ar-SA"/>
        </w:rPr>
        <w:t>كما أنَّ ما قيل 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ليس في الشَّريعة واجبٌ مضيَّقٌ، لأنَّه ما مِن واجبٍ إلَّا وتقدَّم فيه زمنُ البعثِ على زمنِ الاِنبعاث</w:t>
      </w:r>
      <w:r>
        <w:rPr>
          <w:rFonts w:eastAsia="Amiri" w:cs="Amiri" w:ascii="Amiri" w:hAnsi="Amiri"/>
          <w:color w:val="111111"/>
          <w:sz w:val="28"/>
          <w:szCs w:val="28"/>
          <w:rtl w:val="true"/>
          <w:lang w:bidi="ar-SA"/>
        </w:rPr>
        <w:t>»</w:t>
      </w:r>
      <w:r>
        <w:rPr>
          <w:rStyle w:val="FootnoteAnchor"/>
          <w:rtl w:val="true"/>
        </w:rPr>
        <w:footnoteReference w:id="218"/>
      </w:r>
      <w:r>
        <w:rPr>
          <w:rFonts w:ascii="Amiri" w:hAnsi="Amiri" w:eastAsia="Amiri" w:cs="Amiri"/>
          <w:color w:val="111111"/>
          <w:sz w:val="28"/>
          <w:sz w:val="28"/>
          <w:szCs w:val="28"/>
          <w:rtl w:val="true"/>
          <w:lang w:bidi="ar-SA"/>
        </w:rPr>
        <w:t>ضعيفٌ خارجٌ عن محلِّ البحث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ضرورةَ أنَّ محطَّ الكلام ليس في تقدُّم البعث على الاِنبعاث، بل في توسُّع زمنِ الإتيان بالمأمور به</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فالقيد راجعٌ إلى المأمور به، لا إلى الفاصل بين البَعث و الاِنبعاث من الزَّمانِ</w:t>
      </w:r>
      <w:r>
        <w:rPr>
          <w:rFonts w:eastAsia="Amiri" w:cs="Amiri" w:ascii="Amiri" w:hAnsi="Amiri"/>
          <w:color w:val="111111"/>
          <w:sz w:val="28"/>
          <w:szCs w:val="28"/>
          <w:rtl w:val="true"/>
          <w:lang w:bidi="ar-SA"/>
        </w:rPr>
        <w:t xml:space="preserve">. </w:t>
      </w:r>
      <w:bookmarkStart w:id="1091" w:name="pg16626_224285"/>
    </w:p>
    <w:p>
      <w:pPr>
        <w:pStyle w:val="Heading5"/>
        <w:numPr>
          <w:ilvl w:val="4"/>
          <w:numId w:val="1"/>
        </w:numPr>
        <w:rPr/>
      </w:pPr>
      <w:bookmarkStart w:id="1092" w:name="__RefHeading___Toc11581508_1280447820"/>
      <w:bookmarkStart w:id="1093" w:name="_Toc454"/>
      <w:bookmarkEnd w:id="1091"/>
      <w:bookmarkEnd w:id="1092"/>
      <w:r>
        <w:rPr>
          <w:rtl w:val="true"/>
        </w:rPr>
        <w:t>تتمَّةٌ‌</w:t>
      </w:r>
      <w:bookmarkEnd w:id="1093"/>
    </w:p>
    <w:p>
      <w:pPr>
        <w:pStyle w:val="Heading6"/>
        <w:numPr>
          <w:ilvl w:val="5"/>
          <w:numId w:val="1"/>
        </w:numPr>
        <w:rPr/>
      </w:pPr>
      <w:bookmarkStart w:id="1094" w:name="__RefHeading___Toc11581510_1280447820"/>
      <w:bookmarkStart w:id="1095" w:name="_Toc455"/>
      <w:bookmarkEnd w:id="1094"/>
      <w:r>
        <w:rPr>
          <w:rtl w:val="true"/>
        </w:rPr>
        <w:t>هل القضاء يحتاج إلى أمرٍ جديدٍ</w:t>
      </w:r>
      <w:bookmarkEnd w:id="1095"/>
    </w:p>
    <w:p>
      <w:pPr>
        <w:pStyle w:val="BookText"/>
        <w:rPr/>
      </w:pPr>
      <w:r>
        <w:rPr>
          <w:rFonts w:ascii="Amiri" w:hAnsi="Amiri" w:eastAsia="Amiri" w:cs="Amiri"/>
          <w:color w:val="111111"/>
          <w:sz w:val="28"/>
          <w:sz w:val="28"/>
          <w:szCs w:val="28"/>
          <w:rtl w:val="true"/>
          <w:lang w:bidi="ar-SA"/>
        </w:rPr>
        <w:t>هل القضاءُ في الواجبِ الموقَّت بعد إحراز وجوبِه، بأمرٍ جديدٍ يدلُّ عليه؟، أم بنفس الأمرِ الَّذي صدرَ للبَعث إلى أصلِ الواجب؟</w:t>
      </w:r>
      <w:r>
        <w:rPr>
          <w:rFonts w:eastAsia="Amiri" w:cs="Amiri" w:ascii="Amiri" w:hAnsi="Amiri"/>
          <w:color w:val="111111"/>
          <w:sz w:val="28"/>
          <w:szCs w:val="28"/>
          <w:rtl w:val="true"/>
          <w:lang w:bidi="ar-SA"/>
        </w:rPr>
        <w:t>.</w:t>
      </w:r>
    </w:p>
    <w:p>
      <w:pPr>
        <w:pStyle w:val="Heading6"/>
        <w:numPr>
          <w:ilvl w:val="5"/>
          <w:numId w:val="1"/>
        </w:numPr>
        <w:rPr/>
      </w:pPr>
      <w:bookmarkStart w:id="1096" w:name="__RefHeading___Toc11581512_1280447820"/>
      <w:bookmarkStart w:id="1097" w:name="_Toc456"/>
      <w:bookmarkEnd w:id="1096"/>
      <w:r>
        <w:rPr>
          <w:rtl w:val="true"/>
        </w:rPr>
        <w:t>المختار في المسألة</w:t>
      </w:r>
      <w:bookmarkEnd w:id="1097"/>
    </w:p>
    <w:p>
      <w:pPr>
        <w:pStyle w:val="BookText"/>
        <w:rPr/>
      </w:pPr>
      <w:r>
        <w:rPr>
          <w:rFonts w:ascii="Amiri" w:hAnsi="Amiri" w:eastAsia="Amiri" w:cs="Amiri"/>
          <w:color w:val="111111"/>
          <w:sz w:val="28"/>
          <w:sz w:val="28"/>
          <w:szCs w:val="28"/>
          <w:rtl w:val="true"/>
          <w:lang w:bidi="ar-SA"/>
        </w:rPr>
        <w:t>فيه خلافٌ؛ والأقوىٰ عندَنا كونُ الوجوب في القضاء بأمرٍ جديدٍ، ضرورةَ أنَّ الأمر بالموقَّت بعد مُضيِّ الوقت صار سالبةً باِنتفاء الموضوع، فلايبقىٰ موضوعٌ للحكم حتَّى يُشَكَّ في بقاء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فلودلَّ دليلٌ على بقاء الحكم بأمرٍ جديدٍ، فهو؛</w:t>
      </w:r>
    </w:p>
    <w:p>
      <w:pPr>
        <w:pStyle w:val="BookText"/>
        <w:rPr/>
      </w:pPr>
      <w:r>
        <w:rPr>
          <w:rFonts w:ascii="Amiri" w:hAnsi="Amiri" w:eastAsia="Amiri" w:cs="Amiri"/>
          <w:color w:val="111111"/>
          <w:sz w:val="28"/>
          <w:sz w:val="28"/>
          <w:szCs w:val="28"/>
          <w:rtl w:val="true"/>
          <w:lang w:bidi="ar-SA"/>
        </w:rPr>
        <w:t>وإلَّا فلايجب الحكمُ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لوأُحرِز أنَّ القيد من باب تعدُّد المطلوب، فبَعدَ مُضِيِّ الوقت إنَّ الحكم باقٍ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القيد حينئذٍ ليس بقيدٍ أصلًا، بل جيءَ به إرشادًا إلى الأفضليَّة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جميعُ القيودِ في المَندوبات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اشتهَرَ بين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سواءٌ كان القيد من الزَّمان، أو الزَّمانيِّ</w:t>
      </w:r>
      <w:r>
        <w:rPr>
          <w:rFonts w:eastAsia="Amiri" w:cs="Amiri" w:ascii="Amiri" w:hAnsi="Amiri"/>
          <w:color w:val="111111"/>
          <w:sz w:val="28"/>
          <w:szCs w:val="28"/>
          <w:rtl w:val="true"/>
          <w:lang w:bidi="ar-SA"/>
        </w:rPr>
        <w:t>.</w:t>
      </w:r>
    </w:p>
    <w:p>
      <w:pPr>
        <w:pStyle w:val="Heading6"/>
        <w:numPr>
          <w:ilvl w:val="5"/>
          <w:numId w:val="1"/>
        </w:numPr>
        <w:rPr/>
      </w:pPr>
      <w:bookmarkStart w:id="1098" w:name="__RefHeading___Toc11581514_1280447820"/>
      <w:bookmarkStart w:id="1099" w:name="_Toc457"/>
      <w:bookmarkEnd w:id="1098"/>
      <w:r>
        <w:rPr>
          <w:rtl w:val="true"/>
        </w:rPr>
        <w:t>المسألة عند حدوث الشَّكِّ في القيد</w:t>
      </w:r>
      <w:bookmarkEnd w:id="1099"/>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أُحرِزَ أنَّ القيد جاءَ ليدُلَّ على تعدُّدِ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لوشُكَّ في ذلك، فليس هناك أصلٌ يُثبِت وجودَ الإطلاق بعد تماميَّة القيد؛ لأنَّه من استصحابِ القسم الثَّالث من الكُلِّيِّ، وليس بحُجَّةٍ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يأتي تفصيلُ الكلام فيه، لانتفاء قضيَّةٍ مُتَيَقَّنةٍ تُستَصحَب </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مع أنَّ الحكم الكلِّيَّ لا أثر له، بل لاصلَةَ بين قضيَّتي المُتَيقَّنة والمشكوكة </w:t>
      </w:r>
    </w:p>
    <w:p>
      <w:pPr>
        <w:pStyle w:val="BookText"/>
        <w:rPr/>
      </w:pPr>
      <w:r>
        <w:rPr>
          <w:rFonts w:ascii="Amiri" w:hAnsi="Amiri" w:eastAsia="Amiri" w:cs="Amiri"/>
          <w:color w:val="111111"/>
          <w:sz w:val="28"/>
          <w:sz w:val="28"/>
          <w:szCs w:val="28"/>
          <w:rtl w:val="true"/>
          <w:lang w:bidi="ar-SA"/>
        </w:rPr>
        <w:t>حتَّى يُحكَم بواحدٍ منهما على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ونشير في ما يأتي إلى أنَّ القسمَ الثَّاني من اِستصحاب الكلِّيِّ وإن ثبت فيه وجودُ القضيَّة المُتيقَّنة، إلَّاأنَّ الحكم الكلِّيَّ الواقعَ بينهما لا أثر له، لأنَّه ليس في الشَّريعة هذا القسم حتَّى يُستَصحَب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فالبراءةُ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محكمةٌ، إذ مادام لم يُحرَز تعدُّدُ المطلوب، لايجب الإتيان به جزمًا، بل ولايجوز، حتَّى في المندوب، لأنَّ الإتيان بالفعل جازمًا في إسناده إلى الشَّرع يحتاج إلى الدَّليل، وهو مفقودٌ في المقام؛</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أن يُؤتىٰ به رجاءً غير جازمٍ ومُسنِدٍ فيه</w:t>
      </w:r>
      <w:r>
        <w:rPr>
          <w:rFonts w:eastAsia="Amiri" w:cs="Amiri" w:ascii="Amiri" w:hAnsi="Amiri"/>
          <w:color w:val="111111"/>
          <w:sz w:val="28"/>
          <w:szCs w:val="28"/>
          <w:rtl w:val="true"/>
          <w:lang w:bidi="ar-SA"/>
        </w:rPr>
        <w:t xml:space="preserve">. </w:t>
      </w:r>
      <w:bookmarkStart w:id="1100" w:name="pg16626_224287"/>
    </w:p>
    <w:p>
      <w:pPr>
        <w:pStyle w:val="Heading4"/>
        <w:numPr>
          <w:ilvl w:val="3"/>
          <w:numId w:val="1"/>
        </w:numPr>
        <w:rPr/>
      </w:pPr>
      <w:bookmarkStart w:id="1101" w:name="__RefHeading___Toc11581516_1280447820"/>
      <w:bookmarkStart w:id="1102" w:name="_Toc458"/>
      <w:bookmarkEnd w:id="1100"/>
      <w:bookmarkEnd w:id="1101"/>
      <w:r>
        <w:rPr>
          <w:rtl w:val="true"/>
        </w:rPr>
        <w:t>الفصل الثَّالث عشر</w:t>
      </w:r>
      <w:r>
        <w:rPr>
          <w:rtl w:val="true"/>
        </w:rPr>
        <w:t xml:space="preserve">: </w:t>
      </w:r>
      <w:r>
        <w:rPr>
          <w:rtl w:val="true"/>
        </w:rPr>
        <w:t>هل الأمرُ بالأمر بشيءٍ أمرٌ بذلك الشَّيء؟</w:t>
      </w:r>
      <w:bookmarkEnd w:id="1102"/>
    </w:p>
    <w:p>
      <w:pPr>
        <w:pStyle w:val="Heading5"/>
        <w:numPr>
          <w:ilvl w:val="4"/>
          <w:numId w:val="1"/>
        </w:numPr>
        <w:rPr/>
      </w:pPr>
      <w:bookmarkStart w:id="1103" w:name="__RefHeading___Toc11581518_1280447820"/>
      <w:bookmarkStart w:id="1104" w:name="_Toc459"/>
      <w:bookmarkEnd w:id="1103"/>
      <w:r>
        <w:rPr>
          <w:rtl w:val="true"/>
        </w:rPr>
        <w:t>اشارة</w:t>
      </w:r>
      <w:bookmarkEnd w:id="1104"/>
    </w:p>
    <w:p>
      <w:pPr>
        <w:pStyle w:val="BookText"/>
        <w:rPr/>
      </w:pPr>
      <w:r>
        <w:rPr>
          <w:rFonts w:ascii="Amiri" w:hAnsi="Amiri" w:eastAsia="Amiri" w:cs="Amiri"/>
          <w:color w:val="111111"/>
          <w:sz w:val="28"/>
          <w:sz w:val="28"/>
          <w:szCs w:val="28"/>
          <w:rtl w:val="true"/>
          <w:lang w:bidi="ar-SA"/>
        </w:rPr>
        <w:t>إذا أمر المولىٰ أحدًا أن يأمر غيرَه بشيءٍ، فهل الأمر هذا أمرٌ بنفس الشَّيء كما كان المولىٰ بنفسه يأمر به؟ أم لا؟</w:t>
      </w:r>
      <w:r>
        <w:rPr>
          <w:rFonts w:eastAsia="Amiri" w:cs="Amiri" w:ascii="Amiri" w:hAnsi="Amiri"/>
          <w:color w:val="111111"/>
          <w:sz w:val="28"/>
          <w:szCs w:val="28"/>
          <w:rtl w:val="true"/>
          <w:lang w:bidi="ar-SA"/>
        </w:rPr>
        <w:t>.</w:t>
      </w:r>
    </w:p>
    <w:p>
      <w:pPr>
        <w:pStyle w:val="Heading5"/>
        <w:numPr>
          <w:ilvl w:val="4"/>
          <w:numId w:val="1"/>
        </w:numPr>
        <w:rPr/>
      </w:pPr>
      <w:bookmarkStart w:id="1105" w:name="__RefHeading___Toc11581520_1280447820"/>
      <w:bookmarkStart w:id="1106" w:name="_Toc460"/>
      <w:bookmarkEnd w:id="1105"/>
      <w:r>
        <w:rPr>
          <w:rtl w:val="true"/>
        </w:rPr>
        <w:t>الخلاف في المسألة وبيان منشأه</w:t>
      </w:r>
      <w:bookmarkEnd w:id="1106"/>
    </w:p>
    <w:p>
      <w:pPr>
        <w:pStyle w:val="Heading6"/>
        <w:numPr>
          <w:ilvl w:val="5"/>
          <w:numId w:val="1"/>
        </w:numPr>
        <w:rPr/>
      </w:pPr>
      <w:bookmarkStart w:id="1107" w:name="__RefHeading___Toc11581522_1280447820"/>
      <w:bookmarkStart w:id="1108" w:name="_Toc461"/>
      <w:bookmarkEnd w:id="1107"/>
      <w:r>
        <w:rPr>
          <w:rtl w:val="true"/>
        </w:rPr>
        <w:t>اشارة</w:t>
      </w:r>
      <w:bookmarkEnd w:id="1108"/>
    </w:p>
    <w:p>
      <w:pPr>
        <w:pStyle w:val="BookText"/>
        <w:rPr/>
      </w:pPr>
      <w:r>
        <w:rPr>
          <w:rFonts w:ascii="Amiri" w:hAnsi="Amiri" w:eastAsia="Amiri" w:cs="Amiri"/>
          <w:color w:val="111111"/>
          <w:sz w:val="28"/>
          <w:sz w:val="28"/>
          <w:szCs w:val="28"/>
          <w:rtl w:val="true"/>
          <w:lang w:bidi="ar-SA"/>
        </w:rPr>
        <w:t>فيه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الخلاف نشأ من ثبوت فروضٍ مختلفةٍ في المسألة، نأتي بالأهمِّ منها هيهنا</w:t>
      </w:r>
      <w:r>
        <w:rPr>
          <w:rFonts w:eastAsia="Amiri" w:cs="Amiri" w:ascii="Amiri" w:hAnsi="Amiri"/>
          <w:color w:val="111111"/>
          <w:sz w:val="28"/>
          <w:szCs w:val="28"/>
          <w:rtl w:val="true"/>
          <w:lang w:bidi="ar-SA"/>
        </w:rPr>
        <w:t>:</w:t>
      </w:r>
    </w:p>
    <w:p>
      <w:pPr>
        <w:pStyle w:val="Heading6"/>
        <w:numPr>
          <w:ilvl w:val="5"/>
          <w:numId w:val="1"/>
        </w:numPr>
        <w:rPr/>
      </w:pPr>
      <w:bookmarkStart w:id="1109" w:name="__RefHeading___Toc11581524_1280447820"/>
      <w:bookmarkStart w:id="1110" w:name="_Toc462"/>
      <w:bookmarkEnd w:id="1109"/>
      <w:r>
        <w:rPr>
          <w:rtl w:val="true"/>
        </w:rPr>
        <w:t>الفرض الأوَّل وبيان حكمِه</w:t>
      </w:r>
      <w:bookmarkEnd w:id="1110"/>
    </w:p>
    <w:p>
      <w:pPr>
        <w:pStyle w:val="BookText"/>
        <w:rPr/>
      </w:pPr>
      <w:r>
        <w:rPr>
          <w:rFonts w:ascii="Amiri" w:hAnsi="Amiri" w:eastAsia="Amiri" w:cs="Amiri"/>
          <w:color w:val="111111"/>
          <w:sz w:val="28"/>
          <w:sz w:val="28"/>
          <w:szCs w:val="28"/>
          <w:rtl w:val="true"/>
          <w:lang w:bidi="ar-SA"/>
        </w:rPr>
        <w:t>إنَّ الأمر الأوَّل ليس له إلَّاالوسطيَّة الصِّرفة، والمراد منه اِتيان المكلَّف المأمورَ به؛ كما في باب الأمر بالمعروف و النَّهي عن المنكر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هذا الفرض معلومٌ أنَّ الأمر بالأمر بالشَّيء أمرٌ بذلك الشَّيء، وليس للأوَّل إلَّا الوساطة</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1111" w:name="__RefHeading___Toc11581526_1280447820"/>
      <w:bookmarkStart w:id="1112" w:name="_Toc463"/>
      <w:bookmarkEnd w:id="1111"/>
      <w:r>
        <w:rPr>
          <w:rtl w:val="true"/>
        </w:rPr>
        <w:t>الفرض الثَّاني وبيان حكمه</w:t>
      </w:r>
      <w:bookmarkStart w:id="1113" w:name="pg16626_224288"/>
      <w:bookmarkEnd w:id="1112"/>
    </w:p>
    <w:p>
      <w:pPr>
        <w:pStyle w:val="BookText"/>
        <w:rPr/>
      </w:pPr>
      <w:bookmarkEnd w:id="1113"/>
      <w:r>
        <w:rPr>
          <w:rFonts w:ascii="Amiri" w:hAnsi="Amiri" w:eastAsia="Amiri" w:cs="Amiri"/>
          <w:color w:val="111111"/>
          <w:sz w:val="28"/>
          <w:sz w:val="28"/>
          <w:szCs w:val="28"/>
          <w:rtl w:val="true"/>
          <w:lang w:bidi="ar-SA"/>
        </w:rPr>
        <w:t>الأمر بالأمر بالشَّي، لأجل انبعاث المأمور بالأمر إلى ذلك الشَّيء، فليس له الوساطة، بل ليس في البين الوساطةُ أصلًا؛ وهذا نظير الأوامر الإمتحانيَّة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هذا الفرض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لاريب في أنَّ الأمر بالأمر بالشَّيء، ليس أمرًا بذلك الشَّيء</w:t>
      </w:r>
      <w:r>
        <w:rPr>
          <w:rFonts w:eastAsia="Amiri" w:cs="Amiri" w:ascii="Amiri" w:hAnsi="Amiri"/>
          <w:color w:val="111111"/>
          <w:sz w:val="28"/>
          <w:szCs w:val="28"/>
          <w:rtl w:val="true"/>
          <w:lang w:bidi="ar-SA"/>
        </w:rPr>
        <w:t>.</w:t>
      </w:r>
    </w:p>
    <w:p>
      <w:pPr>
        <w:pStyle w:val="Heading6"/>
        <w:numPr>
          <w:ilvl w:val="5"/>
          <w:numId w:val="1"/>
        </w:numPr>
        <w:rPr/>
      </w:pPr>
      <w:bookmarkStart w:id="1114" w:name="__RefHeading___Toc11581528_1280447820"/>
      <w:bookmarkStart w:id="1115" w:name="_Toc464"/>
      <w:bookmarkEnd w:id="1114"/>
      <w:r>
        <w:rPr>
          <w:rtl w:val="true"/>
        </w:rPr>
        <w:t>الفرض الثَّالث وبيان حكمِه</w:t>
      </w:r>
      <w:bookmarkEnd w:id="1115"/>
    </w:p>
    <w:p>
      <w:pPr>
        <w:pStyle w:val="BookText"/>
        <w:rPr/>
      </w:pPr>
      <w:r>
        <w:rPr>
          <w:rFonts w:ascii="Amiri" w:hAnsi="Amiri" w:eastAsia="Amiri" w:cs="Amiri"/>
          <w:color w:val="111111"/>
          <w:sz w:val="28"/>
          <w:sz w:val="28"/>
          <w:szCs w:val="28"/>
          <w:rtl w:val="true"/>
          <w:lang w:bidi="ar-SA"/>
        </w:rPr>
        <w:t>الأمر بالأمر بالشَّيء مع كون المطلوب للمولىٰ هذا الأمر الثَّاني وذلك الشَّيء المأمور به معًا؛ كما إذا كان أمرًا غير صالحٍ لأن يأمر به المولىٰ بنفسه، فأمر أحدَ خدَّامه أن يأمر بذلك الشَّيء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في العُرف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البيِّن أن الأمر بالأمر بالشَّيء في هذا الفرض أمرٌ بذلك الشَّيء؛ يشهد له أنَّه لوترَك المكلَّفُ المأمورَ به ثمَّ اعتذر بأنَّ المولىٰ لم يأمره به بنفسه، لايُقبَلُ منه هذا العذرُ في عرف العقلاء</w:t>
      </w:r>
      <w:r>
        <w:rPr>
          <w:rFonts w:eastAsia="Amiri" w:cs="Amiri" w:ascii="Amiri" w:hAnsi="Amiri"/>
          <w:color w:val="111111"/>
          <w:sz w:val="28"/>
          <w:szCs w:val="28"/>
          <w:rtl w:val="true"/>
          <w:lang w:bidi="ar-SA"/>
        </w:rPr>
        <w:t>.</w:t>
      </w:r>
    </w:p>
    <w:p>
      <w:pPr>
        <w:pStyle w:val="Heading5"/>
        <w:numPr>
          <w:ilvl w:val="4"/>
          <w:numId w:val="1"/>
        </w:numPr>
        <w:rPr/>
      </w:pPr>
      <w:bookmarkStart w:id="1116" w:name="__RefHeading___Toc11581530_1280447820"/>
      <w:bookmarkStart w:id="1117" w:name="_Toc465"/>
      <w:bookmarkEnd w:id="1116"/>
      <w:r>
        <w:rPr>
          <w:rtl w:val="true"/>
        </w:rPr>
        <w:t>تنبيهٌ‌</w:t>
      </w:r>
      <w:bookmarkEnd w:id="1117"/>
    </w:p>
    <w:p>
      <w:pPr>
        <w:pStyle w:val="Heading6"/>
        <w:numPr>
          <w:ilvl w:val="5"/>
          <w:numId w:val="1"/>
        </w:numPr>
        <w:rPr/>
      </w:pPr>
      <w:bookmarkStart w:id="1118" w:name="__RefHeading___Toc11581532_1280447820"/>
      <w:bookmarkStart w:id="1119" w:name="_Toc466"/>
      <w:bookmarkEnd w:id="1118"/>
      <w:r>
        <w:rPr>
          <w:rtl w:val="true"/>
        </w:rPr>
        <w:t>في عبادات الصَّبيِّ‌</w:t>
      </w:r>
      <w:bookmarkEnd w:id="1119"/>
    </w:p>
    <w:p>
      <w:pPr>
        <w:pStyle w:val="BookText"/>
        <w:rPr/>
      </w:pPr>
      <w:r>
        <w:rPr>
          <w:rFonts w:ascii="Amiri" w:hAnsi="Amiri" w:eastAsia="Amiri" w:cs="Amiri"/>
          <w:color w:val="111111"/>
          <w:sz w:val="28"/>
          <w:sz w:val="28"/>
          <w:szCs w:val="28"/>
          <w:rtl w:val="true"/>
          <w:lang w:bidi="ar-SA"/>
        </w:rPr>
        <w:t xml:space="preserve">أمرُ الشَّارع أولياءَ الأطفال أن يأمروهم بالصَّلوة وغيرها من العبادات، وباِجتناب الذَّنوب، أمرٌ بتلك الأطفال ونحوُ تشريعٍ لهم؛ ففعلُ العبادات وتركُ المحرَّمات لهم من باب التَّشريع، لا الَّتمرين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القلمُ عنهم حتَّى يبلغوا، منَّةً عليهم، لا أنَّه لم يُوضَع عليهم أصلًا</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مع أنَّ الأحكام وُضِعت على طبيعة عنوان المُسلم والمؤمن، وليس فيها قيدُ </w:t>
      </w:r>
    </w:p>
    <w:p>
      <w:pPr>
        <w:pStyle w:val="BookText"/>
        <w:rPr/>
      </w:pPr>
      <w:r>
        <w:rPr>
          <w:rFonts w:ascii="Amiri" w:hAnsi="Amiri" w:eastAsia="Amiri" w:cs="Amiri"/>
          <w:color w:val="111111"/>
          <w:sz w:val="28"/>
          <w:sz w:val="28"/>
          <w:szCs w:val="28"/>
          <w:rtl w:val="true"/>
          <w:lang w:bidi="ar-SA"/>
        </w:rPr>
        <w:t>البلوغ؛ فيشمُلُهم جميع ما يشمل العنوانَ</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رَفعُ القلم ليس بمخصِّصٍ حتَّى يُخصِّصها بالنِّسبة إليهم، بل إنَّه صرف منَّةٍ لئلَّا يتنجَّز التَّكليفُ لهم</w:t>
      </w:r>
      <w:r>
        <w:rPr>
          <w:rFonts w:eastAsia="Amiri" w:cs="Amiri" w:ascii="Amiri" w:hAnsi="Amiri"/>
          <w:color w:val="111111"/>
          <w:sz w:val="28"/>
          <w:szCs w:val="28"/>
          <w:rtl w:val="true"/>
          <w:lang w:bidi="ar-SA"/>
        </w:rPr>
        <w:t xml:space="preserve">. </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20" w:name="pg16626_224291"/>
      <w:bookmarkStart w:id="1121" w:name="pg16626_224291"/>
      <w:bookmarkEnd w:id="1121"/>
    </w:p>
    <w:p>
      <w:pPr>
        <w:pStyle w:val="Heading4"/>
        <w:numPr>
          <w:ilvl w:val="3"/>
          <w:numId w:val="1"/>
        </w:numPr>
        <w:rPr/>
      </w:pPr>
      <w:bookmarkStart w:id="1122" w:name="pg16626_224291"/>
      <w:bookmarkStart w:id="1123" w:name="__RefHeading___Toc11581534_1280447820"/>
      <w:bookmarkStart w:id="1124" w:name="_Toc467"/>
      <w:bookmarkEnd w:id="1122"/>
      <w:bookmarkEnd w:id="1123"/>
      <w:r>
        <w:rPr>
          <w:rtl w:val="true"/>
        </w:rPr>
        <w:t>الفصل الرَّابع عشر</w:t>
      </w:r>
      <w:r>
        <w:rPr>
          <w:rtl w:val="true"/>
        </w:rPr>
        <w:t xml:space="preserve">: </w:t>
      </w:r>
      <w:r>
        <w:rPr>
          <w:rtl w:val="true"/>
        </w:rPr>
        <w:t>الأمر بشيءٍ ثانيًا قبل اِمثتال الأوَّل</w:t>
      </w:r>
      <w:bookmarkEnd w:id="1124"/>
    </w:p>
    <w:p>
      <w:pPr>
        <w:pStyle w:val="BookText"/>
        <w:rPr/>
      </w:pPr>
      <w:r>
        <w:rPr>
          <w:rFonts w:ascii="Amiri" w:hAnsi="Amiri" w:eastAsia="Amiri" w:cs="Amiri"/>
          <w:color w:val="111111"/>
          <w:sz w:val="28"/>
          <w:sz w:val="28"/>
          <w:szCs w:val="28"/>
          <w:rtl w:val="true"/>
          <w:lang w:bidi="ar-SA"/>
        </w:rPr>
        <w:t>الأمر بالشَّي ثانيًا بعد الأمر به قبل اِمتثال الأوَّل، هل تأكيدٌ عليه؟ أو تأسيسٌ؟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الظَّاهر من وضع اللُّغة وسيرة العُرف كونه تاكيديًّا؛ إلَّاأن يدلَّ قرينةٌ على التَّأسيس، فمادام لم يوجد القرينة عليه، يرىٰ العُرف الأمر الثَّاني تاكيدًا للأمر الأوَّل</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فلوشُكَّ فيه، فالأصل يقتضي البراءَة عن التَّأسيس، فلايجب أن يؤتىٰ بالمأموربه ثانياً بعد اِمتثال الأوَّل منهما</w:t>
      </w:r>
      <w:r>
        <w:rPr>
          <w:rFonts w:eastAsia="Amiri" w:cs="Amiri" w:ascii="Amiri" w:hAnsi="Amiri"/>
          <w:color w:val="111111"/>
          <w:sz w:val="28"/>
          <w:szCs w:val="28"/>
          <w:rtl w:val="true"/>
          <w:lang w:bidi="ar-SA"/>
        </w:rPr>
        <w:t xml:space="preserve">. </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25" w:name="pg16626_224293"/>
      <w:bookmarkStart w:id="1126" w:name="pg16626_224293"/>
      <w:bookmarkEnd w:id="1126"/>
    </w:p>
    <w:p>
      <w:pPr>
        <w:pStyle w:val="Heading3"/>
        <w:numPr>
          <w:ilvl w:val="2"/>
          <w:numId w:val="1"/>
        </w:numPr>
        <w:rPr/>
      </w:pPr>
      <w:bookmarkStart w:id="1127" w:name="pg16626_224293"/>
      <w:bookmarkStart w:id="1128" w:name="__RefHeading___Toc11581536_1280447820"/>
      <w:bookmarkStart w:id="1129" w:name="_Toc468"/>
      <w:bookmarkEnd w:id="1127"/>
      <w:bookmarkEnd w:id="1128"/>
      <w:r>
        <w:rPr>
          <w:rtl w:val="true"/>
        </w:rPr>
        <w:t>المقصد الثَّاني</w:t>
      </w:r>
      <w:r>
        <w:rPr>
          <w:rtl w:val="true"/>
        </w:rPr>
        <w:t xml:space="preserve">: </w:t>
      </w:r>
      <w:r>
        <w:rPr>
          <w:rtl w:val="true"/>
        </w:rPr>
        <w:t>في النَّواهي</w:t>
      </w:r>
      <w:bookmarkEnd w:id="1129"/>
    </w:p>
    <w:p>
      <w:pPr>
        <w:pStyle w:val="Heading4"/>
        <w:numPr>
          <w:ilvl w:val="3"/>
          <w:numId w:val="1"/>
        </w:numPr>
        <w:rPr/>
      </w:pPr>
      <w:bookmarkStart w:id="1130" w:name="__RefHeading___Toc11581538_1280447820"/>
      <w:bookmarkStart w:id="1131" w:name="_Toc469"/>
      <w:bookmarkEnd w:id="1130"/>
      <w:r>
        <w:rPr>
          <w:rtl w:val="true"/>
        </w:rPr>
        <w:t>اشارة</w:t>
      </w:r>
      <w:bookmarkEnd w:id="1131"/>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فصولٌ </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32" w:name="pg16626_224295"/>
      <w:bookmarkStart w:id="1133" w:name="pg16626_224295"/>
      <w:bookmarkEnd w:id="1133"/>
    </w:p>
    <w:p>
      <w:pPr>
        <w:pStyle w:val="Heading4"/>
        <w:numPr>
          <w:ilvl w:val="3"/>
          <w:numId w:val="1"/>
        </w:numPr>
        <w:rPr/>
      </w:pPr>
      <w:bookmarkStart w:id="1134" w:name="pg16626_224295"/>
      <w:bookmarkStart w:id="1135" w:name="__RefHeading___Toc11581540_1280447820"/>
      <w:bookmarkStart w:id="1136" w:name="_Toc470"/>
      <w:bookmarkEnd w:id="1134"/>
      <w:bookmarkEnd w:id="1135"/>
      <w:r>
        <w:rPr>
          <w:rtl w:val="true"/>
        </w:rPr>
        <w:t>الفصل الأوَّل</w:t>
      </w:r>
      <w:r>
        <w:rPr>
          <w:rtl w:val="true"/>
        </w:rPr>
        <w:t xml:space="preserve">: </w:t>
      </w:r>
      <w:r>
        <w:rPr>
          <w:rtl w:val="true"/>
        </w:rPr>
        <w:t>في معنى النَّهي</w:t>
      </w:r>
      <w:bookmarkEnd w:id="1136"/>
    </w:p>
    <w:p>
      <w:pPr>
        <w:pStyle w:val="Heading5"/>
        <w:numPr>
          <w:ilvl w:val="4"/>
          <w:numId w:val="1"/>
        </w:numPr>
        <w:rPr/>
      </w:pPr>
      <w:bookmarkStart w:id="1137" w:name="__RefHeading___Toc11581542_1280447820"/>
      <w:bookmarkStart w:id="1138" w:name="_Toc471"/>
      <w:bookmarkEnd w:id="1137"/>
      <w:r>
        <w:rPr>
          <w:rtl w:val="true"/>
        </w:rPr>
        <w:t>اشارة</w:t>
      </w:r>
      <w:bookmarkEnd w:id="1138"/>
    </w:p>
    <w:p>
      <w:pPr>
        <w:pStyle w:val="BookText"/>
        <w:rPr/>
      </w:pPr>
      <w:r>
        <w:rPr>
          <w:rFonts w:ascii="Amiri" w:hAnsi="Amiri" w:eastAsia="Amiri" w:cs="Amiri"/>
          <w:color w:val="111111"/>
          <w:sz w:val="28"/>
          <w:sz w:val="28"/>
          <w:szCs w:val="28"/>
          <w:rtl w:val="true"/>
          <w:lang w:bidi="ar-SA"/>
        </w:rPr>
        <w:t>الحقُّ أنَّ النَّهي هو الزَّجر عن الفعل والرَّدعُ عنه؛ كما أنَّ الأمر هو التَّرغيب إلى الفعل؛</w:t>
      </w:r>
    </w:p>
    <w:p>
      <w:pPr>
        <w:pStyle w:val="BookText"/>
        <w:rPr/>
      </w:pPr>
      <w:r>
        <w:rPr>
          <w:rFonts w:ascii="Amiri" w:hAnsi="Amiri" w:eastAsia="Amiri" w:cs="Amiri"/>
          <w:color w:val="111111"/>
          <w:sz w:val="28"/>
          <w:sz w:val="28"/>
          <w:szCs w:val="28"/>
          <w:rtl w:val="true"/>
          <w:lang w:bidi="ar-SA"/>
        </w:rPr>
        <w:t>فهما ضدَّان لايمكن للعاقل غير السَّاهي أن يأمر بشيءٍ و ينهىٰ عنه، أي يُوجِّه الأمرَ والنَّهي إلى شيءٍ واحدٍ في زمنٍ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النَّهي من باب الطَّلب، بل إنَّه من باب الزَّجر والرَّدع؛ والطَّلب يختصُّ بالأمر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فلامساس بينهما أصلًا ولا اِشتراك بينهما أبدًا</w:t>
      </w:r>
      <w:r>
        <w:rPr>
          <w:rFonts w:eastAsia="Amiri" w:cs="Amiri" w:ascii="Amiri" w:hAnsi="Amiri"/>
          <w:color w:val="111111"/>
          <w:sz w:val="28"/>
          <w:szCs w:val="28"/>
          <w:rtl w:val="true"/>
          <w:lang w:bidi="ar-SA"/>
        </w:rPr>
        <w:t>.</w:t>
      </w:r>
    </w:p>
    <w:p>
      <w:pPr>
        <w:pStyle w:val="Heading5"/>
        <w:numPr>
          <w:ilvl w:val="4"/>
          <w:numId w:val="1"/>
        </w:numPr>
        <w:rPr/>
      </w:pPr>
      <w:bookmarkStart w:id="1139" w:name="__RefHeading___Toc11581544_1280447820"/>
      <w:bookmarkStart w:id="1140" w:name="_Toc472"/>
      <w:bookmarkEnd w:id="1139"/>
      <w:r>
        <w:rPr>
          <w:rtl w:val="true"/>
        </w:rPr>
        <w:t>المشهور بين الأصحاب وبيان ما فيه</w:t>
      </w:r>
      <w:bookmarkEnd w:id="1140"/>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فما اشتَهَر 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النَّهي هو طلبُ التَّرك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أصل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 ذهب إليه بعضُ أعلام الفنِّ</w:t>
      </w:r>
      <w:r>
        <w:rPr>
          <w:rStyle w:val="FootnoteAnchor"/>
          <w:rtl w:val="true"/>
        </w:rPr>
        <w:footnoteReference w:id="2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كالمحقِّق صاحب الكفاية قدس سره</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 xml:space="preserve">-. </w:t>
      </w:r>
      <w:bookmarkStart w:id="1141" w:name="pg16626_224296"/>
    </w:p>
    <w:p>
      <w:pPr>
        <w:pStyle w:val="Heading5"/>
        <w:numPr>
          <w:ilvl w:val="4"/>
          <w:numId w:val="1"/>
        </w:numPr>
        <w:rPr/>
      </w:pPr>
      <w:bookmarkStart w:id="1142" w:name="__RefHeading___Toc11581546_1280447820"/>
      <w:bookmarkStart w:id="1143" w:name="_Toc473"/>
      <w:bookmarkEnd w:id="1141"/>
      <w:bookmarkEnd w:id="1142"/>
      <w:r>
        <w:rPr>
          <w:rtl w:val="true"/>
        </w:rPr>
        <w:t>بيان ما في رأيٍ آخر منهم</w:t>
      </w:r>
      <w:bookmarkEnd w:id="1143"/>
    </w:p>
    <w:p>
      <w:pPr>
        <w:pStyle w:val="BookText"/>
        <w:rPr/>
      </w:pPr>
      <w:r>
        <w:rPr>
          <w:rFonts w:ascii="Amiri" w:hAnsi="Amiri" w:eastAsia="Amiri" w:cs="Amiri"/>
          <w:color w:val="111111"/>
          <w:sz w:val="28"/>
          <w:sz w:val="28"/>
          <w:szCs w:val="28"/>
          <w:rtl w:val="true"/>
          <w:lang w:bidi="ar-SA"/>
        </w:rPr>
        <w:t>وبما تلونا عليك 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النِّزاع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النَّهي مجرَّدُ أنْ لايفعل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مجرَّد طلب التَّرك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هو الكفُّ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والمشهور بينهم هو الأوَّلُ؛</w:t>
      </w:r>
    </w:p>
    <w:p>
      <w:pPr>
        <w:pStyle w:val="BookText"/>
        <w:rPr/>
      </w:pPr>
      <w:r>
        <w:rPr>
          <w:rFonts w:ascii="Amiri" w:hAnsi="Amiri" w:eastAsia="Amiri" w:cs="Amiri"/>
          <w:color w:val="111111"/>
          <w:sz w:val="28"/>
          <w:sz w:val="28"/>
          <w:szCs w:val="28"/>
          <w:rtl w:val="true"/>
          <w:lang w:bidi="ar-SA"/>
        </w:rPr>
        <w:t>سالبةٌ بانتفاء الموضوع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النَّهي هو الزَّجر عن الفعل، لا طلب التَّرك حتَّى يُسألَ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الزَّجر هو الكفُّ؟، أو صرفُ التَّرك؟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يلازم الزَّجرُ عن الفعل كفَّ العبدِ نفسَه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لا اقتضاء فيه للزَّجر عن الفعل، لايكون ممتَثِلًا له، كأهل العفاف بالنِّسبة إلى النَّهي عن الزَّنا، أو النَّبيل بالنِّسبة إلى النَّهي عن السِّرقة؛ كما أنَّ العفيف والنَّبيل لايكونان عاصيان عن النَّهي عن القبيحين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ولعُمري هذا أوضحُ من أن يخفىٰ على أحدٍ، فضلًا عن هذا النِّحرير الخبير</w:t>
      </w:r>
      <w:r>
        <w:rPr>
          <w:rFonts w:eastAsia="Amiri" w:cs="Amiri" w:ascii="Amiri" w:hAnsi="Amiri"/>
          <w:color w:val="111111"/>
          <w:sz w:val="28"/>
          <w:szCs w:val="28"/>
          <w:rtl w:val="true"/>
          <w:lang w:bidi="ar-SA"/>
        </w:rPr>
        <w:t>!.</w:t>
      </w:r>
    </w:p>
    <w:p>
      <w:pPr>
        <w:pStyle w:val="Heading5"/>
        <w:numPr>
          <w:ilvl w:val="4"/>
          <w:numId w:val="1"/>
        </w:numPr>
        <w:rPr/>
      </w:pPr>
      <w:bookmarkStart w:id="1144" w:name="__RefHeading___Toc11581548_1280447820"/>
      <w:bookmarkStart w:id="1145" w:name="_Toc474"/>
      <w:bookmarkEnd w:id="1144"/>
      <w:r>
        <w:rPr>
          <w:rtl w:val="true"/>
        </w:rPr>
        <w:t>عويصةٌ لابدَّ من حلِّها</w:t>
      </w:r>
      <w:bookmarkEnd w:id="1145"/>
    </w:p>
    <w:p>
      <w:pPr>
        <w:pStyle w:val="BookText"/>
        <w:rPr/>
      </w:pPr>
      <w:r>
        <w:rPr>
          <w:rFonts w:ascii="Amiri" w:hAnsi="Amiri" w:eastAsia="Amiri" w:cs="Amiri"/>
          <w:color w:val="111111"/>
          <w:sz w:val="28"/>
          <w:sz w:val="28"/>
          <w:szCs w:val="28"/>
          <w:rtl w:val="true"/>
          <w:lang w:bidi="ar-SA"/>
        </w:rPr>
        <w:t>قد اشتهر بين الأصوليِّين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النَّهي يتميَّز من الأمر بمقتضاهما، ذلك أنَّ مقتضى النَّهي هو تركُ جميع الأفراد؛ بخلاف الأمر، حيث لايقتضي إلَّاايجاد فردٍ مَّا</w:t>
      </w:r>
      <w:r>
        <w:rPr>
          <w:rFonts w:eastAsia="Amiri" w:cs="Amiri" w:ascii="Amiri" w:hAnsi="Amiri"/>
          <w:color w:val="111111"/>
          <w:sz w:val="28"/>
          <w:szCs w:val="28"/>
          <w:rtl w:val="true"/>
          <w:lang w:bidi="ar-SA"/>
        </w:rPr>
        <w:t>»</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46" w:name="__RefHeading___Toc11581550_1280447820"/>
      <w:bookmarkStart w:id="1147" w:name="_Toc475"/>
      <w:bookmarkEnd w:id="1146"/>
      <w:r>
        <w:rPr>
          <w:rtl w:val="true"/>
        </w:rPr>
        <w:t>ما استدلُّوا به عليه ومناقشتُه</w:t>
      </w:r>
      <w:bookmarkEnd w:id="1147"/>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واستدلُّوا لصحَّته بالقاعدة المأثورة عن الحكماء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الطَّبيعيُّ يُوجَد بفردٍ مَّا، </w:t>
      </w:r>
    </w:p>
    <w:p>
      <w:pPr>
        <w:pStyle w:val="BookText"/>
        <w:rPr/>
      </w:pPr>
      <w:r>
        <w:rPr>
          <w:rFonts w:ascii="Amiri" w:hAnsi="Amiri" w:eastAsia="Amiri" w:cs="Amiri"/>
          <w:color w:val="111111"/>
          <w:sz w:val="28"/>
          <w:sz w:val="28"/>
          <w:szCs w:val="28"/>
          <w:rtl w:val="true"/>
          <w:lang w:bidi="ar-SA"/>
        </w:rPr>
        <w:t>وينعدم بانعدام جميع أفراده</w:t>
      </w:r>
      <w:r>
        <w:rPr>
          <w:rFonts w:eastAsia="Amiri" w:cs="Amiri" w:ascii="Amiri" w:hAnsi="Amiri"/>
          <w:color w:val="111111"/>
          <w:sz w:val="28"/>
          <w:szCs w:val="28"/>
          <w:rtl w:val="true"/>
          <w:lang w:bidi="ar-SA"/>
        </w:rPr>
        <w:t>»</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ولنا في القاعدة نظرٌ، بل لانَعدُّها إلَّامن الأغلاط الرَّائجة بين أهل العلم؛ وذلك لأنَّ الطَّبيعة تُوجَد بفردٍ مَّا، كما أنَّها تنعدم باِنعدام فردٍ مَّا؛ لأنَّ الطَّبيعيَّ موجودٌ بفردٍ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قُرِّر في محلِّه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وذلك الفرد لوانعدم ينعدم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لامحالة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الطبيعيُّ الَّذي كان موجودًا به وبواسطته، حيث لا تقرَّر له إلَّابه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ولامعنىٰ للاِنفكاك بينهما وجودًا وعدمًا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الطَّبيعيِّ و فرده الَّذي وُجِد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فبناءً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الأمر مقتضاه ليس إلَّاايجادُ فردٍ مَّا، فكذلك النَّهيُّ لايقتضي إلَّا انعدام فردٍ مَّا؛ فلولاقرينةَ في الخارج تدلُّ على خلافِه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ووجود القرينة خارجٌ عمَّا نحن فيه، إذ الكلام في مقام اقتضاء اللَّفظ، لا دلالة القرينة الخارجيَّة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لاتفاوت بين الأمر والنَّهي من هذه الجهة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فكما أنَّه إذا امتَثَلَ الأمر بإيجاد فردٍ مَّا، فالأمر ممتَثَلٌ، فيسقطُ إذًا؛</w:t>
      </w:r>
    </w:p>
    <w:p>
      <w:pPr>
        <w:pStyle w:val="BookText"/>
        <w:rPr/>
      </w:pPr>
      <w:r>
        <w:rPr>
          <w:rFonts w:ascii="Amiri" w:hAnsi="Amiri" w:eastAsia="Amiri" w:cs="Amiri"/>
          <w:color w:val="111111"/>
          <w:sz w:val="28"/>
          <w:sz w:val="28"/>
          <w:szCs w:val="28"/>
          <w:rtl w:val="true"/>
          <w:lang w:bidi="ar-SA"/>
        </w:rPr>
        <w:t>فكذلك إن امتَثَلَ النَّهي بالزَّجر عن أحد أفراده، صار النَّهي ممتَثَلًا، فيسقط إذًا، كالأمر، من غير فرقٍ بينهما في هذا المقام</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كمَن نذر أن لايدخل سوقَ المدينة، فبمجرَّد المخالفة بالدُّخول فيه استقرَّ على ذمَّته الكفارة، ولكن لايجب عليه أن لايدخل السُّوقَ بعد الحنث أبدًا، إلَّاإذا كان متعلَّقُ النَّذر على الاِستغراق، أو الاِستمرار</w:t>
      </w:r>
      <w:r>
        <w:rPr>
          <w:rFonts w:eastAsia="Amiri" w:cs="Amiri" w:ascii="Amiri" w:hAnsi="Amiri"/>
          <w:color w:val="111111"/>
          <w:sz w:val="28"/>
          <w:szCs w:val="28"/>
          <w:rtl w:val="true"/>
          <w:lang w:bidi="ar-SA"/>
        </w:rPr>
        <w:t xml:space="preserve">. </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48" w:name="pg16626_224299"/>
      <w:bookmarkStart w:id="1149" w:name="pg16626_224299"/>
      <w:bookmarkEnd w:id="1149"/>
    </w:p>
    <w:p>
      <w:pPr>
        <w:pStyle w:val="Heading4"/>
        <w:numPr>
          <w:ilvl w:val="3"/>
          <w:numId w:val="1"/>
        </w:numPr>
        <w:rPr/>
      </w:pPr>
      <w:bookmarkStart w:id="1150" w:name="pg16626_224299"/>
      <w:bookmarkStart w:id="1151" w:name="__RefHeading___Toc11581552_1280447820"/>
      <w:bookmarkStart w:id="1152" w:name="_Toc476"/>
      <w:bookmarkEnd w:id="1150"/>
      <w:bookmarkEnd w:id="1151"/>
      <w:r>
        <w:rPr>
          <w:rtl w:val="true"/>
        </w:rPr>
        <w:t>الفصل الثَّاني</w:t>
      </w:r>
      <w:r>
        <w:rPr>
          <w:rtl w:val="true"/>
        </w:rPr>
        <w:t xml:space="preserve">: </w:t>
      </w:r>
      <w:r>
        <w:rPr>
          <w:rtl w:val="true"/>
        </w:rPr>
        <w:t>في اجتماع الأمر والنَّهى</w:t>
      </w:r>
      <w:bookmarkEnd w:id="1152"/>
    </w:p>
    <w:p>
      <w:pPr>
        <w:pStyle w:val="Heading5"/>
        <w:numPr>
          <w:ilvl w:val="4"/>
          <w:numId w:val="1"/>
        </w:numPr>
        <w:rPr/>
      </w:pPr>
      <w:bookmarkStart w:id="1153" w:name="__RefHeading___Toc11581554_1280447820"/>
      <w:bookmarkStart w:id="1154" w:name="_Toc477"/>
      <w:bookmarkEnd w:id="1153"/>
      <w:r>
        <w:rPr>
          <w:rtl w:val="true"/>
        </w:rPr>
        <w:t>اشارة</w:t>
      </w:r>
      <w:bookmarkEnd w:id="1154"/>
    </w:p>
    <w:p>
      <w:pPr>
        <w:pStyle w:val="BookText"/>
        <w:rPr/>
      </w:pPr>
      <w:r>
        <w:rPr>
          <w:rFonts w:ascii="Amiri" w:hAnsi="Amiri" w:eastAsia="Amiri" w:cs="Amiri"/>
          <w:color w:val="111111"/>
          <w:sz w:val="28"/>
          <w:sz w:val="28"/>
          <w:szCs w:val="28"/>
          <w:rtl w:val="true"/>
          <w:lang w:bidi="ar-SA"/>
        </w:rPr>
        <w:t>وقبل الورود في صلب البحث وأصله، ينبغي ذكر أمورٍ</w:t>
      </w:r>
      <w:r>
        <w:rPr>
          <w:rFonts w:eastAsia="Amiri" w:cs="Amiri" w:ascii="Amiri" w:hAnsi="Amiri"/>
          <w:color w:val="111111"/>
          <w:sz w:val="28"/>
          <w:szCs w:val="28"/>
          <w:rtl w:val="true"/>
          <w:lang w:bidi="ar-SA"/>
        </w:rPr>
        <w:t>:</w:t>
      </w:r>
    </w:p>
    <w:p>
      <w:pPr>
        <w:pStyle w:val="Heading5"/>
        <w:numPr>
          <w:ilvl w:val="4"/>
          <w:numId w:val="1"/>
        </w:numPr>
        <w:rPr/>
      </w:pPr>
      <w:bookmarkStart w:id="1155" w:name="__RefHeading___Toc11581556_1280447820"/>
      <w:bookmarkStart w:id="1156" w:name="_Toc478"/>
      <w:bookmarkEnd w:id="1155"/>
      <w:r>
        <w:rPr>
          <w:rtl w:val="true"/>
        </w:rPr>
        <w:t>الأمر الأوَّل</w:t>
      </w:r>
      <w:r>
        <w:rPr>
          <w:rtl w:val="true"/>
        </w:rPr>
        <w:t xml:space="preserve">: </w:t>
      </w:r>
      <w:r>
        <w:rPr>
          <w:rtl w:val="true"/>
        </w:rPr>
        <w:t>موضوع المبحث والمختار فيه</w:t>
      </w:r>
      <w:bookmarkEnd w:id="1156"/>
    </w:p>
    <w:p>
      <w:pPr>
        <w:pStyle w:val="BookText"/>
        <w:rPr/>
      </w:pPr>
      <w:r>
        <w:rPr>
          <w:rFonts w:ascii="Amiri" w:hAnsi="Amiri" w:eastAsia="Amiri" w:cs="Amiri"/>
          <w:color w:val="111111"/>
          <w:sz w:val="28"/>
          <w:sz w:val="28"/>
          <w:szCs w:val="28"/>
          <w:rtl w:val="true"/>
          <w:lang w:bidi="ar-SA"/>
        </w:rPr>
        <w:t>موضوع البحث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إذا كان أمرٌ في الخارج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مقام الاِمتثال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ذاعنوانين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الأمرُ، والآخر النَّهيُ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كالصَّلوة في الدَّار المغصوبة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فهل الصَّلوة فاسدةٌ لوقوعها في الغصب المنهيِّ عنه؟، أم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هي صحيحةٌ مع ثبوت عقوبةٍ فيها، لوقوعها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فيه خلافٌ؛ والأقوىٰ هو الصِّحَّة</w:t>
      </w:r>
      <w:r>
        <w:rPr>
          <w:rFonts w:eastAsia="Amiri" w:cs="Amiri" w:ascii="Amiri" w:hAnsi="Amiri"/>
          <w:color w:val="111111"/>
          <w:sz w:val="28"/>
          <w:szCs w:val="28"/>
          <w:rtl w:val="true"/>
          <w:lang w:bidi="ar-SA"/>
        </w:rPr>
        <w:t>.</w:t>
      </w:r>
    </w:p>
    <w:p>
      <w:pPr>
        <w:pStyle w:val="Heading5"/>
        <w:numPr>
          <w:ilvl w:val="4"/>
          <w:numId w:val="1"/>
        </w:numPr>
        <w:rPr/>
      </w:pPr>
      <w:bookmarkStart w:id="1157" w:name="__RefHeading___Toc11581558_1280447820"/>
      <w:bookmarkStart w:id="1158" w:name="_Toc479"/>
      <w:bookmarkEnd w:id="1157"/>
      <w:r>
        <w:rPr>
          <w:rtl w:val="true"/>
        </w:rPr>
        <w:t>الأمر الثَّاني</w:t>
      </w:r>
      <w:r>
        <w:rPr>
          <w:rtl w:val="true"/>
        </w:rPr>
        <w:t>:</w:t>
      </w:r>
      <w:bookmarkEnd w:id="1158"/>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1159" w:name="__RefHeading___Toc11581560_1280447820"/>
      <w:bookmarkStart w:id="1160" w:name="_Toc480"/>
      <w:bookmarkEnd w:id="1159"/>
      <w:r>
        <w:rPr>
          <w:rtl w:val="true"/>
        </w:rPr>
        <w:t>اشارة</w:t>
      </w:r>
      <w:bookmarkStart w:id="1161" w:name="pg16626_224300"/>
      <w:bookmarkEnd w:id="1160"/>
    </w:p>
    <w:p>
      <w:pPr>
        <w:pStyle w:val="Heading6"/>
        <w:numPr>
          <w:ilvl w:val="5"/>
          <w:numId w:val="1"/>
        </w:numPr>
        <w:rPr/>
      </w:pPr>
      <w:bookmarkStart w:id="1162" w:name="__RefHeading___Toc11581562_1280447820"/>
      <w:bookmarkStart w:id="1163" w:name="_Toc481"/>
      <w:bookmarkEnd w:id="1161"/>
      <w:bookmarkEnd w:id="1162"/>
      <w:r>
        <w:rPr>
          <w:rtl w:val="true"/>
        </w:rPr>
        <w:t>الفرقُ بين المسألة وغيرها من المسائل</w:t>
      </w:r>
      <w:bookmarkEnd w:id="1163"/>
    </w:p>
    <w:p>
      <w:pPr>
        <w:pStyle w:val="BookText"/>
        <w:rPr/>
      </w:pPr>
      <w:r>
        <w:rPr>
          <w:rFonts w:ascii="Amiri" w:hAnsi="Amiri" w:eastAsia="Amiri" w:cs="Amiri"/>
          <w:color w:val="111111"/>
          <w:sz w:val="28"/>
          <w:sz w:val="28"/>
          <w:szCs w:val="28"/>
          <w:rtl w:val="true"/>
          <w:lang w:bidi="ar-SA"/>
        </w:rPr>
        <w:t xml:space="preserve">الفرقُ بين مسألتنا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اجتماع الأمر والنَّهي في موضوعٍ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مسألة تعارض الرِّوايتين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وقوع التَّعارض بين روايتين يحكم بكذبٍ أحدهما، بخلاف اجتماع الأمر والنَّهي، الَّذي عُلِم بوجودهما صحيحًا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باب التَّعارض ليس مناطُ الصِّدق إلَّامعاضدًا لإحدىٰ الرِّوايتين، بينما أنَّ في باب الاِجتماع يُعلَمُ بوجود المناط لكِلَيْهما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بابي اجتماع الأمر والنَّهي و التَّزاحم، يفترقان من ناحيةٍ ثانيةٍ أيضًا،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باب التَّزاحم فيما إذا تزاحم تكليفٌ مع تكليفٍ آخر، ولايمكن الجمع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كالصَّلوة واِنقاذِ الغريق في آنٍ واحدٍ، فالتَّكليفُ منجَّزٌ في كِلَيهما، إلَّاأنَّه لايمكن اِمتثالُهما معًا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فالعقل يحكم باِتيان الأهمِّ وترك المُهمِّ؛</w:t>
      </w:r>
    </w:p>
    <w:p>
      <w:pPr>
        <w:pStyle w:val="BookText"/>
        <w:rPr/>
      </w:pPr>
      <w:r>
        <w:rPr>
          <w:rFonts w:ascii="Amiri" w:hAnsi="Amiri" w:eastAsia="Amiri" w:cs="Amiri"/>
          <w:color w:val="111111"/>
          <w:sz w:val="28"/>
          <w:sz w:val="28"/>
          <w:szCs w:val="28"/>
          <w:rtl w:val="true"/>
          <w:lang w:bidi="ar-SA"/>
        </w:rPr>
        <w:t>وأمَّا باب الاِجتماع، فلاتزاحم فيه بين التَّكليفَين من حيث الوجود، بل يمكن الاِتيان بكِلَيهِما في آنٍ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الاِمتناع فلايمكن الاِتيان بالمأمور به حقيقةً، بل ظاهرًا، لفَساده</w:t>
      </w:r>
      <w:r>
        <w:rPr>
          <w:rFonts w:eastAsia="Amiri" w:cs="Amiri" w:ascii="Amiri" w:hAnsi="Amiri"/>
          <w:color w:val="111111"/>
          <w:sz w:val="28"/>
          <w:szCs w:val="28"/>
          <w:rtl w:val="true"/>
          <w:lang w:bidi="ar-SA"/>
        </w:rPr>
        <w:t>.</w:t>
      </w:r>
    </w:p>
    <w:p>
      <w:pPr>
        <w:pStyle w:val="Heading6"/>
        <w:numPr>
          <w:ilvl w:val="5"/>
          <w:numId w:val="1"/>
        </w:numPr>
        <w:rPr/>
      </w:pPr>
      <w:bookmarkStart w:id="1164" w:name="__RefHeading___Toc11581564_1280447820"/>
      <w:bookmarkStart w:id="1165" w:name="_Toc482"/>
      <w:bookmarkEnd w:id="1164"/>
      <w:r>
        <w:rPr>
          <w:rtl w:val="true"/>
        </w:rPr>
        <w:t>الفرقُ بين بابَي الإجتماع والنَّهي في العبادات</w:t>
      </w:r>
      <w:bookmarkEnd w:id="1165"/>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الفرق بين بابَي الاِجتماع و النَّهي في العبادات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فالأمر فيه أوضحُ من أن يُذكَر، لأنَّ المِلاك في باب الاِجتماع وجودُ تكليفين تعلَّق بهما الأمرُ والنَّهيُ معًا؛ فالأمر تعلَّق بعنوانٍ والنَّهي تعلَّق بعنوانٍ آخر؛ فهناك في الخارج فردٌ واحدٌ عُنوِنَ بعِنوانَينِ؛ وأمَّا في باب النَّهي في العبادة، فإنَّ النَّهي تعلَّق بنفس العنوان الَّذي تعلَّق به الأمرُ، فلاعنوانين مستقلَّينِ تعلَّق بهما تكليفان، بل عنوانٌ واحدٌ تعلَّق به التَّكليفانِ </w:t>
      </w:r>
      <w:bookmarkStart w:id="1166" w:name="pg16626_224301"/>
    </w:p>
    <w:p>
      <w:pPr>
        <w:pStyle w:val="BookText"/>
        <w:rPr/>
      </w:pPr>
      <w:bookmarkEnd w:id="1166"/>
      <w:r>
        <w:rPr>
          <w:rFonts w:ascii="Amiri" w:hAnsi="Amiri" w:eastAsia="Amiri" w:cs="Amiri"/>
          <w:color w:val="111111"/>
          <w:sz w:val="28"/>
          <w:sz w:val="28"/>
          <w:szCs w:val="28"/>
          <w:rtl w:val="true"/>
          <w:lang w:bidi="ar-SA"/>
        </w:rPr>
        <w:t>في آنٍ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واضحٌ لايحتاج إلى التَّفصيل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ولولا اِهتمام الأعلام بذكره، لما نحومُ حولَه أصلًا</w:t>
      </w:r>
      <w:r>
        <w:rPr>
          <w:rFonts w:eastAsia="Amiri" w:cs="Amiri" w:ascii="Amiri" w:hAnsi="Amiri"/>
          <w:color w:val="111111"/>
          <w:sz w:val="28"/>
          <w:szCs w:val="28"/>
          <w:rtl w:val="true"/>
          <w:lang w:bidi="ar-SA"/>
        </w:rPr>
        <w:t>!.</w:t>
      </w:r>
    </w:p>
    <w:p>
      <w:pPr>
        <w:pStyle w:val="Heading5"/>
        <w:numPr>
          <w:ilvl w:val="4"/>
          <w:numId w:val="1"/>
        </w:numPr>
        <w:rPr/>
      </w:pPr>
      <w:bookmarkStart w:id="1167" w:name="__RefHeading___Toc11581566_1280447820"/>
      <w:bookmarkStart w:id="1168" w:name="_Toc483"/>
      <w:bookmarkEnd w:id="1167"/>
      <w:r>
        <w:rPr>
          <w:rtl w:val="true"/>
        </w:rPr>
        <w:t>الأمر الثَّالث</w:t>
      </w:r>
      <w:r>
        <w:rPr>
          <w:rtl w:val="true"/>
        </w:rPr>
        <w:t xml:space="preserve">: </w:t>
      </w:r>
      <w:r>
        <w:rPr>
          <w:rtl w:val="true"/>
        </w:rPr>
        <w:t>في أصوليَّة المسألة</w:t>
      </w:r>
      <w:bookmarkEnd w:id="1168"/>
    </w:p>
    <w:p>
      <w:pPr>
        <w:pStyle w:val="BookText"/>
        <w:rPr/>
      </w:pPr>
      <w:r>
        <w:rPr>
          <w:rFonts w:ascii="Amiri" w:hAnsi="Amiri" w:eastAsia="Amiri" w:cs="Amiri"/>
          <w:color w:val="111111"/>
          <w:sz w:val="28"/>
          <w:sz w:val="28"/>
          <w:szCs w:val="28"/>
          <w:rtl w:val="true"/>
          <w:lang w:bidi="ar-SA"/>
        </w:rPr>
        <w:t>لاريب في كون المسألة أصوليَّةً، لأنَّها وقعتْ في طريق الاِستنباط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فلذلك لايصحُّ اِنخراطُها في عداد مسائل الفقه، أو الكلام، أو نحو ذلك؛ وإن كان لذلك وجهٌ أيضًا</w:t>
      </w:r>
      <w:r>
        <w:rPr>
          <w:rFonts w:eastAsia="Amiri" w:cs="Amiri" w:ascii="Amiri" w:hAnsi="Amiri"/>
          <w:color w:val="111111"/>
          <w:sz w:val="28"/>
          <w:szCs w:val="28"/>
          <w:rtl w:val="true"/>
          <w:lang w:bidi="ar-SA"/>
        </w:rPr>
        <w:t>.</w:t>
      </w:r>
    </w:p>
    <w:p>
      <w:pPr>
        <w:pStyle w:val="Heading5"/>
        <w:numPr>
          <w:ilvl w:val="4"/>
          <w:numId w:val="1"/>
        </w:numPr>
        <w:rPr/>
      </w:pPr>
      <w:bookmarkStart w:id="1169" w:name="__RefHeading___Toc11581568_1280447820"/>
      <w:bookmarkStart w:id="1170" w:name="_Toc484"/>
      <w:bookmarkEnd w:id="1169"/>
      <w:r>
        <w:rPr>
          <w:rtl w:val="true"/>
        </w:rPr>
        <w:t>الأمر الرَّابع</w:t>
      </w:r>
      <w:r>
        <w:rPr>
          <w:rtl w:val="true"/>
        </w:rPr>
        <w:t xml:space="preserve">: </w:t>
      </w:r>
      <w:r>
        <w:rPr>
          <w:rtl w:val="true"/>
        </w:rPr>
        <w:t>لزوم قيد المندوحَة في عنوان المسألة</w:t>
      </w:r>
      <w:bookmarkEnd w:id="1170"/>
    </w:p>
    <w:p>
      <w:pPr>
        <w:pStyle w:val="BookText"/>
        <w:rPr/>
      </w:pPr>
      <w:r>
        <w:rPr>
          <w:rFonts w:ascii="Amiri" w:hAnsi="Amiri" w:eastAsia="Amiri" w:cs="Amiri"/>
          <w:color w:val="111111"/>
          <w:sz w:val="28"/>
          <w:sz w:val="28"/>
          <w:szCs w:val="28"/>
          <w:rtl w:val="true"/>
          <w:lang w:bidi="ar-SA"/>
        </w:rPr>
        <w:t xml:space="preserve">لاإشكال في ضرورة الاِتيان بقيد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المندوحة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فالقيدُ ممَّا لابُدَّ منه، لأنَّ فرضَ المسألة فيما إذا قدُرَ العبدُ على امتثال الأمر بلامزاحمٍ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كالاِتيان بالصَّلوة في دارٍ مباحةٍ، أو المسجد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وأمَّا لولم تكُن له مندوحةٌ عن الاِتيان بها غير منهيٍّ عنها، فالحرمةُ ساقطةٌ بالاِتِّفاق؛ لدلالة العقل والنَّقل عليه، فلم يكن من باب الاِجتماع أصلًا؛</w:t>
      </w:r>
    </w:p>
    <w:p>
      <w:pPr>
        <w:pStyle w:val="BookText"/>
        <w:rPr/>
      </w:pPr>
      <w:r>
        <w:rPr>
          <w:rFonts w:ascii="Amiri" w:hAnsi="Amiri" w:eastAsia="Amiri" w:cs="Amiri"/>
          <w:color w:val="111111"/>
          <w:sz w:val="28"/>
          <w:sz w:val="28"/>
          <w:szCs w:val="28"/>
          <w:rtl w:val="true"/>
          <w:lang w:bidi="ar-SA"/>
        </w:rPr>
        <w:t>كالمحبوس في الدَّار الغصبيَّة الَّتي لاخلاص له منها إذا دخل وقتُ الصَّلوة ثمَّ قرُبَ وقتُ قضائها؛ فلاخلاف في صحَّة صلوتها إذن</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1171" w:name="__RefHeading___Toc11581570_1280447820"/>
      <w:bookmarkStart w:id="1172" w:name="_Toc485"/>
      <w:bookmarkEnd w:id="1171"/>
      <w:r>
        <w:rPr>
          <w:rtl w:val="true"/>
        </w:rPr>
        <w:t>المختار في المسألة</w:t>
      </w:r>
      <w:bookmarkStart w:id="1173" w:name="pg16626_224302"/>
      <w:bookmarkEnd w:id="1172"/>
    </w:p>
    <w:p>
      <w:pPr>
        <w:pStyle w:val="BookText"/>
        <w:rPr/>
      </w:pPr>
      <w:bookmarkEnd w:id="1173"/>
      <w:r>
        <w:rPr>
          <w:rFonts w:ascii="Amiri" w:hAnsi="Amiri" w:eastAsia="Amiri" w:cs="Amiri"/>
          <w:color w:val="111111"/>
          <w:sz w:val="28"/>
          <w:sz w:val="28"/>
          <w:szCs w:val="28"/>
          <w:rtl w:val="true"/>
          <w:lang w:bidi="ar-SA"/>
        </w:rPr>
        <w:t>إذا تقرَّر هذا فاعلم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الأقوىٰ هو جوازُ ورود الأمر والنَّهي على شيءٍ واحدٍ يكون في الخارج معنونًا بعنوانين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خاطَ في الدَّار المغصوبة، استحقَّ الأُجرةَ من ناحيةِ عمله، واستحقَّ العقوبةَ من جهة غصبه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من صلّىٰ فيها؛ فيَسقُط الأمرُ، لكون المأتيِّ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مطابقًا للمأموربه؛ وعليه العقوبةُ، لتصرُّفه في الغصب</w:t>
      </w:r>
      <w:r>
        <w:rPr>
          <w:rFonts w:eastAsia="Amiri" w:cs="Amiri" w:ascii="Amiri" w:hAnsi="Amiri"/>
          <w:color w:val="111111"/>
          <w:sz w:val="28"/>
          <w:szCs w:val="28"/>
          <w:rtl w:val="true"/>
          <w:lang w:bidi="ar-SA"/>
        </w:rPr>
        <w:t>.</w:t>
      </w:r>
    </w:p>
    <w:p>
      <w:pPr>
        <w:pStyle w:val="Heading5"/>
        <w:numPr>
          <w:ilvl w:val="4"/>
          <w:numId w:val="1"/>
        </w:numPr>
        <w:rPr/>
      </w:pPr>
      <w:bookmarkStart w:id="1174" w:name="__RefHeading___Toc11581572_1280447820"/>
      <w:bookmarkStart w:id="1175" w:name="_Toc486"/>
      <w:bookmarkEnd w:id="1174"/>
      <w:r>
        <w:rPr>
          <w:rtl w:val="true"/>
        </w:rPr>
        <w:t>مقالٌ لبعض الأعلام قدس سره وبيان ما فيه</w:t>
      </w:r>
      <w:bookmarkEnd w:id="1175"/>
    </w:p>
    <w:p>
      <w:pPr>
        <w:pStyle w:val="BookText"/>
        <w:rPr/>
      </w:pPr>
      <w:r>
        <w:rPr>
          <w:rFonts w:ascii="Amiri" w:hAnsi="Amiri" w:eastAsia="Amiri" w:cs="Amiri"/>
          <w:color w:val="111111"/>
          <w:sz w:val="28"/>
          <w:sz w:val="28"/>
          <w:szCs w:val="28"/>
          <w:rtl w:val="true"/>
          <w:lang w:bidi="ar-SA"/>
        </w:rPr>
        <w:t>وما قال به في عاشر مقدَّمات الكفاية</w:t>
      </w:r>
      <w:r>
        <w:rPr>
          <w:rStyle w:val="FootnoteAnchor"/>
          <w:rtl w:val="true"/>
        </w:rPr>
        <w:footnoteReference w:id="2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مقدَّمات المبحث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وتابعه الأستاذُ سيِّدُنا البروجرديُّ قدس سره</w:t>
      </w:r>
      <w:r>
        <w:rPr>
          <w:rStyle w:val="FootnoteAnchor"/>
          <w:rtl w:val="true"/>
        </w:rPr>
        <w:footnoteReference w:id="2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 من الأعلام</w:t>
      </w:r>
      <w:r>
        <w:rPr>
          <w:rStyle w:val="FootnoteAnchor"/>
          <w:rtl w:val="true"/>
        </w:rPr>
        <w:footnoteReference w:id="2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المُبَعِّدَ لايمكن أن يُقصَدَ به التَّقرُّبُ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لايكون مقرِّبًا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فلذا لوكان النَّهيُ مغفولًا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كالنَّاسي له و الجاهلِ بأصله، بل أضاف إليه السَّيِّد الأستاذُ قدس سره الواجبَ التَّوصُّلي الَّذي لايحتاج إلى قصد القربة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جاز أن يُؤتىٰ بالمأموربه، لكونه معنونًا بعِنوانين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جهةٍ يكون مأمورًا به، ومن جهةٍ يكون منهيًّا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ولايسري حكمُ أحدِهما إلى الآخر ولااصطكاك بينهما أصلًا؛</w:t>
      </w:r>
    </w:p>
    <w:p>
      <w:pPr>
        <w:pStyle w:val="BookText"/>
        <w:rPr/>
      </w:pPr>
      <w:r>
        <w:rPr>
          <w:rFonts w:ascii="Amiri" w:hAnsi="Amiri" w:eastAsia="Amiri" w:cs="Amiri"/>
          <w:color w:val="111111"/>
          <w:sz w:val="28"/>
          <w:sz w:val="28"/>
          <w:szCs w:val="28"/>
          <w:rtl w:val="true"/>
          <w:lang w:bidi="ar-SA"/>
        </w:rPr>
        <w:t>ليس بتمامٍ؛</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لأنَّ قصد القربة في المأمور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الجامع بين الوجوب و الحرمة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ممكنٌ وواقعٌ </w:t>
      </w:r>
      <w:bookmarkStart w:id="1176" w:name="pg16626_224303"/>
    </w:p>
    <w:p>
      <w:pPr>
        <w:pStyle w:val="BookText"/>
        <w:rPr/>
      </w:pPr>
      <w:bookmarkEnd w:id="1176"/>
      <w:r>
        <w:rPr>
          <w:rFonts w:ascii="Amiri" w:hAnsi="Amiri" w:eastAsia="Amiri" w:cs="Amiri"/>
          <w:color w:val="111111"/>
          <w:sz w:val="28"/>
          <w:sz w:val="28"/>
          <w:szCs w:val="28"/>
          <w:rtl w:val="true"/>
          <w:lang w:bidi="ar-SA"/>
        </w:rPr>
        <w:t>كثيرًا، في العُرف، وفي الشَّرع التَّابع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سرُّ عدم ورود روايةٍ في ذلك يُستفادُ منها الحكمُ؛ لا جوازًا ولا امتناعًا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دليلُ الجواز، لأنَّه لوكان منهيًّا عنه، لكان يقع مورد المُسٰاءَلة؛ فعدم وجدان روايةٍ في هذه الأمور العامَّة البَلوىٰ يدلُّ على عدم حرمتها</w:t>
      </w:r>
      <w:r>
        <w:rPr>
          <w:rFonts w:eastAsia="Amiri" w:cs="Amiri" w:ascii="Amiri" w:hAnsi="Amiri"/>
          <w:color w:val="111111"/>
          <w:sz w:val="28"/>
          <w:szCs w:val="28"/>
          <w:rtl w:val="true"/>
          <w:lang w:bidi="ar-SA"/>
        </w:rPr>
        <w:t>.</w:t>
      </w:r>
    </w:p>
    <w:p>
      <w:pPr>
        <w:pStyle w:val="Heading5"/>
        <w:numPr>
          <w:ilvl w:val="4"/>
          <w:numId w:val="1"/>
        </w:numPr>
        <w:rPr/>
      </w:pPr>
      <w:bookmarkStart w:id="1177" w:name="__RefHeading___Toc11581574_1280447820"/>
      <w:bookmarkStart w:id="1178" w:name="_Toc487"/>
      <w:bookmarkEnd w:id="1177"/>
      <w:r>
        <w:rPr>
          <w:rtl w:val="true"/>
        </w:rPr>
        <w:t>ما مهَّده المحقِّق الخراسانيُّ قدس سره نيلًا إلى مرامه</w:t>
      </w:r>
      <w:bookmarkEnd w:id="1178"/>
    </w:p>
    <w:p>
      <w:pPr>
        <w:pStyle w:val="Heading6"/>
        <w:numPr>
          <w:ilvl w:val="5"/>
          <w:numId w:val="1"/>
        </w:numPr>
        <w:rPr/>
      </w:pPr>
      <w:bookmarkStart w:id="1179" w:name="__RefHeading___Toc11581576_1280447820"/>
      <w:bookmarkStart w:id="1180" w:name="_Toc488"/>
      <w:bookmarkEnd w:id="1179"/>
      <w:r>
        <w:rPr>
          <w:rtl w:val="true"/>
        </w:rPr>
        <w:t>اشارة</w:t>
      </w:r>
      <w:bookmarkEnd w:id="1180"/>
    </w:p>
    <w:p>
      <w:pPr>
        <w:pStyle w:val="BookText"/>
        <w:rPr/>
      </w:pPr>
      <w:r>
        <w:rPr>
          <w:rFonts w:ascii="Amiri" w:hAnsi="Amiri" w:eastAsia="Amiri" w:cs="Amiri"/>
          <w:color w:val="111111"/>
          <w:sz w:val="28"/>
          <w:sz w:val="28"/>
          <w:szCs w:val="28"/>
          <w:rtl w:val="true"/>
          <w:lang w:bidi="ar-SA"/>
        </w:rPr>
        <w:t>وأمَّا صاحب الكفاية قدس سره، فلم يكتفِ بهذا الَّذي ذكره أوَّلًا؛ بل كأنَّه انصرَف عنه، فاستدلَّ ثانيًا بكونه من مصاديق النَّهي في العبادات، والنَّهي فيها مبطلٌ ومسقِطٌ</w:t>
      </w:r>
      <w:r>
        <w:rPr>
          <w:rStyle w:val="FootnoteAnchor"/>
          <w:rtl w:val="true"/>
        </w:rPr>
        <w:footnoteReference w:id="2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ومهَّدَ للوصول إلى مختارهِ مقدَّماتٍ</w:t>
      </w:r>
      <w:r>
        <w:rPr>
          <w:rFonts w:eastAsia="Amiri" w:cs="Amiri" w:ascii="Amiri" w:hAnsi="Amiri"/>
          <w:color w:val="111111"/>
          <w:sz w:val="28"/>
          <w:szCs w:val="28"/>
          <w:rtl w:val="true"/>
          <w:lang w:bidi="ar-SA"/>
        </w:rPr>
        <w:t>:</w:t>
      </w:r>
    </w:p>
    <w:p>
      <w:pPr>
        <w:pStyle w:val="Heading6"/>
        <w:numPr>
          <w:ilvl w:val="5"/>
          <w:numId w:val="1"/>
        </w:numPr>
        <w:rPr/>
      </w:pPr>
      <w:bookmarkStart w:id="1181" w:name="__RefHeading___Toc11581578_1280447820"/>
      <w:bookmarkStart w:id="1182" w:name="_Toc489"/>
      <w:bookmarkEnd w:id="1181"/>
      <w:r>
        <w:rPr>
          <w:rtl w:val="true"/>
        </w:rPr>
        <w:t>المقدَّمة الأولىٰ</w:t>
      </w:r>
      <w:r>
        <w:rPr>
          <w:rtl w:val="true"/>
        </w:rPr>
        <w:t>:</w:t>
      </w:r>
      <w:bookmarkEnd w:id="1182"/>
    </w:p>
    <w:p>
      <w:pPr>
        <w:pStyle w:val="Heading6"/>
        <w:numPr>
          <w:ilvl w:val="5"/>
          <w:numId w:val="1"/>
        </w:numPr>
        <w:rPr/>
      </w:pPr>
      <w:bookmarkStart w:id="1183" w:name="__RefHeading___Toc11581580_1280447820"/>
      <w:bookmarkStart w:id="1184" w:name="_Toc490"/>
      <w:bookmarkEnd w:id="1183"/>
      <w:r>
        <w:rPr>
          <w:rtl w:val="true"/>
        </w:rPr>
        <w:t>اشارة</w:t>
      </w:r>
      <w:bookmarkEnd w:id="1184"/>
    </w:p>
    <w:p>
      <w:pPr>
        <w:pStyle w:val="BookText"/>
        <w:rPr/>
      </w:pPr>
      <w:r>
        <w:rPr>
          <w:rFonts w:ascii="Amiri" w:hAnsi="Amiri" w:eastAsia="Amiri" w:cs="Amiri"/>
          <w:color w:val="111111"/>
          <w:sz w:val="28"/>
          <w:sz w:val="28"/>
          <w:szCs w:val="28"/>
          <w:rtl w:val="true"/>
          <w:lang w:bidi="ar-SA"/>
        </w:rPr>
        <w:t>وجودُ التَّضادِّ بين الأحكام الخمس، بحيث لايمكن أن يجتمع بعضُها مع بعضٍ في شيءٍ واحدٍ</w:t>
      </w:r>
      <w:r>
        <w:rPr>
          <w:rFonts w:eastAsia="Amiri" w:cs="Amiri" w:ascii="Amiri" w:hAnsi="Amiri"/>
          <w:color w:val="111111"/>
          <w:sz w:val="28"/>
          <w:szCs w:val="28"/>
          <w:rtl w:val="true"/>
          <w:lang w:bidi="ar-SA"/>
        </w:rPr>
        <w:t>.</w:t>
      </w:r>
    </w:p>
    <w:p>
      <w:pPr>
        <w:pStyle w:val="Heading6"/>
        <w:numPr>
          <w:ilvl w:val="5"/>
          <w:numId w:val="1"/>
        </w:numPr>
        <w:rPr/>
      </w:pPr>
      <w:bookmarkStart w:id="1185" w:name="__RefHeading___Toc11581582_1280447820"/>
      <w:bookmarkStart w:id="1186" w:name="_Toc491"/>
      <w:bookmarkEnd w:id="1185"/>
      <w:r>
        <w:rPr>
          <w:rtl w:val="true"/>
        </w:rPr>
        <w:t>بيان ما فيها</w:t>
      </w:r>
      <w:bookmarkEnd w:id="1186"/>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الأحكام من الاِعتباريَّات، والتَّضادَّ من الخارجيَّات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فلذا لونسِيَ المولىٰ ما أمرَ به أو غفل عنه، يمكن له أن يأمُرَ به ثانيًا، أو ينصرف عنه فيأمُرَ بشيءٍ آخر، أو ينهىٰ عنه؛ كما أنَّ للمولىٰ النَّاسي أن ينهىٰ ثانيًا عمَّا أمرَ به أوَّلًا؛</w:t>
      </w:r>
    </w:p>
    <w:p>
      <w:pPr>
        <w:pStyle w:val="BookText"/>
        <w:rPr/>
      </w:pPr>
      <w:r>
        <w:rPr>
          <w:rFonts w:ascii="Amiri" w:hAnsi="Amiri" w:eastAsia="Amiri" w:cs="Amiri"/>
          <w:color w:val="111111"/>
          <w:sz w:val="28"/>
          <w:sz w:val="28"/>
          <w:szCs w:val="28"/>
          <w:rtl w:val="true"/>
          <w:lang w:bidi="ar-SA"/>
        </w:rPr>
        <w:t xml:space="preserve">وهذا خير دليلٍ على كونهما من الاِعتباريَّات </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ثبوتُ التَّضادِّ بين مبدء الأوامر والنَّواهي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المصالح والمفاسد الواقعيَّة </w:t>
      </w:r>
      <w:bookmarkStart w:id="1187" w:name="pg16626_224304"/>
    </w:p>
    <w:p>
      <w:pPr>
        <w:pStyle w:val="BookText"/>
        <w:rPr/>
      </w:pPr>
      <w:bookmarkEnd w:id="1187"/>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ممَّا لاريب فيه، لكنَّه ليس من الأحكام نفسِها؛ كما أنَّ الآمِرَ المتيقِّظ غير السَّاهي لايمكن له أن يأمرَ بشيءٍ وينهىٰ عنه جدًّا غير هازلٍ فيهما، لعدم إمكان تحقُّق ذلك في الخارج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لعجز المكلَّفِ عن القيام بهما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المُنشَأُ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من الاِعتباريَّات، فليس من باب التَّضادِّ أصلًا</w:t>
      </w:r>
      <w:r>
        <w:rPr>
          <w:rFonts w:eastAsia="Amiri" w:cs="Amiri" w:ascii="Amiri" w:hAnsi="Amiri"/>
          <w:color w:val="111111"/>
          <w:sz w:val="28"/>
          <w:szCs w:val="28"/>
          <w:rtl w:val="true"/>
          <w:lang w:bidi="ar-SA"/>
        </w:rPr>
        <w:t>.</w:t>
      </w:r>
    </w:p>
    <w:p>
      <w:pPr>
        <w:pStyle w:val="Heading6"/>
        <w:numPr>
          <w:ilvl w:val="5"/>
          <w:numId w:val="1"/>
        </w:numPr>
        <w:rPr/>
      </w:pPr>
      <w:bookmarkStart w:id="1188" w:name="__RefHeading___Toc11581584_1280447820"/>
      <w:bookmarkStart w:id="1189" w:name="_Toc492"/>
      <w:bookmarkEnd w:id="1188"/>
      <w:r>
        <w:rPr>
          <w:rtl w:val="true"/>
        </w:rPr>
        <w:t>المقدَّمة الثَّانية</w:t>
      </w:r>
      <w:r>
        <w:rPr>
          <w:rtl w:val="true"/>
        </w:rPr>
        <w:t>:</w:t>
      </w:r>
      <w:bookmarkEnd w:id="1189"/>
    </w:p>
    <w:p>
      <w:pPr>
        <w:pStyle w:val="Heading6"/>
        <w:numPr>
          <w:ilvl w:val="5"/>
          <w:numId w:val="1"/>
        </w:numPr>
        <w:rPr/>
      </w:pPr>
      <w:bookmarkStart w:id="1190" w:name="__RefHeading___Toc11581586_1280447820"/>
      <w:bookmarkStart w:id="1191" w:name="_Toc493"/>
      <w:bookmarkEnd w:id="1190"/>
      <w:r>
        <w:rPr>
          <w:rtl w:val="true"/>
        </w:rPr>
        <w:t>اشارة</w:t>
      </w:r>
      <w:bookmarkEnd w:id="1191"/>
    </w:p>
    <w:p>
      <w:pPr>
        <w:pStyle w:val="BookText"/>
        <w:rPr/>
      </w:pPr>
      <w:r>
        <w:rPr>
          <w:rFonts w:ascii="Amiri" w:hAnsi="Amiri" w:eastAsia="Amiri" w:cs="Amiri"/>
          <w:color w:val="111111"/>
          <w:sz w:val="28"/>
          <w:sz w:val="28"/>
          <w:szCs w:val="28"/>
          <w:rtl w:val="true"/>
          <w:lang w:bidi="ar-SA"/>
        </w:rPr>
        <w:t>إنَّ متعلَّقَ الأحكام هو فعلُ المكلَّفِ، و ما في الخارج يصدُر عنه وهو فاعلُه، و ليس مُتَعَلَّقُها هو العنوان، بل العنوانُ آلةٌ للحاظ ما يُوجَد في الخارجِ</w:t>
      </w:r>
      <w:r>
        <w:rPr>
          <w:rFonts w:eastAsia="Amiri" w:cs="Amiri" w:ascii="Amiri" w:hAnsi="Amiri"/>
          <w:color w:val="111111"/>
          <w:sz w:val="28"/>
          <w:szCs w:val="28"/>
          <w:rtl w:val="true"/>
          <w:lang w:bidi="ar-SA"/>
        </w:rPr>
        <w:t>.</w:t>
      </w:r>
    </w:p>
    <w:p>
      <w:pPr>
        <w:pStyle w:val="Heading6"/>
        <w:numPr>
          <w:ilvl w:val="5"/>
          <w:numId w:val="1"/>
        </w:numPr>
        <w:rPr/>
      </w:pPr>
      <w:bookmarkStart w:id="1192" w:name="__RefHeading___Toc11581588_1280447820"/>
      <w:bookmarkStart w:id="1193" w:name="_Toc494"/>
      <w:bookmarkEnd w:id="1192"/>
      <w:r>
        <w:rPr>
          <w:rtl w:val="true"/>
        </w:rPr>
        <w:t>بيان ما فيها</w:t>
      </w:r>
      <w:bookmarkEnd w:id="1193"/>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الأحكام تتعلَّق بالعناوين والطَّبائع من حيث هي هي، لا من حيث كونِها مرآةً للخارج؛ لأنَّ ذلك العنوان المقيَّد بكونه آلةً ومرآةً، لايُمكن أن يُوجَد في الخارج، بل الموجود فيه هو العنوان الَّذي يُقال له الكُلِّيُّ الطَّبيعيُّ؛</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المولىٰ في أوامره يطلب وجود تلك الطَّبيعة، كما وأنَّ في نواهيه يُزجِرُ عن وجود تلك الطَّبائع فحَسْب</w:t>
      </w:r>
      <w:r>
        <w:rPr>
          <w:rFonts w:eastAsia="Amiri" w:cs="Amiri" w:ascii="Amiri" w:hAnsi="Amiri"/>
          <w:color w:val="111111"/>
          <w:sz w:val="28"/>
          <w:szCs w:val="28"/>
          <w:rtl w:val="true"/>
          <w:lang w:bidi="ar-SA"/>
        </w:rPr>
        <w:t>.</w:t>
      </w:r>
    </w:p>
    <w:p>
      <w:pPr>
        <w:pStyle w:val="Heading6"/>
        <w:numPr>
          <w:ilvl w:val="5"/>
          <w:numId w:val="1"/>
        </w:numPr>
        <w:rPr/>
      </w:pPr>
      <w:bookmarkStart w:id="1194" w:name="__RefHeading___Toc11581590_1280447820"/>
      <w:bookmarkStart w:id="1195" w:name="_Toc495"/>
      <w:bookmarkEnd w:id="1194"/>
      <w:r>
        <w:rPr>
          <w:rtl w:val="true"/>
        </w:rPr>
        <w:t>المقدَّمة الثَّالثة</w:t>
      </w:r>
      <w:r>
        <w:rPr>
          <w:rtl w:val="true"/>
        </w:rPr>
        <w:t>:</w:t>
      </w:r>
      <w:bookmarkEnd w:id="1195"/>
    </w:p>
    <w:p>
      <w:pPr>
        <w:pStyle w:val="Heading6"/>
        <w:numPr>
          <w:ilvl w:val="5"/>
          <w:numId w:val="1"/>
        </w:numPr>
        <w:rPr/>
      </w:pPr>
      <w:bookmarkStart w:id="1196" w:name="__RefHeading___Toc11581592_1280447820"/>
      <w:bookmarkStart w:id="1197" w:name="_Toc496"/>
      <w:bookmarkEnd w:id="1196"/>
      <w:r>
        <w:rPr>
          <w:rtl w:val="true"/>
        </w:rPr>
        <w:t>اشارة</w:t>
      </w:r>
      <w:bookmarkEnd w:id="1197"/>
    </w:p>
    <w:p>
      <w:pPr>
        <w:pStyle w:val="BookText"/>
        <w:rPr/>
      </w:pPr>
      <w:r>
        <w:rPr>
          <w:rFonts w:ascii="Amiri" w:hAnsi="Amiri" w:eastAsia="Amiri" w:cs="Amiri"/>
          <w:color w:val="111111"/>
          <w:sz w:val="28"/>
          <w:sz w:val="28"/>
          <w:szCs w:val="28"/>
          <w:rtl w:val="true"/>
          <w:lang w:bidi="ar-SA"/>
        </w:rPr>
        <w:t xml:space="preserve">إنَّ تعدُّد العناوين لايوجب تعدُّدَ المعنون؛ ألٰا ترىٰ أنَّ صدق المفاهيم والصِّفات العديدة على الباري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 وعلا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لايوجب تعدُّدَ الذَّات؟</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1198" w:name="__RefHeading___Toc11581594_1280447820"/>
      <w:bookmarkStart w:id="1199" w:name="_Toc497"/>
      <w:bookmarkEnd w:id="1198"/>
      <w:r>
        <w:rPr>
          <w:rtl w:val="true"/>
        </w:rPr>
        <w:t>بيان ما فيها</w:t>
      </w:r>
      <w:bookmarkStart w:id="1200" w:name="pg16626_224305"/>
      <w:bookmarkEnd w:id="1199"/>
    </w:p>
    <w:p>
      <w:pPr>
        <w:pStyle w:val="BookText"/>
        <w:rPr/>
      </w:pPr>
      <w:bookmarkEnd w:id="1200"/>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نُسلِّم أنَّ تعدُّدَ العناوين لايوجب تعدُّد المعنون، إلَّاأنَّ العناوين تجتمع مع المعنون في وجوده الخارجيِّ، فالمعنونُ واحدٌ ولكنَّ العناوينَ متعدِّدةٌ موجودةٌ في الخارج بوجودِ المعنون الخارجيِّ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فالأمر تعلَّق 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كالصَّلوة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والنَّهيُ تعلَّق بعنوانٍ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كالغصب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قياس المقام بالذَّات الأقدس قياسٌ مع الفارق، لأنَّه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 شأنُه العزيزُ</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بذاته مجمَعُ جميع الكمالات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ومُدَّةً، وشدَّةً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افتراقٍ بين الذَّات وبينها؛ فليس في الخارج إلَّاالذَّات، والكمالاتُ عينُه</w:t>
      </w:r>
      <w:r>
        <w:rPr>
          <w:rFonts w:eastAsia="Amiri" w:cs="Amiri" w:ascii="Amiri" w:hAnsi="Amiri"/>
          <w:color w:val="111111"/>
          <w:sz w:val="28"/>
          <w:szCs w:val="28"/>
          <w:rtl w:val="true"/>
          <w:lang w:bidi="ar-SA"/>
        </w:rPr>
        <w:t>.</w:t>
      </w:r>
    </w:p>
    <w:p>
      <w:pPr>
        <w:pStyle w:val="Heading6"/>
        <w:numPr>
          <w:ilvl w:val="5"/>
          <w:numId w:val="1"/>
        </w:numPr>
        <w:rPr/>
      </w:pPr>
      <w:bookmarkStart w:id="1201" w:name="__RefHeading___Toc11581596_1280447820"/>
      <w:bookmarkStart w:id="1202" w:name="_Toc498"/>
      <w:bookmarkEnd w:id="1201"/>
      <w:r>
        <w:rPr>
          <w:rtl w:val="true"/>
        </w:rPr>
        <w:t>المقدَّمة الرَّابعة</w:t>
      </w:r>
      <w:r>
        <w:rPr>
          <w:rtl w:val="true"/>
        </w:rPr>
        <w:t>:</w:t>
      </w:r>
      <w:bookmarkEnd w:id="1202"/>
    </w:p>
    <w:p>
      <w:pPr>
        <w:pStyle w:val="Heading6"/>
        <w:numPr>
          <w:ilvl w:val="5"/>
          <w:numId w:val="1"/>
        </w:numPr>
        <w:rPr/>
      </w:pPr>
      <w:bookmarkStart w:id="1203" w:name="__RefHeading___Toc11581598_1280447820"/>
      <w:bookmarkStart w:id="1204" w:name="_Toc499"/>
      <w:bookmarkEnd w:id="1203"/>
      <w:r>
        <w:rPr>
          <w:rtl w:val="true"/>
        </w:rPr>
        <w:t>اشارة</w:t>
      </w:r>
      <w:bookmarkEnd w:id="1204"/>
    </w:p>
    <w:p>
      <w:pPr>
        <w:pStyle w:val="BookText"/>
        <w:rPr/>
      </w:pPr>
      <w:r>
        <w:rPr>
          <w:rFonts w:ascii="Amiri" w:hAnsi="Amiri" w:eastAsia="Amiri" w:cs="Amiri"/>
          <w:color w:val="111111"/>
          <w:sz w:val="28"/>
          <w:sz w:val="28"/>
          <w:szCs w:val="28"/>
          <w:rtl w:val="true"/>
          <w:lang w:bidi="ar-SA"/>
        </w:rPr>
        <w:t>لايُعقَلُ أن يكون لشيءٍ خارجيٍّ ماهيَّتان، بل لجميع الأشياء ماهيَّةٌ واحدةٌ، وليس في الخارج إلَّاوجودٌ واحدٌ اتَّصفتْ به ماهيَّةٌ واحدةٌ</w:t>
      </w:r>
      <w:r>
        <w:rPr>
          <w:rFonts w:eastAsia="Amiri" w:cs="Amiri" w:ascii="Amiri" w:hAnsi="Amiri"/>
          <w:color w:val="111111"/>
          <w:sz w:val="28"/>
          <w:szCs w:val="28"/>
          <w:rtl w:val="true"/>
          <w:lang w:bidi="ar-SA"/>
        </w:rPr>
        <w:t>.</w:t>
      </w:r>
    </w:p>
    <w:p>
      <w:pPr>
        <w:pStyle w:val="Heading6"/>
        <w:numPr>
          <w:ilvl w:val="5"/>
          <w:numId w:val="1"/>
        </w:numPr>
        <w:rPr/>
      </w:pPr>
      <w:bookmarkStart w:id="1205" w:name="__RefHeading___Toc11581600_1280447820"/>
      <w:bookmarkStart w:id="1206" w:name="_Toc500"/>
      <w:bookmarkEnd w:id="1205"/>
      <w:r>
        <w:rPr>
          <w:rtl w:val="true"/>
        </w:rPr>
        <w:t>بيان ما فيها</w:t>
      </w:r>
      <w:bookmarkEnd w:id="1206"/>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نُسلِّم ذلك حيث لانقاش فيه، إلَّاأنَّه خارجٌ عن محلِّ الكلام؛ لأنَّ الصَّلوة والغصب مفهومان يُوجَدان في الخارج وليسا ماهيَّتين لِما في الخارج، بل هما عنوانانِ لما له الماهيَّة؛ فلذا ما في الخارج ليس مصداقًا لهما، بل هو يصدق عليهما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فالبحث في أنَّ هيهنا عنوانين تعلَّق التَّكليف بهما، ولايوجد هذان العنوانان إلَّا بمعنونٍ واحدٍ؛ فهل يُمكِن أن يتعلَّق الأمر بأحد العنوانين والنَّهي بالآخر؟،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فالبحث عن ماهيَّة الأشياء وتوحُّدها، وعدمِ تعقُّل كونها متعدِّدةً أجنبيَّةٌ عمَّا نحن فيه</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1207" w:name="__RefHeading___Toc11581602_1280447820"/>
      <w:bookmarkStart w:id="1208" w:name="_Toc501"/>
      <w:bookmarkEnd w:id="1207"/>
      <w:r>
        <w:rPr>
          <w:rtl w:val="true"/>
        </w:rPr>
        <w:t>مختار صاحب الكفاية قدس سره والرَّدُّ عليه</w:t>
      </w:r>
      <w:bookmarkStart w:id="1209" w:name="pg16626_224306"/>
      <w:bookmarkEnd w:id="1208"/>
    </w:p>
    <w:p>
      <w:pPr>
        <w:pStyle w:val="BookText"/>
        <w:rPr/>
      </w:pPr>
      <w:bookmarkEnd w:id="1209"/>
      <w:r>
        <w:rPr>
          <w:rFonts w:ascii="Amiri" w:hAnsi="Amiri" w:eastAsia="Amiri" w:cs="Amiri"/>
          <w:color w:val="111111"/>
          <w:sz w:val="28"/>
          <w:sz w:val="28"/>
          <w:szCs w:val="28"/>
          <w:rtl w:val="true"/>
          <w:lang w:bidi="ar-SA"/>
        </w:rPr>
        <w:t>ثمَّ إنَّه قدس سره بعد تمهيد هذه المقدَّمات الأربع، اختار الاِمتناعَ، مدَّعيًا أنَّ الأمر والنَّهي بشيءٍ واحدٍ في آنٍ واحدٍ محالٌ؛</w:t>
      </w:r>
    </w:p>
    <w:p>
      <w:pPr>
        <w:pStyle w:val="BookText"/>
        <w:rPr/>
      </w:pPr>
      <w:r>
        <w:rPr>
          <w:rFonts w:ascii="Amiri" w:hAnsi="Amiri" w:eastAsia="Amiri" w:cs="Amiri"/>
          <w:color w:val="111111"/>
          <w:sz w:val="28"/>
          <w:sz w:val="28"/>
          <w:szCs w:val="28"/>
          <w:rtl w:val="true"/>
          <w:lang w:bidi="ar-SA"/>
        </w:rPr>
        <w:t>وحيث لايُوجَد في الخارج إلَّاشيئًا واحدًا، فلايُعقَلُ أن يكون هذا الواحدُ متعلَّق الأمر والنَّهي معًا</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مرَّ الكلامُ منَّا في أنَّه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لاحاجة إلى تمهيد هذه المقدَّمات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الموجودَ في الخارج وإن كان شيئًا واحدًا، إلَّاأنَّه معنوَنٌ بعنوانين؛ فتعلَّق الأمرُ بعنوانٍ والنَّهيُ بعنوانٍ آخر</w:t>
      </w:r>
      <w:r>
        <w:rPr>
          <w:rFonts w:eastAsia="Amiri" w:cs="Amiri" w:ascii="Amiri" w:hAnsi="Amiri"/>
          <w:color w:val="111111"/>
          <w:sz w:val="28"/>
          <w:szCs w:val="28"/>
          <w:rtl w:val="true"/>
          <w:lang w:bidi="ar-SA"/>
        </w:rPr>
        <w:t>.</w:t>
      </w:r>
    </w:p>
    <w:p>
      <w:pPr>
        <w:pStyle w:val="Heading5"/>
        <w:numPr>
          <w:ilvl w:val="4"/>
          <w:numId w:val="1"/>
        </w:numPr>
        <w:rPr/>
      </w:pPr>
      <w:bookmarkStart w:id="1210" w:name="__RefHeading___Toc11581604_1280447820"/>
      <w:bookmarkStart w:id="1211" w:name="_Toc502"/>
      <w:bookmarkEnd w:id="1210"/>
      <w:r>
        <w:rPr>
          <w:rtl w:val="true"/>
        </w:rPr>
        <w:t>المختار في المسألة</w:t>
      </w:r>
      <w:bookmarkEnd w:id="1211"/>
    </w:p>
    <w:p>
      <w:pPr>
        <w:pStyle w:val="BookText"/>
        <w:rPr/>
      </w:pPr>
      <w:r>
        <w:rPr>
          <w:rFonts w:ascii="Amiri" w:hAnsi="Amiri" w:eastAsia="Amiri" w:cs="Amiri"/>
          <w:color w:val="111111"/>
          <w:sz w:val="28"/>
          <w:sz w:val="28"/>
          <w:szCs w:val="28"/>
          <w:rtl w:val="true"/>
          <w:lang w:bidi="ar-SA"/>
        </w:rPr>
        <w:t>فإذن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الأقوىٰ هو جواز الاِجتماع، عقلًا وعرفًا، بل وشرعًا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بقاعدة عدمِ الوجدان يدلُّ على عدم الوجود في مثل هذا الأمر المهمِّ العامِّ البلوىٰ</w:t>
      </w:r>
      <w:r>
        <w:rPr>
          <w:rFonts w:eastAsia="Amiri" w:cs="Amiri" w:ascii="Amiri" w:hAnsi="Amiri"/>
          <w:color w:val="111111"/>
          <w:sz w:val="28"/>
          <w:szCs w:val="28"/>
          <w:rtl w:val="true"/>
          <w:lang w:bidi="ar-SA"/>
        </w:rPr>
        <w:t>.</w:t>
      </w:r>
    </w:p>
    <w:p>
      <w:pPr>
        <w:pStyle w:val="Heading5"/>
        <w:numPr>
          <w:ilvl w:val="4"/>
          <w:numId w:val="1"/>
        </w:numPr>
        <w:rPr/>
      </w:pPr>
      <w:bookmarkStart w:id="1212" w:name="__RefHeading___Toc11581606_1280447820"/>
      <w:bookmarkStart w:id="1213" w:name="_Toc503"/>
      <w:bookmarkEnd w:id="1212"/>
      <w:r>
        <w:rPr>
          <w:rtl w:val="true"/>
        </w:rPr>
        <w:t>كلامٌ للمحقِّقَين النَّائينيِّ والخوئيِّ قدس سرهما</w:t>
      </w:r>
      <w:bookmarkEnd w:id="1213"/>
    </w:p>
    <w:p>
      <w:pPr>
        <w:pStyle w:val="BookText"/>
        <w:rPr/>
      </w:pPr>
      <w:r>
        <w:rPr>
          <w:rFonts w:ascii="Amiri" w:hAnsi="Amiri" w:eastAsia="Amiri" w:cs="Amiri"/>
          <w:color w:val="111111"/>
          <w:sz w:val="28"/>
          <w:sz w:val="28"/>
          <w:szCs w:val="28"/>
          <w:rtl w:val="true"/>
          <w:lang w:bidi="ar-SA"/>
        </w:rPr>
        <w:t>ثمَّ إنَّ للمحقِّق النَّائينيِّ قدس سره هيهنا كلامًا آخر</w:t>
      </w:r>
      <w:r>
        <w:rPr>
          <w:rStyle w:val="FootnoteAnchor"/>
          <w:rtl w:val="true"/>
        </w:rPr>
        <w:footnoteReference w:id="228"/>
      </w:r>
      <w:r>
        <w:rPr>
          <w:rFonts w:ascii="Amiri" w:hAnsi="Amiri" w:eastAsia="Amiri" w:cs="Amiri"/>
          <w:color w:val="111111"/>
          <w:sz w:val="28"/>
          <w:sz w:val="28"/>
          <w:szCs w:val="28"/>
          <w:rtl w:val="true"/>
          <w:lang w:bidi="ar-SA"/>
        </w:rPr>
        <w:t>، وتبعه فيه تلميذُه المحقِّق الخوئيُّ قدس سره</w:t>
      </w:r>
      <w:r>
        <w:rPr>
          <w:rStyle w:val="FootnoteAnchor"/>
          <w:rtl w:val="true"/>
        </w:rPr>
        <w:footnoteReference w:id="229"/>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التَّفصيل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 ما إذا كان التَّركيب بين العِنوانين اِنضمامِيَّين، فالمختار فيه جوازُ الاِجتماع، إذ الأمر تعلَّق بعنوانٍ والنَّهي بعنوانٍ آخر؛</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وبين ما إذا كان التَّركيب اِتِّحاديًّا، فالمختارُ فيه الاِمتناعُ، إذ الأمر والنَّهي تعلَّقا </w:t>
      </w:r>
      <w:bookmarkStart w:id="1214" w:name="pg16626_224307"/>
    </w:p>
    <w:p>
      <w:pPr>
        <w:pStyle w:val="BookText"/>
        <w:rPr/>
      </w:pPr>
      <w:bookmarkEnd w:id="1214"/>
      <w:r>
        <w:rPr>
          <w:rFonts w:ascii="Amiri" w:hAnsi="Amiri" w:eastAsia="Amiri" w:cs="Amiri"/>
          <w:color w:val="111111"/>
          <w:sz w:val="28"/>
          <w:sz w:val="28"/>
          <w:szCs w:val="28"/>
          <w:rtl w:val="true"/>
          <w:lang w:bidi="ar-SA"/>
        </w:rPr>
        <w:t>بعنوانٍ واحدٍ</w:t>
      </w:r>
      <w:r>
        <w:rPr>
          <w:rFonts w:eastAsia="Amiri" w:cs="Amiri" w:ascii="Amiri" w:hAnsi="Amiri"/>
          <w:color w:val="111111"/>
          <w:sz w:val="28"/>
          <w:szCs w:val="28"/>
          <w:rtl w:val="true"/>
          <w:lang w:bidi="ar-SA"/>
        </w:rPr>
        <w:t>».</w:t>
      </w:r>
    </w:p>
    <w:p>
      <w:pPr>
        <w:pStyle w:val="Heading5"/>
        <w:numPr>
          <w:ilvl w:val="4"/>
          <w:numId w:val="1"/>
        </w:numPr>
        <w:rPr/>
      </w:pPr>
      <w:bookmarkStart w:id="1215" w:name="__RefHeading___Toc11581608_1280447820"/>
      <w:bookmarkStart w:id="1216" w:name="_Toc504"/>
      <w:bookmarkEnd w:id="1215"/>
      <w:r>
        <w:rPr>
          <w:rtl w:val="true"/>
        </w:rPr>
        <w:t>بيانُ ما في كلامهما</w:t>
      </w:r>
      <w:bookmarkEnd w:id="1216"/>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الخَلط بين المفهوم والمصداق، إذ البحثُ في المفهوم لا في المصداق؛</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التَّركيب الاِتِّحادي ليس إلَّاصرف الفرض، وليس له في الخارج أثرٌ ولا عينٌ؛ حتَّى أنَّ الفلاسفة اختلفوا في كيفيَّة تركيب الصُّورة والمادَّة في الخارج، فاختارَ المُتَأَلِّهُ السَّبزواريُّ الاِنضمامَ</w:t>
      </w:r>
      <w:r>
        <w:rPr>
          <w:rStyle w:val="FootnoteAnchor"/>
          <w:rtl w:val="true"/>
        </w:rPr>
        <w:footnoteReference w:id="230"/>
      </w:r>
      <w:r>
        <w:rPr>
          <w:rFonts w:ascii="Amiri" w:hAnsi="Amiri" w:eastAsia="Amiri" w:cs="Amiri"/>
          <w:color w:val="111111"/>
          <w:sz w:val="28"/>
          <w:sz w:val="28"/>
          <w:szCs w:val="28"/>
          <w:rtl w:val="true"/>
          <w:lang w:bidi="ar-SA"/>
        </w:rPr>
        <w:t xml:space="preserve">، نظرًا إلى أنَّ الاِتِّحاد صرف الفرض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تقدَّمت الإشارة إليه </w:t>
      </w:r>
      <w:r>
        <w:rPr>
          <w:rFonts w:eastAsia="Amiri" w:cs="Amiri" w:ascii="Amiri" w:hAnsi="Amiri"/>
          <w:color w:val="111111"/>
          <w:sz w:val="28"/>
          <w:szCs w:val="28"/>
          <w:rtl w:val="true"/>
          <w:lang w:bidi="ar-SA"/>
        </w:rPr>
        <w:t>-.</w:t>
      </w:r>
    </w:p>
    <w:p>
      <w:pPr>
        <w:pStyle w:val="Heading5"/>
        <w:numPr>
          <w:ilvl w:val="4"/>
          <w:numId w:val="1"/>
        </w:numPr>
        <w:rPr/>
      </w:pPr>
      <w:bookmarkStart w:id="1217" w:name="__RefHeading___Toc11581610_1280447820"/>
      <w:bookmarkStart w:id="1218" w:name="_Toc505"/>
      <w:bookmarkEnd w:id="1217"/>
      <w:r>
        <w:rPr>
          <w:rtl w:val="true"/>
        </w:rPr>
        <w:t>تتمَّةٌ‌</w:t>
      </w:r>
      <w:bookmarkEnd w:id="1218"/>
    </w:p>
    <w:p>
      <w:pPr>
        <w:pStyle w:val="Heading6"/>
        <w:numPr>
          <w:ilvl w:val="5"/>
          <w:numId w:val="1"/>
        </w:numPr>
        <w:rPr/>
      </w:pPr>
      <w:bookmarkStart w:id="1219" w:name="__RefHeading___Toc11581612_1280447820"/>
      <w:bookmarkStart w:id="1220" w:name="_Toc506"/>
      <w:bookmarkEnd w:id="1219"/>
      <w:r>
        <w:rPr>
          <w:rtl w:val="true"/>
        </w:rPr>
        <w:t>بيانُ ما استدلَّ به بعضُهم للجواز</w:t>
      </w:r>
      <w:bookmarkEnd w:id="1220"/>
    </w:p>
    <w:p>
      <w:pPr>
        <w:pStyle w:val="BookText"/>
        <w:rPr/>
      </w:pPr>
      <w:r>
        <w:rPr>
          <w:rFonts w:ascii="Amiri" w:hAnsi="Amiri" w:eastAsia="Amiri" w:cs="Amiri"/>
          <w:color w:val="111111"/>
          <w:sz w:val="28"/>
          <w:sz w:val="28"/>
          <w:szCs w:val="28"/>
          <w:rtl w:val="true"/>
          <w:lang w:bidi="ar-SA"/>
        </w:rPr>
        <w:t xml:space="preserve">استدلَّ بعضُ الأعلام للجواز بقاعدةِ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أقوىٰ دليلٍ لإمكان الشَّيء وقوعُ ذلك الشَّيء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اِجتماع الأمر والكراهة في الفقه كثيرٌ، نظيرُ الصَّلوة في الحمَّام، وبين القُبور؛ واجتماعُ الوجوب والاِستحباب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 نظيرُ الصَّلوة في المسجد جماعةً</w:t>
      </w:r>
      <w:r>
        <w:rPr>
          <w:rFonts w:eastAsia="Amiri" w:cs="Amiri" w:ascii="Amiri" w:hAnsi="Amiri"/>
          <w:color w:val="111111"/>
          <w:sz w:val="28"/>
          <w:szCs w:val="28"/>
          <w:rtl w:val="true"/>
          <w:lang w:bidi="ar-SA"/>
        </w:rPr>
        <w:t>»</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221" w:name="__RefHeading___Toc11581614_1280447820"/>
      <w:bookmarkStart w:id="1222" w:name="_Toc507"/>
      <w:bookmarkEnd w:id="1221"/>
      <w:r>
        <w:rPr>
          <w:rtl w:val="true"/>
        </w:rPr>
        <w:t>مناقشة كلامه</w:t>
      </w:r>
      <w:bookmarkEnd w:id="1222"/>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ولنا فيه نظرٌ، حيث إنَّ الأمر تعلَّق 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كالصلوة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إنَّ الكراهة نشأتْ </w:t>
      </w:r>
      <w:bookmarkStart w:id="1223" w:name="pg16626_224308"/>
    </w:p>
    <w:p>
      <w:pPr>
        <w:pStyle w:val="BookText"/>
        <w:rPr/>
      </w:pPr>
      <w:bookmarkEnd w:id="1223"/>
      <w:r>
        <w:rPr>
          <w:rFonts w:ascii="Amiri" w:hAnsi="Amiri" w:eastAsia="Amiri" w:cs="Amiri"/>
          <w:color w:val="111111"/>
          <w:sz w:val="28"/>
          <w:sz w:val="28"/>
          <w:szCs w:val="28"/>
          <w:rtl w:val="true"/>
          <w:lang w:bidi="ar-SA"/>
        </w:rPr>
        <w:t xml:space="preserve">عن خصوصيَّةٍ حدثَتْ في المُعنوَن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كوقوعِها في الحمَّام، أو بين المقابر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غير اجتماعِ الأمر والنَّهي في شيءٍ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مسألة الاِجتماع من باب العامَّين من وجهٍ؛</w:t>
      </w:r>
    </w:p>
    <w:p>
      <w:pPr>
        <w:pStyle w:val="BookText"/>
        <w:rPr/>
      </w:pPr>
      <w:r>
        <w:rPr>
          <w:rFonts w:ascii="Amiri" w:hAnsi="Amiri" w:eastAsia="Amiri" w:cs="Amiri"/>
          <w:color w:val="111111"/>
          <w:sz w:val="28"/>
          <w:sz w:val="28"/>
          <w:szCs w:val="28"/>
          <w:rtl w:val="true"/>
          <w:lang w:bidi="ar-SA"/>
        </w:rPr>
        <w:t>وبابَ اِجتماعِ الوجوب بالاستحباب من باب العامِّ والخاصِّ</w:t>
      </w:r>
      <w:r>
        <w:rPr>
          <w:rFonts w:eastAsia="Amiri" w:cs="Amiri" w:ascii="Amiri" w:hAnsi="Amiri"/>
          <w:color w:val="111111"/>
          <w:sz w:val="28"/>
          <w:szCs w:val="28"/>
          <w:rtl w:val="true"/>
          <w:lang w:bidi="ar-SA"/>
        </w:rPr>
        <w:t>.</w:t>
      </w:r>
    </w:p>
    <w:p>
      <w:pPr>
        <w:pStyle w:val="Heading5"/>
        <w:numPr>
          <w:ilvl w:val="4"/>
          <w:numId w:val="1"/>
        </w:numPr>
        <w:rPr/>
      </w:pPr>
      <w:bookmarkStart w:id="1224" w:name="__RefHeading___Toc11581616_1280447820"/>
      <w:bookmarkStart w:id="1225" w:name="_Toc508"/>
      <w:bookmarkEnd w:id="1224"/>
      <w:r>
        <w:rPr>
          <w:rtl w:val="true"/>
        </w:rPr>
        <w:t>خاتمةٌ‌</w:t>
      </w:r>
      <w:bookmarkEnd w:id="1225"/>
    </w:p>
    <w:p>
      <w:pPr>
        <w:pStyle w:val="Heading6"/>
        <w:numPr>
          <w:ilvl w:val="5"/>
          <w:numId w:val="1"/>
        </w:numPr>
        <w:rPr/>
      </w:pPr>
      <w:bookmarkStart w:id="1226" w:name="__RefHeading___Toc11581618_1280447820"/>
      <w:bookmarkStart w:id="1227" w:name="_Toc509"/>
      <w:bookmarkEnd w:id="1226"/>
      <w:r>
        <w:rPr>
          <w:rtl w:val="true"/>
        </w:rPr>
        <w:t>اشارة</w:t>
      </w:r>
      <w:bookmarkEnd w:id="1227"/>
    </w:p>
    <w:p>
      <w:pPr>
        <w:pStyle w:val="BookText"/>
        <w:rPr/>
      </w:pPr>
      <w:r>
        <w:rPr>
          <w:rFonts w:ascii="Amiri" w:hAnsi="Amiri" w:eastAsia="Amiri" w:cs="Amiri"/>
          <w:color w:val="111111"/>
          <w:sz w:val="28"/>
          <w:sz w:val="28"/>
          <w:szCs w:val="28"/>
          <w:rtl w:val="true"/>
          <w:lang w:bidi="ar-SA"/>
        </w:rPr>
        <w:t xml:space="preserve">اُختُلِف في 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الخروج عن الدَّار المغصوبة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ما هو؟؛ نظرًا إلى اجتماع جهتين فيه</w:t>
      </w:r>
      <w:r>
        <w:rPr>
          <w:rFonts w:eastAsia="Amiri" w:cs="Amiri" w:ascii="Amiri" w:hAnsi="Amiri"/>
          <w:color w:val="111111"/>
          <w:sz w:val="28"/>
          <w:szCs w:val="28"/>
          <w:rtl w:val="true"/>
          <w:lang w:bidi="ar-SA"/>
        </w:rPr>
        <w:t>:</w:t>
      </w:r>
    </w:p>
    <w:p>
      <w:pPr>
        <w:pStyle w:val="Heading6"/>
        <w:numPr>
          <w:ilvl w:val="5"/>
          <w:numId w:val="1"/>
        </w:numPr>
        <w:rPr/>
      </w:pPr>
      <w:bookmarkStart w:id="1228" w:name="__RefHeading___Toc11581620_1280447820"/>
      <w:bookmarkStart w:id="1229" w:name="_Toc510"/>
      <w:bookmarkEnd w:id="1228"/>
      <w:r>
        <w:rPr>
          <w:rtl w:val="true"/>
        </w:rPr>
        <w:t>الجهةُ الأولى</w:t>
      </w:r>
      <w:r>
        <w:rPr>
          <w:rtl w:val="true"/>
        </w:rPr>
        <w:t>:</w:t>
      </w:r>
      <w:bookmarkEnd w:id="1229"/>
    </w:p>
    <w:p>
      <w:pPr>
        <w:pStyle w:val="BookText"/>
        <w:rPr/>
      </w:pPr>
      <w:r>
        <w:rPr>
          <w:rFonts w:ascii="IRNazanin" w:hAnsi="IRNazanin" w:eastAsia="IRNazanin"/>
          <w:color w:val="111111"/>
          <w:sz w:val="28"/>
          <w:sz w:val="28"/>
          <w:szCs w:val="28"/>
          <w:rtl w:val="true"/>
          <w:lang w:bidi="fa-IR"/>
        </w:rPr>
        <w:t>هو الخروجُ عن الغصب المأمورُ به؛</w:t>
      </w:r>
    </w:p>
    <w:p>
      <w:pPr>
        <w:pStyle w:val="Heading6"/>
        <w:numPr>
          <w:ilvl w:val="5"/>
          <w:numId w:val="1"/>
        </w:numPr>
        <w:rPr/>
      </w:pPr>
      <w:bookmarkStart w:id="1230" w:name="__RefHeading___Toc11581622_1280447820"/>
      <w:bookmarkStart w:id="1231" w:name="_Toc511"/>
      <w:bookmarkEnd w:id="1230"/>
      <w:r>
        <w:rPr>
          <w:rtl w:val="true"/>
        </w:rPr>
        <w:t>الجهة الثانية</w:t>
      </w:r>
      <w:r>
        <w:rPr>
          <w:rtl w:val="true"/>
        </w:rPr>
        <w:t>:</w:t>
      </w:r>
      <w:bookmarkEnd w:id="1231"/>
    </w:p>
    <w:p>
      <w:pPr>
        <w:pStyle w:val="BookText"/>
        <w:rPr/>
      </w:pPr>
      <w:r>
        <w:rPr>
          <w:rFonts w:ascii="Amiri" w:hAnsi="Amiri" w:eastAsia="Amiri" w:cs="Amiri"/>
          <w:color w:val="111111"/>
          <w:sz w:val="28"/>
          <w:sz w:val="28"/>
          <w:szCs w:val="28"/>
          <w:rtl w:val="true"/>
          <w:lang w:bidi="ar-SA"/>
        </w:rPr>
        <w:t>إنَّه هو التَّصرُّف ُفي الغصب المنهيُّ عنه</w:t>
      </w:r>
      <w:r>
        <w:rPr>
          <w:rFonts w:eastAsia="Amiri" w:cs="Amiri" w:ascii="Amiri" w:hAnsi="Amiri"/>
          <w:color w:val="111111"/>
          <w:sz w:val="28"/>
          <w:szCs w:val="28"/>
          <w:rtl w:val="true"/>
          <w:lang w:bidi="ar-SA"/>
        </w:rPr>
        <w:t>.</w:t>
      </w:r>
    </w:p>
    <w:p>
      <w:pPr>
        <w:pStyle w:val="Heading6"/>
        <w:numPr>
          <w:ilvl w:val="5"/>
          <w:numId w:val="1"/>
        </w:numPr>
        <w:rPr/>
      </w:pPr>
      <w:bookmarkStart w:id="1232" w:name="__RefHeading___Toc11581624_1280447820"/>
      <w:bookmarkStart w:id="1233" w:name="_Toc512"/>
      <w:bookmarkEnd w:id="1232"/>
      <w:r>
        <w:rPr>
          <w:rtl w:val="true"/>
        </w:rPr>
        <w:t>المذاهب في المسألة</w:t>
      </w:r>
      <w:bookmarkEnd w:id="1233"/>
    </w:p>
    <w:p>
      <w:pPr>
        <w:pStyle w:val="Heading6"/>
        <w:numPr>
          <w:ilvl w:val="5"/>
          <w:numId w:val="1"/>
        </w:numPr>
        <w:rPr/>
      </w:pPr>
      <w:bookmarkStart w:id="1234" w:name="__RefHeading___Toc11581626_1280447820"/>
      <w:bookmarkStart w:id="1235" w:name="_Toc513"/>
      <w:bookmarkEnd w:id="1234"/>
      <w:r>
        <w:rPr>
          <w:rtl w:val="true"/>
        </w:rPr>
        <w:t>اشارة</w:t>
      </w:r>
      <w:bookmarkEnd w:id="1235"/>
    </w:p>
    <w:p>
      <w:pPr>
        <w:pStyle w:val="BookText"/>
        <w:rPr/>
      </w:pPr>
      <w:r>
        <w:rPr>
          <w:rFonts w:ascii="Amiri" w:hAnsi="Amiri" w:eastAsia="Amiri" w:cs="Amiri"/>
          <w:color w:val="111111"/>
          <w:sz w:val="28"/>
          <w:sz w:val="28"/>
          <w:szCs w:val="28"/>
          <w:rtl w:val="true"/>
          <w:lang w:bidi="ar-SA"/>
        </w:rPr>
        <w:t>فهيهنا مذاهب اختُلِف فيها كالتَّالي</w:t>
      </w:r>
      <w:r>
        <w:rPr>
          <w:rFonts w:eastAsia="Amiri" w:cs="Amiri" w:ascii="Amiri" w:hAnsi="Amiri"/>
          <w:color w:val="111111"/>
          <w:sz w:val="28"/>
          <w:szCs w:val="28"/>
          <w:rtl w:val="true"/>
          <w:lang w:bidi="ar-SA"/>
        </w:rPr>
        <w:t>:</w:t>
      </w:r>
    </w:p>
    <w:p>
      <w:pPr>
        <w:pStyle w:val="Heading6"/>
        <w:numPr>
          <w:ilvl w:val="5"/>
          <w:numId w:val="1"/>
        </w:numPr>
        <w:rPr/>
      </w:pPr>
      <w:bookmarkStart w:id="1236" w:name="__RefHeading___Toc11581628_1280447820"/>
      <w:bookmarkStart w:id="1237" w:name="_Toc514"/>
      <w:bookmarkEnd w:id="1236"/>
      <w:r>
        <w:rPr>
          <w:rtl w:val="true"/>
        </w:rPr>
        <w:t>المذهب الأوَّل</w:t>
      </w:r>
      <w:r>
        <w:rPr>
          <w:rtl w:val="true"/>
        </w:rPr>
        <w:t>:</w:t>
      </w:r>
      <w:bookmarkEnd w:id="1237"/>
    </w:p>
    <w:p>
      <w:pPr>
        <w:pStyle w:val="BookText"/>
        <w:rPr/>
      </w:pPr>
      <w:r>
        <w:rPr>
          <w:rFonts w:ascii="Amiri" w:hAnsi="Amiri" w:eastAsia="Amiri" w:cs="Amiri"/>
          <w:color w:val="111111"/>
          <w:sz w:val="28"/>
          <w:sz w:val="28"/>
          <w:szCs w:val="28"/>
          <w:rtl w:val="true"/>
          <w:lang w:bidi="ar-SA"/>
        </w:rPr>
        <w:t>هل هو من باب اِجتماع الأمر والنَّهي فعلًا، كما ذهب إليه صاحب القوانين قدس سره</w:t>
      </w:r>
      <w:r>
        <w:rPr>
          <w:rStyle w:val="FootnoteAnchor"/>
          <w:rtl w:val="true"/>
        </w:rPr>
        <w:footnoteReference w:id="232"/>
      </w:r>
    </w:p>
    <w:p>
      <w:pPr>
        <w:pStyle w:val="Heading6"/>
        <w:numPr>
          <w:ilvl w:val="5"/>
          <w:numId w:val="1"/>
        </w:numPr>
        <w:rPr/>
      </w:pPr>
      <w:bookmarkStart w:id="1238" w:name="__RefHeading___Toc11581630_1280447820"/>
      <w:bookmarkStart w:id="1239" w:name="_Toc515"/>
      <w:bookmarkEnd w:id="1238"/>
      <w:r>
        <w:rPr>
          <w:rtl w:val="true"/>
        </w:rPr>
        <w:t>المذهب الثَّاني</w:t>
      </w:r>
      <w:r>
        <w:rPr>
          <w:rtl w:val="true"/>
        </w:rPr>
        <w:t>:</w:t>
      </w:r>
      <w:bookmarkEnd w:id="1239"/>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كونه مأمورًا به وليس منهيًّا عنه بالنَّهي السَّابق السَّاقط، كما ذهب إليه صاحب الفصول قدس سره</w:t>
      </w:r>
      <w:r>
        <w:rPr>
          <w:rStyle w:val="FootnoteAnchor"/>
          <w:rtl w:val="true"/>
        </w:rPr>
        <w:footnoteReference w:id="233"/>
      </w:r>
      <w:bookmarkStart w:id="1240" w:name="pg16626_224309"/>
    </w:p>
    <w:p>
      <w:pPr>
        <w:pStyle w:val="Heading6"/>
        <w:numPr>
          <w:ilvl w:val="5"/>
          <w:numId w:val="1"/>
        </w:numPr>
        <w:rPr/>
      </w:pPr>
      <w:bookmarkStart w:id="1241" w:name="__RefHeading___Toc11581632_1280447820"/>
      <w:bookmarkStart w:id="1242" w:name="_Toc516"/>
      <w:bookmarkEnd w:id="1240"/>
      <w:bookmarkEnd w:id="1241"/>
      <w:r>
        <w:rPr>
          <w:rtl w:val="true"/>
        </w:rPr>
        <w:t>المذهب الثَّالث</w:t>
      </w:r>
      <w:r>
        <w:rPr>
          <w:rtl w:val="true"/>
        </w:rPr>
        <w:t>:</w:t>
      </w:r>
      <w:bookmarkEnd w:id="1242"/>
    </w:p>
    <w:p>
      <w:pPr>
        <w:pStyle w:val="BookText"/>
        <w:rPr/>
      </w:pPr>
      <w:r>
        <w:rPr>
          <w:rFonts w:ascii="Amiri" w:hAnsi="Amiri" w:eastAsia="Amiri" w:cs="Amiri"/>
          <w:color w:val="111111"/>
          <w:sz w:val="28"/>
          <w:sz w:val="28"/>
          <w:szCs w:val="28"/>
          <w:rtl w:val="true"/>
          <w:lang w:bidi="ar-SA"/>
        </w:rPr>
        <w:t>أو كونه مأمورًا به فقط، كما ذهب إليه الشَّيخ الأعظم الأنصاريُّ قدس سره</w:t>
      </w:r>
      <w:r>
        <w:rPr>
          <w:rStyle w:val="FootnoteAnchor"/>
          <w:rtl w:val="true"/>
        </w:rPr>
        <w:footnoteReference w:id="234"/>
      </w:r>
    </w:p>
    <w:p>
      <w:pPr>
        <w:pStyle w:val="Heading6"/>
        <w:numPr>
          <w:ilvl w:val="5"/>
          <w:numId w:val="1"/>
        </w:numPr>
        <w:rPr/>
      </w:pPr>
      <w:bookmarkStart w:id="1243" w:name="__RefHeading___Toc11581634_1280447820"/>
      <w:bookmarkStart w:id="1244" w:name="_Toc517"/>
      <w:bookmarkEnd w:id="1243"/>
      <w:r>
        <w:rPr>
          <w:rtl w:val="true"/>
        </w:rPr>
        <w:t>المذهب الرَّابع</w:t>
      </w:r>
      <w:r>
        <w:rPr>
          <w:rtl w:val="true"/>
        </w:rPr>
        <w:t>:</w:t>
      </w:r>
      <w:bookmarkEnd w:id="1244"/>
    </w:p>
    <w:p>
      <w:pPr>
        <w:pStyle w:val="BookText"/>
        <w:rPr/>
      </w:pPr>
      <w:r>
        <w:rPr>
          <w:rFonts w:ascii="Amiri" w:hAnsi="Amiri" w:eastAsia="Amiri" w:cs="Amiri"/>
          <w:color w:val="111111"/>
          <w:sz w:val="28"/>
          <w:sz w:val="28"/>
          <w:szCs w:val="28"/>
          <w:rtl w:val="true"/>
          <w:lang w:bidi="ar-SA"/>
        </w:rPr>
        <w:t>أو كونه منهيًّا عنه بالنَّهيِ السَّابق السَّاقط، كما ذهب إليه في الكفاية</w:t>
      </w:r>
      <w:r>
        <w:rPr>
          <w:rStyle w:val="FootnoteAnchor"/>
          <w:rtl w:val="true"/>
        </w:rPr>
        <w:footnoteReference w:id="235"/>
      </w:r>
    </w:p>
    <w:p>
      <w:pPr>
        <w:pStyle w:val="Heading6"/>
        <w:numPr>
          <w:ilvl w:val="5"/>
          <w:numId w:val="1"/>
        </w:numPr>
        <w:rPr/>
      </w:pPr>
      <w:bookmarkStart w:id="1245" w:name="__RefHeading___Toc11581636_1280447820"/>
      <w:bookmarkStart w:id="1246" w:name="_Toc518"/>
      <w:bookmarkEnd w:id="1245"/>
      <w:r>
        <w:rPr>
          <w:rtl w:val="true"/>
        </w:rPr>
        <w:t>المذهب الخامس</w:t>
      </w:r>
      <w:r>
        <w:rPr>
          <w:rtl w:val="true"/>
        </w:rPr>
        <w:t>:</w:t>
      </w:r>
      <w:bookmarkEnd w:id="1246"/>
    </w:p>
    <w:p>
      <w:pPr>
        <w:pStyle w:val="BookText"/>
        <w:rPr/>
      </w:pPr>
      <w:r>
        <w:rPr>
          <w:rFonts w:ascii="Amiri" w:hAnsi="Amiri" w:eastAsia="Amiri" w:cs="Amiri"/>
          <w:color w:val="111111"/>
          <w:sz w:val="28"/>
          <w:sz w:val="28"/>
          <w:szCs w:val="28"/>
          <w:rtl w:val="true"/>
          <w:lang w:bidi="ar-SA"/>
        </w:rPr>
        <w:t>أو كونه منهيًّا عنه بالنَّهي الفعليِّ فقط، كما ذهب إليه السَّيِّد الأستاذ الخمينيُّ قدس سره</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247" w:name="__RefHeading___Toc11581638_1280447820"/>
      <w:bookmarkStart w:id="1248" w:name="_Toc519"/>
      <w:bookmarkEnd w:id="1247"/>
      <w:r>
        <w:rPr>
          <w:rtl w:val="true"/>
        </w:rPr>
        <w:t>المختار في المسألة</w:t>
      </w:r>
      <w:bookmarkEnd w:id="1248"/>
    </w:p>
    <w:p>
      <w:pPr>
        <w:pStyle w:val="BookText"/>
        <w:rPr/>
      </w:pPr>
      <w:r>
        <w:rPr>
          <w:rFonts w:ascii="Amiri" w:hAnsi="Amiri" w:eastAsia="Amiri" w:cs="Amiri"/>
          <w:color w:val="111111"/>
          <w:sz w:val="28"/>
          <w:sz w:val="28"/>
          <w:szCs w:val="28"/>
          <w:rtl w:val="true"/>
          <w:lang w:bidi="ar-SA"/>
        </w:rPr>
        <w:t>الأقوىٰ عندنا هو الأخير</w:t>
      </w:r>
      <w:r>
        <w:rPr>
          <w:rFonts w:eastAsia="Amiri" w:cs="Amiri" w:ascii="Amiri" w:hAnsi="Amiri"/>
          <w:color w:val="111111"/>
          <w:sz w:val="28"/>
          <w:szCs w:val="28"/>
          <w:rtl w:val="true"/>
          <w:lang w:bidi="ar-SA"/>
        </w:rPr>
        <w:t>.</w:t>
      </w:r>
    </w:p>
    <w:p>
      <w:pPr>
        <w:pStyle w:val="Heading6"/>
        <w:numPr>
          <w:ilvl w:val="5"/>
          <w:numId w:val="1"/>
        </w:numPr>
        <w:rPr/>
      </w:pPr>
      <w:bookmarkStart w:id="1249" w:name="__RefHeading___Toc11581640_1280447820"/>
      <w:bookmarkStart w:id="1250" w:name="_Toc520"/>
      <w:bookmarkEnd w:id="1249"/>
      <w:r>
        <w:rPr>
          <w:rtl w:val="true"/>
        </w:rPr>
        <w:t>بيانُ ما في الأقوال من الضَّعف</w:t>
      </w:r>
      <w:bookmarkEnd w:id="1250"/>
    </w:p>
    <w:p>
      <w:pPr>
        <w:pStyle w:val="BookText"/>
        <w:rPr/>
      </w:pPr>
      <w:r>
        <w:rPr>
          <w:rFonts w:ascii="Amiri" w:hAnsi="Amiri" w:eastAsia="Amiri" w:cs="Amiri"/>
          <w:color w:val="111111"/>
          <w:sz w:val="28"/>
          <w:sz w:val="28"/>
          <w:szCs w:val="28"/>
          <w:rtl w:val="true"/>
          <w:lang w:bidi="ar-SA"/>
        </w:rPr>
        <w:t>أمَّا كونه مامورًا به بالأمر الفعليِّ الشَّرعيِّ، فهذا ممَّا لايجوز قطعًا، بل ولايمكن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لعدم وجود المصلحة التَّامَّة المُلزِمة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إلى لزوم العِقابين لوترَك الغاصبُ التَّخلُّصَ من الغصب؛ ولاأظنُّ أن يلتزم به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حكمُ العقل بلزوم التَّخلُّص عن الغصب والخروجِ عنه، فهو من باب حرمة التَّصرُّف في المغصوب؛ فالتَّخلُّص عن الغصب 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أنَّه بقاعدة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الاِتيان بالقبيحِ لترك الأقبح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يقبله العقلُ، ويُلزِمُه بالتَّخلُّص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لايكون من باب الأهمِّ والمهمِّ، لعدم المصلحة في المهمِّ؛ إلَّاأنْ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bookmarkStart w:id="1251" w:name="pg16626_224310"/>
    </w:p>
    <w:p>
      <w:pPr>
        <w:pStyle w:val="BookText"/>
        <w:rPr/>
      </w:pPr>
      <w:bookmarkEnd w:id="1251"/>
      <w:r>
        <w:rPr>
          <w:rFonts w:ascii="Amiri" w:hAnsi="Amiri" w:eastAsia="Amiri" w:cs="Amiri"/>
          <w:color w:val="111111"/>
          <w:sz w:val="28"/>
          <w:sz w:val="28"/>
          <w:szCs w:val="28"/>
          <w:rtl w:val="true"/>
          <w:lang w:bidi="ar-SA"/>
        </w:rPr>
        <w:t>التَّخلُّص عن الغصب أيضًا من مصاديق الأهمِّ والمهمِّ، نظرًا إلى اِمتثال أمر المولىٰ بعدم التَّصرُّف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لاوجه لكون التَّخلُّص مأمورًا به، لعدم المصلحة الذَّاتيَّة فيه؛ فمَن ذهب إلى كونه مأمورًا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كصواحب القَوانين والفُصول والمَطارح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لاوجه لمختارهم، لأنَّ المقامَ نظير اِرتكاب الحرام للأمر المُهمِّ، كشُرب الخمر في المخمصة، والتَّصرُّف في الغَصب لانقاذِ الغريق، ولا أظنُّ أحدًا يقول بوجوب شُرب الخمر هيهنا، لأنَّ القول بوجوبِ شُربه يلازمُ انقلابَ الحكمِ، و هو 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كونُه منهيًّا عنه بالنَّهي السَّابق السَّاقط، فليس له معنىً محصَّلًا، إذ النَّهي لم يسقط بعدُ؛ إلَّاأن يُرادَ به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الاِمتناع بالاِختيار لايُنافي الاِختيار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ولازمها كونه منهيًّا عنه بالنَّهي الفعليِّ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فلذلك مَن جعل نفسَه باختياره، أو سوء اِختياره في مخمصةٍ لاخلاص له منها إلَّا بشرب الخمر، يُقال له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شرِبتَ الخمرَ؟، فلوأجابَ بعدم القُدرة على تركه، يُجابُ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لِمَجَعلتَ نفسَك فيها حتَّى تُجبَر على شربه؟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اشتهر بين النَّاس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شرب الخمر في المهالك لحفظ النَّفس يُعدُّ شُربًا حلالًا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ليس له وجهٌ صحيحٌ</w:t>
      </w:r>
      <w:r>
        <w:rPr>
          <w:rFonts w:eastAsia="Amiri" w:cs="Amiri" w:ascii="Amiri" w:hAnsi="Amiri"/>
          <w:color w:val="111111"/>
          <w:sz w:val="28"/>
          <w:szCs w:val="28"/>
          <w:rtl w:val="true"/>
          <w:lang w:bidi="ar-SA"/>
        </w:rPr>
        <w:t>.</w:t>
      </w:r>
    </w:p>
    <w:p>
      <w:pPr>
        <w:pStyle w:val="Heading6"/>
        <w:numPr>
          <w:ilvl w:val="5"/>
          <w:numId w:val="1"/>
        </w:numPr>
        <w:rPr/>
      </w:pPr>
      <w:bookmarkStart w:id="1252" w:name="__RefHeading___Toc11581642_1280447820"/>
      <w:bookmarkStart w:id="1253" w:name="_Toc521"/>
      <w:bookmarkEnd w:id="1252"/>
      <w:r>
        <w:rPr>
          <w:rtl w:val="true"/>
        </w:rPr>
        <w:t>تلخيص الكلام في المختار</w:t>
      </w:r>
      <w:bookmarkEnd w:id="1253"/>
    </w:p>
    <w:p>
      <w:pPr>
        <w:pStyle w:val="BookText"/>
        <w:rPr/>
      </w:pPr>
      <w:r>
        <w:rPr>
          <w:rFonts w:ascii="Amiri" w:hAnsi="Amiri" w:eastAsia="Amiri" w:cs="Amiri"/>
          <w:color w:val="111111"/>
          <w:sz w:val="28"/>
          <w:sz w:val="28"/>
          <w:szCs w:val="28"/>
          <w:rtl w:val="true"/>
          <w:lang w:bidi="ar-SA"/>
        </w:rPr>
        <w:t>فتلخَّص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الخروج عن الغصب منهيٌّ عنه بالنَّهي الفعليِّ، لكونه تصرُّفًا فيه، ولاوجه للقولِ بكون النَّهي ساقطًا؛</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ولاوجه لكونه بعد السُّقوط ذاعقوبةٍ، فالمقام يُشبِه ما إذا خرَج عن المغصوبِ خوفًا عن مالكه؛ وما إذا خرَج عن المغصوب إلى بابِه متوسِّطًا في الخروج للتَّفرُّج</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فكما أنَّ الموردين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ونظائرَهما الكثيرةَ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منهيَّان عنهما، فكذلك ما إذا أراد الخروجَ للتَّخلُّص عن الغصب، من غير فرقٍ بين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لوتخلَّص نفسه عنه نَدَمًا عليه، فهو ليس بحرامٍ، بل لايبعُد القول بكونه مأمورًابه</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موجَزٌ من مباحث مفصَّلة؛ وإن شئتَ التَّفصيل فيها فارجِع إلى المُفصَّلات المُدَوَّنة في هذا الفنِّ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بعد الإحاطة بما تلونا عليك في هذا الفصل، لاتحتاج إلى ذلك أبدًا</w:t>
      </w:r>
      <w:r>
        <w:rPr>
          <w:rFonts w:eastAsia="Amiri" w:cs="Amiri" w:ascii="Amiri" w:hAnsi="Amiri"/>
          <w:color w:val="111111"/>
          <w:sz w:val="28"/>
          <w:szCs w:val="28"/>
          <w:rtl w:val="true"/>
          <w:lang w:bidi="ar-SA"/>
        </w:rPr>
        <w:t xml:space="preserve">. </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54" w:name="pg16626_224313"/>
      <w:bookmarkStart w:id="1255" w:name="pg16626_224313"/>
      <w:bookmarkEnd w:id="1255"/>
    </w:p>
    <w:p>
      <w:pPr>
        <w:pStyle w:val="Heading4"/>
        <w:numPr>
          <w:ilvl w:val="3"/>
          <w:numId w:val="1"/>
        </w:numPr>
        <w:rPr/>
      </w:pPr>
      <w:bookmarkStart w:id="1256" w:name="pg16626_224313"/>
      <w:bookmarkStart w:id="1257" w:name="__RefHeading___Toc11581644_1280447820"/>
      <w:bookmarkStart w:id="1258" w:name="_Toc522"/>
      <w:bookmarkEnd w:id="1256"/>
      <w:bookmarkEnd w:id="1257"/>
      <w:r>
        <w:rPr>
          <w:rtl w:val="true"/>
        </w:rPr>
        <w:t>الفصل الثَّالث</w:t>
      </w:r>
      <w:r>
        <w:rPr>
          <w:rtl w:val="true"/>
        </w:rPr>
        <w:t xml:space="preserve">: </w:t>
      </w:r>
      <w:r>
        <w:rPr>
          <w:rtl w:val="true"/>
        </w:rPr>
        <w:t>في النَّهي الوارد على</w:t>
      </w:r>
      <w:r>
        <w:rPr>
          <w:rtl w:val="true"/>
        </w:rPr>
        <w:t xml:space="preserve">: </w:t>
      </w:r>
      <w:r>
        <w:rPr>
          <w:rtl w:val="true"/>
        </w:rPr>
        <w:t>العبادات أو المعاملات</w:t>
      </w:r>
      <w:bookmarkEnd w:id="1258"/>
    </w:p>
    <w:p>
      <w:pPr>
        <w:pStyle w:val="Heading5"/>
        <w:numPr>
          <w:ilvl w:val="4"/>
          <w:numId w:val="1"/>
        </w:numPr>
        <w:rPr/>
      </w:pPr>
      <w:bookmarkStart w:id="1259" w:name="__RefHeading___Toc11581646_1280447820"/>
      <w:bookmarkStart w:id="1260" w:name="_Toc523"/>
      <w:bookmarkEnd w:id="1259"/>
      <w:r>
        <w:rPr>
          <w:rtl w:val="true"/>
        </w:rPr>
        <w:t>اشارة</w:t>
      </w:r>
      <w:bookmarkEnd w:id="1260"/>
    </w:p>
    <w:p>
      <w:pPr>
        <w:pStyle w:val="BookText"/>
        <w:rPr/>
      </w:pPr>
      <w:r>
        <w:rPr>
          <w:rFonts w:ascii="Amiri" w:hAnsi="Amiri" w:eastAsia="Amiri" w:cs="Amiri"/>
          <w:color w:val="111111"/>
          <w:sz w:val="28"/>
          <w:sz w:val="28"/>
          <w:szCs w:val="28"/>
          <w:rtl w:val="true"/>
          <w:lang w:bidi="ar-SA"/>
        </w:rPr>
        <w:t xml:space="preserve">هل ورودُ النَّهي على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عبادةً كان، أو معاملةً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يوجبُ فساد ذلك الشَّيء؟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فيه أقوالٌ، والأقوىٰ هو 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وتوضيح ذلك يحتاج إلى رسم مقدَّماتٍ</w:t>
      </w:r>
      <w:r>
        <w:rPr>
          <w:rFonts w:eastAsia="Amiri" w:cs="Amiri" w:ascii="Amiri" w:hAnsi="Amiri"/>
          <w:color w:val="111111"/>
          <w:sz w:val="28"/>
          <w:szCs w:val="28"/>
          <w:rtl w:val="true"/>
          <w:lang w:bidi="ar-SA"/>
        </w:rPr>
        <w:t>.</w:t>
      </w:r>
    </w:p>
    <w:p>
      <w:pPr>
        <w:pStyle w:val="Heading5"/>
        <w:numPr>
          <w:ilvl w:val="4"/>
          <w:numId w:val="1"/>
        </w:numPr>
        <w:rPr/>
      </w:pPr>
      <w:bookmarkStart w:id="1261" w:name="__RefHeading___Toc11581648_1280447820"/>
      <w:bookmarkStart w:id="1262" w:name="_Toc524"/>
      <w:bookmarkEnd w:id="1261"/>
      <w:r>
        <w:rPr>
          <w:rtl w:val="true"/>
        </w:rPr>
        <w:t>المقدَّمة الأولى</w:t>
      </w:r>
      <w:r>
        <w:rPr>
          <w:rtl w:val="true"/>
        </w:rPr>
        <w:t xml:space="preserve">:: </w:t>
      </w:r>
      <w:r>
        <w:rPr>
          <w:rtl w:val="true"/>
        </w:rPr>
        <w:t>في بيان الفرق بين هذه المسألة والَّتي سلَفَتْ قبلها</w:t>
      </w:r>
      <w:bookmarkEnd w:id="1262"/>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الفرقُ بين هذه المسألة والمسألةِ السَّالفة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اِجتماع الأمر والنهي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أمرٍ واحدٍ فقط، وهو تعلُّق النَّهي في مسألتنا هذه بنفس العنوان الَّذي تعلَّقَ به الأمرُ، </w:t>
      </w:r>
      <w:bookmarkStart w:id="1263" w:name="pg16626_224314"/>
    </w:p>
    <w:p>
      <w:pPr>
        <w:pStyle w:val="BookText"/>
        <w:rPr/>
      </w:pPr>
      <w:bookmarkEnd w:id="1263"/>
      <w:r>
        <w:rPr>
          <w:rFonts w:ascii="Amiri" w:hAnsi="Amiri" w:eastAsia="Amiri" w:cs="Amiri"/>
          <w:color w:val="111111"/>
          <w:sz w:val="28"/>
          <w:sz w:val="28"/>
          <w:szCs w:val="28"/>
          <w:rtl w:val="true"/>
          <w:lang w:bidi="ar-SA"/>
        </w:rPr>
        <w:t>كقوله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دَعِي الصَّلوةَ أيَّامَ أَقْرائِكِ</w:t>
      </w:r>
      <w:r>
        <w:rPr>
          <w:rFonts w:eastAsia="Amiri" w:cs="Amiri" w:ascii="Amiri" w:hAnsi="Amiri"/>
          <w:color w:val="111111"/>
          <w:sz w:val="28"/>
          <w:szCs w:val="28"/>
          <w:rtl w:val="true"/>
          <w:lang w:bidi="ar-SA"/>
        </w:rPr>
        <w:t>»</w:t>
      </w:r>
      <w:r>
        <w:rPr>
          <w:rStyle w:val="FootnoteAnchor"/>
          <w:rtl w:val="true"/>
        </w:rPr>
        <w:footnoteReference w:id="237"/>
      </w:r>
      <w:r>
        <w:rPr>
          <w:rFonts w:ascii="Amiri" w:hAnsi="Amiri" w:eastAsia="Amiri" w:cs="Amiri"/>
          <w:color w:val="111111"/>
          <w:sz w:val="28"/>
          <w:sz w:val="28"/>
          <w:szCs w:val="28"/>
          <w:rtl w:val="true"/>
          <w:lang w:bidi="ar-SA"/>
        </w:rPr>
        <w:t xml:space="preserve">، وكقوله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 وعزَّ</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إِذٰا نُودِيَ لِلصَّلاٰةِ مِنْ يَوْمِ اَلْجُمُعَةِ فَاسْعَوْا إِلىٰ ذِكْرِ اَللّٰهِ وَ ذَرُوا اَلْبَيْعَ</w:t>
      </w:r>
      <w:r>
        <w:rPr>
          <w:rFonts w:eastAsia="Amiri" w:cs="Amiri" w:ascii="Amiri" w:hAnsi="Amiri"/>
          <w:color w:val="111111"/>
          <w:sz w:val="28"/>
          <w:szCs w:val="28"/>
          <w:rtl w:val="true"/>
          <w:lang w:bidi="ar-SA"/>
        </w:rPr>
        <w:t>»</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بينما أنَّ في تلك المسألة كلُّ واحدٍ من الأمر والنَّهي تعلَّق بعنوانٍ غير ما تعلَّق به الآخرُ، ولاصلةَ بين العنوانَين إلَّابسوءِ اختيارِ المكلَّف حيث يجمعُهُما في عنوانٍ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كالصَّلوة في المغصوب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ولذلك إنَّ العنوانَين في هذه المسألة من باب العامِّ والخاصِّ؛</w:t>
      </w:r>
    </w:p>
    <w:p>
      <w:pPr>
        <w:pStyle w:val="BookText"/>
        <w:rPr/>
      </w:pPr>
      <w:r>
        <w:rPr>
          <w:rFonts w:ascii="Amiri" w:hAnsi="Amiri" w:eastAsia="Amiri" w:cs="Amiri"/>
          <w:color w:val="111111"/>
          <w:sz w:val="28"/>
          <w:sz w:val="28"/>
          <w:szCs w:val="28"/>
          <w:rtl w:val="true"/>
          <w:lang w:bidi="ar-SA"/>
        </w:rPr>
        <w:t>وهو في تلك من باب العامَّين من وجهٍ مطلقًا</w:t>
      </w:r>
      <w:r>
        <w:rPr>
          <w:rFonts w:eastAsia="Amiri" w:cs="Amiri" w:ascii="Amiri" w:hAnsi="Amiri"/>
          <w:color w:val="111111"/>
          <w:sz w:val="28"/>
          <w:szCs w:val="28"/>
          <w:rtl w:val="true"/>
          <w:lang w:bidi="ar-SA"/>
        </w:rPr>
        <w:t>.</w:t>
      </w:r>
    </w:p>
    <w:p>
      <w:pPr>
        <w:pStyle w:val="Heading5"/>
        <w:numPr>
          <w:ilvl w:val="4"/>
          <w:numId w:val="1"/>
        </w:numPr>
        <w:rPr/>
      </w:pPr>
      <w:bookmarkStart w:id="1264" w:name="__RefHeading___Toc11581650_1280447820"/>
      <w:bookmarkStart w:id="1265" w:name="_Toc525"/>
      <w:bookmarkEnd w:id="1264"/>
      <w:r>
        <w:rPr>
          <w:rtl w:val="true"/>
        </w:rPr>
        <w:t>المقدَّمة الثانية</w:t>
      </w:r>
      <w:r>
        <w:rPr>
          <w:rtl w:val="true"/>
        </w:rPr>
        <w:t xml:space="preserve">:: </w:t>
      </w:r>
      <w:r>
        <w:rPr>
          <w:rtl w:val="true"/>
        </w:rPr>
        <w:t>في كون المسألة في عِداد مباحث الألفاظ</w:t>
      </w:r>
      <w:bookmarkEnd w:id="1265"/>
    </w:p>
    <w:p>
      <w:pPr>
        <w:pStyle w:val="BookText"/>
        <w:rPr/>
      </w:pPr>
      <w:r>
        <w:rPr>
          <w:rFonts w:ascii="Amiri" w:hAnsi="Amiri" w:eastAsia="Amiri" w:cs="Amiri"/>
          <w:color w:val="111111"/>
          <w:sz w:val="28"/>
          <w:sz w:val="28"/>
          <w:szCs w:val="28"/>
          <w:rtl w:val="true"/>
          <w:lang w:bidi="ar-SA"/>
        </w:rPr>
        <w:t xml:space="preserve">لاإشكال في أنَّ هذه المسألة من مباحث الألفاظ، كما هو في السَّالفة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البحثَ فيها في دلالةِ النَّهي على الفساد، أو عدَمِها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هيهنا هو معناها الأعمُّ؛ ولذلك قد عبَّر بعضُهم عن المسألة بقولهم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النَّهيَ هل يُلازم الفَسادَ؟، أم 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الملازمة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تُستفادُ من الألفاظ، لتوقُّفِها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الدِّلالات اللَّفظيَّة تارةً بالمطابقة، وأُخرىٰ بالتَّضمُّن، وثالثةً بالاِلتزام، بمَعنَيَين الأخصِّ، أو الأعمِّ </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ولامشاحةَ في الاِصطلاح</w:t>
      </w:r>
      <w:r>
        <w:rPr>
          <w:rFonts w:eastAsia="Amiri" w:cs="Amiri" w:ascii="Amiri" w:hAnsi="Amiri"/>
          <w:color w:val="111111"/>
          <w:sz w:val="28"/>
          <w:szCs w:val="28"/>
          <w:rtl w:val="true"/>
          <w:lang w:bidi="ar-SA"/>
        </w:rPr>
        <w:t xml:space="preserve">!. </w:t>
      </w:r>
      <w:bookmarkStart w:id="1266" w:name="pg16626_224315"/>
    </w:p>
    <w:p>
      <w:pPr>
        <w:pStyle w:val="Heading5"/>
        <w:numPr>
          <w:ilvl w:val="4"/>
          <w:numId w:val="1"/>
        </w:numPr>
        <w:rPr/>
      </w:pPr>
      <w:bookmarkStart w:id="1267" w:name="__RefHeading___Toc11581652_1280447820"/>
      <w:bookmarkStart w:id="1268" w:name="_Toc526"/>
      <w:bookmarkEnd w:id="1266"/>
      <w:bookmarkEnd w:id="1267"/>
      <w:r>
        <w:rPr>
          <w:rtl w:val="true"/>
        </w:rPr>
        <w:t>المقدَّمة الثَّالثة</w:t>
      </w:r>
      <w:r>
        <w:rPr>
          <w:rtl w:val="true"/>
        </w:rPr>
        <w:t xml:space="preserve">:: </w:t>
      </w:r>
      <w:r>
        <w:rPr>
          <w:rtl w:val="true"/>
        </w:rPr>
        <w:t>في جريان النِّزاع في مُطلق النَّهي</w:t>
      </w:r>
      <w:bookmarkEnd w:id="1268"/>
    </w:p>
    <w:p>
      <w:pPr>
        <w:pStyle w:val="Heading6"/>
        <w:numPr>
          <w:ilvl w:val="5"/>
          <w:numId w:val="1"/>
        </w:numPr>
        <w:rPr/>
      </w:pPr>
      <w:bookmarkStart w:id="1269" w:name="__RefHeading___Toc11581654_1280447820"/>
      <w:bookmarkStart w:id="1270" w:name="_Toc527"/>
      <w:bookmarkEnd w:id="1269"/>
      <w:r>
        <w:rPr>
          <w:rtl w:val="true"/>
        </w:rPr>
        <w:t>اشارة</w:t>
      </w:r>
      <w:bookmarkEnd w:id="1270"/>
    </w:p>
    <w:p>
      <w:pPr>
        <w:pStyle w:val="BookText"/>
        <w:rPr/>
      </w:pPr>
      <w:r>
        <w:rPr>
          <w:rFonts w:ascii="Amiri" w:hAnsi="Amiri" w:eastAsia="Amiri" w:cs="Amiri"/>
          <w:color w:val="111111"/>
          <w:sz w:val="28"/>
          <w:sz w:val="28"/>
          <w:szCs w:val="28"/>
          <w:rtl w:val="true"/>
          <w:lang w:bidi="ar-SA"/>
        </w:rPr>
        <w:t>قد يُترائىٰ من بعضِهم</w:t>
      </w:r>
      <w:r>
        <w:rPr>
          <w:rStyle w:val="FootnoteAnchor"/>
          <w:rtl w:val="true"/>
        </w:rPr>
        <w:footnoteReference w:id="239"/>
      </w:r>
      <w:r>
        <w:rPr>
          <w:rFonts w:ascii="Amiri" w:hAnsi="Amiri" w:eastAsia="Amiri" w:cs="Amiri"/>
          <w:color w:val="111111"/>
          <w:sz w:val="28"/>
          <w:sz w:val="28"/>
          <w:szCs w:val="28"/>
          <w:rtl w:val="true"/>
          <w:lang w:bidi="ar-SA"/>
        </w:rPr>
        <w:t>اختصاصُ المسألة بالنَّهي النَّفسيِّ التَّحريميِّ</w:t>
      </w:r>
      <w:r>
        <w:rPr>
          <w:rFonts w:eastAsia="Amiri" w:cs="Amiri" w:ascii="Amiri" w:hAnsi="Amiri"/>
          <w:color w:val="111111"/>
          <w:sz w:val="28"/>
          <w:szCs w:val="28"/>
          <w:rtl w:val="true"/>
          <w:lang w:bidi="ar-SA"/>
        </w:rPr>
        <w:t>.</w:t>
      </w:r>
    </w:p>
    <w:p>
      <w:pPr>
        <w:pStyle w:val="Heading6"/>
        <w:numPr>
          <w:ilvl w:val="5"/>
          <w:numId w:val="1"/>
        </w:numPr>
        <w:rPr/>
      </w:pPr>
      <w:bookmarkStart w:id="1271" w:name="__RefHeading___Toc11581656_1280447820"/>
      <w:bookmarkStart w:id="1272" w:name="_Toc528"/>
      <w:bookmarkEnd w:id="1271"/>
      <w:r>
        <w:rPr>
          <w:rtl w:val="true"/>
        </w:rPr>
        <w:t>بيان ما فيه</w:t>
      </w:r>
      <w:bookmarkEnd w:id="1272"/>
    </w:p>
    <w:p>
      <w:pPr>
        <w:pStyle w:val="BookText"/>
        <w:rPr/>
      </w:pPr>
      <w:r>
        <w:rPr>
          <w:rFonts w:ascii="Amiri" w:hAnsi="Amiri" w:eastAsia="Amiri" w:cs="Amiri"/>
          <w:color w:val="111111"/>
          <w:sz w:val="28"/>
          <w:sz w:val="28"/>
          <w:szCs w:val="28"/>
          <w:rtl w:val="true"/>
          <w:lang w:bidi="ar-SA"/>
        </w:rPr>
        <w:t>وهذا لاوجه له؛ لأنَّه سيأتي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النَّهي إرشادٌ إلى الفَساد مطلقًا، فحينئذٍ تشملُ مطلق النَّهي، حتَّى النَّهي التَّنزيهيِّ، فضلًا عن الغيريِّ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غير النَّفسيِّ التَّحريميِّ لايُرشِد إلى 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وسيأتي توضيحُ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 اللَّهُ</w:t>
      </w:r>
      <w:r>
        <w:rPr>
          <w:rFonts w:eastAsia="Amiri" w:cs="Amiri" w:ascii="Amiri" w:hAnsi="Amiri"/>
          <w:color w:val="111111"/>
          <w:sz w:val="28"/>
          <w:szCs w:val="28"/>
          <w:rtl w:val="true"/>
          <w:lang w:bidi="ar-SA"/>
        </w:rPr>
        <w:t>! -.</w:t>
      </w:r>
    </w:p>
    <w:p>
      <w:pPr>
        <w:pStyle w:val="Heading5"/>
        <w:numPr>
          <w:ilvl w:val="4"/>
          <w:numId w:val="1"/>
        </w:numPr>
        <w:rPr/>
      </w:pPr>
      <w:bookmarkStart w:id="1273" w:name="__RefHeading___Toc11581658_1280447820"/>
      <w:bookmarkStart w:id="1274" w:name="_Toc529"/>
      <w:bookmarkEnd w:id="1273"/>
      <w:r>
        <w:rPr>
          <w:rtl w:val="true"/>
        </w:rPr>
        <w:t>المقدَّمة الرَّابعة</w:t>
      </w:r>
      <w:r>
        <w:rPr>
          <w:rtl w:val="true"/>
        </w:rPr>
        <w:t xml:space="preserve">:: </w:t>
      </w:r>
      <w:r>
        <w:rPr>
          <w:rtl w:val="true"/>
        </w:rPr>
        <w:t>المرادُ من العبادة هيهنا</w:t>
      </w:r>
      <w:bookmarkEnd w:id="1274"/>
    </w:p>
    <w:p>
      <w:pPr>
        <w:pStyle w:val="Heading6"/>
        <w:numPr>
          <w:ilvl w:val="5"/>
          <w:numId w:val="1"/>
        </w:numPr>
        <w:rPr/>
      </w:pPr>
      <w:bookmarkStart w:id="1275" w:name="__RefHeading___Toc11581660_1280447820"/>
      <w:bookmarkStart w:id="1276" w:name="_Toc530"/>
      <w:bookmarkEnd w:id="1275"/>
      <w:r>
        <w:rPr>
          <w:rtl w:val="true"/>
        </w:rPr>
        <w:t>اشارة</w:t>
      </w:r>
      <w:bookmarkEnd w:id="1276"/>
    </w:p>
    <w:p>
      <w:pPr>
        <w:pStyle w:val="BookText"/>
        <w:rPr/>
      </w:pPr>
      <w:r>
        <w:rPr>
          <w:rFonts w:ascii="Amiri" w:hAnsi="Amiri" w:eastAsia="Amiri" w:cs="Amiri"/>
          <w:color w:val="111111"/>
          <w:sz w:val="28"/>
          <w:sz w:val="28"/>
          <w:szCs w:val="28"/>
          <w:rtl w:val="true"/>
          <w:lang w:bidi="ar-SA"/>
        </w:rPr>
        <w:t xml:space="preserve">العبادة هي ما يتوقَّف على قصدِ القربة، فهي من العناوين القَصديَّة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العناوين الَّتي لايَكفي الإتيان بها مجرَّدًا عن القصد </w:t>
      </w:r>
      <w:r>
        <w:rPr>
          <w:rFonts w:eastAsia="Amiri" w:cs="Amiri" w:ascii="Amiri" w:hAnsi="Amiri"/>
          <w:color w:val="111111"/>
          <w:sz w:val="28"/>
          <w:szCs w:val="28"/>
          <w:rtl w:val="true"/>
          <w:lang w:bidi="ar-SA"/>
        </w:rPr>
        <w:t>-.</w:t>
      </w:r>
    </w:p>
    <w:p>
      <w:pPr>
        <w:pStyle w:val="Heading6"/>
        <w:numPr>
          <w:ilvl w:val="5"/>
          <w:numId w:val="1"/>
        </w:numPr>
        <w:rPr/>
      </w:pPr>
      <w:bookmarkStart w:id="1277" w:name="__RefHeading___Toc11581662_1280447820"/>
      <w:bookmarkStart w:id="1278" w:name="_Toc531"/>
      <w:bookmarkEnd w:id="1277"/>
      <w:r>
        <w:rPr>
          <w:rtl w:val="true"/>
        </w:rPr>
        <w:t>مختار صاحب الكفاية قدس سره ومناقشته</w:t>
      </w:r>
      <w:bookmarkEnd w:id="1278"/>
    </w:p>
    <w:p>
      <w:pPr>
        <w:pStyle w:val="BookText"/>
        <w:rPr/>
      </w:pPr>
      <w:r>
        <w:rPr>
          <w:rFonts w:ascii="Amiri" w:hAnsi="Amiri" w:eastAsia="Amiri" w:cs="Amiri"/>
          <w:color w:val="111111"/>
          <w:sz w:val="28"/>
          <w:sz w:val="28"/>
          <w:szCs w:val="28"/>
          <w:rtl w:val="true"/>
          <w:lang w:bidi="ar-SA"/>
        </w:rPr>
        <w:t>وما قال به في الكفاية 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بعض العبادات وقوعُها بهذا العنوان لايتوقَّف على القصد، بل إنَّه أمرٌ ذاتيٌّ له</w:t>
      </w:r>
      <w:r>
        <w:rPr>
          <w:rFonts w:eastAsia="Amiri" w:cs="Amiri" w:ascii="Amiri" w:hAnsi="Amiri"/>
          <w:color w:val="111111"/>
          <w:sz w:val="28"/>
          <w:szCs w:val="28"/>
          <w:rtl w:val="true"/>
          <w:lang w:bidi="ar-SA"/>
        </w:rPr>
        <w:t>»</w:t>
      </w:r>
      <w:r>
        <w:rPr>
          <w:rStyle w:val="FootnoteAnchor"/>
          <w:rtl w:val="true"/>
        </w:rPr>
        <w:footnoteReference w:id="240"/>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لانفهم المراد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 تمثَّل بالسُّجود للَّه، مع أنَّ القصد في وقوعِه عبادةً أو </w:t>
      </w:r>
      <w:bookmarkStart w:id="1279" w:name="pg16626_224316"/>
    </w:p>
    <w:p>
      <w:pPr>
        <w:pStyle w:val="BookText"/>
        <w:rPr/>
      </w:pPr>
      <w:bookmarkEnd w:id="1279"/>
      <w:r>
        <w:rPr>
          <w:rFonts w:ascii="Amiri" w:hAnsi="Amiri" w:eastAsia="Amiri" w:cs="Amiri"/>
          <w:color w:val="111111"/>
          <w:sz w:val="28"/>
          <w:sz w:val="28"/>
          <w:szCs w:val="28"/>
          <w:rtl w:val="true"/>
          <w:lang w:bidi="ar-SA"/>
        </w:rPr>
        <w:t>غيرَها واضحٌ على جميع الوجوه؛ والوجوهُ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قُصِد أن يكون للَّه، فهو عبادةٌ؛</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وإن قُصِد أن يكون للصَّنم، فهو شركٌ؛</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وإن قُصِد أن يكون تعظيًما للغير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كسُجُود الملائكة لآدمَ، وسجودِ إخوة يوسفَ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فتعظيمٌ للغير؛</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وإن لم يُقصَد شيءٌ، فليس بشيءٍ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أيٍّ، فكون العبادة عبادةً يحتاج الى قصد القُربة، من غير ترديدٍ فيه</w:t>
      </w:r>
      <w:r>
        <w:rPr>
          <w:rFonts w:eastAsia="Amiri" w:cs="Amiri" w:ascii="Amiri" w:hAnsi="Amiri"/>
          <w:color w:val="111111"/>
          <w:sz w:val="28"/>
          <w:szCs w:val="28"/>
          <w:rtl w:val="true"/>
          <w:lang w:bidi="ar-SA"/>
        </w:rPr>
        <w:t>.</w:t>
      </w:r>
    </w:p>
    <w:p>
      <w:pPr>
        <w:pStyle w:val="Heading5"/>
        <w:numPr>
          <w:ilvl w:val="4"/>
          <w:numId w:val="1"/>
        </w:numPr>
        <w:rPr/>
      </w:pPr>
      <w:bookmarkStart w:id="1280" w:name="__RefHeading___Toc11581664_1280447820"/>
      <w:bookmarkStart w:id="1281" w:name="_Toc532"/>
      <w:bookmarkEnd w:id="1280"/>
      <w:r>
        <w:rPr>
          <w:rtl w:val="true"/>
        </w:rPr>
        <w:t>المقدَّمة الخامسة</w:t>
      </w:r>
      <w:r>
        <w:rPr>
          <w:rtl w:val="true"/>
        </w:rPr>
        <w:t xml:space="preserve">:: </w:t>
      </w:r>
      <w:r>
        <w:rPr>
          <w:rtl w:val="true"/>
        </w:rPr>
        <w:t>إضافيَّة الصِّحَّة والفَساد وترادفهما للتَّماميَّة والنُّقصان</w:t>
      </w:r>
      <w:bookmarkEnd w:id="1281"/>
    </w:p>
    <w:p>
      <w:pPr>
        <w:pStyle w:val="BookText"/>
        <w:rPr/>
      </w:pPr>
      <w:r>
        <w:rPr>
          <w:rFonts w:ascii="Amiri" w:hAnsi="Amiri" w:eastAsia="Amiri" w:cs="Amiri"/>
          <w:color w:val="111111"/>
          <w:sz w:val="28"/>
          <w:sz w:val="28"/>
          <w:szCs w:val="28"/>
          <w:rtl w:val="true"/>
          <w:lang w:bidi="ar-SA"/>
        </w:rPr>
        <w:t>المشهور أنَّ الصِّحَّة والفَساد أمران إضافيَّان يَعرُضان على العبادة؛</w:t>
      </w:r>
    </w:p>
    <w:p>
      <w:pPr>
        <w:pStyle w:val="BookText"/>
        <w:rPr/>
      </w:pPr>
      <w:r>
        <w:rPr>
          <w:rFonts w:ascii="Amiri" w:hAnsi="Amiri" w:eastAsia="Amiri" w:cs="Amiri"/>
          <w:color w:val="111111"/>
          <w:sz w:val="28"/>
          <w:sz w:val="28"/>
          <w:szCs w:val="28"/>
          <w:rtl w:val="true"/>
          <w:lang w:bidi="ar-SA"/>
        </w:rPr>
        <w:t>وهما يُرادِفان الَّتمامَ والنَّقصَ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 فلاإشكال ولاكلام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كونِهما مساوِقَين للتَّماميَّة والنُّقصان، وهذا ما لايُساعدُه اللُّغة والعُرف، إذ الصِّحَّة والفَساد يرجعان إلى الكيفيَّات، بينما أنَّ النَّقص والَّتمام يرجعانِ إلى الكمِّيَّات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يُستَعملان متَرادِفَين، على سبيل المجاز</w:t>
      </w:r>
      <w:r>
        <w:rPr>
          <w:rFonts w:eastAsia="Amiri" w:cs="Amiri" w:ascii="Amiri" w:hAnsi="Amiri"/>
          <w:color w:val="111111"/>
          <w:sz w:val="28"/>
          <w:szCs w:val="28"/>
          <w:rtl w:val="true"/>
          <w:lang w:bidi="ar-SA"/>
        </w:rPr>
        <w:t>.</w:t>
      </w:r>
    </w:p>
    <w:p>
      <w:pPr>
        <w:pStyle w:val="Heading5"/>
        <w:numPr>
          <w:ilvl w:val="4"/>
          <w:numId w:val="1"/>
        </w:numPr>
        <w:rPr/>
      </w:pPr>
      <w:bookmarkStart w:id="1282" w:name="__RefHeading___Toc11581666_1280447820"/>
      <w:bookmarkStart w:id="1283" w:name="_Toc533"/>
      <w:bookmarkEnd w:id="1282"/>
      <w:r>
        <w:rPr>
          <w:rtl w:val="true"/>
        </w:rPr>
        <w:t>المقدَّمة السَّادسة</w:t>
      </w:r>
      <w:r>
        <w:rPr>
          <w:rtl w:val="true"/>
        </w:rPr>
        <w:t xml:space="preserve">:: </w:t>
      </w:r>
      <w:r>
        <w:rPr>
          <w:rtl w:val="true"/>
        </w:rPr>
        <w:t>في كونِهما خارجيَّين</w:t>
      </w:r>
      <w:bookmarkEnd w:id="1283"/>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الصِّحَّة والفَساد أمران خارجيَّان تابعان لكيفيَّة المأتيِّ به، فوقوعُهما قهريٌّ </w:t>
      </w:r>
      <w:bookmarkStart w:id="1284" w:name="pg16626_224317"/>
    </w:p>
    <w:p>
      <w:pPr>
        <w:pStyle w:val="BookText"/>
        <w:rPr/>
      </w:pPr>
      <w:bookmarkEnd w:id="1284"/>
      <w:r>
        <w:rPr>
          <w:rFonts w:ascii="Amiri" w:hAnsi="Amiri" w:eastAsia="Amiri" w:cs="Amiri"/>
          <w:color w:val="111111"/>
          <w:sz w:val="28"/>
          <w:sz w:val="28"/>
          <w:szCs w:val="28"/>
          <w:rtl w:val="true"/>
          <w:lang w:bidi="ar-SA"/>
        </w:rPr>
        <w:t>غير محتاجٍ إلى جعلٍ، أو إرادةٍ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وقَع المأتيُّ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عبادةً كانت، أو معاملةً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مطابقًا للمأموربه، يقع صحيحةً؛</w:t>
      </w:r>
    </w:p>
    <w:p>
      <w:pPr>
        <w:pStyle w:val="BookText"/>
        <w:rPr/>
      </w:pPr>
      <w:r>
        <w:rPr>
          <w:rFonts w:ascii="Amiri" w:hAnsi="Amiri" w:eastAsia="Amiri" w:cs="Amiri"/>
          <w:color w:val="111111"/>
          <w:sz w:val="28"/>
          <w:sz w:val="28"/>
          <w:szCs w:val="28"/>
          <w:rtl w:val="true"/>
          <w:lang w:bidi="ar-SA"/>
        </w:rPr>
        <w:t>وإن لم يكن كذلك، يقع فاسدًا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فوقوعُ الصِّحَّة والفَساد في الخارج لايحتاج إلى جعْلِ جاعلٍ أو إرادة مريدٍ؛ بل هما تابعٌ لكيفيَّة العبادة أو المعاملة المأتيِّ 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واضحٌ لايحتاج إلى تفصيلٍ</w:t>
      </w:r>
      <w:r>
        <w:rPr>
          <w:rFonts w:eastAsia="Amiri" w:cs="Amiri" w:ascii="Amiri" w:hAnsi="Amiri"/>
          <w:color w:val="111111"/>
          <w:sz w:val="28"/>
          <w:szCs w:val="28"/>
          <w:rtl w:val="true"/>
          <w:lang w:bidi="ar-SA"/>
        </w:rPr>
        <w:t>.</w:t>
      </w:r>
    </w:p>
    <w:p>
      <w:pPr>
        <w:pStyle w:val="Heading5"/>
        <w:numPr>
          <w:ilvl w:val="4"/>
          <w:numId w:val="1"/>
        </w:numPr>
        <w:rPr/>
      </w:pPr>
      <w:bookmarkStart w:id="1285" w:name="__RefHeading___Toc11581668_1280447820"/>
      <w:bookmarkStart w:id="1286" w:name="_Toc534"/>
      <w:bookmarkEnd w:id="1285"/>
      <w:r>
        <w:rPr>
          <w:rtl w:val="true"/>
        </w:rPr>
        <w:t>المقدَّمة السَّابعة</w:t>
      </w:r>
      <w:r>
        <w:rPr>
          <w:rtl w:val="true"/>
        </w:rPr>
        <w:t xml:space="preserve">:: </w:t>
      </w:r>
      <w:r>
        <w:rPr>
          <w:rtl w:val="true"/>
        </w:rPr>
        <w:t>مقتضىٰ الأصلُ في المسألة</w:t>
      </w:r>
      <w:bookmarkEnd w:id="1286"/>
    </w:p>
    <w:p>
      <w:pPr>
        <w:pStyle w:val="Heading6"/>
        <w:numPr>
          <w:ilvl w:val="5"/>
          <w:numId w:val="1"/>
        </w:numPr>
        <w:rPr/>
      </w:pPr>
      <w:bookmarkStart w:id="1287" w:name="__RefHeading___Toc11581670_1280447820"/>
      <w:bookmarkStart w:id="1288" w:name="_Toc535"/>
      <w:bookmarkEnd w:id="1287"/>
      <w:r>
        <w:rPr>
          <w:rtl w:val="true"/>
        </w:rPr>
        <w:t>اشارة</w:t>
      </w:r>
      <w:bookmarkEnd w:id="1288"/>
    </w:p>
    <w:p>
      <w:pPr>
        <w:pStyle w:val="BookText"/>
        <w:rPr/>
      </w:pPr>
      <w:r>
        <w:rPr>
          <w:rFonts w:ascii="Amiri" w:hAnsi="Amiri" w:eastAsia="Amiri" w:cs="Amiri"/>
          <w:color w:val="111111"/>
          <w:sz w:val="28"/>
          <w:sz w:val="28"/>
          <w:szCs w:val="28"/>
          <w:rtl w:val="true"/>
          <w:lang w:bidi="ar-SA"/>
        </w:rPr>
        <w:t>لا أصل في المسألةِ به يُثبَتُ الصِّحَّة، أو الفَساد؛ بمعنىٰ دلالته على أنَّ النَّهي يقتضي فسادَ الشَّيء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للأصول العمَليَّة مجاري خاصَّة في الفقهِ تجري فيها</w:t>
      </w:r>
      <w:r>
        <w:rPr>
          <w:rFonts w:eastAsia="Amiri" w:cs="Amiri" w:ascii="Amiri" w:hAnsi="Amiri"/>
          <w:color w:val="111111"/>
          <w:sz w:val="28"/>
          <w:szCs w:val="28"/>
          <w:rtl w:val="true"/>
          <w:lang w:bidi="ar-SA"/>
        </w:rPr>
        <w:t>.</w:t>
      </w:r>
    </w:p>
    <w:p>
      <w:pPr>
        <w:pStyle w:val="Heading6"/>
        <w:numPr>
          <w:ilvl w:val="5"/>
          <w:numId w:val="1"/>
        </w:numPr>
        <w:rPr/>
      </w:pPr>
      <w:bookmarkStart w:id="1289" w:name="__RefHeading___Toc11581672_1280447820"/>
      <w:bookmarkStart w:id="1290" w:name="_Toc536"/>
      <w:bookmarkEnd w:id="1289"/>
      <w:r>
        <w:rPr>
          <w:rtl w:val="true"/>
        </w:rPr>
        <w:t>المشهور في المسألة</w:t>
      </w:r>
      <w:bookmarkEnd w:id="1290"/>
    </w:p>
    <w:p>
      <w:pPr>
        <w:pStyle w:val="BookText"/>
        <w:rPr/>
      </w:pPr>
      <w:r>
        <w:rPr>
          <w:rFonts w:ascii="Amiri" w:hAnsi="Amiri" w:eastAsia="Amiri" w:cs="Amiri"/>
          <w:color w:val="111111"/>
          <w:sz w:val="28"/>
          <w:sz w:val="28"/>
          <w:szCs w:val="28"/>
          <w:rtl w:val="true"/>
          <w:lang w:bidi="ar-SA"/>
        </w:rPr>
        <w:t>فما اشتهَر 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الأصلَ في العبادات والمعاملات هو 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في العبادات، فلعَدَم الأمر بها بعد النَّهي عنها؛</w:t>
      </w:r>
    </w:p>
    <w:p>
      <w:pPr>
        <w:pStyle w:val="BookText"/>
        <w:rPr/>
      </w:pPr>
      <w:r>
        <w:rPr>
          <w:rFonts w:ascii="Amiri" w:hAnsi="Amiri" w:eastAsia="Amiri" w:cs="Amiri"/>
          <w:color w:val="111111"/>
          <w:sz w:val="28"/>
          <w:sz w:val="28"/>
          <w:szCs w:val="28"/>
          <w:rtl w:val="true"/>
          <w:lang w:bidi="ar-SA"/>
        </w:rPr>
        <w:t>وأمَّا في المعاملات، فلعَدَم وقوع العقد بعد ورود النَّهي عنه</w:t>
      </w:r>
      <w:r>
        <w:rPr>
          <w:rFonts w:eastAsia="Amiri" w:cs="Amiri" w:ascii="Amiri" w:hAnsi="Amiri"/>
          <w:color w:val="111111"/>
          <w:sz w:val="28"/>
          <w:szCs w:val="28"/>
          <w:rtl w:val="true"/>
          <w:lang w:bidi="ar-SA"/>
        </w:rPr>
        <w:t>»</w:t>
      </w:r>
      <w:r>
        <w:rPr>
          <w:rStyle w:val="FootnoteAnchor"/>
          <w:rtl w:val="true"/>
        </w:rPr>
        <w:footnoteReference w:id="241"/>
      </w:r>
    </w:p>
    <w:p>
      <w:pPr>
        <w:pStyle w:val="Heading6"/>
        <w:numPr>
          <w:ilvl w:val="5"/>
          <w:numId w:val="1"/>
        </w:numPr>
        <w:rPr/>
      </w:pPr>
      <w:bookmarkStart w:id="1291" w:name="__RefHeading___Toc11581674_1280447820"/>
      <w:bookmarkStart w:id="1292" w:name="_Toc537"/>
      <w:bookmarkEnd w:id="1291"/>
      <w:r>
        <w:rPr>
          <w:rtl w:val="true"/>
        </w:rPr>
        <w:t>بيان ما فيه</w:t>
      </w:r>
      <w:bookmarkEnd w:id="1292"/>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أصل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المختارُ أنَّ الأصل يقتضي الصِّحَّة مطلقًا، لأنَّ الشَّكَّ في صحَّتهما </w:t>
      </w:r>
      <w:bookmarkStart w:id="1293" w:name="pg16626_224318"/>
    </w:p>
    <w:p>
      <w:pPr>
        <w:pStyle w:val="BookText"/>
        <w:rPr/>
      </w:pPr>
      <w:bookmarkEnd w:id="1293"/>
      <w:r>
        <w:rPr>
          <w:rFonts w:ascii="Amiri" w:hAnsi="Amiri" w:eastAsia="Amiri" w:cs="Amiri"/>
          <w:color w:val="111111"/>
          <w:sz w:val="28"/>
          <w:sz w:val="28"/>
          <w:szCs w:val="28"/>
          <w:rtl w:val="true"/>
          <w:lang w:bidi="ar-SA"/>
        </w:rPr>
        <w:t>يرجعُ إلى التَّخصيص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العُمُومات حاكمةٌ حتَّى يُوقَنَ بوجود الُمخصِّص؛</w:t>
      </w:r>
    </w:p>
    <w:p>
      <w:pPr>
        <w:pStyle w:val="BookText"/>
        <w:rPr/>
      </w:pPr>
      <w:r>
        <w:rPr>
          <w:rFonts w:ascii="Amiri" w:hAnsi="Amiri" w:eastAsia="Amiri" w:cs="Amiri"/>
          <w:color w:val="111111"/>
          <w:sz w:val="28"/>
          <w:sz w:val="28"/>
          <w:szCs w:val="28"/>
          <w:rtl w:val="true"/>
          <w:lang w:bidi="ar-SA"/>
        </w:rPr>
        <w:t>أمَّا المشكوكُ فلايمكن التَّخصيص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ورَد نهيٌ وشُكَّ في تخصيصه صحَّةَ العبادة أو المعاملة، فعموم صحَّتهما باقٍ متَّبَعٌ حتَّى نعلَم بالُمخصِّص القطعيِّ</w:t>
      </w:r>
      <w:r>
        <w:rPr>
          <w:rFonts w:eastAsia="Amiri" w:cs="Amiri" w:ascii="Amiri" w:hAnsi="Amiri"/>
          <w:color w:val="111111"/>
          <w:sz w:val="28"/>
          <w:szCs w:val="28"/>
          <w:rtl w:val="true"/>
          <w:lang w:bidi="ar-SA"/>
        </w:rPr>
        <w:t>.</w:t>
      </w:r>
    </w:p>
    <w:p>
      <w:pPr>
        <w:pStyle w:val="Heading5"/>
        <w:numPr>
          <w:ilvl w:val="4"/>
          <w:numId w:val="1"/>
        </w:numPr>
        <w:rPr/>
      </w:pPr>
      <w:bookmarkStart w:id="1294" w:name="__RefHeading___Toc11581676_1280447820"/>
      <w:bookmarkStart w:id="1295" w:name="_Toc538"/>
      <w:bookmarkEnd w:id="1294"/>
      <w:r>
        <w:rPr>
          <w:rtl w:val="true"/>
        </w:rPr>
        <w:t>المقدَّمة الثَّامنة</w:t>
      </w:r>
      <w:r>
        <w:rPr>
          <w:rtl w:val="true"/>
        </w:rPr>
        <w:t xml:space="preserve">:: </w:t>
      </w:r>
      <w:r>
        <w:rPr>
          <w:rtl w:val="true"/>
        </w:rPr>
        <w:t>في متعلَّق النَّهي</w:t>
      </w:r>
      <w:bookmarkEnd w:id="1295"/>
    </w:p>
    <w:p>
      <w:pPr>
        <w:pStyle w:val="Heading6"/>
        <w:numPr>
          <w:ilvl w:val="5"/>
          <w:numId w:val="1"/>
        </w:numPr>
        <w:rPr/>
      </w:pPr>
      <w:bookmarkStart w:id="1296" w:name="__RefHeading___Toc11581678_1280447820"/>
      <w:bookmarkStart w:id="1297" w:name="_Toc539"/>
      <w:bookmarkEnd w:id="1296"/>
      <w:r>
        <w:rPr>
          <w:rtl w:val="true"/>
        </w:rPr>
        <w:t>اشارة</w:t>
      </w:r>
      <w:bookmarkEnd w:id="1297"/>
    </w:p>
    <w:p>
      <w:pPr>
        <w:pStyle w:val="BookText"/>
        <w:rPr/>
      </w:pPr>
      <w:r>
        <w:rPr>
          <w:rFonts w:ascii="Amiri" w:hAnsi="Amiri" w:eastAsia="Amiri" w:cs="Amiri"/>
          <w:color w:val="111111"/>
          <w:sz w:val="28"/>
          <w:sz w:val="28"/>
          <w:szCs w:val="28"/>
          <w:rtl w:val="true"/>
          <w:lang w:bidi="ar-SA"/>
        </w:rPr>
        <w:t>النَّهي يتعلَّق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 بنفس الشَّيء؛</w:t>
      </w:r>
    </w:p>
    <w:p>
      <w:pPr>
        <w:pStyle w:val="BookText"/>
        <w:rPr/>
      </w:pPr>
      <w:r>
        <w:rPr>
          <w:rFonts w:ascii="Amiri" w:hAnsi="Amiri" w:eastAsia="Amiri" w:cs="Amiri"/>
          <w:color w:val="111111"/>
          <w:sz w:val="28"/>
          <w:sz w:val="28"/>
          <w:szCs w:val="28"/>
          <w:rtl w:val="true"/>
          <w:lang w:bidi="ar-SA"/>
        </w:rPr>
        <w:t>و أخرىٰ بجُزئه؛</w:t>
      </w:r>
    </w:p>
    <w:p>
      <w:pPr>
        <w:pStyle w:val="BookText"/>
        <w:rPr/>
      </w:pPr>
      <w:r>
        <w:rPr>
          <w:rFonts w:ascii="Amiri" w:hAnsi="Amiri" w:eastAsia="Amiri" w:cs="Amiri"/>
          <w:color w:val="111111"/>
          <w:sz w:val="28"/>
          <w:sz w:val="28"/>
          <w:szCs w:val="28"/>
          <w:rtl w:val="true"/>
          <w:lang w:bidi="ar-SA"/>
        </w:rPr>
        <w:t>وثالثةً بشرطه؛</w:t>
      </w:r>
    </w:p>
    <w:p>
      <w:pPr>
        <w:pStyle w:val="BookText"/>
        <w:rPr/>
      </w:pPr>
      <w:r>
        <w:rPr>
          <w:rFonts w:ascii="Amiri" w:hAnsi="Amiri" w:eastAsia="Amiri" w:cs="Amiri"/>
          <w:color w:val="111111"/>
          <w:sz w:val="28"/>
          <w:sz w:val="28"/>
          <w:szCs w:val="28"/>
          <w:rtl w:val="true"/>
          <w:lang w:bidi="ar-SA"/>
        </w:rPr>
        <w:t>ورابعةً بوصفه المُلازم أو غيرِ المُلازم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 فهو مورد النِّزاع ومحَطِّه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غيره، فالظَّاهر خروجُه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محلِّ الكلام؛ لأنَّ النَّهي عن جزء العبادة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كالقِرٰان بين السُّورتين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لايسري إلى أصل الصَّلوة، لعَدَم وجهٍ للسَّراية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لوقلنا أنَّ النَّهي عن الشَّيء يوجِبُ فسادَه، واكتفىٰ المصلِّي بالسُّورتين المقارنتَين، فلاصلاة له إذن، إذ قاعدة اِنتفاء الكلِّ بانتفاء الجزء يدلُّ على ذلك</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الشَّرط فهو أولىٰ من الجزء في ذلك، ولاوجه لكون المشروط فاسدًا إلَّاأن يختلَّ فسادُ الشَّرط المشروطَ، مثلًا لوخالَف ما أمر به الإمامُ عليه السلام بما يقرُب من</w:t>
      </w:r>
      <w:r>
        <w:rPr>
          <w:rFonts w:eastAsia="Amiri" w:cs="Amiri" w:ascii="Amiri" w:hAnsi="Amiri"/>
          <w:color w:val="111111"/>
          <w:sz w:val="28"/>
          <w:szCs w:val="28"/>
          <w:rtl w:val="true"/>
          <w:lang w:bidi="ar-SA"/>
        </w:rPr>
        <w:t xml:space="preserve">: </w:t>
      </w:r>
      <w:bookmarkStart w:id="1298" w:name="pg16626_224319"/>
    </w:p>
    <w:p>
      <w:pPr>
        <w:pStyle w:val="BookText"/>
        <w:rPr/>
      </w:pPr>
      <w:bookmarkEnd w:id="129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لاتُصَلِّ فِي وَبَرِ ما لايُؤكَلُ لَحمُه</w:t>
      </w:r>
      <w:r>
        <w:rPr>
          <w:rFonts w:eastAsia="Amiri" w:cs="Amiri" w:ascii="Amiri" w:hAnsi="Amiri"/>
          <w:color w:val="111111"/>
          <w:sz w:val="28"/>
          <w:szCs w:val="28"/>
          <w:rtl w:val="true"/>
          <w:lang w:bidi="ar-SA"/>
        </w:rPr>
        <w:t>»</w:t>
      </w:r>
      <w:r>
        <w:rPr>
          <w:rStyle w:val="FootnoteAnchor"/>
          <w:rtl w:val="true"/>
        </w:rPr>
        <w:footnoteReference w:id="242"/>
      </w:r>
      <w:r>
        <w:rPr>
          <w:rFonts w:ascii="Amiri" w:hAnsi="Amiri" w:eastAsia="Amiri" w:cs="Amiri"/>
          <w:color w:val="111111"/>
          <w:sz w:val="28"/>
          <w:sz w:val="28"/>
          <w:szCs w:val="28"/>
          <w:rtl w:val="true"/>
          <w:lang w:bidi="ar-SA"/>
        </w:rPr>
        <w:t>، فعدمُ مراعاة الشَّرط يوجِبُ انتفاءَ المشروطِ المشروطِ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الوصفُ، فهو مثل الجزء والشَّرط، ولاوجه لسَراية الفَساد منه إلى الموصوف، حتَّى في الوصف المُلازم؛ فالجَهرُ بالصَّلاة لايوجبُ فسادها نظرًا 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تَجْهَرْ بِصَلاٰتِكَ</w:t>
      </w:r>
      <w:r>
        <w:rPr>
          <w:rFonts w:eastAsia="Amiri" w:cs="Amiri" w:ascii="Amiri" w:hAnsi="Amiri"/>
          <w:color w:val="111111"/>
          <w:sz w:val="28"/>
          <w:szCs w:val="28"/>
          <w:rtl w:val="true"/>
          <w:lang w:bidi="ar-SA"/>
        </w:rPr>
        <w:t>»</w:t>
      </w:r>
      <w:r>
        <w:rPr>
          <w:rStyle w:val="FootnoteAnchor"/>
          <w:rtl w:val="true"/>
        </w:rPr>
        <w:footnoteReference w:id="243"/>
      </w:r>
      <w:r>
        <w:rPr>
          <w:rFonts w:ascii="Amiri" w:hAnsi="Amiri" w:eastAsia="Amiri" w:cs="Amiri"/>
          <w:color w:val="111111"/>
          <w:sz w:val="28"/>
          <w:sz w:val="28"/>
          <w:szCs w:val="28"/>
          <w:rtl w:val="true"/>
          <w:lang w:bidi="ar-SA"/>
        </w:rPr>
        <w:t>، إذ المقامُ مقامُ الجمع بين الأمر والنهي</w:t>
      </w:r>
      <w:r>
        <w:rPr>
          <w:rFonts w:eastAsia="Amiri" w:cs="Amiri" w:ascii="Amiri" w:hAnsi="Amiri"/>
          <w:color w:val="111111"/>
          <w:sz w:val="28"/>
          <w:szCs w:val="28"/>
          <w:rtl w:val="true"/>
          <w:lang w:bidi="ar-SA"/>
        </w:rPr>
        <w:t>.</w:t>
      </w:r>
    </w:p>
    <w:p>
      <w:pPr>
        <w:pStyle w:val="Heading6"/>
        <w:numPr>
          <w:ilvl w:val="5"/>
          <w:numId w:val="1"/>
        </w:numPr>
        <w:rPr/>
      </w:pPr>
      <w:bookmarkStart w:id="1299" w:name="__RefHeading___Toc11581680_1280447820"/>
      <w:bookmarkStart w:id="1300" w:name="_Toc540"/>
      <w:bookmarkEnd w:id="1299"/>
      <w:r>
        <w:rPr>
          <w:rtl w:val="true"/>
        </w:rPr>
        <w:t>رأي صاحب الكفاية قدس سره وتعليلُه عليه</w:t>
      </w:r>
      <w:bookmarkEnd w:id="1300"/>
    </w:p>
    <w:p>
      <w:pPr>
        <w:pStyle w:val="BookText"/>
        <w:rPr/>
      </w:pPr>
      <w:r>
        <w:rPr>
          <w:rFonts w:ascii="Amiri" w:hAnsi="Amiri" w:eastAsia="Amiri" w:cs="Amiri"/>
          <w:color w:val="111111"/>
          <w:sz w:val="28"/>
          <w:sz w:val="28"/>
          <w:szCs w:val="28"/>
          <w:rtl w:val="true"/>
          <w:lang w:bidi="ar-SA"/>
        </w:rPr>
        <w:t xml:space="preserve">فما في الكفاية مِن فَساد الصَّلوة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مُعلِّلًا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النَّهي عن الجَهرِ لايجتمع مع الأمر بالصَّلوة</w:t>
      </w:r>
      <w:r>
        <w:rPr>
          <w:rFonts w:eastAsia="Amiri" w:cs="Amiri" w:ascii="Amiri" w:hAnsi="Amiri"/>
          <w:color w:val="111111"/>
          <w:sz w:val="28"/>
          <w:szCs w:val="28"/>
          <w:rtl w:val="true"/>
          <w:lang w:bidi="ar-SA"/>
        </w:rPr>
        <w:t>»</w:t>
      </w:r>
      <w:r>
        <w:rPr>
          <w:rStyle w:val="FootnoteAnchor"/>
          <w:rtl w:val="true"/>
        </w:rPr>
        <w:footnoteReference w:id="244"/>
      </w:r>
      <w:r>
        <w:rPr>
          <w:rFonts w:ascii="Amiri" w:hAnsi="Amiri" w:eastAsia="Amiri" w:cs="Amiri"/>
          <w:color w:val="111111"/>
          <w:sz w:val="28"/>
          <w:sz w:val="28"/>
          <w:szCs w:val="28"/>
          <w:rtl w:val="true"/>
          <w:lang w:bidi="ar-SA"/>
        </w:rPr>
        <w:t xml:space="preserve">، مبنيٌّ على امتناعِ اِجتماع الأمر والنَّهي، كما هو مبناه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فصَّلنا الكلامَ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على المختار من جواز الاِجتماع، فلاإشكال في صحَّة الصَّلوة، وصحَّة القراءة، مع كونها منهيًّا عنها بحسب الوَصف</w:t>
      </w:r>
      <w:r>
        <w:rPr>
          <w:rFonts w:eastAsia="Amiri" w:cs="Amiri" w:ascii="Amiri" w:hAnsi="Amiri"/>
          <w:color w:val="111111"/>
          <w:sz w:val="28"/>
          <w:szCs w:val="28"/>
          <w:rtl w:val="true"/>
          <w:lang w:bidi="ar-SA"/>
        </w:rPr>
        <w:t>.</w:t>
      </w:r>
    </w:p>
    <w:p>
      <w:pPr>
        <w:pStyle w:val="Heading5"/>
        <w:numPr>
          <w:ilvl w:val="4"/>
          <w:numId w:val="1"/>
        </w:numPr>
        <w:rPr/>
      </w:pPr>
      <w:bookmarkStart w:id="1301" w:name="__RefHeading___Toc11581682_1280447820"/>
      <w:bookmarkStart w:id="1302" w:name="_Toc541"/>
      <w:bookmarkEnd w:id="1301"/>
      <w:r>
        <w:rPr>
          <w:rtl w:val="true"/>
        </w:rPr>
        <w:t>إذا تقرَّر هذه المقدَّمات، فيقع الكلامُ</w:t>
      </w:r>
      <w:r>
        <w:rPr>
          <w:rtl w:val="true"/>
        </w:rPr>
        <w:t>:</w:t>
      </w:r>
      <w:bookmarkEnd w:id="1302"/>
    </w:p>
    <w:p>
      <w:pPr>
        <w:pStyle w:val="Heading6"/>
        <w:numPr>
          <w:ilvl w:val="5"/>
          <w:numId w:val="1"/>
        </w:numPr>
        <w:rPr/>
      </w:pPr>
      <w:bookmarkStart w:id="1303" w:name="__RefHeading___Toc11581684_1280447820"/>
      <w:bookmarkStart w:id="1304" w:name="_Toc542"/>
      <w:bookmarkEnd w:id="1303"/>
      <w:r>
        <w:rPr>
          <w:rtl w:val="true"/>
        </w:rPr>
        <w:t>اشارة</w:t>
      </w:r>
      <w:bookmarkEnd w:id="1304"/>
    </w:p>
    <w:p>
      <w:pPr>
        <w:pStyle w:val="BookText"/>
        <w:rPr/>
      </w:pPr>
      <w:r>
        <w:rPr>
          <w:rFonts w:ascii="Amiri" w:hAnsi="Amiri" w:eastAsia="Amiri" w:cs="Amiri"/>
          <w:color w:val="111111"/>
          <w:sz w:val="28"/>
          <w:sz w:val="28"/>
          <w:szCs w:val="28"/>
          <w:rtl w:val="true"/>
          <w:lang w:bidi="ar-SA"/>
        </w:rPr>
        <w:t>تارةً في العبادات؛</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وأُخرىٰ في المعاملات</w:t>
      </w:r>
      <w:r>
        <w:rPr>
          <w:rFonts w:eastAsia="Amiri" w:cs="Amiri" w:ascii="Amiri" w:hAnsi="Amiri"/>
          <w:color w:val="111111"/>
          <w:sz w:val="28"/>
          <w:szCs w:val="28"/>
          <w:rtl w:val="true"/>
          <w:lang w:bidi="ar-SA"/>
        </w:rPr>
        <w:t xml:space="preserve">. </w:t>
      </w:r>
      <w:bookmarkStart w:id="1305" w:name="pg16626_224320"/>
    </w:p>
    <w:p>
      <w:pPr>
        <w:pStyle w:val="Heading6"/>
        <w:numPr>
          <w:ilvl w:val="5"/>
          <w:numId w:val="1"/>
        </w:numPr>
        <w:rPr/>
      </w:pPr>
      <w:bookmarkStart w:id="1306" w:name="__RefHeading___Toc11581686_1280447820"/>
      <w:bookmarkStart w:id="1307" w:name="_Toc543"/>
      <w:bookmarkEnd w:id="1305"/>
      <w:bookmarkEnd w:id="1306"/>
      <w:r>
        <w:rPr>
          <w:rtl w:val="true"/>
        </w:rPr>
        <w:t>أوَّلًا</w:t>
      </w:r>
      <w:r>
        <w:rPr>
          <w:rtl w:val="true"/>
        </w:rPr>
        <w:t xml:space="preserve">:: </w:t>
      </w:r>
      <w:r>
        <w:rPr>
          <w:rtl w:val="true"/>
        </w:rPr>
        <w:t>النَّهي الواقعُ في العبادات</w:t>
      </w:r>
      <w:bookmarkEnd w:id="1307"/>
    </w:p>
    <w:p>
      <w:pPr>
        <w:pStyle w:val="Heading6"/>
        <w:numPr>
          <w:ilvl w:val="5"/>
          <w:numId w:val="1"/>
        </w:numPr>
        <w:rPr/>
      </w:pPr>
      <w:bookmarkStart w:id="1308" w:name="__RefHeading___Toc11581688_1280447820"/>
      <w:bookmarkStart w:id="1309" w:name="_Toc544"/>
      <w:bookmarkEnd w:id="1308"/>
      <w:r>
        <w:rPr>
          <w:rtl w:val="true"/>
        </w:rPr>
        <w:t>المختار فيه</w:t>
      </w:r>
      <w:bookmarkEnd w:id="1309"/>
    </w:p>
    <w:p>
      <w:pPr>
        <w:pStyle w:val="BookText"/>
        <w:rPr/>
      </w:pPr>
      <w:r>
        <w:rPr>
          <w:rFonts w:ascii="Amiri" w:hAnsi="Amiri" w:eastAsia="Amiri" w:cs="Amiri"/>
          <w:color w:val="111111"/>
          <w:sz w:val="28"/>
          <w:sz w:val="28"/>
          <w:szCs w:val="28"/>
          <w:rtl w:val="true"/>
          <w:lang w:bidi="ar-SA"/>
        </w:rPr>
        <w:t xml:space="preserve">أمَّا العباداتُ، فالنَّهي عنها يوجب الفَساد، ضرورةَ أنَّ المرجوحَ المنهيَّ عنه لايمكن أن يتعلَّق به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الأمر لايتعلَّق إلَّابالرَّاجح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النَّهيَ يُرشِد عقليًّا إلى فَسادها إذا كان النَّهي نفسيًّا، لا غيريًّا</w:t>
      </w:r>
      <w:r>
        <w:rPr>
          <w:rFonts w:eastAsia="Amiri" w:cs="Amiri" w:ascii="Amiri" w:hAnsi="Amiri"/>
          <w:color w:val="111111"/>
          <w:sz w:val="28"/>
          <w:szCs w:val="28"/>
          <w:rtl w:val="true"/>
          <w:lang w:bidi="ar-SA"/>
        </w:rPr>
        <w:t>.</w:t>
      </w:r>
    </w:p>
    <w:p>
      <w:pPr>
        <w:pStyle w:val="Heading6"/>
        <w:numPr>
          <w:ilvl w:val="5"/>
          <w:numId w:val="1"/>
        </w:numPr>
        <w:rPr/>
      </w:pPr>
      <w:bookmarkStart w:id="1310" w:name="__RefHeading___Toc11581690_1280447820"/>
      <w:bookmarkStart w:id="1311" w:name="_Toc545"/>
      <w:bookmarkEnd w:id="1310"/>
      <w:r>
        <w:rPr>
          <w:rtl w:val="true"/>
        </w:rPr>
        <w:t>رأي الشَّيخ المؤسِّس قدس سره هيهنا</w:t>
      </w:r>
      <w:bookmarkEnd w:id="1311"/>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الشَّيخ المؤسِّس قدس سره يُحتَمَل تعلقُّ النَّهي بالخصوصيَّة، لابذات 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يكون كذلك في العبادات المكروهة </w:t>
      </w:r>
      <w:r>
        <w:rPr>
          <w:rFonts w:eastAsia="Amiri" w:cs="Amiri" w:ascii="Amiri" w:hAnsi="Amiri"/>
          <w:color w:val="111111"/>
          <w:sz w:val="28"/>
          <w:szCs w:val="28"/>
          <w:rtl w:val="true"/>
          <w:lang w:bidi="ar-SA"/>
        </w:rPr>
        <w:t>-</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كلامٌ متينٌ لوكان وجهٌ لهذا الاِحتمال؛ إلَّاأنَّ الظَّاهر في مثل 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دَعِي الصَّلٰوةَ أيَّامَ أَقرائِكِ</w:t>
      </w:r>
      <w:r>
        <w:rPr>
          <w:rFonts w:eastAsia="Amiri" w:cs="Amiri" w:ascii="Amiri" w:hAnsi="Amiri"/>
          <w:color w:val="111111"/>
          <w:sz w:val="28"/>
          <w:szCs w:val="28"/>
          <w:rtl w:val="true"/>
          <w:lang w:bidi="ar-SA"/>
        </w:rPr>
        <w:t>»</w:t>
      </w:r>
      <w:r>
        <w:rPr>
          <w:rStyle w:val="FootnoteAnchor"/>
          <w:rtl w:val="true"/>
        </w:rPr>
        <w:footnoteReference w:id="246"/>
      </w:r>
      <w:r>
        <w:rPr>
          <w:rFonts w:ascii="Amiri" w:hAnsi="Amiri" w:eastAsia="Amiri" w:cs="Amiri"/>
          <w:color w:val="111111"/>
          <w:sz w:val="28"/>
          <w:sz w:val="28"/>
          <w:szCs w:val="28"/>
          <w:rtl w:val="true"/>
          <w:lang w:bidi="ar-SA"/>
        </w:rPr>
        <w:t>هو تعلُّق النَّهي بذات الشَّيء، لا بخصوصيَّتها</w:t>
      </w:r>
      <w:r>
        <w:rPr>
          <w:rFonts w:eastAsia="Amiri" w:cs="Amiri" w:ascii="Amiri" w:hAnsi="Amiri"/>
          <w:color w:val="111111"/>
          <w:sz w:val="28"/>
          <w:szCs w:val="28"/>
          <w:rtl w:val="true"/>
          <w:lang w:bidi="ar-SA"/>
        </w:rPr>
        <w:t>.</w:t>
      </w:r>
    </w:p>
    <w:p>
      <w:pPr>
        <w:pStyle w:val="Heading6"/>
        <w:numPr>
          <w:ilvl w:val="5"/>
          <w:numId w:val="1"/>
        </w:numPr>
        <w:rPr/>
      </w:pPr>
      <w:bookmarkStart w:id="1312" w:name="__RefHeading___Toc11581692_1280447820"/>
      <w:bookmarkStart w:id="1313" w:name="_Toc546"/>
      <w:bookmarkEnd w:id="1312"/>
      <w:r>
        <w:rPr>
          <w:rtl w:val="true"/>
        </w:rPr>
        <w:t>ثانيًا</w:t>
      </w:r>
      <w:r>
        <w:rPr>
          <w:rtl w:val="true"/>
        </w:rPr>
        <w:t xml:space="preserve">:: </w:t>
      </w:r>
      <w:r>
        <w:rPr>
          <w:rtl w:val="true"/>
        </w:rPr>
        <w:t>النَّهي الواقعُ في المعاملات</w:t>
      </w:r>
      <w:bookmarkEnd w:id="1313"/>
    </w:p>
    <w:p>
      <w:pPr>
        <w:pStyle w:val="Heading6"/>
        <w:numPr>
          <w:ilvl w:val="5"/>
          <w:numId w:val="1"/>
        </w:numPr>
        <w:rPr/>
      </w:pPr>
      <w:bookmarkStart w:id="1314" w:name="__RefHeading___Toc11581694_1280447820"/>
      <w:bookmarkStart w:id="1315" w:name="_Toc547"/>
      <w:bookmarkEnd w:id="1314"/>
      <w:r>
        <w:rPr>
          <w:rtl w:val="true"/>
        </w:rPr>
        <w:t>اشارة</w:t>
      </w:r>
      <w:bookmarkEnd w:id="1315"/>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المعاملاتُ، فإن قلنا إنَّ النَّهي التَّكليفيَّ عن شيءٍ يُلازم النَّهي الوضعيَّ عنه </w:t>
      </w:r>
      <w:bookmarkStart w:id="1316" w:name="pg16626_224321"/>
    </w:p>
    <w:p>
      <w:pPr>
        <w:pStyle w:val="BookText"/>
        <w:rPr/>
      </w:pPr>
      <w:bookmarkEnd w:id="1316"/>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قوَّينا ذلك، فقهيًّا وأصوليًّا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فالنَّهي عن المعاملات يوجِب فَسادها، من غير فرقٍ بين أن يتعلَّق النَّهيُ بالسَّبب، أو بالمسبَّب، أو بالتَّأثير، أو بالأثر الحاصلِ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لوقيل بأنَّ النَّهي عن معاملةٍ إرشادٌ عقلًا إلى فَسادها، من غير فرقٍ بين تعلُّقِ النَّهي بالأثر أو بغيره؛</w:t>
      </w:r>
    </w:p>
    <w:p>
      <w:pPr>
        <w:pStyle w:val="Heading6"/>
        <w:numPr>
          <w:ilvl w:val="5"/>
          <w:numId w:val="1"/>
        </w:numPr>
        <w:rPr/>
      </w:pPr>
      <w:bookmarkStart w:id="1317" w:name="__RefHeading___Toc11581696_1280447820"/>
      <w:bookmarkStart w:id="1318" w:name="_Toc548"/>
      <w:bookmarkEnd w:id="1317"/>
      <w:r>
        <w:rPr>
          <w:rtl w:val="true"/>
        </w:rPr>
        <w:t>ما استدلَّ به القائلون بالفَساد</w:t>
      </w:r>
      <w:bookmarkEnd w:id="1318"/>
    </w:p>
    <w:p>
      <w:pPr>
        <w:pStyle w:val="Heading6"/>
        <w:numPr>
          <w:ilvl w:val="5"/>
          <w:numId w:val="1"/>
        </w:numPr>
        <w:rPr/>
      </w:pPr>
      <w:bookmarkStart w:id="1319" w:name="__RefHeading___Toc11581698_1280447820"/>
      <w:bookmarkStart w:id="1320" w:name="_Toc549"/>
      <w:bookmarkEnd w:id="1319"/>
      <w:r>
        <w:rPr>
          <w:rtl w:val="true"/>
        </w:rPr>
        <w:t>اشارة</w:t>
      </w:r>
      <w:bookmarkEnd w:id="1320"/>
    </w:p>
    <w:p>
      <w:pPr>
        <w:pStyle w:val="BookText"/>
        <w:rPr/>
      </w:pPr>
      <w:r>
        <w:rPr>
          <w:rFonts w:ascii="Amiri" w:hAnsi="Amiri" w:eastAsia="Amiri" w:cs="Amiri"/>
          <w:color w:val="111111"/>
          <w:sz w:val="28"/>
          <w:sz w:val="28"/>
          <w:szCs w:val="28"/>
          <w:rtl w:val="true"/>
          <w:lang w:bidi="ar-SA"/>
        </w:rPr>
        <w:t>وهو قويٌّ جدًّا، وإلَّا فلاوجه للقول بالفَساد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القائلينَ بالفَساد استدلُّوا على مختارهم، بأدلَّةٍ كلِّها مخدوشةٌ؛ وهي</w:t>
      </w:r>
      <w:r>
        <w:rPr>
          <w:rFonts w:eastAsia="Amiri" w:cs="Amiri" w:ascii="Amiri" w:hAnsi="Amiri"/>
          <w:color w:val="111111"/>
          <w:sz w:val="28"/>
          <w:szCs w:val="28"/>
          <w:rtl w:val="true"/>
          <w:lang w:bidi="ar-SA"/>
        </w:rPr>
        <w:t>:</w:t>
      </w:r>
    </w:p>
    <w:p>
      <w:pPr>
        <w:pStyle w:val="Heading6"/>
        <w:numPr>
          <w:ilvl w:val="5"/>
          <w:numId w:val="1"/>
        </w:numPr>
        <w:rPr/>
      </w:pPr>
      <w:bookmarkStart w:id="1321" w:name="__RefHeading___Toc11581700_1280447820"/>
      <w:bookmarkStart w:id="1322" w:name="_Toc550"/>
      <w:bookmarkEnd w:id="1321"/>
      <w:r>
        <w:rPr>
          <w:rtl w:val="true"/>
        </w:rPr>
        <w:t>الدَّليل الأوَّل</w:t>
      </w:r>
      <w:r>
        <w:rPr>
          <w:rtl w:val="true"/>
        </w:rPr>
        <w:t>:</w:t>
      </w:r>
      <w:bookmarkEnd w:id="1322"/>
    </w:p>
    <w:p>
      <w:pPr>
        <w:pStyle w:val="Heading6"/>
        <w:numPr>
          <w:ilvl w:val="5"/>
          <w:numId w:val="1"/>
        </w:numPr>
        <w:rPr/>
      </w:pPr>
      <w:bookmarkStart w:id="1323" w:name="__RefHeading___Toc11581702_1280447820"/>
      <w:bookmarkStart w:id="1324" w:name="_Toc551"/>
      <w:bookmarkEnd w:id="1323"/>
      <w:r>
        <w:rPr>
          <w:rtl w:val="true"/>
        </w:rPr>
        <w:t>اشارة</w:t>
      </w:r>
      <w:bookmarkEnd w:id="1324"/>
    </w:p>
    <w:p>
      <w:pPr>
        <w:pStyle w:val="BookText"/>
        <w:rPr/>
      </w:pPr>
      <w:r>
        <w:rPr>
          <w:rFonts w:ascii="Amiri" w:hAnsi="Amiri" w:eastAsia="Amiri" w:cs="Amiri"/>
          <w:color w:val="111111"/>
          <w:sz w:val="28"/>
          <w:sz w:val="28"/>
          <w:szCs w:val="28"/>
          <w:rtl w:val="true"/>
          <w:lang w:bidi="ar-SA"/>
        </w:rPr>
        <w:t xml:space="preserve">إنَّ النَّهي عن معاملةٍ يساوِقُ عرفًا النَّهيَ عن أثرها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تعلَّق النَّهيُ بالأسباب والمسبَّبات، أو بذات الأثر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ثَمَنُ العَذِرَةِ من السُّحتِ</w:t>
      </w:r>
      <w:r>
        <w:rPr>
          <w:rFonts w:eastAsia="Amiri" w:cs="Amiri" w:ascii="Amiri" w:hAnsi="Amiri"/>
          <w:color w:val="111111"/>
          <w:sz w:val="28"/>
          <w:szCs w:val="28"/>
          <w:rtl w:val="true"/>
          <w:lang w:bidi="ar-SA"/>
        </w:rPr>
        <w:t>»</w:t>
      </w:r>
      <w:r>
        <w:rPr>
          <w:rStyle w:val="FootnoteAnchor"/>
          <w:rtl w:val="true"/>
        </w:rPr>
        <w:footnoteReference w:id="247"/>
      </w:r>
      <w:r>
        <w:rPr>
          <w:rFonts w:ascii="Amiri" w:hAnsi="Amiri" w:eastAsia="Amiri" w:cs="Amiri"/>
          <w:color w:val="111111"/>
          <w:sz w:val="28"/>
          <w:sz w:val="28"/>
          <w:szCs w:val="28"/>
          <w:rtl w:val="true"/>
          <w:lang w:bidi="ar-SA"/>
        </w:rPr>
        <w:t>ليس معناه إلَّاأنَّه لاتقع هذه المعاملة، ومعنىٰ ذلك فسادُ معاملة العَذَرة</w:t>
      </w:r>
      <w:r>
        <w:rPr>
          <w:rFonts w:eastAsia="Amiri" w:cs="Amiri" w:ascii="Amiri" w:hAnsi="Amiri"/>
          <w:color w:val="111111"/>
          <w:sz w:val="28"/>
          <w:szCs w:val="28"/>
          <w:rtl w:val="true"/>
          <w:lang w:bidi="ar-SA"/>
        </w:rPr>
        <w:t>.</w:t>
      </w:r>
    </w:p>
    <w:p>
      <w:pPr>
        <w:pStyle w:val="Heading6"/>
        <w:numPr>
          <w:ilvl w:val="5"/>
          <w:numId w:val="1"/>
        </w:numPr>
        <w:rPr/>
      </w:pPr>
      <w:bookmarkStart w:id="1325" w:name="__RefHeading___Toc11581704_1280447820"/>
      <w:bookmarkStart w:id="1326" w:name="_Toc552"/>
      <w:bookmarkEnd w:id="1325"/>
      <w:r>
        <w:rPr>
          <w:rtl w:val="true"/>
        </w:rPr>
        <w:t>مناقشةُ هذا الدَّليل</w:t>
      </w:r>
      <w:bookmarkEnd w:id="1326"/>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صرف ادِّعاءٍ لا دليل له، فلو لم نَقُل بأنَّه يدلُّ على الصِّحَّة والحرمة معًا، عرفًا، لاوجه للقول بدلالته على الفَساد</w:t>
      </w:r>
      <w:r>
        <w:rPr>
          <w:rFonts w:eastAsia="Amiri" w:cs="Amiri" w:ascii="Amiri" w:hAnsi="Amiri"/>
          <w:color w:val="111111"/>
          <w:sz w:val="28"/>
          <w:szCs w:val="28"/>
          <w:rtl w:val="true"/>
          <w:lang w:bidi="ar-SA"/>
        </w:rPr>
        <w:t>.</w:t>
      </w:r>
    </w:p>
    <w:p>
      <w:pPr>
        <w:pStyle w:val="Heading6"/>
        <w:numPr>
          <w:ilvl w:val="5"/>
          <w:numId w:val="1"/>
        </w:numPr>
        <w:rPr/>
      </w:pPr>
      <w:bookmarkStart w:id="1327" w:name="__RefHeading___Toc11581706_1280447820"/>
      <w:bookmarkStart w:id="1328" w:name="_Toc553"/>
      <w:bookmarkEnd w:id="1327"/>
      <w:r>
        <w:rPr>
          <w:rtl w:val="true"/>
        </w:rPr>
        <w:t>الدَّليل الثَّاني</w:t>
      </w:r>
      <w:r>
        <w:rPr>
          <w:rtl w:val="true"/>
        </w:rPr>
        <w:t>:</w:t>
      </w:r>
      <w:bookmarkEnd w:id="1328"/>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1329" w:name="__RefHeading___Toc11581708_1280447820"/>
      <w:bookmarkStart w:id="1330" w:name="_Toc554"/>
      <w:bookmarkEnd w:id="1329"/>
      <w:r>
        <w:rPr>
          <w:rtl w:val="true"/>
        </w:rPr>
        <w:t>اشارة</w:t>
      </w:r>
      <w:bookmarkStart w:id="1331" w:name="pg16626_224322"/>
      <w:bookmarkEnd w:id="1330"/>
    </w:p>
    <w:p>
      <w:pPr>
        <w:pStyle w:val="BookText"/>
        <w:rPr/>
      </w:pPr>
      <w:bookmarkEnd w:id="1331"/>
      <w:r>
        <w:rPr>
          <w:rFonts w:ascii="Amiri" w:hAnsi="Amiri" w:eastAsia="Amiri" w:cs="Amiri"/>
          <w:color w:val="111111"/>
          <w:sz w:val="28"/>
          <w:sz w:val="28"/>
          <w:szCs w:val="28"/>
          <w:rtl w:val="true"/>
          <w:lang w:bidi="ar-SA"/>
        </w:rPr>
        <w:t>بعضُ المأثورات المرويَّة في أبوابٍ شتيتةٍ من الفقه، كقوله عليه السلام في صحَّة نكاح عبدٍ نكَحَ من غير إذن سَيِّدِه لوأمضاه سيِّدُه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لم يَعصَ اللَّهَ، إنَّما عصىٰ سيِّدَه، فإذا أجازَ فهو له جائزٌ</w:t>
      </w:r>
      <w:r>
        <w:rPr>
          <w:rFonts w:eastAsia="Amiri" w:cs="Amiri" w:ascii="Amiri" w:hAnsi="Amiri"/>
          <w:color w:val="111111"/>
          <w:sz w:val="28"/>
          <w:szCs w:val="28"/>
          <w:rtl w:val="true"/>
          <w:lang w:bidi="ar-SA"/>
        </w:rPr>
        <w:t>»</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يدلُّ على أنَّ العبد لوعصىٰ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بفعله ما نهىٰ عنه في المعاملةِ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فنكاحُه فاسدٌ</w:t>
      </w:r>
      <w:r>
        <w:rPr>
          <w:rFonts w:eastAsia="Amiri" w:cs="Amiri" w:ascii="Amiri" w:hAnsi="Amiri"/>
          <w:color w:val="111111"/>
          <w:sz w:val="28"/>
          <w:szCs w:val="28"/>
          <w:rtl w:val="true"/>
          <w:lang w:bidi="ar-SA"/>
        </w:rPr>
        <w:t>.</w:t>
      </w:r>
    </w:p>
    <w:p>
      <w:pPr>
        <w:pStyle w:val="Heading6"/>
        <w:numPr>
          <w:ilvl w:val="5"/>
          <w:numId w:val="1"/>
        </w:numPr>
        <w:rPr/>
      </w:pPr>
      <w:bookmarkStart w:id="1332" w:name="__RefHeading___Toc11581710_1280447820"/>
      <w:bookmarkStart w:id="1333" w:name="_Toc555"/>
      <w:bookmarkEnd w:id="1332"/>
      <w:r>
        <w:rPr>
          <w:rtl w:val="true"/>
        </w:rPr>
        <w:t>مناقشة هذا الدَّليل</w:t>
      </w:r>
      <w:bookmarkEnd w:id="1333"/>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العِصيان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الرِّواية هو عدم النُّفوذ، لا العِصيان بمعنى الذَّنب؛ فحينئذٍ المُعنىٰ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نكاح العبد من دون إجازة السَّيِّد ليس كالنِّكاح في العِدَّة ليكون باطلًا من أساسه، بل الصِّحَّة مُتَوَقَّفةٌ على إذن المولىٰ؛ فإذا أجازه فهو نافذٌ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فالرِّواية أجنبيَّةٌ عن المبحث</w:t>
      </w:r>
      <w:r>
        <w:rPr>
          <w:rFonts w:eastAsia="Amiri" w:cs="Amiri" w:ascii="Amiri" w:hAnsi="Amiri"/>
          <w:color w:val="111111"/>
          <w:sz w:val="28"/>
          <w:szCs w:val="28"/>
          <w:rtl w:val="true"/>
          <w:lang w:bidi="ar-SA"/>
        </w:rPr>
        <w:t>.</w:t>
      </w:r>
    </w:p>
    <w:p>
      <w:pPr>
        <w:pStyle w:val="Heading6"/>
        <w:numPr>
          <w:ilvl w:val="5"/>
          <w:numId w:val="1"/>
        </w:numPr>
        <w:rPr/>
      </w:pPr>
      <w:bookmarkStart w:id="1334" w:name="__RefHeading___Toc11581712_1280447820"/>
      <w:bookmarkStart w:id="1335" w:name="_Toc556"/>
      <w:bookmarkEnd w:id="1334"/>
      <w:r>
        <w:rPr>
          <w:rtl w:val="true"/>
        </w:rPr>
        <w:t>خاتمةٌ‌</w:t>
      </w:r>
      <w:bookmarkEnd w:id="1335"/>
    </w:p>
    <w:p>
      <w:pPr>
        <w:pStyle w:val="Heading6"/>
        <w:numPr>
          <w:ilvl w:val="5"/>
          <w:numId w:val="1"/>
        </w:numPr>
        <w:rPr/>
      </w:pPr>
      <w:bookmarkStart w:id="1336" w:name="__RefHeading___Toc11581714_1280447820"/>
      <w:bookmarkStart w:id="1337" w:name="_Toc557"/>
      <w:bookmarkEnd w:id="1336"/>
      <w:r>
        <w:rPr>
          <w:rtl w:val="true"/>
        </w:rPr>
        <w:t>قول بعضهم بدلالة النَّهي على الصِّحَّة</w:t>
      </w:r>
      <w:bookmarkEnd w:id="1337"/>
    </w:p>
    <w:p>
      <w:pPr>
        <w:pStyle w:val="Heading6"/>
        <w:numPr>
          <w:ilvl w:val="5"/>
          <w:numId w:val="1"/>
        </w:numPr>
        <w:rPr/>
      </w:pPr>
      <w:bookmarkStart w:id="1338" w:name="__RefHeading___Toc11581716_1280447820"/>
      <w:bookmarkStart w:id="1339" w:name="_Toc558"/>
      <w:bookmarkEnd w:id="1338"/>
      <w:r>
        <w:rPr>
          <w:rtl w:val="true"/>
        </w:rPr>
        <w:t>اشارة</w:t>
      </w:r>
      <w:bookmarkEnd w:id="1339"/>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حُكِي عن أبي حنيفةَ</w:t>
      </w:r>
      <w:r>
        <w:rPr>
          <w:rStyle w:val="FootnoteAnchor"/>
          <w:rtl w:val="true"/>
        </w:rPr>
        <w:footnoteReference w:id="2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فخرالُمحقِّقين قدس سره</w:t>
      </w:r>
      <w:r>
        <w:rPr>
          <w:rStyle w:val="FootnoteAnchor"/>
          <w:rtl w:val="true"/>
        </w:rPr>
        <w:footnoteReference w:id="2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دلالةُ النَّهي على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واستحسَنَه في الكفاية في الجملةِ؛ واستدلَّ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مُتعلَّق النَّهي </w:t>
      </w:r>
      <w:bookmarkStart w:id="1340" w:name="pg16626_224323"/>
    </w:p>
    <w:p>
      <w:pPr>
        <w:pStyle w:val="BookText"/>
        <w:rPr/>
      </w:pPr>
      <w:bookmarkEnd w:id="1340"/>
      <w:r>
        <w:rPr>
          <w:rFonts w:ascii="Amiri" w:hAnsi="Amiri" w:eastAsia="Amiri" w:cs="Amiri"/>
          <w:color w:val="111111"/>
          <w:sz w:val="28"/>
          <w:sz w:val="28"/>
          <w:szCs w:val="28"/>
          <w:rtl w:val="true"/>
          <w:lang w:bidi="ar-SA"/>
        </w:rPr>
        <w:t>لابدَّ من أن يكون مقدورًا للعبد، فلوكان فاسدًا لايقدر على إيجاده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فإذَن تعلُّقُ النَّهي به يدُلُّ على صحَّته</w:t>
      </w:r>
      <w:r>
        <w:rPr>
          <w:rFonts w:eastAsia="Amiri" w:cs="Amiri" w:ascii="Amiri" w:hAnsi="Amiri"/>
          <w:color w:val="111111"/>
          <w:sz w:val="28"/>
          <w:szCs w:val="28"/>
          <w:rtl w:val="true"/>
          <w:lang w:bidi="ar-SA"/>
        </w:rPr>
        <w:t>»</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341" w:name="__RefHeading___Toc11581718_1280447820"/>
      <w:bookmarkStart w:id="1342" w:name="_Toc559"/>
      <w:bookmarkEnd w:id="1341"/>
      <w:r>
        <w:rPr>
          <w:rtl w:val="true"/>
        </w:rPr>
        <w:t>بيان ما فيه</w:t>
      </w:r>
      <w:bookmarkEnd w:id="1342"/>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مُتعلَّق النَّهي قبل تعلُّق النَّهي به يكون مقدورًا، وتعلُّقُ النَّهي بالمقدور يوجِب فَسادَه، كما أنَّه لو لم يتعلَّق به النَّهيُ لكان مقدورًا صحيحًا</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واضحٌ لايحتاج إلى الاِكثار من القيل والقال؛ فراجِعِ المطوَّلات وتأمَّلْ فيها</w:t>
      </w:r>
      <w:r>
        <w:rPr>
          <w:rFonts w:eastAsia="Amiri" w:cs="Amiri" w:ascii="Amiri" w:hAnsi="Amiri"/>
          <w:color w:val="111111"/>
          <w:sz w:val="28"/>
          <w:szCs w:val="28"/>
          <w:rtl w:val="true"/>
          <w:lang w:bidi="ar-SA"/>
        </w:rPr>
        <w:t xml:space="preserve">!. </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43" w:name="pg16626_224325"/>
      <w:bookmarkStart w:id="1344" w:name="pg16626_224325"/>
      <w:bookmarkEnd w:id="1344"/>
    </w:p>
    <w:p>
      <w:pPr>
        <w:pStyle w:val="Heading3"/>
        <w:numPr>
          <w:ilvl w:val="2"/>
          <w:numId w:val="1"/>
        </w:numPr>
        <w:rPr/>
      </w:pPr>
      <w:bookmarkStart w:id="1345" w:name="pg16626_224325"/>
      <w:bookmarkStart w:id="1346" w:name="__RefHeading___Toc11581720_1280447820"/>
      <w:bookmarkStart w:id="1347" w:name="_Toc560"/>
      <w:bookmarkEnd w:id="1345"/>
      <w:bookmarkEnd w:id="1346"/>
      <w:r>
        <w:rPr>
          <w:rtl w:val="true"/>
        </w:rPr>
        <w:t>المقصدُ الثَّالث</w:t>
      </w:r>
      <w:r>
        <w:rPr>
          <w:rtl w:val="true"/>
        </w:rPr>
        <w:t xml:space="preserve">: </w:t>
      </w:r>
      <w:r>
        <w:rPr>
          <w:rtl w:val="true"/>
        </w:rPr>
        <w:t>في المفاهيمِ‌</w:t>
      </w:r>
      <w:bookmarkEnd w:id="1347"/>
    </w:p>
    <w:p>
      <w:pPr>
        <w:pStyle w:val="Heading4"/>
        <w:numPr>
          <w:ilvl w:val="3"/>
          <w:numId w:val="1"/>
        </w:numPr>
        <w:rPr/>
      </w:pPr>
      <w:bookmarkStart w:id="1348" w:name="__RefHeading___Toc11581722_1280447820"/>
      <w:bookmarkStart w:id="1349" w:name="_Toc561"/>
      <w:bookmarkEnd w:id="1348"/>
      <w:r>
        <w:rPr>
          <w:rtl w:val="true"/>
        </w:rPr>
        <w:t>اشارة</w:t>
      </w:r>
      <w:bookmarkEnd w:id="1349"/>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فصولٌ </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50" w:name="pg16626_224327"/>
      <w:bookmarkStart w:id="1351" w:name="pg16626_224327"/>
      <w:bookmarkEnd w:id="1351"/>
    </w:p>
    <w:p>
      <w:pPr>
        <w:pStyle w:val="Heading4"/>
        <w:numPr>
          <w:ilvl w:val="3"/>
          <w:numId w:val="1"/>
        </w:numPr>
        <w:rPr/>
      </w:pPr>
      <w:bookmarkStart w:id="1352" w:name="pg16626_224327"/>
      <w:bookmarkStart w:id="1353" w:name="__RefHeading___Toc11581724_1280447820"/>
      <w:bookmarkStart w:id="1354" w:name="_Toc562"/>
      <w:bookmarkEnd w:id="1352"/>
      <w:bookmarkEnd w:id="1353"/>
      <w:r>
        <w:rPr>
          <w:rtl w:val="true"/>
        </w:rPr>
        <w:t>وقبل الورود في صُلْب المطلب، لابدَّ من رسم مقدماتٍ</w:t>
      </w:r>
      <w:r>
        <w:rPr>
          <w:rtl w:val="true"/>
        </w:rPr>
        <w:t>.</w:t>
      </w:r>
      <w:bookmarkEnd w:id="1354"/>
    </w:p>
    <w:p>
      <w:pPr>
        <w:pStyle w:val="Heading5"/>
        <w:numPr>
          <w:ilvl w:val="4"/>
          <w:numId w:val="1"/>
        </w:numPr>
        <w:rPr/>
      </w:pPr>
      <w:bookmarkStart w:id="1355" w:name="__RefHeading___Toc11581726_1280447820"/>
      <w:bookmarkStart w:id="1356" w:name="_Toc563"/>
      <w:bookmarkEnd w:id="1355"/>
      <w:r>
        <w:rPr>
          <w:rtl w:val="true"/>
        </w:rPr>
        <w:t>المقدَّمة الأولىٰ</w:t>
      </w:r>
      <w:r>
        <w:rPr>
          <w:rtl w:val="true"/>
        </w:rPr>
        <w:t xml:space="preserve">: </w:t>
      </w:r>
      <w:r>
        <w:rPr>
          <w:rtl w:val="true"/>
        </w:rPr>
        <w:t>في تعريفه على المختار</w:t>
      </w:r>
      <w:bookmarkEnd w:id="1356"/>
    </w:p>
    <w:p>
      <w:pPr>
        <w:pStyle w:val="BookText"/>
        <w:rPr/>
      </w:pPr>
      <w:r>
        <w:rPr>
          <w:rFonts w:ascii="Amiri" w:hAnsi="Amiri" w:eastAsia="Amiri" w:cs="Amiri"/>
          <w:color w:val="111111"/>
          <w:sz w:val="28"/>
          <w:sz w:val="28"/>
          <w:szCs w:val="28"/>
          <w:rtl w:val="true"/>
          <w:lang w:bidi="ar-SA"/>
        </w:rPr>
        <w:t>والأولىٰ أن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المفهوم حكمٌ غير مذكورٍ لازمٌ لحكمٍ مذكورٍ باللُّزوم البيِّن بالمعنى الأعمِّ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قول المولىٰ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جاءك زيدٌ فأكْرِمه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وجوب الإكرام عند مجيء زيدٍ، فهو دلالةٌ مطابقيَّةٌ لهذه الجملة؛</w:t>
      </w:r>
    </w:p>
    <w:p>
      <w:pPr>
        <w:pStyle w:val="BookText"/>
        <w:rPr/>
      </w:pPr>
      <w:r>
        <w:rPr>
          <w:rFonts w:ascii="Amiri" w:hAnsi="Amiri" w:eastAsia="Amiri" w:cs="Amiri"/>
          <w:color w:val="111111"/>
          <w:sz w:val="28"/>
          <w:sz w:val="28"/>
          <w:szCs w:val="28"/>
          <w:rtl w:val="true"/>
          <w:lang w:bidi="ar-SA"/>
        </w:rPr>
        <w:t>ويقالُ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الثُّبوت عند الثُّبوت</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قلنا بثبوت المفهوم لها، تدلُّ 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عدم وجوب الإكرام عند عدم مجيءِ زيدٍ، فهو دلالةٌ اِلتزاميَّةٌ بالمعنى الأعمِّ؛ 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عند تصوُّر الشَّرط والجزاء أوَّلًا وتصوُّر النِّسبة والخصوصيَّة العُرفيَّة الحاكمة على المخاطبةِ ثانيًا، يُحكَمُ لتلك الجملة بثبوتِ المفهوم؛ </w:t>
      </w:r>
      <w:bookmarkStart w:id="1357" w:name="pg16626_224328"/>
    </w:p>
    <w:p>
      <w:pPr>
        <w:pStyle w:val="BookText"/>
        <w:rPr/>
      </w:pPr>
      <w:bookmarkEnd w:id="1357"/>
      <w:r>
        <w:rPr>
          <w:rFonts w:ascii="Amiri" w:hAnsi="Amiri" w:eastAsia="Amiri" w:cs="Amiri"/>
          <w:color w:val="111111"/>
          <w:sz w:val="28"/>
          <w:sz w:val="28"/>
          <w:szCs w:val="28"/>
          <w:rtl w:val="true"/>
          <w:lang w:bidi="ar-SA"/>
        </w:rPr>
        <w:t>ويقالُ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الاِنتفاء عند الاِنتفاء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بمجرَّد تصوُّر الخصوصيَّة العُرفيَّة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المُعبَّر عنها بالشَّرطيَّة، أو أُسلوب 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الاِنتفاء عند الانتفاء، فاللَّازم بيِّنٌ بالمعنَى الأخصِّ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لستَ عادلًا عن الحقِّ مائلًا إلى المجازفةِ</w:t>
      </w:r>
      <w:r>
        <w:rPr>
          <w:rFonts w:eastAsia="Amiri" w:cs="Amiri" w:ascii="Amiri" w:hAnsi="Amiri"/>
          <w:color w:val="111111"/>
          <w:sz w:val="28"/>
          <w:szCs w:val="28"/>
          <w:rtl w:val="true"/>
          <w:lang w:bidi="ar-SA"/>
        </w:rPr>
        <w:t>!.</w:t>
      </w:r>
    </w:p>
    <w:p>
      <w:pPr>
        <w:pStyle w:val="Heading5"/>
        <w:numPr>
          <w:ilvl w:val="4"/>
          <w:numId w:val="1"/>
        </w:numPr>
        <w:rPr/>
      </w:pPr>
      <w:bookmarkStart w:id="1358" w:name="__RefHeading___Toc11581728_1280447820"/>
      <w:bookmarkStart w:id="1359" w:name="_Toc564"/>
      <w:bookmarkEnd w:id="1358"/>
      <w:r>
        <w:rPr>
          <w:rtl w:val="true"/>
        </w:rPr>
        <w:t>المقدَّمة الثَّانية</w:t>
      </w:r>
      <w:r>
        <w:rPr>
          <w:rtl w:val="true"/>
        </w:rPr>
        <w:t xml:space="preserve">: </w:t>
      </w:r>
      <w:r>
        <w:rPr>
          <w:rtl w:val="true"/>
        </w:rPr>
        <w:t>في كون البحث صغرويًّا</w:t>
      </w:r>
      <w:bookmarkEnd w:id="1359"/>
    </w:p>
    <w:p>
      <w:pPr>
        <w:pStyle w:val="BookText"/>
        <w:rPr/>
      </w:pPr>
      <w:r>
        <w:rPr>
          <w:rFonts w:ascii="Amiri" w:hAnsi="Amiri" w:eastAsia="Amiri" w:cs="Amiri"/>
          <w:color w:val="111111"/>
          <w:sz w:val="28"/>
          <w:sz w:val="28"/>
          <w:szCs w:val="28"/>
          <w:rtl w:val="true"/>
          <w:lang w:bidi="ar-SA"/>
        </w:rPr>
        <w:t xml:space="preserve">إنَّ البحث عن المفهوم بحثٌ صغرويٌّ، لاكبرويٌّ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البحثُ يركِّزُ على الصُّغرىٰ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الكلام كلَّه في أنَّه هل للقضيَّة الشَّرطيَّة مفهومٌ؟، أم لا؟؛ 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لها خصوصيَّةُ اِنحصار العلِّيَّة لحصول الجزاء في 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يُثبِت بهذا الاِنحصار المفهومُ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ثبوت المفهوم، فلاكلام في حجِّيَّته، لأنَّها مقتضى اللَّفظ؛ فلاكلام في اِثبات الحجِّيَّة للمفهوم، بل الكلامُ في اِثبات المفهومِ للشَّرط مثلًا</w:t>
      </w:r>
      <w:r>
        <w:rPr>
          <w:rFonts w:eastAsia="Amiri" w:cs="Amiri" w:ascii="Amiri" w:hAnsi="Amiri"/>
          <w:color w:val="111111"/>
          <w:sz w:val="28"/>
          <w:szCs w:val="28"/>
          <w:rtl w:val="true"/>
          <w:lang w:bidi="ar-SA"/>
        </w:rPr>
        <w:t>.</w:t>
      </w:r>
    </w:p>
    <w:p>
      <w:pPr>
        <w:pStyle w:val="Heading5"/>
        <w:numPr>
          <w:ilvl w:val="4"/>
          <w:numId w:val="1"/>
        </w:numPr>
        <w:rPr/>
      </w:pPr>
      <w:bookmarkStart w:id="1360" w:name="__RefHeading___Toc11581730_1280447820"/>
      <w:bookmarkStart w:id="1361" w:name="_Toc565"/>
      <w:bookmarkEnd w:id="1360"/>
      <w:r>
        <w:rPr>
          <w:rtl w:val="true"/>
        </w:rPr>
        <w:t>المقدَّمة الثَّالثة</w:t>
      </w:r>
      <w:r>
        <w:rPr>
          <w:rtl w:val="true"/>
        </w:rPr>
        <w:t xml:space="preserve">:: </w:t>
      </w:r>
      <w:r>
        <w:rPr>
          <w:rtl w:val="true"/>
        </w:rPr>
        <w:t>نظْرةٌ في حجِّيَّة المفاهيم كلِّها</w:t>
      </w:r>
      <w:bookmarkEnd w:id="1361"/>
    </w:p>
    <w:p>
      <w:pPr>
        <w:pStyle w:val="Heading6"/>
        <w:numPr>
          <w:ilvl w:val="5"/>
          <w:numId w:val="1"/>
        </w:numPr>
        <w:rPr/>
      </w:pPr>
      <w:bookmarkStart w:id="1362" w:name="__RefHeading___Toc11581732_1280447820"/>
      <w:bookmarkStart w:id="1363" w:name="_Toc566"/>
      <w:bookmarkEnd w:id="1362"/>
      <w:r>
        <w:rPr>
          <w:rtl w:val="true"/>
        </w:rPr>
        <w:t>اشارة</w:t>
      </w:r>
      <w:bookmarkEnd w:id="1363"/>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الأستاذ السَّيِّد البروجرديَّ قدس سره ذهب إلى حجِّيَّة المفاهيم كلِّها، بقاعدة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انتفى القيد انتفَى المُقيَّد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ناسبًا ذلك إلى جمهور القُدماء، و كان مُصرًّا على مبناه و على إسناده هذا إليهم معًا</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 xml:space="preserve">. </w:t>
      </w:r>
      <w:bookmarkStart w:id="1364" w:name="pg16626_224329"/>
    </w:p>
    <w:p>
      <w:pPr>
        <w:pStyle w:val="BookText"/>
        <w:rPr/>
      </w:pPr>
      <w:bookmarkEnd w:id="1364"/>
      <w:r>
        <w:rPr>
          <w:rFonts w:ascii="Amiri" w:hAnsi="Amiri" w:eastAsia="Amiri" w:cs="Amiri"/>
          <w:color w:val="111111"/>
          <w:sz w:val="28"/>
          <w:sz w:val="28"/>
          <w:szCs w:val="28"/>
          <w:rtl w:val="true"/>
          <w:lang w:bidi="ar-SA"/>
        </w:rPr>
        <w:t>بتقريبِ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زيدًا العادل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كان ثبوتُ العدالة دخيلًا في وجوب الإكرام، فبانتفاء العدالة ينتفي وجوب الإكرام؛ وإن لم يكن لثبوت العدالة دخلٌ فيه، فمجيء القيد لغوٌ؛</w:t>
      </w:r>
    </w:p>
    <w:p>
      <w:pPr>
        <w:pStyle w:val="BookText"/>
        <w:rPr/>
      </w:pPr>
      <w:r>
        <w:rPr>
          <w:rFonts w:ascii="Amiri" w:hAnsi="Amiri" w:eastAsia="Amiri" w:cs="Amiri"/>
          <w:color w:val="111111"/>
          <w:sz w:val="28"/>
          <w:sz w:val="28"/>
          <w:szCs w:val="28"/>
          <w:rtl w:val="true"/>
          <w:lang w:bidi="ar-SA"/>
        </w:rPr>
        <w:t xml:space="preserve">فلابدَّ من أن يكون القيودُ في باب المفاهيم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احترازيَّةً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لاِخراج غير المُقيَّد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لئلَّا يلزم اللَّغو القبيح؛ ولاسيَّما لزوم اللَّغو في جميع العبارات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مختار قدماء الأصحاب في المبحث، على ما كان يُقرِّره سيِّدنا الأستاذ قدس سره</w:t>
      </w:r>
      <w:r>
        <w:rPr>
          <w:rFonts w:eastAsia="Amiri" w:cs="Amiri" w:ascii="Amiri" w:hAnsi="Amiri"/>
          <w:color w:val="111111"/>
          <w:sz w:val="28"/>
          <w:szCs w:val="28"/>
          <w:rtl w:val="true"/>
          <w:lang w:bidi="ar-SA"/>
        </w:rPr>
        <w:t>.</w:t>
      </w:r>
    </w:p>
    <w:p>
      <w:pPr>
        <w:pStyle w:val="Heading6"/>
        <w:numPr>
          <w:ilvl w:val="5"/>
          <w:numId w:val="1"/>
        </w:numPr>
        <w:rPr/>
      </w:pPr>
      <w:bookmarkStart w:id="1365" w:name="__RefHeading___Toc11581734_1280447820"/>
      <w:bookmarkStart w:id="1366" w:name="_Toc567"/>
      <w:bookmarkEnd w:id="1365"/>
      <w:r>
        <w:rPr>
          <w:rtl w:val="true"/>
        </w:rPr>
        <w:t>بيان ما في مختاره</w:t>
      </w:r>
      <w:bookmarkEnd w:id="1366"/>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القيودِ كلِّها احترازيةً أوَّلًا، وكونُ انتفائِها سببًا لانتفاء الحكم ثانيًا مسلَّمٌ لاينكره عامِّيٌّ فضلًا عن الخواصِّ، فالنُّقطتان اللَّتان تركَّز الأستاذُ قدس سره رأيَه عليهما لانقاش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لنا ولغيرنا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الملاحَظَ على رأيه هو أنَّ هذا ليس بمفهومٍ، لأنَّ معنى المفهوم أنَّه إذا جيء بقيدٍ في الكلام فهل هو علَّةٌ منحصرةٌ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لايقبل البدلَ والبدليَّةَ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أم ليس كذلك؟،</w:t>
      </w:r>
    </w:p>
    <w:p>
      <w:pPr>
        <w:pStyle w:val="BookText"/>
        <w:rPr/>
      </w:pPr>
      <w:r>
        <w:rPr>
          <w:rFonts w:ascii="Amiri" w:hAnsi="Amiri" w:eastAsia="Amiri" w:cs="Amiri"/>
          <w:color w:val="111111"/>
          <w:sz w:val="28"/>
          <w:sz w:val="28"/>
          <w:szCs w:val="28"/>
          <w:rtl w:val="true"/>
          <w:lang w:bidi="ar-SA"/>
        </w:rPr>
        <w:t xml:space="preserve">بل الكلام ساكتٌ عن ذلك، وإن لم يثبت الحكم بعد انتفاء القيد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لقاعدة إذا انتفَى القيدُ انتفَى المقيَّد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فليس الكلامُ في أنَّه بانتفاء قيد العدالة ينتفي وجوب الإكرام، بل في أنَّ العدالة هو العلَّةُ المنحصرة لوجوب الإكرام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لاكلام فيه ثابتٌ لاكلام فيه، أمَّا الَّذي الكلامُ كلُّه فيه فالجملة ساكتةٌ عنه؛</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فلايُستفاد من ثبوت أصل القيد ثبوتُ المفهوم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وباب المفاهيم في الأصول وُضِع لتحقيق هذا الاِنحصار، لا لِما أفاده قدس سره ناسبًا إيَّاه إلى القُدماء</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تقرَّر هذا، فالمقصد يدور حول البحث عن عدَّةٍ من المفاهيم</w:t>
      </w:r>
      <w:r>
        <w:rPr>
          <w:rFonts w:eastAsia="Amiri" w:cs="Amiri" w:ascii="Amiri" w:hAnsi="Amiri"/>
          <w:color w:val="111111"/>
          <w:sz w:val="28"/>
          <w:szCs w:val="28"/>
          <w:rtl w:val="true"/>
          <w:lang w:bidi="ar-SA"/>
        </w:rPr>
        <w:t xml:space="preserve">. </w:t>
      </w:r>
      <w:bookmarkStart w:id="1367" w:name="pg16626_224331"/>
    </w:p>
    <w:p>
      <w:pPr>
        <w:pStyle w:val="Heading4"/>
        <w:numPr>
          <w:ilvl w:val="3"/>
          <w:numId w:val="1"/>
        </w:numPr>
        <w:rPr/>
      </w:pPr>
      <w:bookmarkStart w:id="1368" w:name="__RefHeading___Toc11581736_1280447820"/>
      <w:bookmarkStart w:id="1369" w:name="_Toc568"/>
      <w:bookmarkEnd w:id="1367"/>
      <w:bookmarkEnd w:id="1368"/>
      <w:r>
        <w:rPr>
          <w:rtl w:val="true"/>
        </w:rPr>
        <w:t>الفصل الأوَّل</w:t>
      </w:r>
      <w:r>
        <w:rPr>
          <w:rtl w:val="true"/>
        </w:rPr>
        <w:t xml:space="preserve">: </w:t>
      </w:r>
      <w:r>
        <w:rPr>
          <w:rtl w:val="true"/>
        </w:rPr>
        <w:t>في مفهوم الشَّرط</w:t>
      </w:r>
      <w:bookmarkEnd w:id="1369"/>
    </w:p>
    <w:p>
      <w:pPr>
        <w:pStyle w:val="Heading5"/>
        <w:numPr>
          <w:ilvl w:val="4"/>
          <w:numId w:val="1"/>
        </w:numPr>
        <w:rPr/>
      </w:pPr>
      <w:bookmarkStart w:id="1370" w:name="__RefHeading___Toc11581738_1280447820"/>
      <w:bookmarkStart w:id="1371" w:name="_Toc569"/>
      <w:bookmarkEnd w:id="1370"/>
      <w:r>
        <w:rPr>
          <w:rtl w:val="true"/>
        </w:rPr>
        <w:t>اشارة</w:t>
      </w:r>
      <w:bookmarkEnd w:id="1371"/>
    </w:p>
    <w:p>
      <w:pPr>
        <w:pStyle w:val="BookText"/>
        <w:rPr/>
      </w:pPr>
      <w:r>
        <w:rPr>
          <w:rFonts w:ascii="IRNazanin" w:hAnsi="IRNazanin" w:eastAsia="IRNazanin"/>
          <w:color w:val="111111"/>
          <w:sz w:val="28"/>
          <w:sz w:val="28"/>
          <w:szCs w:val="28"/>
          <w:rtl w:val="true"/>
          <w:lang w:bidi="fa-IR"/>
        </w:rPr>
        <w:t>والمشهور عند أهل الأصول</w:t>
      </w:r>
      <w:r>
        <w:rPr>
          <w:rStyle w:val="FootnoteAnchor"/>
          <w:rtl w:val="true"/>
        </w:rPr>
        <w:footnoteReference w:id="253"/>
      </w:r>
      <w:r>
        <w:rPr>
          <w:rFonts w:ascii="Amiri" w:hAnsi="Amiri" w:eastAsia="Amiri" w:cs="Amiri"/>
          <w:color w:val="111111"/>
          <w:sz w:val="28"/>
          <w:sz w:val="28"/>
          <w:szCs w:val="28"/>
          <w:rtl w:val="true"/>
          <w:lang w:bidi="ar-SA"/>
        </w:rPr>
        <w:t>، إنَّ للجملة الشَّرطيَّة مفهومًا؛ بمعنىٰ أنَّ الشَّرط علَّةٌ منحصرةٌ للجزاء، بحيث لايمكن تبديلُ الشَّرط هذا بشرطٍ آخر</w:t>
      </w:r>
      <w:r>
        <w:rPr>
          <w:rFonts w:eastAsia="Amiri" w:cs="Amiri" w:ascii="Amiri" w:hAnsi="Amiri"/>
          <w:color w:val="111111"/>
          <w:sz w:val="28"/>
          <w:szCs w:val="28"/>
          <w:rtl w:val="true"/>
          <w:lang w:bidi="ar-SA"/>
        </w:rPr>
        <w:t>.</w:t>
      </w:r>
    </w:p>
    <w:p>
      <w:pPr>
        <w:pStyle w:val="Heading5"/>
        <w:numPr>
          <w:ilvl w:val="4"/>
          <w:numId w:val="1"/>
        </w:numPr>
        <w:rPr/>
      </w:pPr>
      <w:bookmarkStart w:id="1372" w:name="__RefHeading___Toc11581740_1280447820"/>
      <w:bookmarkStart w:id="1373" w:name="_Toc570"/>
      <w:bookmarkEnd w:id="1372"/>
      <w:r>
        <w:rPr>
          <w:rtl w:val="true"/>
        </w:rPr>
        <w:t>مسألة علِّيَّة خفاء الأذان والجُدران للقصر</w:t>
      </w:r>
      <w:bookmarkEnd w:id="1373"/>
    </w:p>
    <w:p>
      <w:pPr>
        <w:pStyle w:val="BookText"/>
        <w:rPr/>
      </w:pPr>
      <w:r>
        <w:rPr>
          <w:rFonts w:ascii="Amiri" w:hAnsi="Amiri" w:eastAsia="Amiri" w:cs="Amiri"/>
          <w:color w:val="111111"/>
          <w:sz w:val="28"/>
          <w:sz w:val="28"/>
          <w:szCs w:val="28"/>
          <w:rtl w:val="true"/>
          <w:lang w:bidi="ar-SA"/>
        </w:rPr>
        <w:t>فعلىٰ سبيل المثال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خَفِي الأذانُ فقَصِّر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فالعلَّة لقصر الصَّلوة هو خفاءُ الأذان، لاشيءٌ آخر؛</w:t>
      </w:r>
    </w:p>
    <w:p>
      <w:pPr>
        <w:pStyle w:val="BookText"/>
        <w:rPr/>
      </w:pPr>
      <w:r>
        <w:rPr>
          <w:rFonts w:ascii="Amiri" w:hAnsi="Amiri" w:eastAsia="Amiri" w:cs="Amiri"/>
          <w:color w:val="111111"/>
          <w:sz w:val="28"/>
          <w:sz w:val="28"/>
          <w:szCs w:val="28"/>
          <w:rtl w:val="true"/>
          <w:lang w:bidi="ar-SA"/>
        </w:rPr>
        <w:t>فإن قيل بعد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خَفِي الجُدرانُ فقَصِّر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يرى العُرفُ بين الكلامَين تَعارضًا بيِّنًا؛ فيجتهد في الجمع بينهما</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وأجود ما قيل في مقام 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يقابل العُرفَ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اليد عن مفهوم كِلَي القولَين؛ وذلك ذهابًا إلى أنَّ كلَّ واحدٍ منهما علَّةٌ للقصر، ولكن ليسا بعلَّةٍ منحصرةٍ؛ </w:t>
      </w:r>
      <w:bookmarkStart w:id="1374" w:name="pg16626_224332"/>
    </w:p>
    <w:p>
      <w:pPr>
        <w:pStyle w:val="BookText"/>
        <w:rPr/>
      </w:pPr>
      <w:bookmarkEnd w:id="1374"/>
      <w:r>
        <w:rPr>
          <w:rFonts w:ascii="Amiri" w:hAnsi="Amiri" w:eastAsia="Amiri" w:cs="Amiri"/>
          <w:color w:val="111111"/>
          <w:sz w:val="28"/>
          <w:sz w:val="28"/>
          <w:szCs w:val="28"/>
          <w:rtl w:val="true"/>
          <w:lang w:bidi="ar-SA"/>
        </w:rPr>
        <w:t>ولا معنىٰ للمفهوم بعد ما لم يكن الاِنحصار في البَين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ولانحتاج إلى البحث عن دليل حجيَّة العُرف، لأنَّه حجَّةٌ، عقلًا وشرعًا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ولنا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الدَّليل على ثبوت المفهوم هو الخصوصيَّة الوضعيَّة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خصوص الوضع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الموجود في القضيَّة الشَّرطيَّة، الَّتي تتبادَر من أُسلوب الشَّرط عند الإلقاء؛ ضرورةَ أنَّه لوعدل المولىٰ عن هذا الأسلوب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يجبُ إكرام زيدٍ عند مجيئه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فثبوت الإكرام عند ثبوت المجيء ثابتٌ، كما أنَّ انتفاءَ الإكرام عند انتفاءِ المجيء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مسلَّمٌ واضحٌ؛ ولكن لايُستفاد من الكلام كونُ مجيء زيدٍ علَّةً منحصرةً للإكرام، ولاتدلُّ الجملة عليها، ولايُتبادَر ذلك منها؛</w:t>
      </w:r>
    </w:p>
    <w:p>
      <w:pPr>
        <w:pStyle w:val="BookText"/>
        <w:rPr/>
      </w:pPr>
      <w:r>
        <w:rPr>
          <w:rFonts w:ascii="Amiri" w:hAnsi="Amiri" w:eastAsia="Amiri" w:cs="Amiri"/>
          <w:color w:val="111111"/>
          <w:sz w:val="28"/>
          <w:sz w:val="28"/>
          <w:szCs w:val="28"/>
          <w:rtl w:val="true"/>
          <w:lang w:bidi="ar-SA"/>
        </w:rPr>
        <w:t>وأمَّا لواستفادَ من أُسلُوب الشَّرط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جاءَك زيدٌ فأكْرمه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فالاِنتفاء عند الاِنتفاء مسلَّمٌ لاكلامَ لأحدٍ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وكونُ المجيء علَّةً منحصرةً للإكرام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مسلَّمٌ بحسب العرف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الخصوصيَّة تُتبادَر من أسلُوب الشَّرط الَّذي استخدمه المتكلِّمُ في إلقاء مراده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الدَّليل على كون الشَّرط علَّةً منحصرةً لثبوت الحكم، هو العرفُ، وهو يُكشِف عن كون أسلوب الشَّرط موضوعًا للعلِّيَّة المنحصرة</w:t>
      </w:r>
      <w:r>
        <w:rPr>
          <w:rFonts w:eastAsia="Amiri" w:cs="Amiri" w:ascii="Amiri" w:hAnsi="Amiri"/>
          <w:color w:val="111111"/>
          <w:sz w:val="28"/>
          <w:szCs w:val="28"/>
          <w:rtl w:val="true"/>
          <w:lang w:bidi="ar-SA"/>
        </w:rPr>
        <w:t>.</w:t>
      </w:r>
    </w:p>
    <w:p>
      <w:pPr>
        <w:pStyle w:val="Heading5"/>
        <w:numPr>
          <w:ilvl w:val="4"/>
          <w:numId w:val="1"/>
        </w:numPr>
        <w:rPr/>
      </w:pPr>
      <w:bookmarkStart w:id="1375" w:name="__RefHeading___Toc11581742_1280447820"/>
      <w:bookmarkStart w:id="1376" w:name="_Toc571"/>
      <w:bookmarkEnd w:id="1375"/>
      <w:r>
        <w:rPr>
          <w:rtl w:val="true"/>
        </w:rPr>
        <w:t>المختار في المسألة وما يدلُّ عليه</w:t>
      </w:r>
      <w:bookmarkEnd w:id="1376"/>
    </w:p>
    <w:p>
      <w:pPr>
        <w:pStyle w:val="BookText"/>
        <w:rPr/>
      </w:pPr>
      <w:r>
        <w:rPr>
          <w:rFonts w:ascii="Amiri" w:hAnsi="Amiri" w:eastAsia="Amiri" w:cs="Amiri"/>
          <w:color w:val="111111"/>
          <w:sz w:val="28"/>
          <w:sz w:val="28"/>
          <w:szCs w:val="28"/>
          <w:rtl w:val="true"/>
          <w:lang w:bidi="ar-SA"/>
        </w:rPr>
        <w:t>هذا هو المختار؛ ولادليل عليه إلَّاأوضاع اللُّغة المُستدَلُّ بها في مباحث الألفاظ؛ ولذلك لا دليل يدلُّ عليه من خارج الكلام</w:t>
      </w:r>
      <w:r>
        <w:rPr>
          <w:rFonts w:eastAsia="Amiri" w:cs="Amiri" w:ascii="Amiri" w:hAnsi="Amiri"/>
          <w:color w:val="111111"/>
          <w:sz w:val="28"/>
          <w:szCs w:val="28"/>
          <w:rtl w:val="true"/>
          <w:lang w:bidi="ar-SA"/>
        </w:rPr>
        <w:t>.</w:t>
      </w:r>
    </w:p>
    <w:p>
      <w:pPr>
        <w:pStyle w:val="Heading5"/>
        <w:numPr>
          <w:ilvl w:val="4"/>
          <w:numId w:val="1"/>
        </w:numPr>
        <w:rPr/>
      </w:pPr>
      <w:bookmarkStart w:id="1377" w:name="__RefHeading___Toc11581744_1280447820"/>
      <w:bookmarkStart w:id="1378" w:name="_Toc572"/>
      <w:bookmarkEnd w:id="1377"/>
      <w:r>
        <w:rPr>
          <w:rtl w:val="true"/>
        </w:rPr>
        <w:t>بعض ما قيل فيها وبيان ما فيه</w:t>
      </w:r>
      <w:bookmarkEnd w:id="1378"/>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ماقيل 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الإطلاق يقتضي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bookmarkStart w:id="1379" w:name="pg16626_224333"/>
    </w:p>
    <w:p>
      <w:pPr>
        <w:pStyle w:val="BookText"/>
        <w:rPr/>
      </w:pPr>
      <w:bookmarkEnd w:id="1379"/>
      <w:r>
        <w:rPr>
          <w:rFonts w:ascii="Amiri" w:hAnsi="Amiri" w:eastAsia="Amiri" w:cs="Amiri"/>
          <w:color w:val="111111"/>
          <w:sz w:val="28"/>
          <w:sz w:val="28"/>
          <w:szCs w:val="28"/>
          <w:rtl w:val="true"/>
          <w:lang w:bidi="ar-SA"/>
        </w:rPr>
        <w:t>ليس بسديدٍ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القضيَّة الشَّرطيَّة بإطلاقها في مقام بيان العلَّة التَّامَّة، لا بيان العلَّة المنحصرة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أريد من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إطلاقُ الشَّرط، أو إطلاقُ الجزء، أو إطلاقُ الشَّرطيَّة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فوجود الإطلاق فيها ممَّا لاريب فيه، لكنَّه لازمٌ لاثبات كون الشَّرط علَّةً تامَّةً لحصول الجزاء، لاعلَّةً منحصرةً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فوجود الإطلاق لايُثبِت العلَّيَّة المنحصرَة في الشَّرط</w:t>
      </w:r>
      <w:r>
        <w:rPr>
          <w:rFonts w:eastAsia="Amiri" w:cs="Amiri" w:ascii="Amiri" w:hAnsi="Amiri"/>
          <w:color w:val="111111"/>
          <w:sz w:val="28"/>
          <w:szCs w:val="28"/>
          <w:rtl w:val="true"/>
          <w:lang w:bidi="ar-SA"/>
        </w:rPr>
        <w:t>.</w:t>
      </w:r>
    </w:p>
    <w:p>
      <w:pPr>
        <w:pStyle w:val="Heading5"/>
        <w:numPr>
          <w:ilvl w:val="4"/>
          <w:numId w:val="1"/>
        </w:numPr>
        <w:rPr/>
      </w:pPr>
      <w:bookmarkStart w:id="1380" w:name="__RefHeading___Toc11581746_1280447820"/>
      <w:bookmarkStart w:id="1381" w:name="_Toc573"/>
      <w:bookmarkEnd w:id="1380"/>
      <w:r>
        <w:rPr>
          <w:rtl w:val="true"/>
        </w:rPr>
        <w:t>مختار بعض الأعلام و مناقشتُه</w:t>
      </w:r>
      <w:bookmarkEnd w:id="1381"/>
    </w:p>
    <w:p>
      <w:pPr>
        <w:pStyle w:val="BookText"/>
        <w:rPr/>
      </w:pPr>
      <w:r>
        <w:rPr>
          <w:rFonts w:ascii="Amiri" w:hAnsi="Amiri" w:eastAsia="Amiri" w:cs="Amiri"/>
          <w:color w:val="111111"/>
          <w:sz w:val="28"/>
          <w:sz w:val="28"/>
          <w:szCs w:val="28"/>
          <w:rtl w:val="true"/>
          <w:lang w:bidi="ar-SA"/>
        </w:rPr>
        <w:t>ومختار المحقِّق الأصفهاني</w:t>
      </w:r>
      <w:r>
        <w:rPr>
          <w:rStyle w:val="FootnoteAnchor"/>
          <w:rtl w:val="true"/>
        </w:rPr>
        <w:footnoteReference w:id="2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وتبعه فيه السَّيِّد الأستاذُ المحقِّق البروجرديُّ قدس سره</w:t>
      </w:r>
      <w:r>
        <w:rPr>
          <w:rStyle w:val="FootnoteAnchor"/>
          <w:rtl w:val="true"/>
        </w:rPr>
        <w:footnoteReference w:id="25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تدلُّ على كون الشَّرطِ العلَّةَ المنحصرة، وكذلك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جواز توارد علَّتين على معلولٍ 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فلوثبتَ للجزاء علَّتان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مذكورٌ في الشَّرط، وما هو غير مذكورٍ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فلابدَّ من أن يُقال بأنَّ العلَّة هي القدرُ الجامعُ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ليس بسديدٍ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هاتين القاعدتين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يُشبِهُهما من المطالب الحِكْميَّة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راجعةٌ إلى عالَم الوجود والتَّكوينيَّات، ولامَساسَ لها بالاِعتبارات والاِعتباريَّات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اعترف قدس سره بذلك في مواردَ عدَّة </w:t>
      </w:r>
      <w:r>
        <w:rPr>
          <w:rFonts w:eastAsia="Amiri" w:cs="Amiri" w:ascii="Amiri" w:hAnsi="Amiri"/>
          <w:color w:val="111111"/>
          <w:sz w:val="28"/>
          <w:szCs w:val="28"/>
          <w:rtl w:val="true"/>
          <w:lang w:bidi="ar-SA"/>
        </w:rPr>
        <w:t>-.</w:t>
      </w:r>
    </w:p>
    <w:p>
      <w:pPr>
        <w:pStyle w:val="Heading5"/>
        <w:numPr>
          <w:ilvl w:val="4"/>
          <w:numId w:val="1"/>
        </w:numPr>
        <w:rPr/>
      </w:pPr>
      <w:bookmarkStart w:id="1382" w:name="__RefHeading___Toc11581748_1280447820"/>
      <w:bookmarkStart w:id="1383" w:name="_Toc574"/>
      <w:bookmarkEnd w:id="1382"/>
      <w:r>
        <w:rPr>
          <w:rtl w:val="true"/>
        </w:rPr>
        <w:t>أمورٌ هامَّةٌ‌</w:t>
      </w:r>
      <w:bookmarkEnd w:id="1383"/>
    </w:p>
    <w:p>
      <w:pPr>
        <w:pStyle w:val="Heading6"/>
        <w:numPr>
          <w:ilvl w:val="5"/>
          <w:numId w:val="1"/>
        </w:numPr>
        <w:rPr/>
      </w:pPr>
      <w:bookmarkStart w:id="1384" w:name="__RefHeading___Toc11581750_1280447820"/>
      <w:bookmarkStart w:id="1385" w:name="_Toc575"/>
      <w:bookmarkEnd w:id="1384"/>
      <w:r>
        <w:rPr>
          <w:rtl w:val="true"/>
        </w:rPr>
        <w:t>اشارة</w:t>
      </w:r>
      <w:bookmarkEnd w:id="1385"/>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بقي أمورٌ هامَّةٌ لابأس بذكرِها</w:t>
      </w:r>
      <w:r>
        <w:rPr>
          <w:rFonts w:eastAsia="Amiri" w:cs="Amiri" w:ascii="Amiri" w:hAnsi="Amiri"/>
          <w:color w:val="111111"/>
          <w:sz w:val="28"/>
          <w:szCs w:val="28"/>
          <w:rtl w:val="true"/>
          <w:lang w:bidi="ar-SA"/>
        </w:rPr>
        <w:t xml:space="preserve">: </w:t>
      </w:r>
      <w:bookmarkStart w:id="1386" w:name="pg16626_224334"/>
    </w:p>
    <w:p>
      <w:pPr>
        <w:pStyle w:val="Heading6"/>
        <w:numPr>
          <w:ilvl w:val="5"/>
          <w:numId w:val="1"/>
        </w:numPr>
        <w:rPr/>
      </w:pPr>
      <w:bookmarkStart w:id="1387" w:name="__RefHeading___Toc11581752_1280447820"/>
      <w:bookmarkStart w:id="1388" w:name="_Toc576"/>
      <w:bookmarkEnd w:id="1386"/>
      <w:bookmarkEnd w:id="1387"/>
      <w:r>
        <w:rPr>
          <w:rtl w:val="true"/>
        </w:rPr>
        <w:t>الأمر الأوَّل</w:t>
      </w:r>
      <w:r>
        <w:rPr>
          <w:rtl w:val="true"/>
        </w:rPr>
        <w:t>:</w:t>
      </w:r>
      <w:bookmarkEnd w:id="1388"/>
    </w:p>
    <w:p>
      <w:pPr>
        <w:pStyle w:val="BookText"/>
        <w:rPr/>
      </w:pPr>
      <w:r>
        <w:rPr>
          <w:rFonts w:ascii="Amiri" w:hAnsi="Amiri" w:eastAsia="Amiri" w:cs="Amiri"/>
          <w:color w:val="111111"/>
          <w:sz w:val="28"/>
          <w:sz w:val="28"/>
          <w:szCs w:val="28"/>
          <w:rtl w:val="true"/>
          <w:lang w:bidi="ar-SA"/>
        </w:rPr>
        <w:t>قد اشتهرَ بين الأُصوليِّينَ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أنَّه لوقلنا في ثبوت المفاهيم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مفهوم 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بالحاجة إلى العلِّيَّة المنحصرة، فيرجع النِّزاع إلى أنَّ شخصَ الحكم يترتَّب على الشَّرط، فإذا انتفَى الشَّرط انتفَى المشروط لامحالة، فلايبقىٰ شخصُ الحكم؛</w:t>
      </w:r>
    </w:p>
    <w:p>
      <w:pPr>
        <w:pStyle w:val="BookText"/>
        <w:rPr/>
      </w:pPr>
      <w:r>
        <w:rPr>
          <w:rFonts w:ascii="Amiri" w:hAnsi="Amiri" w:eastAsia="Amiri" w:cs="Amiri"/>
          <w:color w:val="111111"/>
          <w:sz w:val="28"/>
          <w:sz w:val="28"/>
          <w:szCs w:val="28"/>
          <w:rtl w:val="true"/>
          <w:lang w:bidi="ar-SA"/>
        </w:rPr>
        <w:t>وأمَّا لوقلنا بالحاجة إلى العلِّيَّة التَّامَّة دون المنحصرة، فيرجع النِّزاع إلى أنَّ سنخ الحكم يترتَّب على الشَّرط، لاشخصه؛ فبانتفاء الشَّرطيَّة ينتفي شخصُ الحكم و يبقىٰ سنخه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من القاعدة القائلة باِنتفاء المشروط بواسطة اِنتفاء الشَّرط، أنَّه لايُعقلُ بقاءُ سنخ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الوِفاق على انتفاء شخصه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اِنتفاء الشَّرط؛</w:t>
      </w:r>
    </w:p>
    <w:p>
      <w:pPr>
        <w:pStyle w:val="BookText"/>
        <w:rPr/>
      </w:pPr>
      <w:r>
        <w:rPr>
          <w:rFonts w:ascii="Amiri" w:hAnsi="Amiri" w:eastAsia="Amiri" w:cs="Amiri"/>
          <w:color w:val="111111"/>
          <w:sz w:val="28"/>
          <w:sz w:val="28"/>
          <w:szCs w:val="28"/>
          <w:rtl w:val="true"/>
          <w:lang w:bidi="ar-SA"/>
        </w:rPr>
        <w:t>ولذلك قال أستاذُنا السَّيِّد المحقِّق البروجرديُّ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لامعنىٰ محصَّلٍ لهذا الكلام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وهو 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لاسيَّما وقد أشرنا إلى أنَّ أخذَ المفهوم من الكلام لايتوقَّف على مثل هذه التَّدقيقات الخارجة عن عُرف أهل اللُّغة، بل لابدَّ من استفادته من شيءٍ آخر؛ وليس هو إلَّاظهورُ الكلام</w:t>
      </w:r>
      <w:r>
        <w:rPr>
          <w:rFonts w:eastAsia="Amiri" w:cs="Amiri" w:ascii="Amiri" w:hAnsi="Amiri"/>
          <w:color w:val="111111"/>
          <w:sz w:val="28"/>
          <w:szCs w:val="28"/>
          <w:rtl w:val="true"/>
          <w:lang w:bidi="ar-SA"/>
        </w:rPr>
        <w:t>.</w:t>
      </w:r>
    </w:p>
    <w:p>
      <w:pPr>
        <w:pStyle w:val="Heading6"/>
        <w:numPr>
          <w:ilvl w:val="5"/>
          <w:numId w:val="1"/>
        </w:numPr>
        <w:rPr/>
      </w:pPr>
      <w:bookmarkStart w:id="1389" w:name="__RefHeading___Toc11581754_1280447820"/>
      <w:bookmarkStart w:id="1390" w:name="_Toc577"/>
      <w:bookmarkEnd w:id="1389"/>
      <w:r>
        <w:rPr>
          <w:rtl w:val="true"/>
        </w:rPr>
        <w:t>الأمر الثَّاني</w:t>
      </w:r>
      <w:r>
        <w:rPr>
          <w:rtl w:val="true"/>
        </w:rPr>
        <w:t>:</w:t>
      </w:r>
      <w:bookmarkEnd w:id="1390"/>
    </w:p>
    <w:p>
      <w:pPr>
        <w:pStyle w:val="Heading6"/>
        <w:numPr>
          <w:ilvl w:val="5"/>
          <w:numId w:val="1"/>
        </w:numPr>
        <w:rPr/>
      </w:pPr>
      <w:bookmarkStart w:id="1391" w:name="__RefHeading___Toc11581756_1280447820"/>
      <w:bookmarkStart w:id="1392" w:name="_Toc578"/>
      <w:bookmarkEnd w:id="1391"/>
      <w:r>
        <w:rPr>
          <w:rtl w:val="true"/>
        </w:rPr>
        <w:t>اشارة</w:t>
      </w:r>
      <w:bookmarkEnd w:id="1392"/>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وقف مالًا على العلماء، أو نذَر لهم، فالموضوعُ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فإذا انتفَى الموضوع انتفى الحكمُ بلاريبٍ؛ سواءٌ كان الوقفُ على سبيل القضايا الشَّرطيَّة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 القائل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وقَفتُ داري على أولادي إن صاروا علماءَ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على سبيل القضايا النِّسبيَّة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وقَفتُ داري على العلماء من أولادي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فهذه الأمور خارجةٌ عن المفهوم، ولايبقىٰ محلٌّ للنِّزاع فيها</w:t>
      </w:r>
      <w:r>
        <w:rPr>
          <w:rFonts w:eastAsia="Amiri" w:cs="Amiri" w:ascii="Amiri" w:hAnsi="Amiri"/>
          <w:color w:val="111111"/>
          <w:sz w:val="28"/>
          <w:szCs w:val="28"/>
          <w:rtl w:val="true"/>
          <w:lang w:bidi="ar-SA"/>
        </w:rPr>
        <w:t xml:space="preserve">. </w:t>
      </w:r>
      <w:bookmarkStart w:id="1393" w:name="pg16626_224335"/>
    </w:p>
    <w:p>
      <w:pPr>
        <w:pStyle w:val="BookText"/>
        <w:rPr/>
      </w:pPr>
      <w:bookmarkEnd w:id="1393"/>
      <w:r>
        <w:rPr>
          <w:rFonts w:ascii="IRNazanin" w:hAnsi="IRNazanin" w:eastAsia="IRNazanin"/>
          <w:color w:val="111111"/>
          <w:sz w:val="28"/>
          <w:sz w:val="28"/>
          <w:szCs w:val="28"/>
          <w:rtl w:val="true"/>
          <w:lang w:bidi="fa-IR"/>
        </w:rPr>
        <w:t>هذا هو المشهور عند الأصحاب</w:t>
      </w:r>
      <w:r>
        <w:rPr>
          <w:rFonts w:eastAsia="IRNazanin" w:cs="IRNazanin"/>
          <w:color w:val="111111"/>
          <w:sz w:val="28"/>
          <w:szCs w:val="28"/>
          <w:rtl w:val="true"/>
          <w:lang w:bidi="fa-IR"/>
        </w:rPr>
        <w:t>.</w:t>
      </w:r>
    </w:p>
    <w:p>
      <w:pPr>
        <w:pStyle w:val="Heading6"/>
        <w:numPr>
          <w:ilvl w:val="5"/>
          <w:numId w:val="1"/>
        </w:numPr>
        <w:rPr/>
      </w:pPr>
      <w:bookmarkStart w:id="1394" w:name="__RefHeading___Toc11581758_1280447820"/>
      <w:bookmarkStart w:id="1395" w:name="_Toc579"/>
      <w:bookmarkEnd w:id="1394"/>
      <w:r>
        <w:rPr>
          <w:rtl w:val="true"/>
        </w:rPr>
        <w:t>ما في كلام المشهور</w:t>
      </w:r>
      <w:bookmarkEnd w:id="1395"/>
    </w:p>
    <w:p>
      <w:pPr>
        <w:pStyle w:val="BookText"/>
        <w:rPr/>
      </w:pPr>
      <w:r>
        <w:rPr>
          <w:rFonts w:ascii="Amiri" w:hAnsi="Amiri" w:eastAsia="Amiri" w:cs="Amiri"/>
          <w:color w:val="111111"/>
          <w:sz w:val="28"/>
          <w:sz w:val="28"/>
          <w:szCs w:val="28"/>
          <w:rtl w:val="true"/>
          <w:lang w:bidi="ar-SA"/>
        </w:rPr>
        <w:t>ولكن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قيل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إذا لم يكن الشَّرطُ لم يكن الحكم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ليس من باب المفهوم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فبانتفاء العالِمِ ينتفي الوقفُ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من باب القضيَّة السَّالبة بانتفاء موضوعها؛</w:t>
      </w:r>
    </w:p>
    <w:p>
      <w:pPr>
        <w:pStyle w:val="BookText"/>
        <w:rPr/>
      </w:pPr>
      <w:r>
        <w:rPr>
          <w:rFonts w:ascii="Amiri" w:hAnsi="Amiri" w:eastAsia="Amiri" w:cs="Amiri"/>
          <w:color w:val="111111"/>
          <w:sz w:val="28"/>
          <w:sz w:val="28"/>
          <w:szCs w:val="28"/>
          <w:rtl w:val="true"/>
          <w:lang w:bidi="ar-SA"/>
        </w:rPr>
        <w:t xml:space="preserve">وأمَّا كون الشَّرط علَّةً منحصرةً للحكم، فبدلالته على العلِّيَّة المنحصرة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بدلالة ظهور الكلام فيه </w:t>
      </w:r>
      <w:r>
        <w:rPr>
          <w:rFonts w:eastAsia="Amiri" w:cs="Amiri" w:ascii="Amiri" w:hAnsi="Amiri"/>
          <w:color w:val="111111"/>
          <w:sz w:val="28"/>
          <w:szCs w:val="28"/>
          <w:rtl w:val="true"/>
          <w:lang w:bidi="ar-SA"/>
        </w:rPr>
        <w:t>-.</w:t>
      </w:r>
    </w:p>
    <w:p>
      <w:pPr>
        <w:pStyle w:val="Heading6"/>
        <w:numPr>
          <w:ilvl w:val="5"/>
          <w:numId w:val="1"/>
        </w:numPr>
        <w:rPr/>
      </w:pPr>
      <w:bookmarkStart w:id="1396" w:name="__RefHeading___Toc11581760_1280447820"/>
      <w:bookmarkStart w:id="1397" w:name="_Toc580"/>
      <w:bookmarkEnd w:id="1396"/>
      <w:r>
        <w:rPr>
          <w:rtl w:val="true"/>
        </w:rPr>
        <w:t>الأمر الثَّالث</w:t>
      </w:r>
      <w:r>
        <w:rPr>
          <w:rtl w:val="true"/>
        </w:rPr>
        <w:t>:</w:t>
      </w:r>
      <w:bookmarkEnd w:id="1397"/>
    </w:p>
    <w:p>
      <w:pPr>
        <w:pStyle w:val="Heading6"/>
        <w:numPr>
          <w:ilvl w:val="5"/>
          <w:numId w:val="1"/>
        </w:numPr>
        <w:rPr/>
      </w:pPr>
      <w:bookmarkStart w:id="1398" w:name="__RefHeading___Toc11581762_1280447820"/>
      <w:bookmarkStart w:id="1399" w:name="_Toc581"/>
      <w:bookmarkEnd w:id="1398"/>
      <w:r>
        <w:rPr>
          <w:rtl w:val="true"/>
        </w:rPr>
        <w:t>عويصةٌ شاعتْ بين الأصوليِّين</w:t>
      </w:r>
      <w:bookmarkEnd w:id="1399"/>
    </w:p>
    <w:p>
      <w:pPr>
        <w:pStyle w:val="BookText"/>
        <w:rPr/>
      </w:pPr>
      <w:r>
        <w:rPr>
          <w:rFonts w:ascii="Amiri" w:hAnsi="Amiri" w:eastAsia="Amiri" w:cs="Amiri"/>
          <w:color w:val="111111"/>
          <w:sz w:val="28"/>
          <w:sz w:val="28"/>
          <w:szCs w:val="28"/>
          <w:rtl w:val="true"/>
          <w:lang w:bidi="ar-SA"/>
        </w:rPr>
        <w:t>هيهنا عويصةٌ شاعتْ بين الأصوليِّين؛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أُسلُوب الشَّرط من الإنشاء، والإنشاءُ أمرٌ جزئيٌّ لايقبل الكلِّيَّة، فلامحالة الجزاءُ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من هذا الأُسلوب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جزئيٌّ؛ فإذا انتفى الشَّرط لايبقىٰ مجالٌ للنِّزاع في أنَّ الجزاءَ باقٍ؟،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فالبحثُ صار سالبةً بانتفاء الموضوع</w:t>
      </w:r>
      <w:r>
        <w:rPr>
          <w:rFonts w:eastAsia="Amiri" w:cs="Amiri" w:ascii="Amiri" w:hAnsi="Amiri"/>
          <w:color w:val="111111"/>
          <w:sz w:val="28"/>
          <w:szCs w:val="28"/>
          <w:rtl w:val="true"/>
          <w:lang w:bidi="ar-SA"/>
        </w:rPr>
        <w:t>.</w:t>
      </w:r>
    </w:p>
    <w:p>
      <w:pPr>
        <w:pStyle w:val="Heading6"/>
        <w:numPr>
          <w:ilvl w:val="5"/>
          <w:numId w:val="1"/>
        </w:numPr>
        <w:rPr/>
      </w:pPr>
      <w:bookmarkStart w:id="1400" w:name="__RefHeading___Toc11581764_1280447820"/>
      <w:bookmarkStart w:id="1401" w:name="_Toc582"/>
      <w:bookmarkEnd w:id="1400"/>
      <w:r>
        <w:rPr>
          <w:rtl w:val="true"/>
        </w:rPr>
        <w:t>بيان ما فيها</w:t>
      </w:r>
      <w:bookmarkEnd w:id="1401"/>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مرَّ الكلامُ منَّا في أنَّ ثبوت المفهوم لايحتاج إلى كون الجزاءِ كلِّيًّا من سنخ الحكم، لا من شخص الحكم؛ لأنَّه إذَا انتفَى الشَّرطُ انتفَى الجزاء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كلِّيًّا كان أو جزئيًّا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ثبوت المفهوم يحتاج فقط إلى دلالةِ دليلٍ يدلُّ على كون الشَّرط علَّةً منحصرةً؛ وقلنا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التَّبادر المُستفادَ من أوضاع اللُّغة يدلُّ على كون الشَّرط علَّةً منحصرةً لحصول الجَزاء</w:t>
      </w:r>
      <w:r>
        <w:rPr>
          <w:rFonts w:eastAsia="Amiri" w:cs="Amiri" w:ascii="Amiri" w:hAnsi="Amiri"/>
          <w:color w:val="111111"/>
          <w:sz w:val="28"/>
          <w:szCs w:val="28"/>
          <w:rtl w:val="true"/>
          <w:lang w:bidi="ar-SA"/>
        </w:rPr>
        <w:t xml:space="preserve">. </w:t>
      </w:r>
      <w:bookmarkStart w:id="1402" w:name="pg16626_224336"/>
    </w:p>
    <w:p>
      <w:pPr>
        <w:pStyle w:val="BookText"/>
        <w:rPr/>
      </w:pPr>
      <w:bookmarkEnd w:id="1402"/>
      <w:r>
        <w:rPr>
          <w:rFonts w:ascii="Amiri" w:hAnsi="Amiri" w:eastAsia="Amiri" w:cs="Amiri"/>
          <w:color w:val="111111"/>
          <w:sz w:val="28"/>
          <w:sz w:val="28"/>
          <w:szCs w:val="28"/>
          <w:rtl w:val="true"/>
          <w:lang w:bidi="ar-SA"/>
        </w:rPr>
        <w:t>والشَّاهد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شهادةُ العرف بكونِه علَّةً منحصرةً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الإنشاء وإن كان جزئيًّا، إلَّاأنَّ المُنشَأَ ليس إلَّاكلِّيًّا، والعويصةُ نشأتْ من خَلط المُنشَأ بالإنشاء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الخَلطُ أذهب بهم إلى مذاهب شتّىٰ غريبةٍ؛ حتَّى أنَّ السَّيِّد الأستاذَ المحقِّق البروجرديَّ قدس سره التزم بالإشكال وعدَّه صحيحًا، فذهب إلى أنَّ الإنشاءات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الشَّرع ترجعُ إلى الإخبار، فالصُّورة إنشاءٌ والحقيقة إخبارٌ</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403" w:name="__RefHeading___Toc11581766_1280447820"/>
      <w:bookmarkStart w:id="1404" w:name="_Toc583"/>
      <w:bookmarkEnd w:id="1403"/>
      <w:r>
        <w:rPr>
          <w:rtl w:val="true"/>
        </w:rPr>
        <w:t>الأمر الرَّابع</w:t>
      </w:r>
      <w:r>
        <w:rPr>
          <w:rtl w:val="true"/>
        </w:rPr>
        <w:t>:</w:t>
      </w:r>
      <w:bookmarkEnd w:id="1404"/>
    </w:p>
    <w:p>
      <w:pPr>
        <w:pStyle w:val="BookText"/>
        <w:rPr/>
      </w:pPr>
      <w:r>
        <w:rPr>
          <w:rFonts w:ascii="Amiri" w:hAnsi="Amiri" w:eastAsia="Amiri" w:cs="Amiri"/>
          <w:color w:val="111111"/>
          <w:sz w:val="28"/>
          <w:sz w:val="28"/>
          <w:szCs w:val="28"/>
          <w:rtl w:val="true"/>
          <w:lang w:bidi="ar-SA"/>
        </w:rPr>
        <w:t>إذا تعدَّد الشَّرط واتَّحد الجزاءُ، ففيه 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والمهمُّ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الحالةُ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كانا من جنسٍ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بُلتَ فتوَضَّأْ، فبال عدَّةَ مرَّاتٍ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فالثابتُ في العُرف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وحدةُ الشَّرط، إلَّاأن يدُلَّ دليلٌ خارجيٌّ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خارجٌ عن سياق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عدم الوحدة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الحالةُ الثَّانية</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كانا من جنسين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أَفطَرتَ فاعتِق رقبةً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فأفطَرَ يومَين متتالِيين مثلًا، لأنَّه إن أفطَر أوَّلًا فأفطَر ثانيًا و ثالثًا في يومٍ واحدٍ، فلاتعدُّدَ للإفطار حينئذٍ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فالعرفُ يفهم التَّعدُّد، إلَّاأن يدُلَّ 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خارجٌ عن سياق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الوحدة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w:t>
      </w:r>
    </w:p>
    <w:p>
      <w:pPr>
        <w:pStyle w:val="BookText"/>
        <w:rPr/>
      </w:pPr>
      <w:r>
        <w:rPr>
          <w:rFonts w:ascii="Amiri" w:hAnsi="Amiri" w:eastAsia="Amiri" w:cs="Amiri"/>
          <w:color w:val="111111"/>
          <w:sz w:val="28"/>
          <w:sz w:val="28"/>
          <w:szCs w:val="28"/>
          <w:rtl w:val="true"/>
          <w:lang w:bidi="ar-SA"/>
        </w:rPr>
        <w:t>في باب الغُسل، فالقاعدةُ تقتضي عدمَ تداخل الأسباب والمسبَّبات، إلَّاأن يدُلَّ دليلٌ على التَّداخل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الحالةُ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إن تعارضا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خفِي الأذانُ فقَصِّر، وإذَا خفِيَ الجُدرانُ فقَصِّر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فالعُرف يسلب الحجيَّةَ عن مفهوم كلِّ واحدٍ منهما بمنطوق الآخر؛ والعقلُ يجمعُ بينهما بوجود القدر الجامع وحجِّيَّتِه؛</w:t>
      </w:r>
    </w:p>
    <w:p>
      <w:pPr>
        <w:pStyle w:val="BookText"/>
        <w:rPr/>
      </w:pPr>
      <w:r>
        <w:rPr>
          <w:rFonts w:ascii="Amiri" w:hAnsi="Amiri" w:eastAsia="Amiri" w:cs="Amiri"/>
          <w:color w:val="111111"/>
          <w:sz w:val="28"/>
          <w:sz w:val="28"/>
          <w:szCs w:val="28"/>
          <w:rtl w:val="true"/>
          <w:lang w:bidi="ar-SA"/>
        </w:rPr>
        <w:t xml:space="preserve">والعرفُ في أمثال المقام مقدَّمٌ على العقل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 المقام من مباحث الألفاظ </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موجزٌ من مباحث مفصَّلة، ومَن أراد التَّفصيل فيها فليُراجِع إلى المطوَّلات في الفنِّ، ومَن أراد التَّوسُّط فيها فليُراجِع إلى الكفاية وأضرابه</w:t>
      </w:r>
      <w:r>
        <w:rPr>
          <w:rFonts w:eastAsia="Amiri" w:cs="Amiri" w:ascii="Amiri" w:hAnsi="Amiri"/>
          <w:color w:val="111111"/>
          <w:sz w:val="28"/>
          <w:szCs w:val="28"/>
          <w:rtl w:val="true"/>
          <w:lang w:bidi="ar-SA"/>
        </w:rPr>
        <w:t xml:space="preserve">. </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05" w:name="pg16626_224339"/>
      <w:bookmarkStart w:id="1406" w:name="pg16626_224339"/>
      <w:bookmarkEnd w:id="1406"/>
    </w:p>
    <w:p>
      <w:pPr>
        <w:pStyle w:val="Heading4"/>
        <w:numPr>
          <w:ilvl w:val="3"/>
          <w:numId w:val="1"/>
        </w:numPr>
        <w:rPr/>
      </w:pPr>
      <w:bookmarkStart w:id="1407" w:name="pg16626_224339"/>
      <w:bookmarkStart w:id="1408" w:name="__RefHeading___Toc11581768_1280447820"/>
      <w:bookmarkStart w:id="1409" w:name="_Toc584"/>
      <w:bookmarkEnd w:id="1407"/>
      <w:bookmarkEnd w:id="1408"/>
      <w:r>
        <w:rPr>
          <w:rtl w:val="true"/>
        </w:rPr>
        <w:t>الفصل الثَّاني</w:t>
      </w:r>
      <w:r>
        <w:rPr>
          <w:rtl w:val="true"/>
        </w:rPr>
        <w:t xml:space="preserve">: </w:t>
      </w:r>
      <w:r>
        <w:rPr>
          <w:rtl w:val="true"/>
        </w:rPr>
        <w:t>في مفهوم الوصف</w:t>
      </w:r>
      <w:bookmarkEnd w:id="1409"/>
    </w:p>
    <w:p>
      <w:pPr>
        <w:pStyle w:val="Heading5"/>
        <w:numPr>
          <w:ilvl w:val="4"/>
          <w:numId w:val="1"/>
        </w:numPr>
        <w:rPr/>
      </w:pPr>
      <w:bookmarkStart w:id="1410" w:name="__RefHeading___Toc11581770_1280447820"/>
      <w:bookmarkStart w:id="1411" w:name="_Toc585"/>
      <w:bookmarkEnd w:id="1410"/>
      <w:r>
        <w:rPr>
          <w:rtl w:val="true"/>
        </w:rPr>
        <w:t>اشارة</w:t>
      </w:r>
      <w:bookmarkEnd w:id="1411"/>
    </w:p>
    <w:p>
      <w:pPr>
        <w:pStyle w:val="BookText"/>
        <w:rPr/>
      </w:pPr>
      <w:r>
        <w:rPr>
          <w:rFonts w:ascii="Amiri" w:hAnsi="Amiri" w:eastAsia="Amiri" w:cs="Amiri"/>
          <w:color w:val="111111"/>
          <w:sz w:val="28"/>
          <w:sz w:val="28"/>
          <w:szCs w:val="28"/>
          <w:rtl w:val="true"/>
          <w:lang w:bidi="ar-SA"/>
        </w:rPr>
        <w:t xml:space="preserve">لادليل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العقل، ولا الشَّرع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ثبوت المفهوم للوصف، إلَّاأن يدُلَّ عليه قرينةٌ خارجيَّةٌ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وتوضيح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يرجع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ضمن أمورٍ</w:t>
      </w:r>
      <w:r>
        <w:rPr>
          <w:rFonts w:eastAsia="Amiri" w:cs="Amiri" w:ascii="Amiri" w:hAnsi="Amiri"/>
          <w:color w:val="111111"/>
          <w:sz w:val="28"/>
          <w:szCs w:val="28"/>
          <w:rtl w:val="true"/>
          <w:lang w:bidi="ar-SA"/>
        </w:rPr>
        <w:t>:</w:t>
      </w:r>
    </w:p>
    <w:p>
      <w:pPr>
        <w:pStyle w:val="Heading5"/>
        <w:numPr>
          <w:ilvl w:val="4"/>
          <w:numId w:val="1"/>
        </w:numPr>
        <w:rPr/>
      </w:pPr>
      <w:bookmarkStart w:id="1412" w:name="__RefHeading___Toc11581772_1280447820"/>
      <w:bookmarkStart w:id="1413" w:name="_Toc586"/>
      <w:bookmarkEnd w:id="1412"/>
      <w:r>
        <w:rPr>
          <w:rtl w:val="true"/>
        </w:rPr>
        <w:t>الأمر الأوَّل</w:t>
      </w:r>
      <w:r>
        <w:rPr>
          <w:rtl w:val="true"/>
        </w:rPr>
        <w:t>:</w:t>
      </w:r>
      <w:bookmarkEnd w:id="1413"/>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لولم يكن للوصف مفهومٌ، ليلزم اللَّغْويَّة في الكلام، حيث جاء المتكلِّمُ بوصفٍ أو أوصاف من دون مفهومٍ له</w:t>
      </w:r>
      <w:r>
        <w:rPr>
          <w:rFonts w:eastAsia="Amiri" w:cs="Amiri" w:ascii="Amiri" w:hAnsi="Amiri"/>
          <w:color w:val="111111"/>
          <w:sz w:val="28"/>
          <w:szCs w:val="28"/>
          <w:rtl w:val="true"/>
          <w:lang w:bidi="ar-SA"/>
        </w:rPr>
        <w:t>»</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 لرفع اللَّغْويَّة كونُه علَّةً تامَّةً لاِتِّصاف الموصوف بالصِّفة هذه</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1414" w:name="__RefHeading___Toc11581774_1280447820"/>
      <w:bookmarkStart w:id="1415" w:name="_Toc587"/>
      <w:bookmarkEnd w:id="1414"/>
      <w:r>
        <w:rPr>
          <w:rtl w:val="true"/>
        </w:rPr>
        <w:t>الأمر الثَّاني</w:t>
      </w:r>
      <w:r>
        <w:rPr>
          <w:rtl w:val="true"/>
        </w:rPr>
        <w:t>:</w:t>
      </w:r>
      <w:bookmarkStart w:id="1416" w:name="pg16626_224340"/>
      <w:bookmarkEnd w:id="1415"/>
    </w:p>
    <w:p>
      <w:pPr>
        <w:pStyle w:val="BookText"/>
        <w:rPr/>
      </w:pPr>
      <w:bookmarkEnd w:id="1416"/>
      <w:r>
        <w:rPr>
          <w:rFonts w:ascii="Amiri" w:hAnsi="Amiri" w:eastAsia="Amiri" w:cs="Amiri"/>
          <w:color w:val="111111"/>
          <w:sz w:val="28"/>
          <w:sz w:val="28"/>
          <w:szCs w:val="28"/>
          <w:rtl w:val="true"/>
          <w:lang w:bidi="ar-SA"/>
        </w:rPr>
        <w:t>وما قيل 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تعليقَ الحكم بالوصف يُشعِر بعلِّيَّة مبدءِ الاِشتقاق للحُكم</w:t>
      </w:r>
      <w:r>
        <w:rPr>
          <w:rFonts w:eastAsia="Amiri" w:cs="Amiri" w:ascii="Amiri" w:hAnsi="Amiri"/>
          <w:color w:val="111111"/>
          <w:sz w:val="28"/>
          <w:szCs w:val="28"/>
          <w:rtl w:val="true"/>
          <w:lang w:bidi="ar-SA"/>
        </w:rPr>
        <w:t>»</w:t>
      </w:r>
      <w:r>
        <w:rPr>
          <w:rStyle w:val="FootnoteAnchor"/>
          <w:rtl w:val="true"/>
        </w:rPr>
        <w:footnoteReference w:id="258"/>
      </w:r>
    </w:p>
    <w:p>
      <w:pPr>
        <w:pStyle w:val="BookText"/>
        <w:rPr/>
      </w:pP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لوسُلِّم ذلك، فيُشعِر بالعلِّيَّة التَّامَّة، لا العلِّيَّة المنحصرة الُمحتاجِ إليها في ثبوت المفهوم</w:t>
      </w:r>
      <w:r>
        <w:rPr>
          <w:rFonts w:eastAsia="Amiri" w:cs="Amiri" w:ascii="Amiri" w:hAnsi="Amiri"/>
          <w:color w:val="111111"/>
          <w:sz w:val="28"/>
          <w:szCs w:val="28"/>
          <w:rtl w:val="true"/>
          <w:lang w:bidi="ar-SA"/>
        </w:rPr>
        <w:t>.</w:t>
      </w:r>
    </w:p>
    <w:p>
      <w:pPr>
        <w:pStyle w:val="Heading5"/>
        <w:numPr>
          <w:ilvl w:val="4"/>
          <w:numId w:val="1"/>
        </w:numPr>
        <w:rPr/>
      </w:pPr>
      <w:bookmarkStart w:id="1417" w:name="__RefHeading___Toc11581776_1280447820"/>
      <w:bookmarkStart w:id="1418" w:name="_Toc588"/>
      <w:bookmarkEnd w:id="1417"/>
      <w:r>
        <w:rPr>
          <w:rtl w:val="true"/>
        </w:rPr>
        <w:t>الأمر الثَّالث</w:t>
      </w:r>
      <w:r>
        <w:rPr>
          <w:rtl w:val="true"/>
        </w:rPr>
        <w:t>:</w:t>
      </w:r>
      <w:bookmarkEnd w:id="1418"/>
    </w:p>
    <w:p>
      <w:pPr>
        <w:pStyle w:val="BookText"/>
        <w:rPr/>
      </w:pPr>
      <w:r>
        <w:rPr>
          <w:rFonts w:ascii="Amiri" w:hAnsi="Amiri" w:eastAsia="Amiri" w:cs="Amiri"/>
          <w:color w:val="111111"/>
          <w:sz w:val="28"/>
          <w:sz w:val="28"/>
          <w:szCs w:val="28"/>
          <w:rtl w:val="true"/>
          <w:lang w:bidi="ar-SA"/>
        </w:rPr>
        <w:t>وما قيل 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حمل المطلق على المقيَّد، يدُلُّ على كون القِيد علَّةً منحصرةً لثبوت الحكم</w:t>
      </w:r>
      <w:r>
        <w:rPr>
          <w:rFonts w:eastAsia="Amiri" w:cs="Amiri" w:ascii="Amiri" w:hAnsi="Amiri"/>
          <w:color w:val="111111"/>
          <w:sz w:val="28"/>
          <w:szCs w:val="28"/>
          <w:rtl w:val="true"/>
          <w:lang w:bidi="ar-SA"/>
        </w:rPr>
        <w:t>»</w:t>
      </w:r>
      <w:r>
        <w:rPr>
          <w:rStyle w:val="FootnoteAnchor"/>
          <w:rtl w:val="true"/>
        </w:rPr>
        <w:footnoteReference w:id="259"/>
      </w:r>
    </w:p>
    <w:p>
      <w:pPr>
        <w:pStyle w:val="BookText"/>
        <w:rPr/>
      </w:pP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حمل المطلق على المقيَّد لايدُلُّ على شيءٍ إلَّاعلى أنَّ المتكلِّم لاإرادة جدِّيَّة له بحسب المطلق، بل استَعمَلَه بالإرادة الاِستعماليَّة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الحملُ يُكشِفُ عن إرادة المتكلِّم، لا عن ثبوت العلِّيَّة المنحصرة في القيد والوصف</w:t>
      </w:r>
      <w:r>
        <w:rPr>
          <w:rFonts w:eastAsia="Amiri" w:cs="Amiri" w:ascii="Amiri" w:hAnsi="Amiri"/>
          <w:color w:val="111111"/>
          <w:sz w:val="28"/>
          <w:szCs w:val="28"/>
          <w:rtl w:val="true"/>
          <w:lang w:bidi="ar-SA"/>
        </w:rPr>
        <w:t>.</w:t>
      </w:r>
    </w:p>
    <w:p>
      <w:pPr>
        <w:pStyle w:val="Heading5"/>
        <w:numPr>
          <w:ilvl w:val="4"/>
          <w:numId w:val="1"/>
        </w:numPr>
        <w:rPr/>
      </w:pPr>
      <w:bookmarkStart w:id="1419" w:name="__RefHeading___Toc11581778_1280447820"/>
      <w:bookmarkStart w:id="1420" w:name="_Toc589"/>
      <w:bookmarkEnd w:id="1419"/>
      <w:r>
        <w:rPr>
          <w:rtl w:val="true"/>
        </w:rPr>
        <w:t>الأمر الرَّابع</w:t>
      </w:r>
      <w:r>
        <w:rPr>
          <w:rtl w:val="true"/>
        </w:rPr>
        <w:t>:</w:t>
      </w:r>
      <w:bookmarkEnd w:id="1420"/>
    </w:p>
    <w:p>
      <w:pPr>
        <w:pStyle w:val="BookText"/>
        <w:rPr/>
      </w:pPr>
      <w:r>
        <w:rPr>
          <w:rFonts w:ascii="Amiri" w:hAnsi="Amiri" w:eastAsia="Amiri" w:cs="Amiri"/>
          <w:color w:val="111111"/>
          <w:sz w:val="28"/>
          <w:sz w:val="28"/>
          <w:szCs w:val="28"/>
          <w:rtl w:val="true"/>
          <w:lang w:bidi="ar-SA"/>
        </w:rPr>
        <w:t>وما قيل 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القيد لوكان اِحترازيًّا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الأصل في القُيود عرفًا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أنَّ الحُكمَ للمُقيَّد فقط، لا لغيره، وهذا هو معنَى العلِّيَّة المنحصرة</w:t>
      </w:r>
      <w:r>
        <w:rPr>
          <w:rFonts w:eastAsia="Amiri" w:cs="Amiri" w:ascii="Amiri" w:hAnsi="Amiri"/>
          <w:color w:val="111111"/>
          <w:sz w:val="28"/>
          <w:szCs w:val="28"/>
          <w:rtl w:val="true"/>
          <w:lang w:bidi="ar-SA"/>
        </w:rPr>
        <w:t>»</w:t>
      </w:r>
      <w:r>
        <w:rPr>
          <w:rStyle w:val="FootnoteAnchor"/>
          <w:rtl w:val="true"/>
        </w:rPr>
        <w:footnoteReference w:id="260"/>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لاكلام في أنَّ القيد اِحترازيَّةٌ، فبانقضائه واِنتفائه ينتفي الحكمُ قطعًا؛ </w:t>
      </w:r>
      <w:bookmarkStart w:id="1421" w:name="pg16626_224341"/>
    </w:p>
    <w:p>
      <w:pPr>
        <w:pStyle w:val="BookText"/>
        <w:rPr/>
      </w:pPr>
      <w:bookmarkEnd w:id="1421"/>
      <w:r>
        <w:rPr>
          <w:rFonts w:ascii="Amiri" w:hAnsi="Amiri" w:eastAsia="Amiri" w:cs="Amiri"/>
          <w:color w:val="111111"/>
          <w:sz w:val="28"/>
          <w:sz w:val="28"/>
          <w:szCs w:val="28"/>
          <w:rtl w:val="true"/>
          <w:lang w:bidi="ar-SA"/>
        </w:rPr>
        <w:t xml:space="preserve">أمَّا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كون القيد علَّةً منحصرةً لثبوت الحكم للموضوع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فقُل لاتِّصاف الموضوع بالحكم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ولايدُلُّ على ذلك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يكن الوصفُ توضيحيًّا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يُستفادُ من دلالة دليلٍ خارجيٍّ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لكان اِحترازيًّا، فيكون علَّةً تامَّةً للحكم، وبانتفائه ينتفي الحكم بالضَّرورة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وقد أيَّد بعضُهم المختارَ بما لانَرضىٰ به؛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رَبٰائِبُكُمُ اَللاّٰتِي فِي حُجُورِكُمْ مِنْ نِسٰائِكُمُ اَللاّٰتِي دَخَلْتُمْ بِهِنَّ</w:t>
      </w:r>
      <w:r>
        <w:rPr>
          <w:rFonts w:eastAsia="Amiri" w:cs="Amiri" w:ascii="Amiri" w:hAnsi="Amiri"/>
          <w:color w:val="111111"/>
          <w:sz w:val="28"/>
          <w:szCs w:val="28"/>
          <w:rtl w:val="true"/>
          <w:lang w:bidi="ar-SA"/>
        </w:rPr>
        <w:t xml:space="preserve">» </w:t>
      </w:r>
      <w:r>
        <w:rPr>
          <w:rStyle w:val="FootnoteAnchor"/>
          <w:rtl w:val="true"/>
        </w:rPr>
        <w:footnoteReference w:id="261"/>
      </w:r>
      <w:r>
        <w:rPr>
          <w:rFonts w:ascii="Amiri" w:hAnsi="Amiri" w:eastAsia="Amiri" w:cs="Amiri"/>
          <w:color w:val="111111"/>
          <w:sz w:val="28"/>
          <w:sz w:val="28"/>
          <w:szCs w:val="28"/>
          <w:rtl w:val="true"/>
          <w:lang w:bidi="ar-SA"/>
        </w:rPr>
        <w:t>، يدُلُّ على أنَّ الوصف لم يكُن علَّةً منحصرةً</w:t>
      </w:r>
      <w:r>
        <w:rPr>
          <w:rFonts w:eastAsia="Amiri" w:cs="Amiri" w:ascii="Amiri" w:hAnsi="Amiri"/>
          <w:color w:val="111111"/>
          <w:sz w:val="28"/>
          <w:szCs w:val="28"/>
          <w:rtl w:val="true"/>
          <w:lang w:bidi="ar-SA"/>
        </w:rPr>
        <w:t>»</w:t>
      </w:r>
      <w:r>
        <w:rPr>
          <w:rStyle w:val="FootnoteAnchor"/>
          <w:rtl w:val="true"/>
        </w:rPr>
        <w:footnoteReference w:id="26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توضيحُ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كونَ الرَّبيبة في حِجرِ الرَّجل، وهو الوصفُ، لايدلُّ على ثبوت الحكم لها، بل الرَّبيبة على الإطلاق لها هذا الحكم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كقول من لايقبلُ المختارَ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بسديدٍ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القيدَ في مثل المورد غالبيٌّ، يدلُّ عليه دليلٌ من صُقعِ الكلام، أو من خارجٍ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فلاعلِّيَّة في المورد وأشباهه أصلًا، فضلًا عن العلِّيَّة المنحصرة</w:t>
      </w:r>
      <w:r>
        <w:rPr>
          <w:rFonts w:eastAsia="Amiri" w:cs="Amiri" w:ascii="Amiri" w:hAnsi="Amiri"/>
          <w:color w:val="111111"/>
          <w:sz w:val="28"/>
          <w:szCs w:val="28"/>
          <w:rtl w:val="true"/>
          <w:lang w:bidi="ar-SA"/>
        </w:rPr>
        <w:t>.</w:t>
      </w:r>
    </w:p>
    <w:p>
      <w:pPr>
        <w:pStyle w:val="Heading5"/>
        <w:numPr>
          <w:ilvl w:val="4"/>
          <w:numId w:val="1"/>
        </w:numPr>
        <w:rPr/>
      </w:pPr>
      <w:bookmarkStart w:id="1422" w:name="__RefHeading___Toc11581780_1280447820"/>
      <w:bookmarkStart w:id="1423" w:name="_Toc590"/>
      <w:bookmarkEnd w:id="1422"/>
      <w:r>
        <w:rPr>
          <w:rtl w:val="true"/>
        </w:rPr>
        <w:t>تنبيهٌ‌</w:t>
      </w:r>
      <w:bookmarkEnd w:id="1423"/>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إنَّه اشتَهَرَ بين الدَّارسين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النِّزاع فيما إذا بقيَ الموضوع وانتفَى الوصف، وإلَّا ففي عكس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انتفَى الموضوعُ رأسًا، وبانتفائِه ينتفي الوصفُ بلا 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فالقضيَّة سالبةٌ بانتفاء الموضوع</w:t>
      </w:r>
      <w:r>
        <w:rPr>
          <w:rFonts w:eastAsia="Amiri" w:cs="Amiri" w:ascii="Amiri" w:hAnsi="Amiri"/>
          <w:color w:val="111111"/>
          <w:sz w:val="28"/>
          <w:szCs w:val="28"/>
          <w:rtl w:val="true"/>
          <w:lang w:bidi="ar-SA"/>
        </w:rPr>
        <w:t xml:space="preserve">». </w:t>
      </w:r>
      <w:bookmarkStart w:id="1424" w:name="pg16626_224342"/>
    </w:p>
    <w:p>
      <w:pPr>
        <w:pStyle w:val="Heading5"/>
        <w:numPr>
          <w:ilvl w:val="4"/>
          <w:numId w:val="1"/>
        </w:numPr>
        <w:rPr/>
      </w:pPr>
      <w:bookmarkStart w:id="1425" w:name="__RefHeading___Toc11581782_1280447820"/>
      <w:bookmarkStart w:id="1426" w:name="_Toc591"/>
      <w:bookmarkEnd w:id="1424"/>
      <w:bookmarkEnd w:id="1425"/>
      <w:r>
        <w:rPr>
          <w:rtl w:val="true"/>
        </w:rPr>
        <w:t>قولٌ لبعضهم وبيان ما فيه</w:t>
      </w:r>
      <w:bookmarkEnd w:id="1426"/>
    </w:p>
    <w:p>
      <w:pPr>
        <w:pStyle w:val="BookText"/>
        <w:rPr/>
      </w:pPr>
      <w:r>
        <w:rPr>
          <w:rFonts w:ascii="Amiri" w:hAnsi="Amiri" w:eastAsia="Amiri" w:cs="Amiri"/>
          <w:color w:val="111111"/>
          <w:sz w:val="28"/>
          <w:sz w:val="28"/>
          <w:szCs w:val="28"/>
          <w:rtl w:val="true"/>
          <w:lang w:bidi="ar-SA"/>
        </w:rPr>
        <w:t>وما نُسِبَ إلى بعضِهم في 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الغَنَمِ السَّائِمَةِ زَكوةٌ</w:t>
      </w:r>
      <w:r>
        <w:rPr>
          <w:rFonts w:eastAsia="Amiri" w:cs="Amiri" w:ascii="Amiri" w:hAnsi="Amiri"/>
          <w:color w:val="111111"/>
          <w:sz w:val="28"/>
          <w:szCs w:val="28"/>
          <w:rtl w:val="true"/>
          <w:lang w:bidi="ar-SA"/>
        </w:rPr>
        <w:t>»</w:t>
      </w:r>
      <w:r>
        <w:rPr>
          <w:rStyle w:val="FootnoteAnchor"/>
          <w:rtl w:val="true"/>
        </w:rPr>
        <w:footnoteReference w:id="263"/>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الجملةَ تدلُّ على أنَّه ليس للإبِلِ غيرِ السَّائمة زكوةٌ، بدلالة مفهوم السَّائميَّة</w:t>
      </w:r>
      <w:r>
        <w:rPr>
          <w:rFonts w:eastAsia="Amiri" w:cs="Amiri" w:ascii="Amiri" w:hAnsi="Amiri"/>
          <w:color w:val="111111"/>
          <w:sz w:val="28"/>
          <w:szCs w:val="28"/>
          <w:rtl w:val="true"/>
          <w:lang w:bidi="ar-SA"/>
        </w:rPr>
        <w:t>»</w:t>
      </w:r>
      <w:r>
        <w:rPr>
          <w:rStyle w:val="FootnoteAnchor"/>
          <w:rtl w:val="true"/>
        </w:rPr>
        <w:footnoteReference w:id="264"/>
      </w:r>
    </w:p>
    <w:p>
      <w:pPr>
        <w:pStyle w:val="BookText"/>
        <w:rPr/>
      </w:pPr>
      <w:r>
        <w:rPr>
          <w:rFonts w:ascii="Amiri" w:hAnsi="Amiri" w:eastAsia="Amiri" w:cs="Amiri"/>
          <w:color w:val="111111"/>
          <w:sz w:val="28"/>
          <w:sz w:val="28"/>
          <w:szCs w:val="28"/>
          <w:rtl w:val="true"/>
          <w:lang w:bidi="ar-SA"/>
        </w:rPr>
        <w:t>ضعيفٌ جدًّا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حيث إنَّ مَعقَدَ المبحث ما إذا بقي الموصوف وانتفَى الوصفُ،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زيدًا العالِمَ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فإذا بقيَ زيدٌ من غير كونِه عالِمًا، فهل للوصف هذا مفهومٌ؟،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انتفَى زيدٌ، فمِن المعلوم أنَّه بانتفائه ينتفي الوصفُ، للقاعدة القائلةِ بأنَّ القضيَّةَ تنتفي بانتفاء موضوعها مطلقًا؛</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فلامحطَّ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للكلام أصلًا</w:t>
      </w:r>
      <w:r>
        <w:rPr>
          <w:rFonts w:eastAsia="Amiri" w:cs="Amiri" w:ascii="Amiri" w:hAnsi="Amiri"/>
          <w:color w:val="111111"/>
          <w:sz w:val="28"/>
          <w:szCs w:val="28"/>
          <w:rtl w:val="true"/>
          <w:lang w:bidi="ar-SA"/>
        </w:rPr>
        <w:t xml:space="preserve">. </w:t>
      </w:r>
      <w:bookmarkStart w:id="1427" w:name="pg16626_224343"/>
    </w:p>
    <w:p>
      <w:pPr>
        <w:pStyle w:val="Heading4"/>
        <w:numPr>
          <w:ilvl w:val="3"/>
          <w:numId w:val="1"/>
        </w:numPr>
        <w:rPr/>
      </w:pPr>
      <w:bookmarkStart w:id="1428" w:name="__RefHeading___Toc11581784_1280447820"/>
      <w:bookmarkStart w:id="1429" w:name="_Toc592"/>
      <w:bookmarkEnd w:id="1427"/>
      <w:bookmarkEnd w:id="1428"/>
      <w:r>
        <w:rPr>
          <w:rtl w:val="true"/>
        </w:rPr>
        <w:t>الفصل الثَّالث</w:t>
      </w:r>
      <w:r>
        <w:rPr>
          <w:rtl w:val="true"/>
        </w:rPr>
        <w:t xml:space="preserve">: </w:t>
      </w:r>
      <w:r>
        <w:rPr>
          <w:rtl w:val="true"/>
        </w:rPr>
        <w:t>في مفهوم الغاية</w:t>
      </w:r>
      <w:bookmarkEnd w:id="1429"/>
    </w:p>
    <w:p>
      <w:pPr>
        <w:pStyle w:val="Heading5"/>
        <w:numPr>
          <w:ilvl w:val="4"/>
          <w:numId w:val="1"/>
        </w:numPr>
        <w:rPr/>
      </w:pPr>
      <w:bookmarkStart w:id="1430" w:name="__RefHeading___Toc11581786_1280447820"/>
      <w:bookmarkStart w:id="1431" w:name="_Toc593"/>
      <w:bookmarkEnd w:id="1430"/>
      <w:r>
        <w:rPr>
          <w:rtl w:val="true"/>
        </w:rPr>
        <w:t>اشارة</w:t>
      </w:r>
      <w:bookmarkEnd w:id="1431"/>
    </w:p>
    <w:p>
      <w:pPr>
        <w:pStyle w:val="BookText"/>
        <w:rPr/>
      </w:pPr>
      <w:r>
        <w:rPr>
          <w:rFonts w:ascii="Amiri" w:hAnsi="Amiri" w:eastAsia="Amiri" w:cs="Amiri"/>
          <w:color w:val="111111"/>
          <w:sz w:val="28"/>
          <w:sz w:val="28"/>
          <w:szCs w:val="28"/>
          <w:rtl w:val="true"/>
          <w:lang w:bidi="ar-SA"/>
        </w:rPr>
        <w:t>والمشهورُ أنَّه لادليل لكونِ الغاية علَّةً منحصرةً في اِتِّصاف الموضوع بالحكم؛ وعدمُ الدَّليل يكفي للعدم</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32" w:name="__RefHeading___Toc11581788_1280447820"/>
      <w:bookmarkStart w:id="1433" w:name="_Toc594"/>
      <w:bookmarkEnd w:id="1432"/>
      <w:r>
        <w:rPr>
          <w:rtl w:val="true"/>
        </w:rPr>
        <w:t>مختارٌ جمعٍ من الأعلام هيهنا</w:t>
      </w:r>
      <w:bookmarkEnd w:id="1433"/>
    </w:p>
    <w:p>
      <w:pPr>
        <w:pStyle w:val="BookText"/>
        <w:rPr/>
      </w:pPr>
      <w:r>
        <w:rPr>
          <w:rFonts w:ascii="Amiri" w:hAnsi="Amiri" w:eastAsia="Amiri" w:cs="Amiri"/>
          <w:color w:val="111111"/>
          <w:sz w:val="28"/>
          <w:sz w:val="28"/>
          <w:szCs w:val="28"/>
          <w:rtl w:val="true"/>
          <w:lang w:bidi="ar-SA"/>
        </w:rPr>
        <w:t>إلَّا أنَّ جمعًا من الأعلام</w:t>
      </w:r>
      <w:r>
        <w:rPr>
          <w:rStyle w:val="FootnoteAnchor"/>
          <w:rtl w:val="true"/>
        </w:rPr>
        <w:footnoteReference w:id="2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ومنهم صاحب الكفاية قدس سره</w:t>
      </w:r>
      <w:r>
        <w:rPr>
          <w:rStyle w:val="FootnoteAnchor"/>
          <w:rtl w:val="true"/>
        </w:rPr>
        <w:footnoteReference w:id="2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فصَّلوا</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بين الغاية إذا كانت للموضوعِ، كقوله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فَاغْسِلُوا وُجُوهَكُمْ وَ أَيْدِيَكُمْ إِلَى اَلْمَرٰافِقِ</w:t>
      </w:r>
      <w:r>
        <w:rPr>
          <w:rFonts w:eastAsia="Amiri" w:cs="Amiri" w:ascii="Amiri" w:hAnsi="Amiri"/>
          <w:color w:val="111111"/>
          <w:sz w:val="28"/>
          <w:szCs w:val="28"/>
          <w:rtl w:val="true"/>
          <w:lang w:bidi="ar-SA"/>
        </w:rPr>
        <w:t>»</w:t>
      </w:r>
      <w:r>
        <w:rPr>
          <w:rStyle w:val="FootnoteAnchor"/>
          <w:rtl w:val="true"/>
        </w:rPr>
        <w:footnoteReference w:id="268"/>
      </w:r>
      <w:bookmarkStart w:id="1434" w:name="pg16626_224344"/>
    </w:p>
    <w:p>
      <w:pPr>
        <w:pStyle w:val="BookText"/>
        <w:rPr/>
      </w:pPr>
      <w:bookmarkEnd w:id="1434"/>
      <w:r>
        <w:rPr>
          <w:rFonts w:ascii="Amiri" w:hAnsi="Amiri" w:eastAsia="Amiri" w:cs="Amiri"/>
          <w:color w:val="111111"/>
          <w:sz w:val="28"/>
          <w:sz w:val="28"/>
          <w:szCs w:val="28"/>
          <w:rtl w:val="true"/>
          <w:lang w:bidi="ar-SA"/>
        </w:rPr>
        <w:t>وبين الغاية إذا كانت للحُكم، كقوله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طاهرٌ حتَّى تَعلمَ أنَّه قَذِرٌ</w:t>
      </w:r>
      <w:r>
        <w:rPr>
          <w:rFonts w:eastAsia="Amiri" w:cs="Amiri" w:ascii="Amiri" w:hAnsi="Amiri"/>
          <w:color w:val="111111"/>
          <w:sz w:val="28"/>
          <w:szCs w:val="28"/>
          <w:rtl w:val="true"/>
          <w:lang w:bidi="ar-SA"/>
        </w:rPr>
        <w:t>»</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ففي الأوَّل لا دلالةَ لها على ثبوت المفهوم، بل يدلُّ على كونِها علَّةً تامَّةً؛</w:t>
      </w:r>
    </w:p>
    <w:p>
      <w:pPr>
        <w:pStyle w:val="BookText"/>
        <w:rPr/>
      </w:pPr>
      <w:r>
        <w:rPr>
          <w:rFonts w:ascii="Amiri" w:hAnsi="Amiri" w:eastAsia="Amiri" w:cs="Amiri"/>
          <w:color w:val="111111"/>
          <w:sz w:val="28"/>
          <w:sz w:val="28"/>
          <w:szCs w:val="28"/>
          <w:rtl w:val="true"/>
          <w:lang w:bidi="ar-SA"/>
        </w:rPr>
        <w:t>وأمَّا في الثَّاني فتدلُّ الغايةُ على المفهوم</w:t>
      </w:r>
      <w:r>
        <w:rPr>
          <w:rFonts w:eastAsia="Amiri" w:cs="Amiri" w:ascii="Amiri" w:hAnsi="Amiri"/>
          <w:color w:val="111111"/>
          <w:sz w:val="28"/>
          <w:szCs w:val="28"/>
          <w:rtl w:val="true"/>
          <w:lang w:bidi="ar-SA"/>
        </w:rPr>
        <w:t>.</w:t>
      </w:r>
    </w:p>
    <w:p>
      <w:pPr>
        <w:pStyle w:val="Heading5"/>
        <w:numPr>
          <w:ilvl w:val="4"/>
          <w:numId w:val="1"/>
        </w:numPr>
        <w:rPr/>
      </w:pPr>
      <w:bookmarkStart w:id="1435" w:name="__RefHeading___Toc11581790_1280447820"/>
      <w:bookmarkStart w:id="1436" w:name="_Toc595"/>
      <w:bookmarkEnd w:id="1435"/>
      <w:r>
        <w:rPr>
          <w:rtl w:val="true"/>
        </w:rPr>
        <w:t>ما استدلُّوا به عليه</w:t>
      </w:r>
      <w:bookmarkEnd w:id="1436"/>
    </w:p>
    <w:p>
      <w:pPr>
        <w:pStyle w:val="BookText"/>
        <w:rPr/>
      </w:pPr>
      <w:r>
        <w:rPr>
          <w:rFonts w:ascii="Amiri" w:hAnsi="Amiri" w:eastAsia="Amiri" w:cs="Amiri"/>
          <w:color w:val="111111"/>
          <w:sz w:val="28"/>
          <w:sz w:val="28"/>
          <w:szCs w:val="28"/>
          <w:rtl w:val="true"/>
          <w:lang w:bidi="ar-SA"/>
        </w:rPr>
        <w:t>واستدلُّوا لقولهم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لولم يكن للغاية مفهومٌ، لَيلزَم الخُلف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ما جُعِلَ غايةً ليس بغايةٍ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وثانيًا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الغايةَ لطبيعيِّ الحكم، فإذا انتفَى الغايةُ انتفَى الحكمُ بالكُلِّيَّة؛</w:t>
      </w:r>
    </w:p>
    <w:p>
      <w:pPr>
        <w:pStyle w:val="BookText"/>
        <w:rPr/>
      </w:pPr>
      <w:r>
        <w:rPr>
          <w:rFonts w:ascii="Amiri" w:hAnsi="Amiri" w:eastAsia="Amiri" w:cs="Amiri"/>
          <w:color w:val="111111"/>
          <w:sz w:val="28"/>
          <w:sz w:val="28"/>
          <w:szCs w:val="28"/>
          <w:rtl w:val="true"/>
          <w:lang w:bidi="ar-SA"/>
        </w:rPr>
        <w:t>وثالثًا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التَّبادُر</w:t>
      </w:r>
      <w:r>
        <w:rPr>
          <w:rFonts w:eastAsia="Amiri" w:cs="Amiri" w:ascii="Amiri" w:hAnsi="Amiri"/>
          <w:color w:val="111111"/>
          <w:sz w:val="28"/>
          <w:szCs w:val="28"/>
          <w:rtl w:val="true"/>
          <w:lang w:bidi="ar-SA"/>
        </w:rPr>
        <w:t>.</w:t>
      </w:r>
    </w:p>
    <w:p>
      <w:pPr>
        <w:pStyle w:val="Heading5"/>
        <w:numPr>
          <w:ilvl w:val="4"/>
          <w:numId w:val="1"/>
        </w:numPr>
        <w:rPr/>
      </w:pPr>
      <w:bookmarkStart w:id="1437" w:name="__RefHeading___Toc11581792_1280447820"/>
      <w:bookmarkStart w:id="1438" w:name="_Toc596"/>
      <w:bookmarkEnd w:id="1437"/>
      <w:r>
        <w:rPr>
          <w:rtl w:val="true"/>
        </w:rPr>
        <w:t>مناقشة استدلالهم</w:t>
      </w:r>
      <w:bookmarkEnd w:id="1438"/>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الأدلَّة الثَّلاثة لوتمَّت لدلَّتْ على ثبوت المفهوم للغاية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كانت للموضوع، أو للحكم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لجريان الأدلَّة الثَّلاثة في الموضوع أيضًا، فلافرق من هذه الجهة بينهما</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العمدةُ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الأدلَّة الثَّلاثة ليستْ بتامَّةٍ، لأنَّ باِنتفاء غاية الحكمِ ينتفي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شخصيًّا كان، أو كلِّيًّا، والشَّاهد عليه قاعدةُ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انتفى العلَّةُ انتفَى المعلولُ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كونها علَّةً منحصرةً، فلادلالة فيها عليه</w:t>
      </w:r>
      <w:r>
        <w:rPr>
          <w:rFonts w:eastAsia="Amiri" w:cs="Amiri" w:ascii="Amiri" w:hAnsi="Amiri"/>
          <w:color w:val="111111"/>
          <w:sz w:val="28"/>
          <w:szCs w:val="28"/>
          <w:rtl w:val="true"/>
          <w:lang w:bidi="ar-SA"/>
        </w:rPr>
        <w:t xml:space="preserve">. </w:t>
      </w:r>
      <w:bookmarkStart w:id="1439" w:name="pg16626_224345"/>
    </w:p>
    <w:p>
      <w:pPr>
        <w:pStyle w:val="BookText"/>
        <w:rPr/>
      </w:pPr>
      <w:bookmarkEnd w:id="1439"/>
      <w:r>
        <w:rPr>
          <w:rFonts w:ascii="Amiri" w:hAnsi="Amiri" w:eastAsia="Amiri" w:cs="Amiri"/>
          <w:color w:val="111111"/>
          <w:sz w:val="28"/>
          <w:sz w:val="28"/>
          <w:szCs w:val="28"/>
          <w:rtl w:val="true"/>
          <w:lang w:bidi="ar-SA"/>
        </w:rPr>
        <w:t>ولايلزم الخُلفُ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وادِّعاء التَّبادُر والضَّرورة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المُترائيَة من الكفاية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فعُهدتُها على مدَّعِيها</w:t>
      </w:r>
      <w:r>
        <w:rPr>
          <w:rFonts w:eastAsia="Amiri" w:cs="Amiri" w:ascii="Amiri" w:hAnsi="Amiri"/>
          <w:color w:val="111111"/>
          <w:sz w:val="28"/>
          <w:szCs w:val="28"/>
          <w:rtl w:val="true"/>
          <w:lang w:bidi="ar-SA"/>
        </w:rPr>
        <w:t>!.</w:t>
      </w:r>
    </w:p>
    <w:p>
      <w:pPr>
        <w:pStyle w:val="Heading5"/>
        <w:numPr>
          <w:ilvl w:val="4"/>
          <w:numId w:val="1"/>
        </w:numPr>
        <w:rPr/>
      </w:pPr>
      <w:bookmarkStart w:id="1440" w:name="__RefHeading___Toc11581794_1280447820"/>
      <w:bookmarkStart w:id="1441" w:name="_Toc597"/>
      <w:bookmarkEnd w:id="1440"/>
      <w:r>
        <w:rPr>
          <w:rtl w:val="true"/>
        </w:rPr>
        <w:t>تتمَّةٌ‌</w:t>
      </w:r>
      <w:bookmarkEnd w:id="1441"/>
    </w:p>
    <w:p>
      <w:pPr>
        <w:pStyle w:val="Heading6"/>
        <w:numPr>
          <w:ilvl w:val="5"/>
          <w:numId w:val="1"/>
        </w:numPr>
        <w:rPr/>
      </w:pPr>
      <w:bookmarkStart w:id="1442" w:name="__RefHeading___Toc11581796_1280447820"/>
      <w:bookmarkStart w:id="1443" w:name="_Toc598"/>
      <w:bookmarkEnd w:id="1442"/>
      <w:r>
        <w:rPr>
          <w:rtl w:val="true"/>
        </w:rPr>
        <w:t>ذهاب بعضهم إلى خروج الغاية عن المغيّىٰ‌</w:t>
      </w:r>
      <w:bookmarkEnd w:id="1443"/>
    </w:p>
    <w:p>
      <w:pPr>
        <w:pStyle w:val="BookText"/>
        <w:rPr/>
      </w:pPr>
      <w:r>
        <w:rPr>
          <w:rFonts w:ascii="Amiri" w:hAnsi="Amiri" w:eastAsia="Amiri" w:cs="Amiri"/>
          <w:color w:val="111111"/>
          <w:sz w:val="28"/>
          <w:sz w:val="28"/>
          <w:szCs w:val="28"/>
          <w:rtl w:val="true"/>
          <w:lang w:bidi="ar-SA"/>
        </w:rPr>
        <w:t xml:space="preserve">المشهور بين الأعلام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ومنهم شَيخ محقِّقي النُّحاة الرَّضي قدس سره</w:t>
      </w:r>
      <w:r>
        <w:rPr>
          <w:rStyle w:val="FootnoteAnchor"/>
          <w:rtl w:val="true"/>
        </w:rPr>
        <w:footnoteReference w:id="270"/>
      </w:r>
      <w:r>
        <w:rPr>
          <w:rFonts w:ascii="Amiri" w:hAnsi="Amiri" w:eastAsia="Amiri" w:cs="Amiri"/>
          <w:color w:val="111111"/>
          <w:sz w:val="28"/>
          <w:sz w:val="28"/>
          <w:szCs w:val="28"/>
          <w:rtl w:val="true"/>
          <w:lang w:bidi="ar-SA"/>
        </w:rPr>
        <w:t>، والمحقِّق الخراسانيُّ قدس سره</w:t>
      </w:r>
      <w:r>
        <w:rPr>
          <w:rStyle w:val="FootnoteAnchor"/>
          <w:rtl w:val="true"/>
        </w:rPr>
        <w:footnoteReference w:id="2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 الغاية عن المُغيّىٰ، مستدِلًا بأنَّ الغاية حدٌّ، والحدُّ خارجٌ عن المحدودِ</w:t>
      </w:r>
      <w:r>
        <w:rPr>
          <w:rFonts w:eastAsia="Amiri" w:cs="Amiri" w:ascii="Amiri" w:hAnsi="Amiri"/>
          <w:color w:val="111111"/>
          <w:sz w:val="28"/>
          <w:szCs w:val="28"/>
          <w:rtl w:val="true"/>
          <w:lang w:bidi="ar-SA"/>
        </w:rPr>
        <w:t>.</w:t>
      </w:r>
    </w:p>
    <w:p>
      <w:pPr>
        <w:pStyle w:val="Heading6"/>
        <w:numPr>
          <w:ilvl w:val="5"/>
          <w:numId w:val="1"/>
        </w:numPr>
        <w:rPr/>
      </w:pPr>
      <w:bookmarkStart w:id="1444" w:name="__RefHeading___Toc11581798_1280447820"/>
      <w:bookmarkStart w:id="1445" w:name="_Toc599"/>
      <w:bookmarkEnd w:id="1444"/>
      <w:r>
        <w:rPr>
          <w:rtl w:val="true"/>
        </w:rPr>
        <w:t>المختار في المسألة</w:t>
      </w:r>
      <w:bookmarkEnd w:id="1445"/>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البحثَ تابعٌ لأحكام اللُّغة وعرفِ أهلها، وليس بعقليٍّ؛ فالعقلُ وإن يحكم بخروج الحدِّ عن المحدود، إلَّاأنَّ استعمالَ أهلِ اللُّغة كثيرًا يشهدُ بدخول الحدِّ في المحدود</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والظَّاهرُ أنَّ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وُضِعَتا للغاية؛ وأمَّا كون الغاية داخلةً فيهما أو خارجةً عنهما، فيحتاج إلى قرينةٍ تدلُّ عليه</w:t>
      </w:r>
      <w:r>
        <w:rPr>
          <w:rFonts w:eastAsia="Amiri" w:cs="Amiri" w:ascii="Amiri" w:hAnsi="Amiri"/>
          <w:color w:val="111111"/>
          <w:sz w:val="28"/>
          <w:szCs w:val="28"/>
          <w:rtl w:val="true"/>
          <w:lang w:bidi="ar-SA"/>
        </w:rPr>
        <w:t xml:space="preserve">. </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46" w:name="pg16626_224347"/>
      <w:bookmarkStart w:id="1447" w:name="pg16626_224347"/>
      <w:bookmarkEnd w:id="1447"/>
    </w:p>
    <w:p>
      <w:pPr>
        <w:pStyle w:val="Heading4"/>
        <w:numPr>
          <w:ilvl w:val="3"/>
          <w:numId w:val="1"/>
        </w:numPr>
        <w:rPr/>
      </w:pPr>
      <w:bookmarkStart w:id="1448" w:name="pg16626_224347"/>
      <w:bookmarkStart w:id="1449" w:name="__RefHeading___Toc11581800_1280447820"/>
      <w:bookmarkStart w:id="1450" w:name="_Toc600"/>
      <w:bookmarkEnd w:id="1448"/>
      <w:bookmarkEnd w:id="1449"/>
      <w:r>
        <w:rPr>
          <w:rtl w:val="true"/>
        </w:rPr>
        <w:t>الفصل الرَّابع</w:t>
      </w:r>
      <w:r>
        <w:rPr>
          <w:rtl w:val="true"/>
        </w:rPr>
        <w:t xml:space="preserve">: </w:t>
      </w:r>
      <w:r>
        <w:rPr>
          <w:rtl w:val="true"/>
        </w:rPr>
        <w:t>في مفهوم الحصر</w:t>
      </w:r>
      <w:bookmarkEnd w:id="1450"/>
    </w:p>
    <w:p>
      <w:pPr>
        <w:pStyle w:val="Heading5"/>
        <w:numPr>
          <w:ilvl w:val="4"/>
          <w:numId w:val="1"/>
        </w:numPr>
        <w:rPr/>
      </w:pPr>
      <w:bookmarkStart w:id="1451" w:name="__RefHeading___Toc11581802_1280447820"/>
      <w:bookmarkStart w:id="1452" w:name="_Toc601"/>
      <w:bookmarkEnd w:id="1451"/>
      <w:r>
        <w:rPr>
          <w:rtl w:val="true"/>
        </w:rPr>
        <w:t>اشارة</w:t>
      </w:r>
      <w:bookmarkEnd w:id="1452"/>
    </w:p>
    <w:p>
      <w:pPr>
        <w:pStyle w:val="BookText"/>
        <w:rPr/>
      </w:pPr>
      <w:r>
        <w:rPr>
          <w:rFonts w:ascii="Amiri" w:hAnsi="Amiri" w:eastAsia="Amiri" w:cs="Amiri"/>
          <w:color w:val="111111"/>
          <w:sz w:val="28"/>
          <w:sz w:val="28"/>
          <w:szCs w:val="28"/>
          <w:rtl w:val="true"/>
          <w:lang w:bidi="ar-SA"/>
        </w:rPr>
        <w:t>اتَّفقت الأصحابُ على أنَّ للحصر مفهومًا</w:t>
      </w:r>
      <w:r>
        <w:rPr>
          <w:rStyle w:val="FootnoteAnchor"/>
          <w:rtl w:val="true"/>
        </w:rPr>
        <w:footnoteReference w:id="272"/>
      </w:r>
      <w:r>
        <w:rPr>
          <w:rFonts w:ascii="Amiri" w:hAnsi="Amiri" w:eastAsia="Amiri" w:cs="Amiri"/>
          <w:color w:val="111111"/>
          <w:sz w:val="28"/>
          <w:sz w:val="28"/>
          <w:szCs w:val="28"/>
          <w:rtl w:val="true"/>
          <w:lang w:bidi="ar-SA"/>
        </w:rPr>
        <w:t xml:space="preserve">، لأنَّ حصرَ شيءٍ 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كقولَيك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جاء 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جائَني إلَّازيدٌ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يدلُّ على أنَّ ذلك 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ثابتٌ للموضوع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فالمثالَين معناهما ثبوتُ اِنحصارِ الَمجيء في زيدٍ؛ فكأنَّك قلتَ في المثال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جاء فحسْب وغيرُه لم يجىء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لقائلٍ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الدِّلالة هيهنا بالمنطوق، لا بالمفهوم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للحصر مفهومًا يدلُّ عليه التَّبادر، الَّذي هو علامة الوضع</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1453" w:name="__RefHeading___Toc11581804_1280447820"/>
      <w:bookmarkStart w:id="1454" w:name="_Toc602"/>
      <w:bookmarkEnd w:id="1453"/>
      <w:r>
        <w:rPr>
          <w:rtl w:val="true"/>
        </w:rPr>
        <w:t>لافرق بين أدوات الحصر هيهنا</w:t>
      </w:r>
      <w:bookmarkStart w:id="1455" w:name="pg16626_224348"/>
      <w:bookmarkEnd w:id="1454"/>
    </w:p>
    <w:p>
      <w:pPr>
        <w:pStyle w:val="BookText"/>
        <w:rPr/>
      </w:pPr>
      <w:bookmarkEnd w:id="1455"/>
      <w:r>
        <w:rPr>
          <w:rFonts w:ascii="Amiri" w:hAnsi="Amiri" w:eastAsia="Amiri" w:cs="Amiri"/>
          <w:color w:val="111111"/>
          <w:sz w:val="28"/>
          <w:sz w:val="28"/>
          <w:szCs w:val="28"/>
          <w:rtl w:val="true"/>
          <w:lang w:bidi="ar-SA"/>
        </w:rPr>
        <w:t>ولافرق في ذلك بين أدوات الحصر الشَّتيتَة أصلًا وأساليبِها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كانت اِستثنائيَّةً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الاِضرابيَّة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التَّأكيديَّة، ولا المُصحِّحة للكلام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وتقديم ما حقُّه التَّأخير، واسم الجنس المصدَّر باللَّام إذا استُعمِلَت للمَصدر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نظير 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إذا استُعمِل ادِّعاءً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جميعُ ما يدلُّ في اللُّغة على الحصر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ثبوت المفهوم، بشهادة التَّبادر</w:t>
      </w:r>
      <w:r>
        <w:rPr>
          <w:rFonts w:eastAsia="Amiri" w:cs="Amiri" w:ascii="Amiri" w:hAnsi="Amiri"/>
          <w:color w:val="111111"/>
          <w:sz w:val="28"/>
          <w:szCs w:val="28"/>
          <w:rtl w:val="true"/>
          <w:lang w:bidi="ar-SA"/>
        </w:rPr>
        <w:t>.</w:t>
      </w:r>
    </w:p>
    <w:p>
      <w:pPr>
        <w:pStyle w:val="Heading5"/>
        <w:numPr>
          <w:ilvl w:val="4"/>
          <w:numId w:val="1"/>
        </w:numPr>
        <w:rPr/>
      </w:pPr>
      <w:bookmarkStart w:id="1456" w:name="__RefHeading___Toc11581806_1280447820"/>
      <w:bookmarkStart w:id="1457" w:name="_Toc603"/>
      <w:bookmarkEnd w:id="1456"/>
      <w:r>
        <w:rPr>
          <w:rtl w:val="true"/>
        </w:rPr>
        <w:t>تنبيهٌ‌</w:t>
      </w:r>
      <w:bookmarkEnd w:id="1457"/>
    </w:p>
    <w:p>
      <w:pPr>
        <w:pStyle w:val="Heading6"/>
        <w:numPr>
          <w:ilvl w:val="5"/>
          <w:numId w:val="1"/>
        </w:numPr>
        <w:rPr/>
      </w:pPr>
      <w:bookmarkStart w:id="1458" w:name="__RefHeading___Toc11581808_1280447820"/>
      <w:bookmarkStart w:id="1459" w:name="_Toc604"/>
      <w:bookmarkEnd w:id="1458"/>
      <w:r>
        <w:rPr>
          <w:rtl w:val="true"/>
        </w:rPr>
        <w:t>المحذوف في كلمة التَّوحيد والمرادُ منها</w:t>
      </w:r>
      <w:bookmarkEnd w:id="1459"/>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كلمةَ لا إلهَ إلَّااللَّهُ، لاتدلُّ على التَّوحيد؛ لأنَّ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التقدير إن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ممكنًا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فتدلُّ على أنَّ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ممكنُ الوجود، ولاتدلُّ على أنَّه واجبٌ، فضلًا عن توحيده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 وعلا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 التَّقدير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فتدلُّ على أنَّ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واجبٌ، ولكن لاتدلُّ علىٰ نفي غيره؛</w:t>
      </w:r>
    </w:p>
    <w:p>
      <w:pPr>
        <w:pStyle w:val="BookText"/>
        <w:rPr/>
      </w:pPr>
      <w:r>
        <w:rPr>
          <w:rFonts w:ascii="Amiri" w:hAnsi="Amiri" w:eastAsia="Amiri" w:cs="Amiri"/>
          <w:color w:val="111111"/>
          <w:sz w:val="28"/>
          <w:sz w:val="28"/>
          <w:szCs w:val="28"/>
          <w:rtl w:val="true"/>
          <w:lang w:bidi="ar-SA"/>
        </w:rPr>
        <w:t>فلاتوحيدَ عليهما أصلًا</w:t>
      </w:r>
      <w:r>
        <w:rPr>
          <w:rFonts w:eastAsia="Amiri" w:cs="Amiri" w:ascii="Amiri" w:hAnsi="Amiri"/>
          <w:color w:val="111111"/>
          <w:sz w:val="28"/>
          <w:szCs w:val="28"/>
          <w:rtl w:val="true"/>
          <w:lang w:bidi="ar-SA"/>
        </w:rPr>
        <w:t>!»</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460" w:name="__RefHeading___Toc11581810_1280447820"/>
      <w:bookmarkStart w:id="1461" w:name="_Toc605"/>
      <w:bookmarkEnd w:id="1460"/>
      <w:r>
        <w:rPr>
          <w:rtl w:val="true"/>
        </w:rPr>
        <w:t>المختار في معنىٰ الكلمة</w:t>
      </w:r>
      <w:bookmarkEnd w:id="1461"/>
    </w:p>
    <w:p>
      <w:pPr>
        <w:pStyle w:val="BookText"/>
        <w:rPr/>
      </w:pPr>
      <w:r>
        <w:rPr>
          <w:rFonts w:ascii="Amiri" w:hAnsi="Amiri" w:eastAsia="Amiri" w:cs="Amiri"/>
          <w:color w:val="111111"/>
          <w:sz w:val="28"/>
          <w:sz w:val="28"/>
          <w:szCs w:val="28"/>
          <w:rtl w:val="true"/>
          <w:lang w:bidi="ar-SA"/>
        </w:rPr>
        <w:t>وهذا ليس بصحيحٍ من دون ريبٍ وارتيابٍ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تامَّةٌ، لاناقصة، فلاحاجةَ إلى تقديرٍ فيها أصلاً؛</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الخبرَ هو الاِستثناء جملةً، فلاتقدير أصلًا؛ </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أدوات الحصر؛ فمعنى الكلمة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لاوجود في الأكوان إلَّا اللَّه، والوجود الواجبُ منحصرٌ فيه؛ وبعبارةٍ أجود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لاوجودَ إلَّاله فقط</w:t>
      </w:r>
      <w:r>
        <w:rPr>
          <w:rFonts w:eastAsia="Amiri" w:cs="Amiri" w:ascii="Amiri" w:hAnsi="Amiri"/>
          <w:color w:val="111111"/>
          <w:sz w:val="28"/>
          <w:szCs w:val="28"/>
          <w:rtl w:val="true"/>
          <w:lang w:bidi="ar-SA"/>
        </w:rPr>
        <w:t xml:space="preserve">. </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62" w:name="pg16626_224351"/>
      <w:bookmarkStart w:id="1463" w:name="pg16626_224351"/>
      <w:bookmarkEnd w:id="1463"/>
    </w:p>
    <w:p>
      <w:pPr>
        <w:pStyle w:val="Heading4"/>
        <w:numPr>
          <w:ilvl w:val="3"/>
          <w:numId w:val="1"/>
        </w:numPr>
        <w:rPr/>
      </w:pPr>
      <w:bookmarkStart w:id="1464" w:name="pg16626_224351"/>
      <w:bookmarkStart w:id="1465" w:name="__RefHeading___Toc11581812_1280447820"/>
      <w:bookmarkStart w:id="1466" w:name="_Toc606"/>
      <w:bookmarkEnd w:id="1464"/>
      <w:bookmarkEnd w:id="1465"/>
      <w:r>
        <w:rPr>
          <w:rtl w:val="true"/>
        </w:rPr>
        <w:t>الفصل الخامس</w:t>
      </w:r>
      <w:r>
        <w:rPr>
          <w:rtl w:val="true"/>
        </w:rPr>
        <w:t xml:space="preserve">: </w:t>
      </w:r>
      <w:r>
        <w:rPr>
          <w:rtl w:val="true"/>
        </w:rPr>
        <w:t>في مفهوم العدد</w:t>
      </w:r>
      <w:bookmarkEnd w:id="1466"/>
    </w:p>
    <w:p>
      <w:pPr>
        <w:pStyle w:val="Heading5"/>
        <w:numPr>
          <w:ilvl w:val="4"/>
          <w:numId w:val="1"/>
        </w:numPr>
        <w:rPr/>
      </w:pPr>
      <w:bookmarkStart w:id="1467" w:name="__RefHeading___Toc11581814_1280447820"/>
      <w:bookmarkStart w:id="1468" w:name="_Toc607"/>
      <w:bookmarkEnd w:id="1467"/>
      <w:r>
        <w:rPr>
          <w:rtl w:val="true"/>
        </w:rPr>
        <w:t>اشارة</w:t>
      </w:r>
      <w:bookmarkEnd w:id="1468"/>
    </w:p>
    <w:p>
      <w:pPr>
        <w:pStyle w:val="BookText"/>
        <w:rPr/>
      </w:pPr>
      <w:r>
        <w:rPr>
          <w:rFonts w:ascii="Amiri" w:hAnsi="Amiri" w:eastAsia="Amiri" w:cs="Amiri"/>
          <w:color w:val="111111"/>
          <w:sz w:val="28"/>
          <w:sz w:val="28"/>
          <w:szCs w:val="28"/>
          <w:rtl w:val="true"/>
          <w:lang w:bidi="ar-SA"/>
        </w:rPr>
        <w:t>قد اشتهر بين أهل الأصول</w:t>
      </w:r>
      <w:r>
        <w:rPr>
          <w:rStyle w:val="FootnoteAnchor"/>
          <w:rtl w:val="true"/>
        </w:rPr>
        <w:footnoteReference w:id="2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العدد لا مفهوم له، فهو في ذلك عندهم كاللَّقب؛ إذ كما أنَّ الحكمَ في اللَّقب يدُورُ مدارَ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فالثُّبوت عند الثُّبوت والاِنتفاءُ عند الانتفاء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دلالة فيه على أنَّ اللَّقب علَّةٌ منحصرةٌ لاتِّصاف الموضوع بالحكم، فكذلك العددُ بلاتفاوتٍ بينهما</w:t>
      </w:r>
      <w:r>
        <w:rPr>
          <w:rFonts w:eastAsia="Amiri" w:cs="Amiri" w:ascii="Amiri" w:hAnsi="Amiri"/>
          <w:color w:val="111111"/>
          <w:sz w:val="28"/>
          <w:szCs w:val="28"/>
          <w:rtl w:val="true"/>
          <w:lang w:bidi="ar-SA"/>
        </w:rPr>
        <w:t>.</w:t>
      </w:r>
    </w:p>
    <w:p>
      <w:pPr>
        <w:pStyle w:val="Heading5"/>
        <w:numPr>
          <w:ilvl w:val="4"/>
          <w:numId w:val="1"/>
        </w:numPr>
        <w:rPr/>
      </w:pPr>
      <w:bookmarkStart w:id="1469" w:name="__RefHeading___Toc11581816_1280447820"/>
      <w:bookmarkStart w:id="1470" w:name="_Toc608"/>
      <w:bookmarkEnd w:id="1469"/>
      <w:r>
        <w:rPr>
          <w:rtl w:val="true"/>
        </w:rPr>
        <w:t>المختار في مفهوم العدد</w:t>
      </w:r>
      <w:bookmarkEnd w:id="1470"/>
    </w:p>
    <w:p>
      <w:pPr>
        <w:pStyle w:val="BookText"/>
        <w:rPr/>
      </w:pPr>
      <w:r>
        <w:rPr>
          <w:rFonts w:ascii="Amiri" w:hAnsi="Amiri" w:eastAsia="Amiri" w:cs="Amiri"/>
          <w:color w:val="111111"/>
          <w:sz w:val="28"/>
          <w:sz w:val="28"/>
          <w:szCs w:val="28"/>
          <w:rtl w:val="true"/>
          <w:lang w:bidi="ar-SA"/>
        </w:rPr>
        <w:t xml:space="preserve">وعندي إنَّ هذا الكلام ليس بتامٍّ، لأنَّ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الخمسة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وُضِعَت لعددٍ خاصٍّ، لا أزيدَ ولا أنقصَ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والتَّبادر والاِستعمال دليلان يدلَّانِ على ذلك الوضع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هو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المفهوم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ثبت الحكمُ للموضوع أوَّلًا، وانحصر الحكمُ في هذا الموضوع ثانيًا؛ فالاِنحصار يدلُّ على ثبوت المفهوم للعدد</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فالصَّلوات اليوميَّة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ونوافُلها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عدد الرَّكعاتِ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دلالته </w:t>
      </w:r>
      <w:bookmarkStart w:id="1471" w:name="pg16626_224352"/>
    </w:p>
    <w:p>
      <w:pPr>
        <w:pStyle w:val="BookText"/>
        <w:rPr/>
      </w:pPr>
      <w:bookmarkEnd w:id="1471"/>
      <w:r>
        <w:rPr>
          <w:rFonts w:ascii="Amiri" w:hAnsi="Amiri" w:eastAsia="Amiri" w:cs="Amiri"/>
          <w:color w:val="111111"/>
          <w:sz w:val="28"/>
          <w:sz w:val="28"/>
          <w:szCs w:val="28"/>
          <w:rtl w:val="true"/>
          <w:lang w:bidi="ar-SA"/>
        </w:rPr>
        <w:t xml:space="preserve">على الثُّبوت عند الثُّبوت والاِنتفاء عند الاِنتفاء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علَّةً منحصرةً لها</w:t>
      </w:r>
      <w:r>
        <w:rPr>
          <w:rFonts w:eastAsia="Amiri" w:cs="Amiri" w:ascii="Amiri" w:hAnsi="Amiri"/>
          <w:color w:val="111111"/>
          <w:sz w:val="28"/>
          <w:szCs w:val="28"/>
          <w:rtl w:val="true"/>
          <w:lang w:bidi="ar-SA"/>
        </w:rPr>
        <w:t>.</w:t>
      </w:r>
    </w:p>
    <w:p>
      <w:pPr>
        <w:pStyle w:val="Heading5"/>
        <w:numPr>
          <w:ilvl w:val="4"/>
          <w:numId w:val="1"/>
        </w:numPr>
        <w:rPr/>
      </w:pPr>
      <w:bookmarkStart w:id="1472" w:name="__RefHeading___Toc11581818_1280447820"/>
      <w:bookmarkStart w:id="1473" w:name="_Toc609"/>
      <w:bookmarkEnd w:id="1472"/>
      <w:r>
        <w:rPr>
          <w:rtl w:val="true"/>
        </w:rPr>
        <w:t>مقالٌ لبعضهم ومناقشتُه</w:t>
      </w:r>
      <w:bookmarkEnd w:id="1473"/>
    </w:p>
    <w:p>
      <w:pPr>
        <w:pStyle w:val="BookText"/>
        <w:rPr/>
      </w:pPr>
      <w:r>
        <w:rPr>
          <w:rFonts w:ascii="Amiri" w:hAnsi="Amiri" w:eastAsia="Amiri" w:cs="Amiri"/>
          <w:color w:val="111111"/>
          <w:sz w:val="28"/>
          <w:sz w:val="28"/>
          <w:szCs w:val="28"/>
          <w:rtl w:val="true"/>
          <w:lang w:bidi="ar-SA"/>
        </w:rPr>
        <w:t>وما قيل 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القرينة تدلُّ على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العدد في جميع الأرقام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إلَّاما أخرجه دليلٌ بخصوصه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ذلك</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فتلخَّص من ذلك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قياسَ العدد باللَّقب لا وجه له؛ إذ للعدد مفهومٌ، وأمَّا اللَّقبُ فلامفهوم له</w:t>
      </w:r>
      <w:r>
        <w:rPr>
          <w:rFonts w:eastAsia="Amiri" w:cs="Amiri" w:ascii="Amiri" w:hAnsi="Amiri"/>
          <w:color w:val="111111"/>
          <w:sz w:val="28"/>
          <w:szCs w:val="28"/>
          <w:rtl w:val="true"/>
          <w:lang w:bidi="ar-SA"/>
        </w:rPr>
        <w:t xml:space="preserve">. </w:t>
      </w:r>
      <w:bookmarkStart w:id="1474" w:name="pg16626_224353"/>
    </w:p>
    <w:p>
      <w:pPr>
        <w:pStyle w:val="Heading3"/>
        <w:numPr>
          <w:ilvl w:val="2"/>
          <w:numId w:val="1"/>
        </w:numPr>
        <w:rPr/>
      </w:pPr>
      <w:bookmarkStart w:id="1475" w:name="__RefHeading___Toc11581820_1280447820"/>
      <w:bookmarkStart w:id="1476" w:name="_Toc610"/>
      <w:bookmarkEnd w:id="1474"/>
      <w:bookmarkEnd w:id="1475"/>
      <w:r>
        <w:rPr>
          <w:rtl w:val="true"/>
        </w:rPr>
        <w:t>المقصد الرَّابع</w:t>
      </w:r>
      <w:r>
        <w:rPr>
          <w:rtl w:val="true"/>
        </w:rPr>
        <w:t xml:space="preserve">: </w:t>
      </w:r>
      <w:r>
        <w:rPr>
          <w:rtl w:val="true"/>
        </w:rPr>
        <w:t>في العامِّ والخاصِّ‌</w:t>
      </w:r>
      <w:bookmarkEnd w:id="1476"/>
    </w:p>
    <w:p>
      <w:pPr>
        <w:pStyle w:val="Heading4"/>
        <w:numPr>
          <w:ilvl w:val="3"/>
          <w:numId w:val="1"/>
        </w:numPr>
        <w:rPr/>
      </w:pPr>
      <w:bookmarkStart w:id="1477" w:name="__RefHeading___Toc11581822_1280447820"/>
      <w:bookmarkStart w:id="1478" w:name="_Toc611"/>
      <w:bookmarkEnd w:id="1477"/>
      <w:r>
        <w:rPr>
          <w:rtl w:val="true"/>
        </w:rPr>
        <w:t>اشارة</w:t>
      </w:r>
      <w:bookmarkEnd w:id="1478"/>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فصولٌ </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79" w:name="pg16626_224355"/>
      <w:bookmarkStart w:id="1480" w:name="pg16626_224355"/>
      <w:bookmarkEnd w:id="1480"/>
    </w:p>
    <w:p>
      <w:pPr>
        <w:pStyle w:val="Heading4"/>
        <w:numPr>
          <w:ilvl w:val="3"/>
          <w:numId w:val="1"/>
        </w:numPr>
        <w:rPr/>
      </w:pPr>
      <w:bookmarkStart w:id="1481" w:name="pg16626_224355"/>
      <w:bookmarkStart w:id="1482" w:name="__RefHeading___Toc11581824_1280447820"/>
      <w:bookmarkStart w:id="1483" w:name="_Toc612"/>
      <w:bookmarkEnd w:id="1481"/>
      <w:bookmarkEnd w:id="1482"/>
      <w:r>
        <w:rPr>
          <w:rtl w:val="true"/>
        </w:rPr>
        <w:t>وقبل الخوض في الفصول المتعلَّقَة بهذا المقصد، نُمهِّدُ مقدَّماتٍ</w:t>
      </w:r>
      <w:r>
        <w:rPr>
          <w:rtl w:val="true"/>
        </w:rPr>
        <w:t>.</w:t>
      </w:r>
      <w:bookmarkEnd w:id="1483"/>
    </w:p>
    <w:p>
      <w:pPr>
        <w:pStyle w:val="Heading5"/>
        <w:numPr>
          <w:ilvl w:val="4"/>
          <w:numId w:val="1"/>
        </w:numPr>
        <w:rPr/>
      </w:pPr>
      <w:bookmarkStart w:id="1484" w:name="__RefHeading___Toc11581826_1280447820"/>
      <w:bookmarkStart w:id="1485" w:name="_Toc613"/>
      <w:bookmarkEnd w:id="1484"/>
      <w:r>
        <w:rPr>
          <w:rtl w:val="true"/>
        </w:rPr>
        <w:t>المقدَّمة الأولىٰ</w:t>
      </w:r>
      <w:r>
        <w:rPr>
          <w:rtl w:val="true"/>
        </w:rPr>
        <w:t>:</w:t>
      </w:r>
      <w:bookmarkEnd w:id="1485"/>
    </w:p>
    <w:p>
      <w:pPr>
        <w:pStyle w:val="Heading6"/>
        <w:numPr>
          <w:ilvl w:val="5"/>
          <w:numId w:val="1"/>
        </w:numPr>
        <w:rPr/>
      </w:pPr>
      <w:bookmarkStart w:id="1486" w:name="__RefHeading___Toc11581828_1280447820"/>
      <w:bookmarkStart w:id="1487" w:name="_Toc614"/>
      <w:bookmarkEnd w:id="1486"/>
      <w:r>
        <w:rPr>
          <w:rtl w:val="true"/>
        </w:rPr>
        <w:t>اشارة</w:t>
      </w:r>
      <w:bookmarkEnd w:id="1487"/>
    </w:p>
    <w:p>
      <w:pPr>
        <w:pStyle w:val="BookText"/>
        <w:rPr/>
      </w:pPr>
      <w:r>
        <w:rPr>
          <w:rFonts w:ascii="Amiri" w:hAnsi="Amiri" w:eastAsia="Amiri" w:cs="Amiri"/>
          <w:color w:val="111111"/>
          <w:sz w:val="28"/>
          <w:sz w:val="28"/>
          <w:szCs w:val="28"/>
          <w:rtl w:val="true"/>
          <w:lang w:bidi="ar-SA"/>
        </w:rPr>
        <w:t xml:space="preserve">إنَّ شمول العامِّ للأفراد بالوضع، لأنَّ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وُضِعت لأنْ تشمل ما يليها بالحمل الشائع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عامٍّ عنوانٌ، وله مصاديقَ في الخارج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كلَّ 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إكرامُ مَن اتَّصف بالعالِميَّة في الخارج ويصدق عليه هذا العنوان؛ فالعموم من القضايا الحقيقيَّة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لاتدلُّ القضيَّة على خصوصيَّات المصاديق، وليس هذا من شأنها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غيرها من القضايا الحقيقيَّة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وبما ذُكِر يظهر نكاتٍ</w:t>
      </w:r>
      <w:r>
        <w:rPr>
          <w:rFonts w:eastAsia="Amiri" w:cs="Amiri" w:ascii="Amiri" w:hAnsi="Amiri"/>
          <w:color w:val="111111"/>
          <w:sz w:val="28"/>
          <w:szCs w:val="28"/>
          <w:rtl w:val="true"/>
          <w:lang w:bidi="ar-SA"/>
        </w:rPr>
        <w:t>:</w:t>
      </w:r>
    </w:p>
    <w:p>
      <w:pPr>
        <w:pStyle w:val="Heading6"/>
        <w:numPr>
          <w:ilvl w:val="5"/>
          <w:numId w:val="1"/>
        </w:numPr>
        <w:rPr/>
      </w:pPr>
      <w:bookmarkStart w:id="1488" w:name="__RefHeading___Toc11581830_1280447820"/>
      <w:bookmarkStart w:id="1489" w:name="_Toc615"/>
      <w:bookmarkEnd w:id="1488"/>
      <w:r>
        <w:rPr>
          <w:rtl w:val="true"/>
        </w:rPr>
        <w:t>النُّكتةُ الأولىٰ</w:t>
      </w:r>
      <w:r>
        <w:rPr>
          <w:rtl w:val="true"/>
        </w:rPr>
        <w:t>:</w:t>
      </w:r>
      <w:bookmarkEnd w:id="1489"/>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1490" w:name="__RefHeading___Toc11581832_1280447820"/>
      <w:bookmarkStart w:id="1491" w:name="_Toc616"/>
      <w:bookmarkEnd w:id="1490"/>
      <w:r>
        <w:rPr>
          <w:rtl w:val="true"/>
        </w:rPr>
        <w:t>اشارة</w:t>
      </w:r>
      <w:bookmarkStart w:id="1492" w:name="pg16626_224356"/>
      <w:bookmarkEnd w:id="1491"/>
    </w:p>
    <w:p>
      <w:pPr>
        <w:pStyle w:val="Heading6"/>
        <w:numPr>
          <w:ilvl w:val="5"/>
          <w:numId w:val="1"/>
        </w:numPr>
        <w:rPr/>
      </w:pPr>
      <w:bookmarkStart w:id="1493" w:name="__RefHeading___Toc11581834_1280447820"/>
      <w:bookmarkStart w:id="1494" w:name="_Toc617"/>
      <w:bookmarkEnd w:id="1492"/>
      <w:bookmarkEnd w:id="1493"/>
      <w:r>
        <w:rPr>
          <w:rtl w:val="true"/>
        </w:rPr>
        <w:t>عدم صحَّة تقسيم العموم إلى الوضعيِّ والإطلاقيِّ‌</w:t>
      </w:r>
      <w:bookmarkEnd w:id="1494"/>
    </w:p>
    <w:p>
      <w:pPr>
        <w:pStyle w:val="BookText"/>
        <w:rPr/>
      </w:pPr>
      <w:r>
        <w:rPr>
          <w:rFonts w:ascii="Amiri" w:hAnsi="Amiri" w:eastAsia="Amiri" w:cs="Amiri"/>
          <w:color w:val="111111"/>
          <w:sz w:val="28"/>
          <w:sz w:val="28"/>
          <w:szCs w:val="28"/>
          <w:rtl w:val="true"/>
          <w:lang w:bidi="ar-SA"/>
        </w:rPr>
        <w:t>عدمُ تماميَّة القول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العموم ينقسم إلى العموم الوضعيِّ، والعموم الإطلاقيِّ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ذلك لأنَّ الإطلاق ليس من باب العموم أصلًا، لأنَّ لفظةَ رجلٍ وُضِع للطَّبيعة المُهمَلَة، فلاإطلاق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جريانُ مقدَّمات الحكمة فيها يدلُّ على أنَّ تلك الطَّبيعة ليس لها قيدٌ، بل هي ماهيَّةٌ مجرَّدةٌ من القيود باقيةٌ على صرافَتِها من حيث هي هي؛</w:t>
      </w:r>
    </w:p>
    <w:p>
      <w:pPr>
        <w:pStyle w:val="BookText"/>
        <w:rPr/>
      </w:pPr>
      <w:r>
        <w:rPr>
          <w:rFonts w:ascii="Amiri" w:hAnsi="Amiri" w:eastAsia="Amiri" w:cs="Amiri"/>
          <w:color w:val="111111"/>
          <w:sz w:val="28"/>
          <w:sz w:val="28"/>
          <w:szCs w:val="28"/>
          <w:rtl w:val="true"/>
          <w:lang w:bidi="ar-SA"/>
        </w:rPr>
        <w:t>فإذن ليس للإطلاق شمولٌ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شأن الكلِّيِّ الطَّبيعيِّ الخارجيِّ صدقُها على الأفراد على سبيل البدليَّة</w:t>
      </w:r>
      <w:r>
        <w:rPr>
          <w:rFonts w:eastAsia="Amiri" w:cs="Amiri" w:ascii="Amiri" w:hAnsi="Amiri"/>
          <w:color w:val="111111"/>
          <w:sz w:val="28"/>
          <w:szCs w:val="28"/>
          <w:rtl w:val="true"/>
          <w:lang w:bidi="ar-SA"/>
        </w:rPr>
        <w:t>.</w:t>
      </w:r>
    </w:p>
    <w:p>
      <w:pPr>
        <w:pStyle w:val="Heading6"/>
        <w:numPr>
          <w:ilvl w:val="5"/>
          <w:numId w:val="1"/>
        </w:numPr>
        <w:rPr/>
      </w:pPr>
      <w:bookmarkStart w:id="1495" w:name="__RefHeading___Toc11581836_1280447820"/>
      <w:bookmarkStart w:id="1496" w:name="_Toc618"/>
      <w:bookmarkEnd w:id="1495"/>
      <w:r>
        <w:rPr>
          <w:rtl w:val="true"/>
        </w:rPr>
        <w:t>النُّكتةُ الثَّانية</w:t>
      </w:r>
      <w:r>
        <w:rPr>
          <w:rtl w:val="true"/>
        </w:rPr>
        <w:t>:</w:t>
      </w:r>
      <w:bookmarkEnd w:id="1496"/>
    </w:p>
    <w:p>
      <w:pPr>
        <w:pStyle w:val="BookText"/>
        <w:rPr/>
      </w:pPr>
      <w:r>
        <w:rPr>
          <w:rFonts w:ascii="Amiri" w:hAnsi="Amiri" w:eastAsia="Amiri" w:cs="Amiri"/>
          <w:color w:val="111111"/>
          <w:sz w:val="28"/>
          <w:sz w:val="28"/>
          <w:szCs w:val="28"/>
          <w:rtl w:val="true"/>
          <w:lang w:bidi="ar-SA"/>
        </w:rPr>
        <w:t>عدم تماميَّة ما قيل 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الإطلاق قبل جريان مقدَّمات الحكمة مهمَلَةٌ، وبعد جريانِها ساريةٌ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 السَّريان يختصُّ بالعموم، والماهيَّة من حيث هي هي لاساريةٌ ولا مهمَلةٌ، إذ لاتتَّصف بهما؛ كما أنَّها لاتتَّصف بغيرها من الأوصاف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كالموجوديَّة، والمعدوميَّة، والمحبوبيَّة، والمبغوضيَّة، و</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غيرها</w:t>
      </w:r>
      <w:r>
        <w:rPr>
          <w:rFonts w:eastAsia="Amiri" w:cs="Amiri" w:ascii="Amiri" w:hAnsi="Amiri"/>
          <w:color w:val="111111"/>
          <w:sz w:val="28"/>
          <w:szCs w:val="28"/>
          <w:rtl w:val="true"/>
          <w:lang w:bidi="ar-SA"/>
        </w:rPr>
        <w:t>.</w:t>
      </w:r>
    </w:p>
    <w:p>
      <w:pPr>
        <w:pStyle w:val="Heading6"/>
        <w:numPr>
          <w:ilvl w:val="5"/>
          <w:numId w:val="1"/>
        </w:numPr>
        <w:rPr/>
      </w:pPr>
      <w:bookmarkStart w:id="1497" w:name="__RefHeading___Toc11581838_1280447820"/>
      <w:bookmarkStart w:id="1498" w:name="_Toc619"/>
      <w:bookmarkEnd w:id="1497"/>
      <w:r>
        <w:rPr>
          <w:rtl w:val="true"/>
        </w:rPr>
        <w:t>النُّكتةُ الثَّالثة</w:t>
      </w:r>
      <w:r>
        <w:rPr>
          <w:rtl w:val="true"/>
        </w:rPr>
        <w:t>:</w:t>
      </w:r>
      <w:bookmarkEnd w:id="1498"/>
    </w:p>
    <w:p>
      <w:pPr>
        <w:pStyle w:val="BookText"/>
        <w:rPr/>
      </w:pPr>
      <w:r>
        <w:rPr>
          <w:rFonts w:ascii="Amiri" w:hAnsi="Amiri" w:eastAsia="Amiri" w:cs="Amiri"/>
          <w:color w:val="111111"/>
          <w:sz w:val="28"/>
          <w:sz w:val="28"/>
          <w:szCs w:val="28"/>
          <w:rtl w:val="true"/>
          <w:lang w:bidi="ar-SA"/>
        </w:rPr>
        <w:t>عدم تماميَّة القول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مدخول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وإخواتِها يحتاج للاِتِّصاف بالشُّمول إلى جريان مقدَّمات الحكمة، حيث إنَّ مدخولَها مهمَلَةٌ لاشمول فيه</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لأنَّ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وإخواتها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تجعلُ المهمَلةَ ساريةً، فهي بمنزلة مقدَّمات الحكمة، وبعد ذلك جريان المقدَّمات ثانيًا لغوٌ لاحاصل له</w:t>
      </w:r>
      <w:r>
        <w:rPr>
          <w:rFonts w:eastAsia="Amiri" w:cs="Amiri" w:ascii="Amiri" w:hAnsi="Amiri"/>
          <w:color w:val="111111"/>
          <w:sz w:val="28"/>
          <w:szCs w:val="28"/>
          <w:rtl w:val="true"/>
          <w:lang w:bidi="ar-SA"/>
        </w:rPr>
        <w:t xml:space="preserve">!. </w:t>
      </w:r>
      <w:bookmarkStart w:id="1499" w:name="pg16626_224357"/>
    </w:p>
    <w:p>
      <w:pPr>
        <w:pStyle w:val="Heading5"/>
        <w:numPr>
          <w:ilvl w:val="4"/>
          <w:numId w:val="1"/>
        </w:numPr>
        <w:rPr/>
      </w:pPr>
      <w:bookmarkStart w:id="1500" w:name="__RefHeading___Toc11581840_1280447820"/>
      <w:bookmarkStart w:id="1501" w:name="_Toc620"/>
      <w:bookmarkEnd w:id="1499"/>
      <w:bookmarkEnd w:id="1500"/>
      <w:r>
        <w:rPr>
          <w:rtl w:val="true"/>
        </w:rPr>
        <w:t>المقدَّمة الثَّانية</w:t>
      </w:r>
      <w:r>
        <w:rPr>
          <w:rtl w:val="true"/>
        </w:rPr>
        <w:t xml:space="preserve">: </w:t>
      </w:r>
      <w:r>
        <w:rPr>
          <w:rtl w:val="true"/>
        </w:rPr>
        <w:t>تقسيمات العامِّ‌</w:t>
      </w:r>
      <w:bookmarkEnd w:id="1501"/>
    </w:p>
    <w:p>
      <w:pPr>
        <w:pStyle w:val="Heading6"/>
        <w:numPr>
          <w:ilvl w:val="5"/>
          <w:numId w:val="1"/>
        </w:numPr>
        <w:rPr/>
      </w:pPr>
      <w:bookmarkStart w:id="1502" w:name="__RefHeading___Toc11581842_1280447820"/>
      <w:bookmarkStart w:id="1503" w:name="_Toc621"/>
      <w:bookmarkEnd w:id="1502"/>
      <w:r>
        <w:rPr>
          <w:rtl w:val="true"/>
        </w:rPr>
        <w:t>اشارة</w:t>
      </w:r>
      <w:bookmarkEnd w:id="1503"/>
    </w:p>
    <w:p>
      <w:pPr>
        <w:pStyle w:val="BookText"/>
        <w:rPr/>
      </w:pPr>
      <w:r>
        <w:rPr>
          <w:rFonts w:ascii="Amiri" w:hAnsi="Amiri" w:eastAsia="Amiri" w:cs="Amiri"/>
          <w:color w:val="111111"/>
          <w:sz w:val="28"/>
          <w:sz w:val="28"/>
          <w:szCs w:val="28"/>
          <w:rtl w:val="true"/>
          <w:lang w:bidi="ar-SA"/>
        </w:rPr>
        <w:t>ينقسم العامُّ إلى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الاِستغراقيِّ؛ و</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المجموعيِّ؛ و</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البدليِّ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ووُضِع لكلِّ واحدٍ منها لفظٌ، أو ألفاظٌ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مايرادفها معنىً، وُضِعَت على أنَّ مدخولَها يشمل جميعَ أفراده عَرْضًا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ومايرادفها معنىً، وُضِعَت على أنْ تشمل أفرادها واحدًا بعد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قيد الوحدة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شمولُها للأفراد عَرضًا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بالاِستقلال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طولًا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بمجموعهم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جميعَ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واحدٍ منهم بحيالِه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ومايرادفها معنىً، وُضِعَت على الاِستغراق الطُّوليِّ على سبيل البدليَّة، فهي كالإطلاق معنىً؛ إلَّاأنَّ الإطلاق يفيد معناه بمعونةِ جريان مقدَّمات الحكمة، والعامَّ البدليَّ يفيد معناه بمعونة الوضع فقط</w:t>
      </w:r>
      <w:r>
        <w:rPr>
          <w:rFonts w:eastAsia="Amiri" w:cs="Amiri" w:ascii="Amiri" w:hAnsi="Amiri"/>
          <w:color w:val="111111"/>
          <w:sz w:val="28"/>
          <w:szCs w:val="28"/>
          <w:rtl w:val="true"/>
          <w:lang w:bidi="ar-SA"/>
        </w:rPr>
        <w:t>.</w:t>
      </w:r>
    </w:p>
    <w:p>
      <w:pPr>
        <w:pStyle w:val="Heading6"/>
        <w:numPr>
          <w:ilvl w:val="5"/>
          <w:numId w:val="1"/>
        </w:numPr>
        <w:rPr/>
      </w:pPr>
      <w:bookmarkStart w:id="1504" w:name="__RefHeading___Toc11581844_1280447820"/>
      <w:bookmarkStart w:id="1505" w:name="_Toc622"/>
      <w:bookmarkEnd w:id="1504"/>
      <w:r>
        <w:rPr>
          <w:rtl w:val="true"/>
        </w:rPr>
        <w:t>توضيحٌ حول بعض ما مضىٰ‌</w:t>
      </w:r>
      <w:bookmarkEnd w:id="1505"/>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سرُّ ما قلنا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العامَّ البدليَّ لايحتاج إلى جريان مقدَّمات الحكمة</w:t>
      </w:r>
      <w:r>
        <w:rPr>
          <w:rFonts w:eastAsia="Amiri" w:cs="Amiri" w:ascii="Amiri" w:hAnsi="Amiri"/>
          <w:color w:val="111111"/>
          <w:sz w:val="28"/>
          <w:szCs w:val="28"/>
          <w:rtl w:val="true"/>
          <w:lang w:bidi="ar-SA"/>
        </w:rPr>
        <w:t xml:space="preserve">. </w:t>
      </w:r>
      <w:bookmarkStart w:id="1506" w:name="pg16626_224358"/>
    </w:p>
    <w:p>
      <w:pPr>
        <w:pStyle w:val="BookText"/>
        <w:rPr/>
      </w:pPr>
      <w:bookmarkEnd w:id="1506"/>
      <w:r>
        <w:rPr>
          <w:rFonts w:ascii="Amiri" w:hAnsi="Amiri" w:eastAsia="Amiri" w:cs="Amiri"/>
          <w:color w:val="111111"/>
          <w:sz w:val="28"/>
          <w:sz w:val="28"/>
          <w:szCs w:val="28"/>
          <w:rtl w:val="true"/>
          <w:lang w:bidi="ar-SA"/>
        </w:rPr>
        <w:t>وبما ذُكِرَ يظهر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لفظة الثَّلاثة، والأربعة، والعشرة، والعشرين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وغيرها من أسامي الأعداد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باب العامِّ المجموعيِّ، فوُضعت للاِستغراق العَرْضيِّ</w:t>
      </w:r>
      <w:r>
        <w:rPr>
          <w:rFonts w:eastAsia="Amiri" w:cs="Amiri" w:ascii="Amiri" w:hAnsi="Amiri"/>
          <w:color w:val="111111"/>
          <w:sz w:val="28"/>
          <w:szCs w:val="28"/>
          <w:rtl w:val="true"/>
          <w:lang w:bidi="ar-SA"/>
        </w:rPr>
        <w:t>.</w:t>
      </w:r>
    </w:p>
    <w:p>
      <w:pPr>
        <w:pStyle w:val="Heading5"/>
        <w:numPr>
          <w:ilvl w:val="4"/>
          <w:numId w:val="1"/>
        </w:numPr>
        <w:rPr/>
      </w:pPr>
      <w:bookmarkStart w:id="1507" w:name="__RefHeading___Toc11581846_1280447820"/>
      <w:bookmarkStart w:id="1508" w:name="_Toc623"/>
      <w:bookmarkEnd w:id="1507"/>
      <w:r>
        <w:rPr>
          <w:rtl w:val="true"/>
        </w:rPr>
        <w:t>المقدَّمة الثَّالثة</w:t>
      </w:r>
      <w:r>
        <w:rPr>
          <w:rtl w:val="true"/>
        </w:rPr>
        <w:t xml:space="preserve">: </w:t>
      </w:r>
      <w:r>
        <w:rPr>
          <w:rtl w:val="true"/>
        </w:rPr>
        <w:t>في ألفاظ العموم وأساليبها</w:t>
      </w:r>
      <w:bookmarkEnd w:id="1508"/>
    </w:p>
    <w:p>
      <w:pPr>
        <w:pStyle w:val="Heading6"/>
        <w:numPr>
          <w:ilvl w:val="5"/>
          <w:numId w:val="1"/>
        </w:numPr>
        <w:rPr/>
      </w:pPr>
      <w:bookmarkStart w:id="1509" w:name="__RefHeading___Toc11581848_1280447820"/>
      <w:bookmarkStart w:id="1510" w:name="_Toc624"/>
      <w:bookmarkEnd w:id="1509"/>
      <w:r>
        <w:rPr>
          <w:rtl w:val="true"/>
        </w:rPr>
        <w:t>اشارة</w:t>
      </w:r>
      <w:bookmarkEnd w:id="1510"/>
    </w:p>
    <w:p>
      <w:pPr>
        <w:pStyle w:val="BookText"/>
        <w:rPr/>
      </w:pPr>
      <w:r>
        <w:rPr>
          <w:rFonts w:ascii="Amiri" w:hAnsi="Amiri" w:eastAsia="Amiri" w:cs="Amiri"/>
          <w:color w:val="111111"/>
          <w:sz w:val="28"/>
          <w:sz w:val="28"/>
          <w:szCs w:val="28"/>
          <w:rtl w:val="true"/>
          <w:lang w:bidi="ar-SA"/>
        </w:rPr>
        <w:t>إنَّ للعامِّ ألفاظًا، وهي بحسب عُرفِ أهلِ اللُّغة تدلُّ على العموم وضعًا، 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وإخواتها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تلك الألفاظ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الأساليبِ الدَّالَّة على العموم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وقوعُ النَّكرة في سياق النَّفي، أو النَّهي؛ فالعرف يدركُ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رأيتُ رجلًا في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لاتدخُلْ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العمومَ، فلوخرج منه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ولوكان واحدًا وكان من أقرب النَّاس إلى القائل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يَعُدُّ الكلامَ كذبًا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كما أنَّه لودخل رجلٌ واحدٌ فقط البيتَ ولو لأداء أوجب الواجبات بالنِّسبة إليه وإلى القائل، لخالَفَ النَّهيَ</w:t>
      </w:r>
      <w:r>
        <w:rPr>
          <w:rFonts w:eastAsia="Amiri" w:cs="Amiri" w:ascii="Amiri" w:hAnsi="Amiri"/>
          <w:color w:val="111111"/>
          <w:sz w:val="28"/>
          <w:szCs w:val="28"/>
          <w:rtl w:val="true"/>
          <w:lang w:bidi="ar-SA"/>
        </w:rPr>
        <w:t>.</w:t>
      </w:r>
    </w:p>
    <w:p>
      <w:pPr>
        <w:pStyle w:val="Heading6"/>
        <w:numPr>
          <w:ilvl w:val="5"/>
          <w:numId w:val="1"/>
        </w:numPr>
        <w:rPr/>
      </w:pPr>
      <w:bookmarkStart w:id="1511" w:name="__RefHeading___Toc11581850_1280447820"/>
      <w:bookmarkStart w:id="1512" w:name="_Toc625"/>
      <w:bookmarkEnd w:id="1511"/>
      <w:r>
        <w:rPr>
          <w:rtl w:val="true"/>
        </w:rPr>
        <w:t>ما اشتهر خطَأً بينهم</w:t>
      </w:r>
      <w:bookmarkEnd w:id="1512"/>
    </w:p>
    <w:p>
      <w:pPr>
        <w:pStyle w:val="BookText"/>
        <w:rPr/>
      </w:pPr>
      <w:r>
        <w:rPr>
          <w:rFonts w:ascii="Amiri" w:hAnsi="Amiri" w:eastAsia="Amiri" w:cs="Amiri"/>
          <w:color w:val="111111"/>
          <w:sz w:val="28"/>
          <w:sz w:val="28"/>
          <w:szCs w:val="28"/>
          <w:rtl w:val="true"/>
          <w:lang w:bidi="ar-SA"/>
        </w:rPr>
        <w:t>فبعد ذلك لانحتاج إلى الَّتمسُّك بما اشتهر خطأً 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الطَّبيعيَّ يُوجَد بفردٍ ما وينعدم بجميعِ الأفراد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الطَّبيعيَّ كما يُوجَد بفردٍ ما، ينعدم بفردٍ ما أيضًا</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الواقعَ وإن كان كذلك، إلَّاأنَّ العُرف في محاوَراته يُتابِع الرَّجلَ </w:t>
      </w:r>
      <w:bookmarkStart w:id="1513" w:name="pg16626_224359"/>
    </w:p>
    <w:p>
      <w:pPr>
        <w:pStyle w:val="BookText"/>
        <w:rPr/>
      </w:pPr>
      <w:bookmarkEnd w:id="1513"/>
      <w:r>
        <w:rPr>
          <w:rFonts w:ascii="Amiri" w:hAnsi="Amiri" w:eastAsia="Amiri" w:cs="Amiri"/>
          <w:color w:val="111111"/>
          <w:sz w:val="28"/>
          <w:sz w:val="28"/>
          <w:szCs w:val="28"/>
          <w:rtl w:val="true"/>
          <w:lang w:bidi="ar-SA"/>
        </w:rPr>
        <w:t>الهمدانيَّ الَّذي ناظرَه الشَّيخُ الرَّئيسُ قدس سره وحكىٰ مقالَته مُستهزِءً‌ا به</w:t>
      </w:r>
      <w:r>
        <w:rPr>
          <w:rStyle w:val="FootnoteAnchor"/>
          <w:rtl w:val="true"/>
        </w:rPr>
        <w:footnoteReference w:id="27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أنَّه كان يقولُ بأنَّ الطَّبيعيَّ يُوجَد بفردٍ مَّا وينعدم بجميع الأفراد</w:t>
      </w:r>
      <w:r>
        <w:rPr>
          <w:rFonts w:eastAsia="Amiri" w:cs="Amiri" w:ascii="Amiri" w:hAnsi="Amiri"/>
          <w:color w:val="111111"/>
          <w:sz w:val="28"/>
          <w:szCs w:val="28"/>
          <w:rtl w:val="true"/>
          <w:lang w:bidi="ar-SA"/>
        </w:rPr>
        <w:t>!.</w:t>
      </w:r>
    </w:p>
    <w:p>
      <w:pPr>
        <w:pStyle w:val="Heading6"/>
        <w:numPr>
          <w:ilvl w:val="5"/>
          <w:numId w:val="1"/>
        </w:numPr>
        <w:rPr/>
      </w:pPr>
      <w:bookmarkStart w:id="1514" w:name="__RefHeading___Toc11581852_1280447820"/>
      <w:bookmarkStart w:id="1515" w:name="_Toc626"/>
      <w:bookmarkEnd w:id="1514"/>
      <w:r>
        <w:rPr>
          <w:rtl w:val="true"/>
        </w:rPr>
        <w:t>مقالٌ للسَّيِّد الإمام الخمينيِّ قدس سره</w:t>
      </w:r>
      <w:bookmarkEnd w:id="1515"/>
    </w:p>
    <w:p>
      <w:pPr>
        <w:pStyle w:val="BookText"/>
        <w:rPr/>
      </w:pPr>
      <w:r>
        <w:rPr>
          <w:rFonts w:ascii="Amiri" w:hAnsi="Amiri" w:eastAsia="Amiri" w:cs="Amiri"/>
          <w:color w:val="111111"/>
          <w:sz w:val="28"/>
          <w:sz w:val="28"/>
          <w:szCs w:val="28"/>
          <w:rtl w:val="true"/>
          <w:lang w:bidi="ar-SA"/>
        </w:rPr>
        <w:t xml:space="preserve">وكان سيِّدُنا الأستاذُ الخُمينيُّ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عُلوِّ كعبِه في العلوم العقليَّة الحِكْميَّة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يلتزم بهذا، ويُعيدُ مرارًا في مجلس الدَّرس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العُرفَ لايوافقُ الدِّقَّة الفلسفيَّة ولادقائقها، حيث يُتابِع الرَّجلَ الهمدانيَّ، لاالشَّيخَ الرَّئيس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 والمناطُ في الأحكام هوالمستنبَط من العُرف، لا من الدِّقَّة العقليَّة</w:t>
      </w:r>
      <w:r>
        <w:rPr>
          <w:rFonts w:eastAsia="Amiri" w:cs="Amiri" w:ascii="Amiri" w:hAnsi="Amiri"/>
          <w:color w:val="111111"/>
          <w:sz w:val="28"/>
          <w:szCs w:val="28"/>
          <w:rtl w:val="true"/>
          <w:lang w:bidi="ar-SA"/>
        </w:rPr>
        <w:t>.</w:t>
      </w:r>
    </w:p>
    <w:p>
      <w:pPr>
        <w:pStyle w:val="Heading6"/>
        <w:numPr>
          <w:ilvl w:val="5"/>
          <w:numId w:val="1"/>
        </w:numPr>
        <w:rPr/>
      </w:pPr>
      <w:bookmarkStart w:id="1516" w:name="__RefHeading___Toc11581854_1280447820"/>
      <w:bookmarkStart w:id="1517" w:name="_Toc627"/>
      <w:bookmarkEnd w:id="1516"/>
      <w:r>
        <w:rPr>
          <w:rtl w:val="true"/>
        </w:rPr>
        <w:t>من ألفاظ العموم</w:t>
      </w:r>
      <w:bookmarkEnd w:id="1517"/>
    </w:p>
    <w:p>
      <w:pPr>
        <w:pStyle w:val="BookText"/>
        <w:rPr/>
      </w:pPr>
      <w:r>
        <w:rPr>
          <w:rFonts w:ascii="Amiri" w:hAnsi="Amiri" w:eastAsia="Amiri" w:cs="Amiri"/>
          <w:color w:val="111111"/>
          <w:sz w:val="28"/>
          <w:sz w:val="28"/>
          <w:szCs w:val="28"/>
          <w:rtl w:val="true"/>
          <w:lang w:bidi="ar-SA"/>
        </w:rPr>
        <w:t xml:space="preserve">ومن تلك الألفاظ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الاِستغراقيَّة؛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عرف أهل اللُّغة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وُضِعَت لاِستغراق الأفراد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بالاِشتراك وُضِعت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للجنس، وللتَّعريف، وللعهد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بأقسامه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وللموصول، وللتَّزيين، وزائدةً؛ فاللَّفظة تُستَعمَل في هذه المعاني ويُعرَف المراد منها بالقرائن الدَّالَّة عليه</w:t>
      </w:r>
      <w:r>
        <w:rPr>
          <w:rFonts w:eastAsia="Amiri" w:cs="Amiri" w:ascii="Amiri" w:hAnsi="Amiri"/>
          <w:color w:val="111111"/>
          <w:sz w:val="28"/>
          <w:szCs w:val="28"/>
          <w:rtl w:val="true"/>
          <w:lang w:bidi="ar-SA"/>
        </w:rPr>
        <w:t>.</w:t>
      </w:r>
    </w:p>
    <w:p>
      <w:pPr>
        <w:pStyle w:val="Heading6"/>
        <w:numPr>
          <w:ilvl w:val="5"/>
          <w:numId w:val="1"/>
        </w:numPr>
        <w:rPr/>
      </w:pPr>
      <w:bookmarkStart w:id="1518" w:name="__RefHeading___Toc11581856_1280447820"/>
      <w:bookmarkStart w:id="1519" w:name="_Toc628"/>
      <w:bookmarkEnd w:id="1518"/>
      <w:r>
        <w:rPr>
          <w:rtl w:val="true"/>
        </w:rPr>
        <w:t>ما ذكره صاحب الكفاية قدس سره والرَّدُّ عليه</w:t>
      </w:r>
      <w:bookmarkEnd w:id="1519"/>
    </w:p>
    <w:p>
      <w:pPr>
        <w:pStyle w:val="BookText"/>
        <w:rPr/>
      </w:pPr>
      <w:r>
        <w:rPr>
          <w:rFonts w:ascii="Amiri" w:hAnsi="Amiri" w:eastAsia="Amiri" w:cs="Amiri"/>
          <w:color w:val="111111"/>
          <w:sz w:val="28"/>
          <w:sz w:val="28"/>
          <w:szCs w:val="28"/>
          <w:rtl w:val="true"/>
          <w:lang w:bidi="ar-SA"/>
        </w:rPr>
        <w:t>فما قال به في الكفاية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تارةً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وُضِعت للجنس أوَّلًا، وغيره من المعاني المُستفاد منها مجازاتٌ؛</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وأخرىٰ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وُضِعت للتَّزيين، وغيره من المعاني مجازاتٌ، ويُفهَم المرادُ </w:t>
      </w:r>
    </w:p>
    <w:p>
      <w:pPr>
        <w:pStyle w:val="BookText"/>
        <w:rPr/>
      </w:pPr>
      <w:r>
        <w:rPr>
          <w:rFonts w:ascii="Amiri" w:hAnsi="Amiri" w:eastAsia="Amiri" w:cs="Amiri"/>
          <w:color w:val="111111"/>
          <w:sz w:val="28"/>
          <w:sz w:val="28"/>
          <w:szCs w:val="28"/>
          <w:rtl w:val="true"/>
          <w:lang w:bidi="ar-SA"/>
        </w:rPr>
        <w:t>بالقرينة</w:t>
      </w:r>
      <w:r>
        <w:rPr>
          <w:rFonts w:eastAsia="Amiri" w:cs="Amiri" w:ascii="Amiri" w:hAnsi="Amiri"/>
          <w:color w:val="111111"/>
          <w:sz w:val="28"/>
          <w:szCs w:val="28"/>
          <w:rtl w:val="true"/>
          <w:lang w:bidi="ar-SA"/>
        </w:rPr>
        <w:t>»</w:t>
      </w:r>
      <w:r>
        <w:rPr>
          <w:rStyle w:val="FootnoteAnchor"/>
          <w:rtl w:val="true"/>
        </w:rPr>
        <w:footnoteReference w:id="276"/>
      </w:r>
    </w:p>
    <w:p>
      <w:pPr>
        <w:pStyle w:val="BookText"/>
        <w:rPr/>
      </w:pPr>
      <w:r>
        <w:rPr>
          <w:rFonts w:ascii="Amiri" w:hAnsi="Amiri" w:eastAsia="Amiri" w:cs="Amiri"/>
          <w:color w:val="111111"/>
          <w:sz w:val="28"/>
          <w:sz w:val="28"/>
          <w:szCs w:val="28"/>
          <w:rtl w:val="true"/>
          <w:lang w:bidi="ar-SA"/>
        </w:rPr>
        <w:t>اِدِّعاءٌ لا دليل عليه، بل العرفُ يأباه جدًّا</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تقرَّر هذه المقدَّمات، فيقع المقصد في ضمن فصولٍ</w:t>
      </w:r>
      <w:r>
        <w:rPr>
          <w:rFonts w:eastAsia="Amiri" w:cs="Amiri" w:ascii="Amiri" w:hAnsi="Amiri"/>
          <w:color w:val="111111"/>
          <w:sz w:val="28"/>
          <w:szCs w:val="28"/>
          <w:rtl w:val="true"/>
          <w:lang w:bidi="ar-SA"/>
        </w:rPr>
        <w:t xml:space="preserve">. </w:t>
      </w:r>
      <w:bookmarkStart w:id="1520" w:name="pg16626_224361"/>
    </w:p>
    <w:p>
      <w:pPr>
        <w:pStyle w:val="Heading4"/>
        <w:numPr>
          <w:ilvl w:val="3"/>
          <w:numId w:val="1"/>
        </w:numPr>
        <w:rPr/>
      </w:pPr>
      <w:bookmarkStart w:id="1521" w:name="__RefHeading___Toc11581858_1280447820"/>
      <w:bookmarkStart w:id="1522" w:name="_Toc629"/>
      <w:bookmarkEnd w:id="1520"/>
      <w:bookmarkEnd w:id="1521"/>
      <w:r>
        <w:rPr>
          <w:rtl w:val="true"/>
        </w:rPr>
        <w:t>الفصل الأوَّل</w:t>
      </w:r>
      <w:r>
        <w:rPr>
          <w:rtl w:val="true"/>
        </w:rPr>
        <w:t xml:space="preserve">: </w:t>
      </w:r>
      <w:r>
        <w:rPr>
          <w:rtl w:val="true"/>
        </w:rPr>
        <w:t>حجيَّة العامِّ المخصَّص في باقِي أفرادِه</w:t>
      </w:r>
      <w:bookmarkEnd w:id="1522"/>
    </w:p>
    <w:p>
      <w:pPr>
        <w:pStyle w:val="Heading5"/>
        <w:numPr>
          <w:ilvl w:val="4"/>
          <w:numId w:val="1"/>
        </w:numPr>
        <w:rPr/>
      </w:pPr>
      <w:bookmarkStart w:id="1523" w:name="__RefHeading___Toc11581860_1280447820"/>
      <w:bookmarkStart w:id="1524" w:name="_Toc630"/>
      <w:bookmarkEnd w:id="1523"/>
      <w:r>
        <w:rPr>
          <w:rtl w:val="true"/>
        </w:rPr>
        <w:t>المختار في المسألة</w:t>
      </w:r>
      <w:bookmarkEnd w:id="1524"/>
    </w:p>
    <w:p>
      <w:pPr>
        <w:pStyle w:val="BookText"/>
        <w:rPr/>
      </w:pPr>
      <w:r>
        <w:rPr>
          <w:rFonts w:ascii="Amiri" w:hAnsi="Amiri" w:eastAsia="Amiri" w:cs="Amiri"/>
          <w:color w:val="111111"/>
          <w:sz w:val="28"/>
          <w:sz w:val="28"/>
          <w:szCs w:val="28"/>
          <w:rtl w:val="true"/>
          <w:lang w:bidi="ar-SA"/>
        </w:rPr>
        <w:t xml:space="preserve">المختارُ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تبعًا لأكثر الأصوليِّين</w:t>
      </w:r>
      <w:r>
        <w:rPr>
          <w:rStyle w:val="FootnoteAnchor"/>
          <w:rtl w:val="true"/>
        </w:rPr>
        <w:footnoteReference w:id="2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العامَّ المخصَّص حقيقةٌ في باقي أفراده، وحجَّةٌ فيه</w:t>
      </w:r>
      <w:r>
        <w:rPr>
          <w:rFonts w:eastAsia="Amiri" w:cs="Amiri" w:ascii="Amiri" w:hAnsi="Amiri"/>
          <w:color w:val="111111"/>
          <w:sz w:val="28"/>
          <w:szCs w:val="28"/>
          <w:rtl w:val="true"/>
          <w:lang w:bidi="ar-SA"/>
        </w:rPr>
        <w:t>.</w:t>
      </w:r>
    </w:p>
    <w:p>
      <w:pPr>
        <w:pStyle w:val="Heading5"/>
        <w:numPr>
          <w:ilvl w:val="4"/>
          <w:numId w:val="1"/>
        </w:numPr>
        <w:rPr/>
      </w:pPr>
      <w:bookmarkStart w:id="1525" w:name="__RefHeading___Toc11581862_1280447820"/>
      <w:bookmarkStart w:id="1526" w:name="_Toc631"/>
      <w:bookmarkEnd w:id="1525"/>
      <w:r>
        <w:rPr>
          <w:rtl w:val="true"/>
        </w:rPr>
        <w:t>بيان ما يدلُّ علىٰ المختار</w:t>
      </w:r>
      <w:bookmarkEnd w:id="1526"/>
    </w:p>
    <w:p>
      <w:pPr>
        <w:pStyle w:val="BookText"/>
        <w:rPr/>
      </w:pPr>
      <w:r>
        <w:rPr>
          <w:rFonts w:ascii="Amiri" w:hAnsi="Amiri" w:eastAsia="Amiri" w:cs="Amiri"/>
          <w:color w:val="111111"/>
          <w:sz w:val="28"/>
          <w:sz w:val="28"/>
          <w:szCs w:val="28"/>
          <w:rtl w:val="true"/>
          <w:lang w:bidi="ar-SA"/>
        </w:rPr>
        <w:t>ذلك لأنَّ العامَّ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قد يُستعمَل ويُرادُ منه معناه على سبيل الحقيقة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الاِستغراقيِّ، أو المجموعيِّ، أو البدليِّ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فيُقال إذن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اُستُعمِل مريدًا منه معناه جدًّا</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الاِستعمال يكون في المحاورات العرفيَّة</w:t>
      </w:r>
      <w:r>
        <w:rPr>
          <w:rFonts w:eastAsia="Amiri" w:cs="Amiri" w:ascii="Amiri" w:hAnsi="Amiri"/>
          <w:color w:val="111111"/>
          <w:sz w:val="28"/>
          <w:szCs w:val="28"/>
          <w:rtl w:val="true"/>
          <w:lang w:bidi="ar-SA"/>
        </w:rPr>
        <w:t xml:space="preserve">. </w:t>
      </w:r>
      <w:bookmarkStart w:id="1527" w:name="pg16626_224362"/>
    </w:p>
    <w:p>
      <w:pPr>
        <w:pStyle w:val="BookText"/>
        <w:rPr/>
      </w:pPr>
      <w:bookmarkEnd w:id="1527"/>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يُستعمَل ويُراد منه ضربًا للقانون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لاأقول إنَّه اُستُعمل في معناه المجازيِّ، بل اُستُعمل في معناه الحقيقيِّ على سبيل الحقيقة، لكن بالإرادة الاِستعماليَّة، لا بالإرادة الجدِّيَّة ضربًا للقانون؛ فالاِستعمال وإرادة الاِستغراق جدٌّ، ولكنَّه ضربًا للقانون لا ضربًا للعمل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يختصُّ بجعل القوانين الكلِّيَّة؛ إذ المُقنِّنُ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قد لايرىٰ فيها تخصيصًا، فيطابِق إرادتُه الاِستعماليَّة إرادتَه الجدِّيَّة؛</w:t>
      </w:r>
    </w:p>
    <w:p>
      <w:pPr>
        <w:pStyle w:val="BookText"/>
        <w:rPr/>
      </w:pPr>
      <w:r>
        <w:rPr>
          <w:rFonts w:ascii="Amiri" w:hAnsi="Amiri" w:eastAsia="Amiri" w:cs="Amiri"/>
          <w:color w:val="111111"/>
          <w:sz w:val="28"/>
          <w:sz w:val="28"/>
          <w:szCs w:val="28"/>
          <w:rtl w:val="true"/>
          <w:lang w:bidi="ar-SA"/>
        </w:rPr>
        <w:t xml:space="preserve">فيصير هذا العامُّ قانونًا بالفعل، ويُنجَّزُ على المكلَّفين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بدلالة العقل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يرىٰ فيه تحصيصًا أو تخصيصاتٍ، فيخالف حينئذٍ إرادتُه الاِستعماليَّةُ إرادتَه الجدِّيَّة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فإذن يكون العامُّ المخصَّص فعليًّا بحسب باقي أفراده غير المخصَّص، ومنجِّزًا للتَّكليف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مطلقًا، ولوكان مخصَّصًا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حقيقةٌ بحسب الاِستعمال وحجَّةٌ في الباقي</w:t>
      </w:r>
      <w:r>
        <w:rPr>
          <w:rFonts w:eastAsia="Amiri" w:cs="Amiri" w:ascii="Amiri" w:hAnsi="Amiri"/>
          <w:color w:val="111111"/>
          <w:sz w:val="28"/>
          <w:szCs w:val="28"/>
          <w:rtl w:val="true"/>
          <w:lang w:bidi="ar-SA"/>
        </w:rPr>
        <w:t>.</w:t>
      </w:r>
    </w:p>
    <w:p>
      <w:pPr>
        <w:pStyle w:val="Heading5"/>
        <w:numPr>
          <w:ilvl w:val="4"/>
          <w:numId w:val="1"/>
        </w:numPr>
        <w:rPr/>
      </w:pPr>
      <w:bookmarkStart w:id="1528" w:name="__RefHeading___Toc11581864_1280447820"/>
      <w:bookmarkStart w:id="1529" w:name="_Toc632"/>
      <w:bookmarkEnd w:id="1528"/>
      <w:r>
        <w:rPr>
          <w:rtl w:val="true"/>
        </w:rPr>
        <w:t>مقالٌ للمحقِّق النَّائينيِّ قدس سره هيهنا</w:t>
      </w:r>
      <w:bookmarkEnd w:id="1529"/>
    </w:p>
    <w:p>
      <w:pPr>
        <w:pStyle w:val="BookText"/>
        <w:rPr/>
      </w:pPr>
      <w:r>
        <w:rPr>
          <w:rFonts w:ascii="Amiri" w:hAnsi="Amiri" w:eastAsia="Amiri" w:cs="Amiri"/>
          <w:color w:val="111111"/>
          <w:sz w:val="28"/>
          <w:sz w:val="28"/>
          <w:szCs w:val="28"/>
          <w:rtl w:val="true"/>
          <w:lang w:bidi="ar-SA"/>
        </w:rPr>
        <w:t xml:space="preserve">فما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والقائل المحقِّق النَّائينيُّ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أُريدَ من العامِّ الاِستغراقُ، فهو كذبٌ وهذلٌ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أُريد البعضُ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اِستغراق جميع الأفراد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مجازٌ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إرادة البعض عمَّا وُضِع لاِستغراق جميع الأفراد ليس إلَّامجازًا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1530" w:name="__RefHeading___Toc11581866_1280447820"/>
      <w:bookmarkStart w:id="1531" w:name="_Toc633"/>
      <w:bookmarkEnd w:id="1530"/>
      <w:r>
        <w:rPr>
          <w:rtl w:val="true"/>
        </w:rPr>
        <w:t>بيان ما في مقاله</w:t>
      </w:r>
      <w:bookmarkStart w:id="1532" w:name="pg16626_224363"/>
      <w:bookmarkEnd w:id="1531"/>
    </w:p>
    <w:p>
      <w:pPr>
        <w:pStyle w:val="BookText"/>
        <w:rPr/>
      </w:pPr>
      <w:bookmarkEnd w:id="1532"/>
      <w:r>
        <w:rPr>
          <w:rFonts w:ascii="Amiri" w:hAnsi="Amiri" w:eastAsia="Amiri" w:cs="Amiri"/>
          <w:color w:val="111111"/>
          <w:sz w:val="28"/>
          <w:sz w:val="28"/>
          <w:szCs w:val="28"/>
          <w:rtl w:val="true"/>
          <w:lang w:bidi="ar-SA"/>
        </w:rPr>
        <w:t>ليس بسديدٍ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المراد من العامِّ هيهنا هو الاِستغراقُ، ولكن على سبيل التَّقنين، لاعلى سبيل المُنَجِّزيَّة للعمل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المحقِّق النَّائينيَّ قدس سره صحَّح كونَه حقيقةً في الباقي وحجَّةً فيه، بتعدُّد الدَّالِّ والمدلول</w:t>
      </w:r>
      <w:r>
        <w:rPr>
          <w:rStyle w:val="FootnoteAnchor"/>
          <w:rtl w:val="true"/>
        </w:rPr>
        <w:footnoteReference w:id="278"/>
      </w:r>
    </w:p>
    <w:p>
      <w:pPr>
        <w:pStyle w:val="BookText"/>
        <w:rPr/>
      </w:pPr>
      <w:r>
        <w:rPr>
          <w:rFonts w:ascii="Amiri" w:hAnsi="Amiri" w:eastAsia="Amiri" w:cs="Amiri"/>
          <w:color w:val="111111"/>
          <w:sz w:val="28"/>
          <w:sz w:val="28"/>
          <w:szCs w:val="28"/>
          <w:rtl w:val="true"/>
          <w:lang w:bidi="ar-SA"/>
        </w:rPr>
        <w:t xml:space="preserve">وهو كلامٌ متينٌ لولا ثبوت الإرادة الاِستعماليَّة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الجدِّيَّة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للمتكلِّم فيه</w:t>
      </w:r>
      <w:r>
        <w:rPr>
          <w:rFonts w:eastAsia="Amiri" w:cs="Amiri" w:ascii="Amiri" w:hAnsi="Amiri"/>
          <w:color w:val="111111"/>
          <w:sz w:val="28"/>
          <w:szCs w:val="28"/>
          <w:rtl w:val="true"/>
          <w:lang w:bidi="ar-SA"/>
        </w:rPr>
        <w:t>.</w:t>
      </w:r>
    </w:p>
    <w:p>
      <w:pPr>
        <w:pStyle w:val="Heading5"/>
        <w:numPr>
          <w:ilvl w:val="4"/>
          <w:numId w:val="1"/>
        </w:numPr>
        <w:rPr/>
      </w:pPr>
      <w:bookmarkStart w:id="1533" w:name="__RefHeading___Toc11581868_1280447820"/>
      <w:bookmarkStart w:id="1534" w:name="_Toc634"/>
      <w:bookmarkEnd w:id="1533"/>
      <w:r>
        <w:rPr>
          <w:rtl w:val="true"/>
        </w:rPr>
        <w:t>مقالٌ للسَّيِّد البروجرديِّ قدس سره هيهنا</w:t>
      </w:r>
      <w:bookmarkEnd w:id="1534"/>
    </w:p>
    <w:p>
      <w:pPr>
        <w:pStyle w:val="BookText"/>
        <w:rPr/>
      </w:pPr>
      <w:r>
        <w:rPr>
          <w:rFonts w:ascii="Amiri" w:hAnsi="Amiri" w:eastAsia="Amiri" w:cs="Amiri"/>
          <w:color w:val="111111"/>
          <w:sz w:val="28"/>
          <w:sz w:val="28"/>
          <w:szCs w:val="28"/>
          <w:rtl w:val="true"/>
          <w:lang w:bidi="ar-SA"/>
        </w:rPr>
        <w:t>والسَّيِّد الأستاذُ البروجرديُّ قدس سره أنكر</w:t>
      </w:r>
      <w:r>
        <w:rPr>
          <w:rStyle w:val="FootnoteAnchor"/>
          <w:rtl w:val="true"/>
        </w:rPr>
        <w:footnoteReference w:id="279"/>
      </w:r>
      <w:r>
        <w:rPr>
          <w:rFonts w:ascii="Amiri" w:hAnsi="Amiri" w:eastAsia="Amiri" w:cs="Amiri"/>
          <w:color w:val="111111"/>
          <w:sz w:val="28"/>
          <w:sz w:val="28"/>
          <w:szCs w:val="28"/>
          <w:rtl w:val="true"/>
          <w:lang w:bidi="ar-SA"/>
        </w:rPr>
        <w:t>مختار الكفاية 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التَّخصيص يدلُّ على أنَّ المُتكلِّم الُمخصِّص لم يرد الاِستغراقَ من العامِّ من بدء كلامه، فلاإرادة اِستعماليَّةً فيه أصلًا</w:t>
      </w:r>
      <w:r>
        <w:rPr>
          <w:rFonts w:eastAsia="Amiri" w:cs="Amiri" w:ascii="Amiri" w:hAnsi="Amiri"/>
          <w:color w:val="111111"/>
          <w:sz w:val="28"/>
          <w:szCs w:val="28"/>
          <w:rtl w:val="true"/>
          <w:lang w:bidi="ar-SA"/>
        </w:rPr>
        <w:t>»</w:t>
      </w:r>
      <w:r>
        <w:rPr>
          <w:rStyle w:val="FootnoteAnchor"/>
          <w:rtl w:val="true"/>
        </w:rPr>
        <w:footnoteReference w:id="280"/>
      </w:r>
    </w:p>
    <w:p>
      <w:pPr>
        <w:pStyle w:val="BookText"/>
        <w:rPr/>
      </w:pPr>
      <w:r>
        <w:rPr>
          <w:rFonts w:ascii="Amiri" w:hAnsi="Amiri" w:eastAsia="Amiri" w:cs="Amiri"/>
          <w:color w:val="111111"/>
          <w:sz w:val="28"/>
          <w:sz w:val="28"/>
          <w:szCs w:val="28"/>
          <w:rtl w:val="true"/>
          <w:lang w:bidi="ar-SA"/>
        </w:rPr>
        <w:t>ثمَّ صحَّحه بما أفاد في باب المجاز، وهو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اللَّفظ دائمًا يُستعمل في معناه الحقيقيِّ فقط، لكن للمُستعمِل أن ينظُر في استعمالِه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تارةً إلى استقرار المعنىٰ في ذهن المخاطب، فهو حقيقةٌ؛</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وتارةً إلى كونه مَعْبَرًا للتَّجاوز عن المعنى الحقيقيِّ إلى معنىً آخر، وهو الَّذي يُعبَّرُ عنه بالمجاز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وحكمُ العامِّ في هذا كحكم اللَّفظ، لأنَّ المستَعمِلَ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أن يستعملَ العامَّ ليستقرَّ عمومه عند المخاطب؛</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وله أن يستعملَه ليستقرَّ بعضُ أفراده فقط عند المخالب، وهو العامُّ المخصَّص</w:t>
      </w:r>
      <w:r>
        <w:rPr>
          <w:rFonts w:eastAsia="Amiri" w:cs="Amiri" w:ascii="Amiri" w:hAnsi="Amiri"/>
          <w:color w:val="111111"/>
          <w:sz w:val="28"/>
          <w:szCs w:val="28"/>
          <w:rtl w:val="true"/>
          <w:lang w:bidi="ar-SA"/>
        </w:rPr>
        <w:t xml:space="preserve">». </w:t>
      </w:r>
      <w:bookmarkStart w:id="1535" w:name="pg16626_224364"/>
    </w:p>
    <w:p>
      <w:pPr>
        <w:pStyle w:val="Heading5"/>
        <w:numPr>
          <w:ilvl w:val="4"/>
          <w:numId w:val="1"/>
        </w:numPr>
        <w:rPr/>
      </w:pPr>
      <w:bookmarkStart w:id="1536" w:name="__RefHeading___Toc11581870_1280447820"/>
      <w:bookmarkStart w:id="1537" w:name="_Toc635"/>
      <w:bookmarkEnd w:id="1535"/>
      <w:bookmarkEnd w:id="1536"/>
      <w:r>
        <w:rPr>
          <w:rtl w:val="true"/>
        </w:rPr>
        <w:t>الرَّدُّ علىٰ مقاله</w:t>
      </w:r>
      <w:bookmarkEnd w:id="1537"/>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التَّخصيص يدلُّ على عدم إرادة العمومِ من قِبَل المُستعمِل 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أوَّل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فلايدلُّ على إرادة العموم استعمالًا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كونَ اللَّفظ مَعبَرًا للوُصول إلى المجاز تعبيرٌ لطيفٌ لايَبعُدُ الذِّهاب إلى صحَّته، إلَّاأنَّ العُرفَ لايقبل ذلك، ولاسيَّما في باب التَّخصيص والُمخصِّصِ</w:t>
      </w:r>
      <w:r>
        <w:rPr>
          <w:rFonts w:eastAsia="Amiri" w:cs="Amiri" w:ascii="Amiri" w:hAnsi="Amiri"/>
          <w:color w:val="111111"/>
          <w:sz w:val="28"/>
          <w:szCs w:val="28"/>
          <w:rtl w:val="true"/>
          <w:lang w:bidi="ar-SA"/>
        </w:rPr>
        <w:t>.</w:t>
      </w:r>
    </w:p>
    <w:p>
      <w:pPr>
        <w:pStyle w:val="Heading5"/>
        <w:numPr>
          <w:ilvl w:val="4"/>
          <w:numId w:val="1"/>
        </w:numPr>
        <w:rPr/>
      </w:pPr>
      <w:bookmarkStart w:id="1538" w:name="__RefHeading___Toc11581872_1280447820"/>
      <w:bookmarkStart w:id="1539" w:name="_Toc636"/>
      <w:bookmarkEnd w:id="1538"/>
      <w:r>
        <w:rPr>
          <w:rtl w:val="true"/>
        </w:rPr>
        <w:t>تتمَّةٌ‌</w:t>
      </w:r>
      <w:bookmarkEnd w:id="1539"/>
    </w:p>
    <w:p>
      <w:pPr>
        <w:pStyle w:val="Heading6"/>
        <w:numPr>
          <w:ilvl w:val="5"/>
          <w:numId w:val="1"/>
        </w:numPr>
        <w:rPr/>
      </w:pPr>
      <w:bookmarkStart w:id="1540" w:name="__RefHeading___Toc11581874_1280447820"/>
      <w:bookmarkStart w:id="1541" w:name="_Toc637"/>
      <w:bookmarkEnd w:id="1540"/>
      <w:r>
        <w:rPr>
          <w:rtl w:val="true"/>
        </w:rPr>
        <w:t>اشارة</w:t>
      </w:r>
      <w:bookmarkEnd w:id="1541"/>
    </w:p>
    <w:p>
      <w:pPr>
        <w:pStyle w:val="BookText"/>
        <w:rPr/>
      </w:pPr>
      <w:r>
        <w:rPr>
          <w:rFonts w:ascii="Amiri" w:hAnsi="Amiri" w:eastAsia="Amiri" w:cs="Amiri"/>
          <w:color w:val="111111"/>
          <w:sz w:val="28"/>
          <w:sz w:val="28"/>
          <w:szCs w:val="28"/>
          <w:rtl w:val="true"/>
          <w:lang w:bidi="ar-SA"/>
        </w:rPr>
        <w:t>هيهنا مسائلُ ترتبط بالفصل؛ نأتي بها</w:t>
      </w:r>
      <w:r>
        <w:rPr>
          <w:rFonts w:eastAsia="Amiri" w:cs="Amiri" w:ascii="Amiri" w:hAnsi="Amiri"/>
          <w:color w:val="111111"/>
          <w:sz w:val="28"/>
          <w:szCs w:val="28"/>
          <w:rtl w:val="true"/>
          <w:lang w:bidi="ar-SA"/>
        </w:rPr>
        <w:t>:</w:t>
      </w:r>
    </w:p>
    <w:p>
      <w:pPr>
        <w:pStyle w:val="Heading6"/>
        <w:numPr>
          <w:ilvl w:val="5"/>
          <w:numId w:val="1"/>
        </w:numPr>
        <w:rPr/>
      </w:pPr>
      <w:bookmarkStart w:id="1542" w:name="__RefHeading___Toc11581876_1280447820"/>
      <w:bookmarkStart w:id="1543" w:name="_Toc638"/>
      <w:bookmarkEnd w:id="1542"/>
      <w:r>
        <w:rPr>
          <w:rtl w:val="true"/>
        </w:rPr>
        <w:t>المسألة الأولىٰ</w:t>
      </w:r>
      <w:r>
        <w:rPr>
          <w:rtl w:val="true"/>
        </w:rPr>
        <w:t>:</w:t>
      </w:r>
      <w:bookmarkEnd w:id="1543"/>
    </w:p>
    <w:p>
      <w:pPr>
        <w:pStyle w:val="BookText"/>
        <w:rPr/>
      </w:pPr>
      <w:r>
        <w:rPr>
          <w:rFonts w:ascii="Amiri" w:hAnsi="Amiri" w:eastAsia="Amiri" w:cs="Amiri"/>
          <w:color w:val="111111"/>
          <w:sz w:val="28"/>
          <w:sz w:val="28"/>
          <w:szCs w:val="28"/>
          <w:rtl w:val="true"/>
          <w:lang w:bidi="ar-SA"/>
        </w:rPr>
        <w:t>اشتهر أوَّلًا عند القُدماء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استعمالَ العامِّ وإرادة الخاصِّ منه مجازٌ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استعمالُ اللَّفظ في غير ما وُضِع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ثمَّ ثانيًا أوردوا على المشهور عندهم،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المجازَ مجمَلٌ لايُعرَفُ حدودُه، فإذن لايكون حجَّةً في الباقي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فأجابوا ثالثًا عمَّا أوردوه على مبناهم الأوَّل، فقالوا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الباقي أقربُ المجازاتِ</w:t>
      </w:r>
      <w:r>
        <w:rPr>
          <w:rFonts w:eastAsia="Amiri" w:cs="Amiri" w:ascii="Amiri" w:hAnsi="Amiri"/>
          <w:color w:val="111111"/>
          <w:sz w:val="28"/>
          <w:szCs w:val="28"/>
          <w:rtl w:val="true"/>
          <w:lang w:bidi="ar-SA"/>
        </w:rPr>
        <w:t>»</w:t>
      </w:r>
      <w:r>
        <w:rPr>
          <w:rStyle w:val="FootnoteAnchor"/>
          <w:rtl w:val="true"/>
        </w:rPr>
        <w:footnoteReference w:id="281"/>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وأُجيبَ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لوسُلِّمَ حجيَّة ذلك، فهو يختصُّ بالمجاز المشهور، لا جميع </w:t>
      </w:r>
      <w:bookmarkStart w:id="1544" w:name="pg16626_224365"/>
    </w:p>
    <w:p>
      <w:pPr>
        <w:pStyle w:val="BookText"/>
        <w:rPr/>
      </w:pPr>
      <w:bookmarkEnd w:id="1544"/>
      <w:r>
        <w:rPr>
          <w:rFonts w:ascii="IRNazanin" w:hAnsi="IRNazanin" w:eastAsia="IRNazanin"/>
          <w:color w:val="111111"/>
          <w:sz w:val="28"/>
          <w:sz w:val="28"/>
          <w:szCs w:val="28"/>
          <w:rtl w:val="true"/>
          <w:lang w:bidi="fa-IR"/>
        </w:rPr>
        <w:t>المجازات</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تارةً أُخرىٰ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العامَّ قبلَ التَّخصيص يشمل الباقي، فالمقتضي للشُّمول موجودٌ والمانع مفقودٌ، فالعامُّ المخصَّص يشمل الباقي أيضًا</w:t>
      </w:r>
      <w:r>
        <w:rPr>
          <w:rFonts w:eastAsia="Amiri" w:cs="Amiri" w:ascii="Amiri" w:hAnsi="Amiri"/>
          <w:color w:val="111111"/>
          <w:sz w:val="28"/>
          <w:szCs w:val="28"/>
          <w:rtl w:val="true"/>
          <w:lang w:bidi="ar-SA"/>
        </w:rPr>
        <w:t>»</w:t>
      </w:r>
      <w:r>
        <w:rPr>
          <w:rStyle w:val="FootnoteAnchor"/>
          <w:rtl w:val="true"/>
        </w:rPr>
        <w:footnoteReference w:id="283"/>
      </w:r>
    </w:p>
    <w:p>
      <w:pPr>
        <w:pStyle w:val="BookText"/>
        <w:rPr/>
      </w:pPr>
      <w:r>
        <w:rPr>
          <w:rFonts w:ascii="Amiri" w:hAnsi="Amiri" w:eastAsia="Amiri" w:cs="Amiri"/>
          <w:color w:val="111111"/>
          <w:sz w:val="28"/>
          <w:sz w:val="28"/>
          <w:szCs w:val="28"/>
          <w:rtl w:val="true"/>
          <w:lang w:bidi="ar-SA"/>
        </w:rPr>
        <w:t>وأُجيب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العامَّ ظاهرٌ في الاِستغراق، وبعد التَّخصيص ليس له ذلك الظُّهور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على القول بكونه بعد التَّخصيص مجازًا في الباقي، لامناصَ من أن يُقال بإجماله، فيصير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العُرفَ لايأبىٰ عن كونه حجَّةً في الباقي، كما أنَّ العبد بعد تخصيص المولىٰ العامَّ المأمورَ به لولم يأتِ بالباقي، ليس بمعذورٍ عرفًا، وللمولىٰ أن يُعاقِبَه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وهذا هو الأجود والأحسن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والوجهُ فيه ماذكرنا من جريان العُرف عليه</w:t>
      </w:r>
      <w:r>
        <w:rPr>
          <w:rFonts w:eastAsia="Amiri" w:cs="Amiri" w:ascii="Amiri" w:hAnsi="Amiri"/>
          <w:color w:val="111111"/>
          <w:sz w:val="28"/>
          <w:szCs w:val="28"/>
          <w:rtl w:val="true"/>
          <w:lang w:bidi="ar-SA"/>
        </w:rPr>
        <w:t>.</w:t>
      </w:r>
    </w:p>
    <w:p>
      <w:pPr>
        <w:pStyle w:val="Heading6"/>
        <w:numPr>
          <w:ilvl w:val="5"/>
          <w:numId w:val="1"/>
        </w:numPr>
        <w:rPr/>
      </w:pPr>
      <w:bookmarkStart w:id="1545" w:name="__RefHeading___Toc11581878_1280447820"/>
      <w:bookmarkStart w:id="1546" w:name="_Toc639"/>
      <w:bookmarkEnd w:id="1545"/>
      <w:r>
        <w:rPr>
          <w:rtl w:val="true"/>
        </w:rPr>
        <w:t>المسألة الثَّانية</w:t>
      </w:r>
      <w:r>
        <w:rPr>
          <w:rtl w:val="true"/>
        </w:rPr>
        <w:t>:</w:t>
      </w:r>
      <w:bookmarkEnd w:id="1546"/>
    </w:p>
    <w:p>
      <w:pPr>
        <w:pStyle w:val="Heading6"/>
        <w:numPr>
          <w:ilvl w:val="5"/>
          <w:numId w:val="1"/>
        </w:numPr>
        <w:rPr/>
      </w:pPr>
      <w:bookmarkStart w:id="1547" w:name="__RefHeading___Toc11581880_1280447820"/>
      <w:bookmarkStart w:id="1548" w:name="_Toc640"/>
      <w:bookmarkEnd w:id="1547"/>
      <w:r>
        <w:rPr>
          <w:rtl w:val="true"/>
        </w:rPr>
        <w:t>اشارة</w:t>
      </w:r>
      <w:bookmarkEnd w:id="1548"/>
    </w:p>
    <w:p>
      <w:pPr>
        <w:pStyle w:val="BookText"/>
        <w:rPr/>
      </w:pPr>
      <w:r>
        <w:rPr>
          <w:rFonts w:ascii="Amiri" w:hAnsi="Amiri" w:eastAsia="Amiri" w:cs="Amiri"/>
          <w:color w:val="111111"/>
          <w:sz w:val="28"/>
          <w:sz w:val="28"/>
          <w:szCs w:val="28"/>
          <w:rtl w:val="true"/>
          <w:lang w:bidi="ar-SA"/>
        </w:rPr>
        <w:t>إذا كان الخاصُّ مجملًا، فهيهنا صورٌ بحسَب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اتِّصال الخاصِّ بالعامِّ، أو اِنفصاله عنه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وبحسب جريان الإجمال في المفهوم، أو في المصداق</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فيهنا نظْرَتان، و صورٌ عدَّة</w:t>
      </w:r>
      <w:r>
        <w:rPr>
          <w:rFonts w:eastAsia="Amiri" w:cs="Amiri" w:ascii="Amiri" w:hAnsi="Amiri"/>
          <w:color w:val="111111"/>
          <w:sz w:val="28"/>
          <w:szCs w:val="28"/>
          <w:rtl w:val="true"/>
          <w:lang w:bidi="ar-SA"/>
        </w:rPr>
        <w:t xml:space="preserve">: </w:t>
      </w:r>
      <w:bookmarkStart w:id="1549" w:name="pg16626_224366"/>
    </w:p>
    <w:p>
      <w:pPr>
        <w:pStyle w:val="Heading6"/>
        <w:numPr>
          <w:ilvl w:val="5"/>
          <w:numId w:val="1"/>
        </w:numPr>
        <w:rPr/>
      </w:pPr>
      <w:bookmarkStart w:id="1550" w:name="__RefHeading___Toc11581882_1280447820"/>
      <w:bookmarkStart w:id="1551" w:name="_Toc641"/>
      <w:bookmarkEnd w:id="1549"/>
      <w:bookmarkEnd w:id="1550"/>
      <w:r>
        <w:rPr>
          <w:rtl w:val="true"/>
        </w:rPr>
        <w:t>النَّظرة الأولىٰ‌</w:t>
      </w:r>
      <w:bookmarkEnd w:id="1551"/>
    </w:p>
    <w:p>
      <w:pPr>
        <w:pStyle w:val="Heading6"/>
        <w:numPr>
          <w:ilvl w:val="5"/>
          <w:numId w:val="1"/>
        </w:numPr>
        <w:rPr/>
      </w:pPr>
      <w:bookmarkStart w:id="1552" w:name="__RefHeading___Toc11581884_1280447820"/>
      <w:bookmarkStart w:id="1553" w:name="_Toc642"/>
      <w:bookmarkEnd w:id="1552"/>
      <w:r>
        <w:rPr>
          <w:rtl w:val="true"/>
        </w:rPr>
        <w:t>اشارة</w:t>
      </w:r>
      <w:bookmarkEnd w:id="1553"/>
    </w:p>
    <w:p>
      <w:pPr>
        <w:pStyle w:val="BookText"/>
        <w:rPr/>
      </w:pPr>
      <w:r>
        <w:rPr>
          <w:rFonts w:ascii="Amiri" w:hAnsi="Amiri" w:eastAsia="Amiri" w:cs="Amiri"/>
          <w:color w:val="111111"/>
          <w:sz w:val="28"/>
          <w:sz w:val="28"/>
          <w:szCs w:val="28"/>
          <w:rtl w:val="true"/>
          <w:lang w:bidi="ar-SA"/>
        </w:rPr>
        <w:t>البحث بحسب اِتِّصال الخاصِّ بالعام، أو اِنفصاله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وهيهنا صورٌ</w:t>
      </w:r>
      <w:r>
        <w:rPr>
          <w:rFonts w:eastAsia="Amiri" w:cs="Amiri" w:ascii="Amiri" w:hAnsi="Amiri"/>
          <w:color w:val="111111"/>
          <w:sz w:val="28"/>
          <w:szCs w:val="28"/>
          <w:rtl w:val="true"/>
          <w:lang w:bidi="ar-SA"/>
        </w:rPr>
        <w:t>:</w:t>
      </w:r>
    </w:p>
    <w:p>
      <w:pPr>
        <w:pStyle w:val="Heading6"/>
        <w:numPr>
          <w:ilvl w:val="5"/>
          <w:numId w:val="1"/>
        </w:numPr>
        <w:rPr/>
      </w:pPr>
      <w:bookmarkStart w:id="1554" w:name="__RefHeading___Toc11581886_1280447820"/>
      <w:bookmarkStart w:id="1555" w:name="_Toc643"/>
      <w:bookmarkEnd w:id="1554"/>
      <w:r>
        <w:rPr>
          <w:rtl w:val="true"/>
        </w:rPr>
        <w:t>الصُّورة الأولىٰ</w:t>
      </w:r>
      <w:r>
        <w:rPr>
          <w:rtl w:val="true"/>
        </w:rPr>
        <w:t>:</w:t>
      </w:r>
      <w:bookmarkEnd w:id="1555"/>
    </w:p>
    <w:p>
      <w:pPr>
        <w:pStyle w:val="BookText"/>
        <w:rPr/>
      </w:pPr>
      <w:r>
        <w:rPr>
          <w:rFonts w:ascii="Amiri" w:hAnsi="Amiri" w:eastAsia="Amiri" w:cs="Amiri"/>
          <w:color w:val="111111"/>
          <w:sz w:val="28"/>
          <w:sz w:val="28"/>
          <w:szCs w:val="28"/>
          <w:rtl w:val="true"/>
          <w:lang w:bidi="ar-SA"/>
        </w:rPr>
        <w:t>فإن كان المخصِّص متَّصلًا، يسري إجمالُه إلى العامِّ بلاإشكالٍ وكلامٍ؛ لأنَّ المخصِّص المتَّصل من تتمَّة الكلام، فلامحالة يسري إجمالُ بعضِ أجزاء الكلام إلى بعضٍ آخر، فيصيرُ بتمامه مجملًا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ان يكون بعد ورود التَّخصيص قدرُ مُتَيقَّنٍ ليُخرِجَ المخصِّص عن الإجمال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كقول المولىٰ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العلماءَ إلَّاالفُسَّاقَ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ففي هذا الأمر الإجمالُ ناشٍ عن التَّرديد في 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الفسق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ودورانِه بين إطلاقه على الكبيرة فقط، أو شموله للصَّغيرة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فلايجوز الَّتمسُّك بالعامِّ هيهنا، لسراية إجمال الخاصِّ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عدمَ وجوبِ إكرام مَن ارتكب الكبيرةَ مقطوعٌ به بلاخلافٍ، فهذا هو القدر المتيقَّن الَّذي يُخرِجُ العامَّ المخصَّص عن الإجمال</w:t>
      </w:r>
      <w:r>
        <w:rPr>
          <w:rFonts w:eastAsia="Amiri" w:cs="Amiri" w:ascii="Amiri" w:hAnsi="Amiri"/>
          <w:color w:val="111111"/>
          <w:sz w:val="28"/>
          <w:szCs w:val="28"/>
          <w:rtl w:val="true"/>
          <w:lang w:bidi="ar-SA"/>
        </w:rPr>
        <w:t>.</w:t>
      </w:r>
    </w:p>
    <w:p>
      <w:pPr>
        <w:pStyle w:val="Heading6"/>
        <w:numPr>
          <w:ilvl w:val="5"/>
          <w:numId w:val="1"/>
        </w:numPr>
        <w:rPr/>
      </w:pPr>
      <w:bookmarkStart w:id="1556" w:name="__RefHeading___Toc11581888_1280447820"/>
      <w:bookmarkStart w:id="1557" w:name="_Toc644"/>
      <w:bookmarkEnd w:id="1556"/>
      <w:r>
        <w:rPr>
          <w:rtl w:val="true"/>
        </w:rPr>
        <w:t>الصُّورة الثَّانية</w:t>
      </w:r>
      <w:r>
        <w:rPr>
          <w:rtl w:val="true"/>
        </w:rPr>
        <w:t>:</w:t>
      </w:r>
      <w:bookmarkEnd w:id="1557"/>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كذلك إذا كان المخصِّص مجملًا لتردُّده بين أمرين متبايِنَين،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العلماء إلَّا زيدًا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تردَّد العبدُ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هل المراد منه هو ابنُعمروٍ؟، أو ابنُخالدٍ؟؛ </w:t>
      </w:r>
      <w:bookmarkStart w:id="1558" w:name="pg16626_224367"/>
    </w:p>
    <w:p>
      <w:pPr>
        <w:pStyle w:val="BookText"/>
        <w:rPr/>
      </w:pPr>
      <w:bookmarkEnd w:id="1558"/>
      <w:r>
        <w:rPr>
          <w:rFonts w:ascii="Amiri" w:hAnsi="Amiri" w:eastAsia="Amiri" w:cs="Amiri"/>
          <w:color w:val="111111"/>
          <w:sz w:val="28"/>
          <w:sz w:val="28"/>
          <w:szCs w:val="28"/>
          <w:rtl w:val="true"/>
          <w:lang w:bidi="ar-SA"/>
        </w:rPr>
        <w:t>فإجمالُ المخصِّص يوجِبُ إجمال 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العلم الإجماليَّ كما يحكم على الخاصِّ، يحكم على العامِّ أيضًا</w:t>
      </w:r>
      <w:r>
        <w:rPr>
          <w:rFonts w:eastAsia="Amiri" w:cs="Amiri" w:ascii="Amiri" w:hAnsi="Amiri"/>
          <w:color w:val="111111"/>
          <w:sz w:val="28"/>
          <w:szCs w:val="28"/>
          <w:rtl w:val="true"/>
          <w:lang w:bidi="ar-SA"/>
        </w:rPr>
        <w:t>.</w:t>
      </w:r>
    </w:p>
    <w:p>
      <w:pPr>
        <w:pStyle w:val="Heading6"/>
        <w:numPr>
          <w:ilvl w:val="5"/>
          <w:numId w:val="1"/>
        </w:numPr>
        <w:rPr/>
      </w:pPr>
      <w:bookmarkStart w:id="1559" w:name="__RefHeading___Toc11581890_1280447820"/>
      <w:bookmarkStart w:id="1560" w:name="_Toc645"/>
      <w:bookmarkEnd w:id="1559"/>
      <w:r>
        <w:rPr>
          <w:rtl w:val="true"/>
        </w:rPr>
        <w:t>الصُّورة الثَّالثة</w:t>
      </w:r>
      <w:r>
        <w:rPr>
          <w:rtl w:val="true"/>
        </w:rPr>
        <w:t>:</w:t>
      </w:r>
      <w:bookmarkEnd w:id="1560"/>
    </w:p>
    <w:p>
      <w:pPr>
        <w:pStyle w:val="BookText"/>
        <w:rPr/>
      </w:pPr>
      <w:r>
        <w:rPr>
          <w:rFonts w:ascii="Amiri" w:hAnsi="Amiri" w:eastAsia="Amiri" w:cs="Amiri"/>
          <w:color w:val="111111"/>
          <w:sz w:val="28"/>
          <w:sz w:val="28"/>
          <w:szCs w:val="28"/>
          <w:rtl w:val="true"/>
          <w:lang w:bidi="ar-SA"/>
        </w:rPr>
        <w:t xml:space="preserve">وأمَّا إذا كان المخصِّص مجملًا مطلقًا، فكما أنَّه لايجوز العمل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لإجماله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يسري إجمالُه إلى العامِّ أيضًا؛ فلايجوز العمل به</w:t>
      </w:r>
      <w:r>
        <w:rPr>
          <w:rFonts w:eastAsia="Amiri" w:cs="Amiri" w:ascii="Amiri" w:hAnsi="Amiri"/>
          <w:color w:val="111111"/>
          <w:sz w:val="28"/>
          <w:szCs w:val="28"/>
          <w:rtl w:val="true"/>
          <w:lang w:bidi="ar-SA"/>
        </w:rPr>
        <w:t>.</w:t>
      </w:r>
    </w:p>
    <w:p>
      <w:pPr>
        <w:pStyle w:val="Heading6"/>
        <w:numPr>
          <w:ilvl w:val="5"/>
          <w:numId w:val="1"/>
        </w:numPr>
        <w:rPr/>
      </w:pPr>
      <w:bookmarkStart w:id="1561" w:name="__RefHeading___Toc11581892_1280447820"/>
      <w:bookmarkStart w:id="1562" w:name="_Toc646"/>
      <w:bookmarkEnd w:id="1561"/>
      <w:r>
        <w:rPr>
          <w:rtl w:val="true"/>
        </w:rPr>
        <w:t>الصُّورة الرَّابعة</w:t>
      </w:r>
      <w:r>
        <w:rPr>
          <w:rtl w:val="true"/>
        </w:rPr>
        <w:t>:</w:t>
      </w:r>
      <w:bookmarkEnd w:id="1562"/>
    </w:p>
    <w:p>
      <w:pPr>
        <w:pStyle w:val="BookText"/>
        <w:rPr/>
      </w:pPr>
      <w:r>
        <w:rPr>
          <w:rFonts w:ascii="Amiri" w:hAnsi="Amiri" w:eastAsia="Amiri" w:cs="Amiri"/>
          <w:color w:val="111111"/>
          <w:sz w:val="28"/>
          <w:sz w:val="28"/>
          <w:szCs w:val="28"/>
          <w:rtl w:val="true"/>
          <w:lang w:bidi="ar-SA"/>
        </w:rPr>
        <w:t>وأمَّا إذا كان المخصِّص منفَصِلًا، فإن كان بلامعنىً ومفهومٍ، فلايسري إجمالُه إلى العامِّ، لأنَّ العامَّ حجَّةٌ في معناه ولايجوز للعبد أن يرفَعَ اليدَ عنه بما ليسَ بحجَّةٍ</w:t>
      </w:r>
      <w:r>
        <w:rPr>
          <w:rFonts w:eastAsia="Amiri" w:cs="Amiri" w:ascii="Amiri" w:hAnsi="Amiri"/>
          <w:color w:val="111111"/>
          <w:sz w:val="28"/>
          <w:szCs w:val="28"/>
          <w:rtl w:val="true"/>
          <w:lang w:bidi="ar-SA"/>
        </w:rPr>
        <w:t>.</w:t>
      </w:r>
    </w:p>
    <w:p>
      <w:pPr>
        <w:pStyle w:val="Heading6"/>
        <w:numPr>
          <w:ilvl w:val="5"/>
          <w:numId w:val="1"/>
        </w:numPr>
        <w:rPr/>
      </w:pPr>
      <w:bookmarkStart w:id="1563" w:name="__RefHeading___Toc11581894_1280447820"/>
      <w:bookmarkStart w:id="1564" w:name="_Toc647"/>
      <w:bookmarkEnd w:id="1563"/>
      <w:r>
        <w:rPr>
          <w:rtl w:val="true"/>
        </w:rPr>
        <w:t>الصُّورة الخامسة</w:t>
      </w:r>
      <w:r>
        <w:rPr>
          <w:rtl w:val="true"/>
        </w:rPr>
        <w:t>:</w:t>
      </w:r>
      <w:bookmarkEnd w:id="1564"/>
    </w:p>
    <w:p>
      <w:pPr>
        <w:pStyle w:val="BookText"/>
        <w:rPr/>
      </w:pPr>
      <w:r>
        <w:rPr>
          <w:rFonts w:ascii="Amiri" w:hAnsi="Amiri" w:eastAsia="Amiri" w:cs="Amiri"/>
          <w:color w:val="111111"/>
          <w:sz w:val="28"/>
          <w:sz w:val="28"/>
          <w:szCs w:val="28"/>
          <w:rtl w:val="true"/>
          <w:lang w:bidi="ar-SA"/>
        </w:rPr>
        <w:t>وأمَّا إن كان الإجمال بسبب التَّرديد بين الأقلِّ والأكثر، فلمَّاكان القدر المتيقَّن منه حجَّةً من دون ترديدٍ، فلامحالة يُخصَّصُ العامُّ به، وهو حجَّةٌ فيه</w:t>
      </w:r>
      <w:r>
        <w:rPr>
          <w:rFonts w:eastAsia="Amiri" w:cs="Amiri" w:ascii="Amiri" w:hAnsi="Amiri"/>
          <w:color w:val="111111"/>
          <w:sz w:val="28"/>
          <w:szCs w:val="28"/>
          <w:rtl w:val="true"/>
          <w:lang w:bidi="ar-SA"/>
        </w:rPr>
        <w:t>.</w:t>
      </w:r>
    </w:p>
    <w:p>
      <w:pPr>
        <w:pStyle w:val="Heading6"/>
        <w:numPr>
          <w:ilvl w:val="5"/>
          <w:numId w:val="1"/>
        </w:numPr>
        <w:rPr/>
      </w:pPr>
      <w:bookmarkStart w:id="1565" w:name="__RefHeading___Toc11581896_1280447820"/>
      <w:bookmarkStart w:id="1566" w:name="_Toc648"/>
      <w:bookmarkEnd w:id="1565"/>
      <w:r>
        <w:rPr>
          <w:rtl w:val="true"/>
        </w:rPr>
        <w:t>الصُّورة السَّادسة</w:t>
      </w:r>
      <w:r>
        <w:rPr>
          <w:rtl w:val="true"/>
        </w:rPr>
        <w:t>:</w:t>
      </w:r>
      <w:bookmarkEnd w:id="1566"/>
    </w:p>
    <w:p>
      <w:pPr>
        <w:pStyle w:val="BookText"/>
        <w:rPr/>
      </w:pPr>
      <w:r>
        <w:rPr>
          <w:rFonts w:ascii="Amiri" w:hAnsi="Amiri" w:eastAsia="Amiri" w:cs="Amiri"/>
          <w:color w:val="111111"/>
          <w:sz w:val="28"/>
          <w:sz w:val="28"/>
          <w:szCs w:val="28"/>
          <w:rtl w:val="true"/>
          <w:lang w:bidi="ar-SA"/>
        </w:rPr>
        <w:t xml:space="preserve">وأمَّا إذا كان الإجمال بسبب التَّرديد بين المتبايِنَينِ، فالعلم الإجماليُّ في المخصِّص يسري إلى العامِّ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فالمعلوم بالإجمال حجَّةٌ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فتلخَّص من ترتيب الصُّور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المخصِّصَ المجملَ بحسب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متَّصلًا، أو منفصلًا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له حكمٌ واحدٌ</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إذا كان مجملًا بلامفهومٍ أصلاً؛ فهيهنا</w:t>
      </w:r>
      <w:r>
        <w:rPr>
          <w:rFonts w:eastAsia="Amiri" w:cs="Amiri" w:ascii="Amiri" w:hAnsi="Amiri"/>
          <w:color w:val="111111"/>
          <w:sz w:val="28"/>
          <w:szCs w:val="28"/>
          <w:rtl w:val="true"/>
          <w:lang w:bidi="ar-SA"/>
        </w:rPr>
        <w:t xml:space="preserve">: </w:t>
      </w:r>
      <w:bookmarkStart w:id="1567" w:name="pg16626_224368"/>
    </w:p>
    <w:p>
      <w:pPr>
        <w:pStyle w:val="BookText"/>
        <w:rPr/>
      </w:pPr>
      <w:bookmarkEnd w:id="1567"/>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كان متَّصلًا، يسري إجماله إلى العامِّ؛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وإن كان منفصلًا، لايسري إجمالُه إلى العامِّ، فالعامُّ حجَّة في معناه ويجب اتِّباعه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 المجمَل المفهوميِّ</w:t>
      </w:r>
      <w:r>
        <w:rPr>
          <w:rFonts w:eastAsia="Amiri" w:cs="Amiri" w:ascii="Amiri" w:hAnsi="Amiri"/>
          <w:color w:val="111111"/>
          <w:sz w:val="28"/>
          <w:szCs w:val="28"/>
          <w:rtl w:val="true"/>
          <w:lang w:bidi="ar-SA"/>
        </w:rPr>
        <w:t>.</w:t>
      </w:r>
    </w:p>
    <w:p>
      <w:pPr>
        <w:pStyle w:val="Heading6"/>
        <w:numPr>
          <w:ilvl w:val="5"/>
          <w:numId w:val="1"/>
        </w:numPr>
        <w:rPr/>
      </w:pPr>
      <w:bookmarkStart w:id="1568" w:name="__RefHeading___Toc11581898_1280447820"/>
      <w:bookmarkStart w:id="1569" w:name="_Toc649"/>
      <w:bookmarkEnd w:id="1568"/>
      <w:r>
        <w:rPr>
          <w:rtl w:val="true"/>
        </w:rPr>
        <w:t>النَّظرة الثانيَة</w:t>
      </w:r>
      <w:bookmarkEnd w:id="1569"/>
    </w:p>
    <w:p>
      <w:pPr>
        <w:pStyle w:val="Heading6"/>
        <w:numPr>
          <w:ilvl w:val="5"/>
          <w:numId w:val="1"/>
        </w:numPr>
        <w:rPr/>
      </w:pPr>
      <w:bookmarkStart w:id="1570" w:name="__RefHeading___Toc11581900_1280447820"/>
      <w:bookmarkStart w:id="1571" w:name="_Toc650"/>
      <w:bookmarkEnd w:id="1570"/>
      <w:r>
        <w:rPr>
          <w:rtl w:val="true"/>
        </w:rPr>
        <w:t>اشارة</w:t>
      </w:r>
      <w:bookmarkEnd w:id="1571"/>
    </w:p>
    <w:p>
      <w:pPr>
        <w:pStyle w:val="BookText"/>
        <w:rPr/>
      </w:pPr>
      <w:r>
        <w:rPr>
          <w:rFonts w:ascii="Amiri" w:hAnsi="Amiri" w:eastAsia="Amiri" w:cs="Amiri"/>
          <w:color w:val="111111"/>
          <w:sz w:val="28"/>
          <w:sz w:val="28"/>
          <w:szCs w:val="28"/>
          <w:rtl w:val="true"/>
          <w:lang w:bidi="ar-SA"/>
        </w:rPr>
        <w:t>وأمَّا إذا كان حدوثُ الإجمال بسبب الإجمال في مصداق المخصِّص؛ فهل إجمالُه يسري إلى العامِّ أيضًا؟،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فيه وجهان، بل قولانِ</w:t>
      </w:r>
      <w:r>
        <w:rPr>
          <w:rFonts w:eastAsia="Amiri" w:cs="Amiri" w:ascii="Amiri" w:hAnsi="Amiri"/>
          <w:color w:val="111111"/>
          <w:sz w:val="28"/>
          <w:szCs w:val="28"/>
          <w:rtl w:val="true"/>
          <w:lang w:bidi="ar-SA"/>
        </w:rPr>
        <w:t>:</w:t>
      </w:r>
    </w:p>
    <w:p>
      <w:pPr>
        <w:pStyle w:val="Heading6"/>
        <w:numPr>
          <w:ilvl w:val="5"/>
          <w:numId w:val="1"/>
        </w:numPr>
        <w:rPr/>
      </w:pPr>
      <w:bookmarkStart w:id="1572" w:name="__RefHeading___Toc11581902_1280447820"/>
      <w:bookmarkStart w:id="1573" w:name="_Toc651"/>
      <w:bookmarkEnd w:id="1572"/>
      <w:r>
        <w:rPr>
          <w:rtl w:val="true"/>
        </w:rPr>
        <w:t>القول الأوَّل</w:t>
      </w:r>
      <w:r>
        <w:rPr>
          <w:rtl w:val="true"/>
        </w:rPr>
        <w:t>:</w:t>
      </w:r>
      <w:bookmarkEnd w:id="1573"/>
    </w:p>
    <w:p>
      <w:pPr>
        <w:pStyle w:val="BookText"/>
        <w:rPr/>
      </w:pPr>
      <w:r>
        <w:rPr>
          <w:rFonts w:ascii="Amiri" w:hAnsi="Amiri" w:eastAsia="Amiri" w:cs="Amiri"/>
          <w:color w:val="111111"/>
          <w:sz w:val="28"/>
          <w:sz w:val="28"/>
          <w:szCs w:val="28"/>
          <w:rtl w:val="true"/>
          <w:lang w:bidi="ar-SA"/>
        </w:rPr>
        <w:t>فجمعٌ من الأعاظم ذهبوا إلى عدم السِّراية</w:t>
      </w:r>
      <w:r>
        <w:rPr>
          <w:rStyle w:val="FootnoteAnchor"/>
          <w:rtl w:val="true"/>
        </w:rPr>
        <w:footnoteReference w:id="284"/>
      </w:r>
      <w:r>
        <w:rPr>
          <w:rFonts w:ascii="Amiri" w:hAnsi="Amiri" w:eastAsia="Amiri" w:cs="Amiri"/>
          <w:color w:val="111111"/>
          <w:sz w:val="28"/>
          <w:sz w:val="28"/>
          <w:szCs w:val="28"/>
          <w:rtl w:val="true"/>
          <w:lang w:bidi="ar-SA"/>
        </w:rPr>
        <w:t>، فالعامُّ حجَّةٌ في معناه ولاتخصيص فيه، معلِّلًا بأنَّ المخصِّص المجمَل مصداقًا لايكون بحجَّةٍ فيه؛</w:t>
      </w:r>
    </w:p>
    <w:p>
      <w:pPr>
        <w:pStyle w:val="BookText"/>
        <w:rPr/>
      </w:pPr>
      <w:r>
        <w:rPr>
          <w:rFonts w:ascii="Amiri" w:hAnsi="Amiri" w:eastAsia="Amiri" w:cs="Amiri"/>
          <w:color w:val="111111"/>
          <w:sz w:val="28"/>
          <w:sz w:val="28"/>
          <w:szCs w:val="28"/>
          <w:rtl w:val="true"/>
          <w:lang w:bidi="ar-SA"/>
        </w:rPr>
        <w:t>لأنَّ الَّتمسُّك به تمسُّكٌ بالحكم في الشُّبهة المِصداقيَّة، فهو دورٌ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الحكم يتوقَّف على موضوعه، ولوتوقَّف الموضوعُ على حكمه ليس هذا إلَّادورًا ظاهرًا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والدُّور 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ضرورةَ قاعدة الفرعيَّة، القائلة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ثبوتَ شيءٍ لشيءٍ فرعُ ثبوتِ المثبَتِ له</w:t>
      </w:r>
      <w:r>
        <w:rPr>
          <w:rFonts w:eastAsia="Amiri" w:cs="Amiri" w:ascii="Amiri" w:hAnsi="Amiri"/>
          <w:color w:val="111111"/>
          <w:sz w:val="28"/>
          <w:szCs w:val="28"/>
          <w:rtl w:val="true"/>
          <w:lang w:bidi="ar-SA"/>
        </w:rPr>
        <w:t>» -.</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الَّتمسُّك بالعامِّ فلاإشكال فيه، لاحرازِ موضوعِه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أكرِم </w:t>
      </w:r>
      <w:bookmarkStart w:id="1574" w:name="pg16626_224369"/>
    </w:p>
    <w:p>
      <w:pPr>
        <w:pStyle w:val="BookText"/>
        <w:rPr/>
      </w:pPr>
      <w:bookmarkEnd w:id="1574"/>
      <w:r>
        <w:rPr>
          <w:rFonts w:ascii="Amiri" w:hAnsi="Amiri" w:eastAsia="Amiri" w:cs="Amiri"/>
          <w:color w:val="111111"/>
          <w:sz w:val="28"/>
          <w:sz w:val="28"/>
          <w:szCs w:val="28"/>
          <w:rtl w:val="true"/>
          <w:lang w:bidi="ar-SA"/>
        </w:rPr>
        <w:t>العُلماءَ إلَّاالفُسَّاق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وشَكَّ العبدُ في أنَّ زيدًا العالمَ فاسقٌ؟ أم لا؟، فالَّتمسُّك بالعامِّ جائزٌ في مقام اِحراز الموضوع، فيجب إكرامُ زيدٍ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الَّتمسُّك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الفُسَّاق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فغير جائزٍ؛ لأنَّه من الفردِ المشتبَه، فلايجوز العدولُ عن إكرام زيدٍ مُتمسِّكًا بالاِستثناء</w:t>
      </w:r>
      <w:r>
        <w:rPr>
          <w:rFonts w:eastAsia="Amiri" w:cs="Amiri" w:ascii="Amiri" w:hAnsi="Amiri"/>
          <w:color w:val="111111"/>
          <w:sz w:val="28"/>
          <w:szCs w:val="28"/>
          <w:rtl w:val="true"/>
          <w:lang w:bidi="ar-SA"/>
        </w:rPr>
        <w:t>.</w:t>
      </w:r>
    </w:p>
    <w:p>
      <w:pPr>
        <w:pStyle w:val="Heading6"/>
        <w:numPr>
          <w:ilvl w:val="5"/>
          <w:numId w:val="1"/>
        </w:numPr>
        <w:rPr/>
      </w:pPr>
      <w:bookmarkStart w:id="1575" w:name="__RefHeading___Toc11581904_1280447820"/>
      <w:bookmarkStart w:id="1576" w:name="_Toc652"/>
      <w:bookmarkEnd w:id="1575"/>
      <w:r>
        <w:rPr>
          <w:rtl w:val="true"/>
        </w:rPr>
        <w:t>القول الثَّاني</w:t>
      </w:r>
      <w:r>
        <w:rPr>
          <w:rtl w:val="true"/>
        </w:rPr>
        <w:t>:</w:t>
      </w:r>
      <w:bookmarkEnd w:id="1576"/>
    </w:p>
    <w:p>
      <w:pPr>
        <w:pStyle w:val="BookText"/>
        <w:rPr/>
      </w:pPr>
      <w:r>
        <w:rPr>
          <w:rFonts w:ascii="Amiri" w:hAnsi="Amiri" w:eastAsia="Amiri" w:cs="Amiri"/>
          <w:color w:val="111111"/>
          <w:sz w:val="28"/>
          <w:sz w:val="28"/>
          <w:szCs w:val="28"/>
          <w:rtl w:val="true"/>
          <w:lang w:bidi="ar-SA"/>
        </w:rPr>
        <w:t>وجمعٌ آخر منهم ذهبوا إلى سراية الإجمال إلى العامِّ، لأنَّ إرادة المولىٰ الجدِّيَّة استقرَّتْ على وجوبِ إكرام العالِم غير الفاسقِ، ولانعلم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زيدٌ العالِم المشكوكُ الفسقِ يُعَدُّ من موضوعه؟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فالَّتمسُّك بالعموم لإكرامه تمسُّكٌ بالعامِّ في الشُّبهة المصداقيَّة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يساوق مع غضِّ النَّظر عن المخصِّص المشكوكِ فيه؛ ولاريب في عدم جوازه، نظرًا إلى أنَّ المخصِّص هو المُبيِّن لمراد المولىٰ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وهذا هو الأقوىٰ المختارُ عندنا</w:t>
      </w:r>
      <w:r>
        <w:rPr>
          <w:rFonts w:eastAsia="IRNazanin" w:cs="IRNazanin"/>
          <w:color w:val="111111"/>
          <w:sz w:val="28"/>
          <w:szCs w:val="28"/>
          <w:rtl w:val="true"/>
          <w:lang w:bidi="fa-IR"/>
        </w:rPr>
        <w:t>.</w:t>
      </w:r>
    </w:p>
    <w:p>
      <w:pPr>
        <w:pStyle w:val="Heading6"/>
        <w:numPr>
          <w:ilvl w:val="5"/>
          <w:numId w:val="1"/>
        </w:numPr>
        <w:rPr/>
      </w:pPr>
      <w:bookmarkStart w:id="1577" w:name="__RefHeading___Toc11581906_1280447820"/>
      <w:bookmarkStart w:id="1578" w:name="_Toc653"/>
      <w:bookmarkEnd w:id="1577"/>
      <w:r>
        <w:rPr>
          <w:rtl w:val="true"/>
        </w:rPr>
        <w:t>المسألة الثَّالثة</w:t>
      </w:r>
      <w:r>
        <w:rPr>
          <w:rtl w:val="true"/>
        </w:rPr>
        <w:t>:</w:t>
      </w:r>
      <w:bookmarkEnd w:id="1578"/>
    </w:p>
    <w:p>
      <w:pPr>
        <w:pStyle w:val="Heading6"/>
        <w:numPr>
          <w:ilvl w:val="5"/>
          <w:numId w:val="1"/>
        </w:numPr>
        <w:rPr/>
      </w:pPr>
      <w:bookmarkStart w:id="1579" w:name="__RefHeading___Toc11581908_1280447820"/>
      <w:bookmarkStart w:id="1580" w:name="_Toc654"/>
      <w:bookmarkEnd w:id="1579"/>
      <w:r>
        <w:rPr>
          <w:rtl w:val="true"/>
        </w:rPr>
        <w:t>اشارة</w:t>
      </w:r>
      <w:bookmarkEnd w:id="1580"/>
    </w:p>
    <w:p>
      <w:pPr>
        <w:pStyle w:val="BookText"/>
        <w:rPr/>
      </w:pPr>
      <w:r>
        <w:rPr>
          <w:rFonts w:ascii="Amiri" w:hAnsi="Amiri" w:eastAsia="Amiri" w:cs="Amiri"/>
          <w:color w:val="111111"/>
          <w:sz w:val="28"/>
          <w:sz w:val="28"/>
          <w:szCs w:val="28"/>
          <w:rtl w:val="true"/>
          <w:lang w:bidi="ar-SA"/>
        </w:rPr>
        <w:t>إذا كان المخصِّصُ لبِّيًّا</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يكون بمنزلة المخصِّص المتَّصل، كقوله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لعَنَ اللَّهُ بني أميَّةَ قاطبةً</w:t>
      </w:r>
      <w:r>
        <w:rPr>
          <w:rFonts w:eastAsia="Amiri" w:cs="Amiri" w:ascii="Amiri" w:hAnsi="Amiri"/>
          <w:color w:val="111111"/>
          <w:sz w:val="28"/>
          <w:szCs w:val="28"/>
          <w:rtl w:val="true"/>
          <w:lang w:bidi="ar-SA"/>
        </w:rPr>
        <w:t>»</w:t>
      </w:r>
      <w:r>
        <w:rPr>
          <w:rStyle w:val="FootnoteAnchor"/>
          <w:rtl w:val="true"/>
        </w:rPr>
        <w:footnoteReference w:id="285"/>
      </w:r>
      <w:r>
        <w:rPr>
          <w:rFonts w:ascii="IRNazanin" w:hAnsi="IRNazanin" w:eastAsia="IRNazanin"/>
          <w:color w:val="111111"/>
          <w:sz w:val="28"/>
          <w:sz w:val="28"/>
          <w:szCs w:val="28"/>
          <w:rtl w:val="true"/>
          <w:lang w:bidi="fa-IR"/>
        </w:rPr>
        <w:t xml:space="preserve">، </w:t>
      </w:r>
      <w:bookmarkStart w:id="1581" w:name="pg16626_224370"/>
    </w:p>
    <w:p>
      <w:pPr>
        <w:pStyle w:val="BookText"/>
        <w:rPr/>
      </w:pPr>
      <w:bookmarkEnd w:id="1581"/>
      <w:r>
        <w:rPr>
          <w:rFonts w:ascii="Amiri" w:hAnsi="Amiri" w:eastAsia="Amiri" w:cs="Amiri"/>
          <w:color w:val="111111"/>
          <w:sz w:val="28"/>
          <w:sz w:val="28"/>
          <w:szCs w:val="28"/>
          <w:rtl w:val="true"/>
          <w:lang w:bidi="ar-SA"/>
        </w:rPr>
        <w:t>فالعقل بمجرَّد السِّماع يُضيف إليه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المُؤمن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وعلى حدِّ التَّعبير العلميِّ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المخصِّص يُعدُّ من اللَّوازم الأخصِّ للحكم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يكون بمنزلةِ المخصِّص المنفصِل،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جيراني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فالعقل بعد تصوُّر الموضوع والمحمول والنِّسبة، يُضيفُ إليه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مَن كان منهم عدوَّه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وعلى حدِّ التَّعبير العلميِّ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يُعَدُّ المخصِّص من اللَّوازم الأعمِّ للحُكم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فالحكمُ في كلِّ واحدٍ منهما هو نفسُ الحكم في المخصِّص المفهوميِّ، بلافرقٍ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سبيل المثال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العلماءَ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العقلُ يحكم بخروج الفسَّاق منهم، والقدرُ المتيقَّن منه هو مرتكِب الكبائر، فبذلك القدر المتيقَّن يُخَصَّصُ 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في المشتبَه بحسب المفهوم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الحكمُ في المشتبَه بحسب المصداق؛ فإذا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لعَنَ اللَّهُ بني أُميَّةَ قاطبةً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فالعقلُ يحكم باِستثناء المؤمن منهم، فإذا تردَّد العبدُ في في بعضِ المنتَسَبين إلى بني أُميَّة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هو مؤمنٌ؟ أم 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فلايُجوِّزُ العقلُ لعنَه؛ لأنَّ العامَّ خُصِّص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فالمرادُ الجدِّيُّ من العامِّ غيرُ المؤمنينَ منهم</w:t>
      </w:r>
      <w:r>
        <w:rPr>
          <w:rFonts w:eastAsia="Amiri" w:cs="Amiri" w:ascii="Amiri" w:hAnsi="Amiri"/>
          <w:color w:val="111111"/>
          <w:sz w:val="28"/>
          <w:szCs w:val="28"/>
          <w:rtl w:val="true"/>
          <w:lang w:bidi="ar-SA"/>
        </w:rPr>
        <w:t>.</w:t>
      </w:r>
    </w:p>
    <w:p>
      <w:pPr>
        <w:pStyle w:val="Heading6"/>
        <w:numPr>
          <w:ilvl w:val="5"/>
          <w:numId w:val="1"/>
        </w:numPr>
        <w:rPr/>
      </w:pPr>
      <w:bookmarkStart w:id="1582" w:name="__RefHeading___Toc11581910_1280447820"/>
      <w:bookmarkStart w:id="1583" w:name="_Toc655"/>
      <w:bookmarkEnd w:id="1582"/>
      <w:r>
        <w:rPr>
          <w:rtl w:val="true"/>
        </w:rPr>
        <w:t>مختار صاحب الكفاية قدس سره وبيان ما فيه</w:t>
      </w:r>
      <w:bookmarkEnd w:id="1583"/>
    </w:p>
    <w:p>
      <w:pPr>
        <w:pStyle w:val="BookText"/>
        <w:rPr/>
      </w:pPr>
      <w:r>
        <w:rPr>
          <w:rFonts w:ascii="Amiri" w:hAnsi="Amiri" w:eastAsia="Amiri" w:cs="Amiri"/>
          <w:color w:val="111111"/>
          <w:sz w:val="28"/>
          <w:sz w:val="28"/>
          <w:szCs w:val="28"/>
          <w:rtl w:val="true"/>
          <w:lang w:bidi="ar-SA"/>
        </w:rPr>
        <w:t>فما يُتَراءىٰ من الكفاية 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جواز الَّتمسُّك بالعامِّ هنا، مستدِلًّا بأنَّ المُلقىٰ من المولىٰ هو العامُّ غيرُ المخصَّص</w:t>
      </w:r>
      <w:r>
        <w:rPr>
          <w:rFonts w:eastAsia="Amiri" w:cs="Amiri" w:ascii="Amiri" w:hAnsi="Amiri"/>
          <w:color w:val="111111"/>
          <w:sz w:val="28"/>
          <w:szCs w:val="28"/>
          <w:rtl w:val="true"/>
          <w:lang w:bidi="ar-SA"/>
        </w:rPr>
        <w:t>»</w:t>
      </w:r>
      <w:r>
        <w:rPr>
          <w:rStyle w:val="FootnoteAnchor"/>
          <w:rtl w:val="true"/>
        </w:rPr>
        <w:footnoteReference w:id="286"/>
      </w:r>
    </w:p>
    <w:p>
      <w:pPr>
        <w:pStyle w:val="BookText"/>
        <w:rPr/>
      </w:pPr>
      <w:r>
        <w:rPr>
          <w:rFonts w:ascii="Amiri" w:hAnsi="Amiri" w:eastAsia="Amiri" w:cs="Amiri"/>
          <w:color w:val="111111"/>
          <w:sz w:val="28"/>
          <w:sz w:val="28"/>
          <w:szCs w:val="28"/>
          <w:rtl w:val="true"/>
          <w:lang w:bidi="ar-SA"/>
        </w:rPr>
        <w:t>ليس بتامٍّ؛ لأنَّ المُلقىٰ منه بحسب الجدِّ هو العامُّ المخصَّص بالعقل</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التَّخصيص هيهنا أقوىٰ من التَّخصيص اللَّفظيِّ</w:t>
      </w:r>
      <w:r>
        <w:rPr>
          <w:rFonts w:eastAsia="Amiri" w:cs="Amiri" w:ascii="Amiri" w:hAnsi="Amiri"/>
          <w:color w:val="111111"/>
          <w:sz w:val="28"/>
          <w:szCs w:val="28"/>
          <w:rtl w:val="true"/>
          <w:lang w:bidi="ar-SA"/>
        </w:rPr>
        <w:t xml:space="preserve">. </w:t>
      </w:r>
      <w:bookmarkStart w:id="1584" w:name="pg16626_224371"/>
    </w:p>
    <w:p>
      <w:pPr>
        <w:pStyle w:val="BookText"/>
        <w:rPr/>
      </w:pPr>
      <w:bookmarkEnd w:id="1584"/>
      <w:r>
        <w:rPr>
          <w:rFonts w:ascii="Amiri" w:hAnsi="Amiri" w:eastAsia="Amiri" w:cs="Amiri"/>
          <w:color w:val="111111"/>
          <w:sz w:val="28"/>
          <w:sz w:val="28"/>
          <w:szCs w:val="28"/>
          <w:rtl w:val="true"/>
          <w:lang w:bidi="ar-SA"/>
        </w:rPr>
        <w:t>والعجبُ إنَّه ركَّب صغرىً و كبرىً لجواز الَّتمسُّك بالعامِّ في لعن المنسوبِ إلى بني أُميَّة المشكوكِ في إيمانه، والقضيَّة عنده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من بني أُميَّة، وكلُّ من انتَسَب إلى بني أُميَّة يجب لعنُه، فهذا يجب لعنه</w:t>
      </w:r>
      <w:r>
        <w:rPr>
          <w:rFonts w:eastAsia="Amiri" w:cs="Amiri" w:ascii="Amiri" w:hAnsi="Amiri"/>
          <w:color w:val="111111"/>
          <w:sz w:val="28"/>
          <w:szCs w:val="28"/>
          <w:rtl w:val="true"/>
          <w:lang w:bidi="ar-SA"/>
        </w:rPr>
        <w:t>»</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وكلُّ مَن انتَسَب إلى بني أُميَّة يجب لعنه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ليس بصحيحٍ، بل 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منتَسَبٍ إلى بني أُميَّة غير المؤمنِ يجب لعنُه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فالمنتَسَب إليهم المشكوكُ في إيمانه لايُعَدُّ من مصاديق العامِّ؛</w:t>
      </w:r>
    </w:p>
    <w:p>
      <w:pPr>
        <w:pStyle w:val="BookText"/>
        <w:rPr/>
      </w:pPr>
      <w:r>
        <w:rPr>
          <w:rFonts w:ascii="Amiri" w:hAnsi="Amiri" w:eastAsia="Amiri" w:cs="Amiri"/>
          <w:color w:val="111111"/>
          <w:sz w:val="28"/>
          <w:sz w:val="28"/>
          <w:szCs w:val="28"/>
          <w:rtl w:val="true"/>
          <w:lang w:bidi="ar-SA"/>
        </w:rPr>
        <w:t xml:space="preserve">بل هو مشكوكٌ، والَّتمسُّك بالعامِّ في الشُّبهة المصداقيَّة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لتَعميم العامِّ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لايجوز قطعًا و بداهةً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ولعُمري إنَّ الأمر أوضح من أن يُذكَر، أو يُنسَب إلى هذا النِّحرير الفَحْل</w:t>
      </w:r>
      <w:r>
        <w:rPr>
          <w:rFonts w:eastAsia="Amiri" w:cs="Amiri" w:ascii="Amiri" w:hAnsi="Amiri"/>
          <w:color w:val="111111"/>
          <w:sz w:val="28"/>
          <w:szCs w:val="28"/>
          <w:rtl w:val="true"/>
          <w:lang w:bidi="ar-SA"/>
        </w:rPr>
        <w:t>!.</w:t>
      </w:r>
    </w:p>
    <w:p>
      <w:pPr>
        <w:pStyle w:val="Heading5"/>
        <w:numPr>
          <w:ilvl w:val="4"/>
          <w:numId w:val="1"/>
        </w:numPr>
        <w:rPr/>
      </w:pPr>
      <w:bookmarkStart w:id="1585" w:name="__RefHeading___Toc11581912_1280447820"/>
      <w:bookmarkStart w:id="1586" w:name="_Toc656"/>
      <w:bookmarkEnd w:id="1585"/>
      <w:r>
        <w:rPr>
          <w:rtl w:val="true"/>
        </w:rPr>
        <w:t>تنبيهاتٌ‌</w:t>
      </w:r>
      <w:bookmarkEnd w:id="1586"/>
    </w:p>
    <w:p>
      <w:pPr>
        <w:pStyle w:val="Heading6"/>
        <w:numPr>
          <w:ilvl w:val="5"/>
          <w:numId w:val="1"/>
        </w:numPr>
        <w:rPr/>
      </w:pPr>
      <w:bookmarkStart w:id="1587" w:name="__RefHeading___Toc11581914_1280447820"/>
      <w:bookmarkStart w:id="1588" w:name="_Toc657"/>
      <w:bookmarkEnd w:id="1587"/>
      <w:r>
        <w:rPr>
          <w:rtl w:val="true"/>
        </w:rPr>
        <w:t>التَّنبيه الأوَّل</w:t>
      </w:r>
      <w:r>
        <w:rPr>
          <w:rtl w:val="true"/>
        </w:rPr>
        <w:t>:</w:t>
      </w:r>
      <w:bookmarkEnd w:id="1588"/>
    </w:p>
    <w:p>
      <w:pPr>
        <w:pStyle w:val="Heading6"/>
        <w:numPr>
          <w:ilvl w:val="5"/>
          <w:numId w:val="1"/>
        </w:numPr>
        <w:rPr/>
      </w:pPr>
      <w:bookmarkStart w:id="1589" w:name="__RefHeading___Toc11581916_1280447820"/>
      <w:bookmarkStart w:id="1590" w:name="_Toc658"/>
      <w:bookmarkEnd w:id="1589"/>
      <w:r>
        <w:rPr>
          <w:rtl w:val="true"/>
        </w:rPr>
        <w:t>اشارة</w:t>
      </w:r>
      <w:bookmarkEnd w:id="1590"/>
    </w:p>
    <w:p>
      <w:pPr>
        <w:pStyle w:val="BookText"/>
        <w:rPr/>
      </w:pPr>
      <w:r>
        <w:rPr>
          <w:rFonts w:ascii="Amiri" w:hAnsi="Amiri" w:eastAsia="Amiri" w:cs="Amiri"/>
          <w:color w:val="111111"/>
          <w:sz w:val="28"/>
          <w:sz w:val="28"/>
          <w:szCs w:val="28"/>
          <w:rtl w:val="true"/>
          <w:lang w:bidi="ar-SA"/>
        </w:rPr>
        <w:t>لاإشكال في جواز جريان الأصل لاِثباتِ فردٍ مشكوكٍ للعامِّ أو الخاصِّ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قال المولىٰ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العلماءَ إلَّاالفُسَّاق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شكَّ العبدُ في كون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عالمًا الآنَ بعد ثبوت كونِه عالمًا فيما مضىٰ،</w:t>
      </w:r>
    </w:p>
    <w:p>
      <w:pPr>
        <w:pStyle w:val="BookText"/>
        <w:rPr/>
      </w:pPr>
      <w:r>
        <w:rPr>
          <w:rFonts w:ascii="Amiri" w:hAnsi="Amiri" w:eastAsia="Amiri" w:cs="Amiri"/>
          <w:color w:val="111111"/>
          <w:sz w:val="28"/>
          <w:sz w:val="28"/>
          <w:szCs w:val="28"/>
          <w:rtl w:val="true"/>
          <w:lang w:bidi="ar-SA"/>
        </w:rPr>
        <w:t>فالاِستصحابُ يجعله من مصاديق عنوان العُلماء؛ فيجب إكرامُه</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إذا شكَّ في فِسقه حاليًّا بعد ثبوتِه له في السَّابق، </w:t>
      </w:r>
      <w:bookmarkStart w:id="1591" w:name="pg16626_224372"/>
    </w:p>
    <w:p>
      <w:pPr>
        <w:pStyle w:val="BookText"/>
        <w:rPr/>
      </w:pPr>
      <w:bookmarkEnd w:id="1591"/>
      <w:r>
        <w:rPr>
          <w:rFonts w:ascii="Amiri" w:hAnsi="Amiri" w:eastAsia="Amiri" w:cs="Amiri"/>
          <w:color w:val="111111"/>
          <w:sz w:val="28"/>
          <w:sz w:val="28"/>
          <w:szCs w:val="28"/>
          <w:rtl w:val="true"/>
          <w:lang w:bidi="ar-SA"/>
        </w:rPr>
        <w:t>فالاِستصحاب يُدرِجه في جملةِ الفَسَقَة؛ فلايجب إكرامُه</w:t>
      </w:r>
      <w:r>
        <w:rPr>
          <w:rFonts w:eastAsia="Amiri" w:cs="Amiri" w:ascii="Amiri" w:hAnsi="Amiri"/>
          <w:color w:val="111111"/>
          <w:sz w:val="28"/>
          <w:szCs w:val="28"/>
          <w:rtl w:val="true"/>
          <w:lang w:bidi="ar-SA"/>
        </w:rPr>
        <w:t>.</w:t>
      </w:r>
    </w:p>
    <w:p>
      <w:pPr>
        <w:pStyle w:val="Heading6"/>
        <w:numPr>
          <w:ilvl w:val="5"/>
          <w:numId w:val="1"/>
        </w:numPr>
        <w:rPr/>
      </w:pPr>
      <w:bookmarkStart w:id="1592" w:name="__RefHeading___Toc11581918_1280447820"/>
      <w:bookmarkStart w:id="1593" w:name="_Toc659"/>
      <w:bookmarkEnd w:id="1592"/>
      <w:r>
        <w:rPr>
          <w:rtl w:val="true"/>
        </w:rPr>
        <w:t>جريان استصحاب العدم الأزليِّ وعدم جريانِه في المقام</w:t>
      </w:r>
      <w:bookmarkEnd w:id="1593"/>
    </w:p>
    <w:p>
      <w:pPr>
        <w:pStyle w:val="BookText"/>
        <w:rPr/>
      </w:pPr>
      <w:r>
        <w:rPr>
          <w:rFonts w:ascii="Amiri" w:hAnsi="Amiri" w:eastAsia="Amiri" w:cs="Amiri"/>
          <w:color w:val="111111"/>
          <w:sz w:val="28"/>
          <w:sz w:val="28"/>
          <w:szCs w:val="28"/>
          <w:rtl w:val="true"/>
          <w:lang w:bidi="ar-SA"/>
        </w:rPr>
        <w:t>وهل يجوز درجُ المشكوك في علِمه أو فِسقِه في العامِّ، فيُكرِمه؟، أو في المخصَّص، فلايُكرِمه؟،</w:t>
      </w:r>
    </w:p>
    <w:p>
      <w:pPr>
        <w:pStyle w:val="BookText"/>
        <w:rPr/>
      </w:pPr>
      <w:r>
        <w:rPr>
          <w:rFonts w:ascii="Amiri" w:hAnsi="Amiri" w:eastAsia="Amiri" w:cs="Amiri"/>
          <w:color w:val="111111"/>
          <w:sz w:val="28"/>
          <w:sz w:val="28"/>
          <w:szCs w:val="28"/>
          <w:rtl w:val="true"/>
          <w:lang w:bidi="ar-SA"/>
        </w:rPr>
        <w:t>وذلك بجريان اِستصحاب العدم الأزليِّ؟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هيهنا معركة الآراء ومثار تضارب الأقوال</w:t>
      </w:r>
      <w:r>
        <w:rPr>
          <w:rFonts w:eastAsia="Amiri" w:cs="Amiri" w:ascii="Amiri" w:hAnsi="Amiri"/>
          <w:color w:val="111111"/>
          <w:sz w:val="28"/>
          <w:szCs w:val="28"/>
          <w:rtl w:val="true"/>
          <w:lang w:bidi="ar-SA"/>
        </w:rPr>
        <w:t>.</w:t>
      </w:r>
    </w:p>
    <w:p>
      <w:pPr>
        <w:pStyle w:val="Heading6"/>
        <w:numPr>
          <w:ilvl w:val="5"/>
          <w:numId w:val="1"/>
        </w:numPr>
        <w:rPr/>
      </w:pPr>
      <w:bookmarkStart w:id="1594" w:name="__RefHeading___Toc11581920_1280447820"/>
      <w:bookmarkStart w:id="1595" w:name="_Toc660"/>
      <w:bookmarkEnd w:id="1594"/>
      <w:r>
        <w:rPr>
          <w:rtl w:val="true"/>
        </w:rPr>
        <w:t>المختار ما اختاره السَّيِّد الإمام الخمينيُّ قدس سره</w:t>
      </w:r>
      <w:bookmarkEnd w:id="1595"/>
    </w:p>
    <w:p>
      <w:pPr>
        <w:pStyle w:val="BookText"/>
        <w:rPr/>
      </w:pPr>
      <w:r>
        <w:rPr>
          <w:rFonts w:ascii="Amiri" w:hAnsi="Amiri" w:eastAsia="Amiri" w:cs="Amiri"/>
          <w:color w:val="111111"/>
          <w:sz w:val="28"/>
          <w:sz w:val="28"/>
          <w:szCs w:val="28"/>
          <w:rtl w:val="true"/>
          <w:lang w:bidi="ar-SA"/>
        </w:rPr>
        <w:t>ويختلجُ بالخاطر أنَّ السَّيِّد الأستاذ الخمينيَّ قدس سره في إحدىٰ دورَتَيه الأصوليَّة الَّتي كنَّا نحضرها، بحثَ عن المسألة مطوِّلًا فيه فيما يزيد على شهرٍ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وبعد اللُّتَيَّا والُّتَي مال إلى عدم جريان الاِستصحاب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ومختاره هو أقوى الأقوال في المسألة؛ إذ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عبَّر به السَّيِّد الأستاذُ البروجرديُّ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الاِستصحاب لا واقع له، بل هو من مُختَلَقَات أهل المدرسة</w:t>
      </w:r>
      <w:r>
        <w:rPr>
          <w:rFonts w:eastAsia="Amiri" w:cs="Amiri" w:ascii="Amiri" w:hAnsi="Amiri"/>
          <w:color w:val="111111"/>
          <w:sz w:val="28"/>
          <w:szCs w:val="28"/>
          <w:rtl w:val="true"/>
          <w:lang w:bidi="ar-SA"/>
        </w:rPr>
        <w:t>!»</w:t>
      </w:r>
      <w:r>
        <w:rPr>
          <w:rStyle w:val="FootnoteAnchor"/>
          <w:rtl w:val="true"/>
        </w:rPr>
        <w:footnoteReference w:id="288"/>
      </w:r>
      <w:r>
        <w:rPr>
          <w:rFonts w:ascii="Amiri" w:hAnsi="Amiri" w:eastAsia="Amiri" w:cs="Amiri"/>
          <w:color w:val="111111"/>
          <w:sz w:val="28"/>
          <w:sz w:val="28"/>
          <w:szCs w:val="28"/>
          <w:rtl w:val="true"/>
          <w:lang w:bidi="ar-SA"/>
        </w:rPr>
        <w:t>لأنَّه</w:t>
      </w:r>
      <w:r>
        <w:rPr>
          <w:rFonts w:eastAsia="Amiri" w:cs="Amiri" w:ascii="Amiri" w:hAnsi="Amiri"/>
          <w:color w:val="111111"/>
          <w:sz w:val="28"/>
          <w:szCs w:val="28"/>
          <w:rtl w:val="true"/>
          <w:lang w:bidi="ar-SA"/>
        </w:rPr>
        <w:t>:</w:t>
      </w:r>
    </w:p>
    <w:p>
      <w:pPr>
        <w:pStyle w:val="Heading6"/>
        <w:numPr>
          <w:ilvl w:val="5"/>
          <w:numId w:val="1"/>
        </w:numPr>
        <w:rPr/>
      </w:pPr>
      <w:bookmarkStart w:id="1596" w:name="__RefHeading___Toc11581922_1280447820"/>
      <w:bookmarkStart w:id="1597" w:name="_Toc661"/>
      <w:bookmarkEnd w:id="1596"/>
      <w:r>
        <w:rPr>
          <w:rtl w:val="true"/>
        </w:rPr>
        <w:t>ما يدلُّ علىٰ المختار</w:t>
      </w:r>
      <w:bookmarkEnd w:id="1597"/>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القضيَّة المتيَقَّنة في اِستصحاب العدم الأزليِّ غير القضيَّة المشكوكة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بينما أنَّ اِتَّحادهما في الاِستصحاب ضروريٌّ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والاِختلاف بين القَضيَّتين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مفادَّ القضيَّة المتيَقَّنة هيهنا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التَّامَّة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وهي عدم الوجود بحسب الموضوع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بينما أنَّ مفادَّ القضيَّة المشكوكةَ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النَّاقصة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وهي عدمُ الوجود بحسب </w:t>
      </w:r>
      <w:bookmarkStart w:id="1598" w:name="pg16626_224373"/>
    </w:p>
    <w:p>
      <w:pPr>
        <w:pStyle w:val="BookText"/>
        <w:rPr/>
      </w:pPr>
      <w:bookmarkEnd w:id="1598"/>
      <w:r>
        <w:rPr>
          <w:rFonts w:ascii="IRNazanin" w:hAnsi="IRNazanin" w:eastAsia="IRNazanin"/>
          <w:color w:val="111111"/>
          <w:sz w:val="28"/>
          <w:sz w:val="28"/>
          <w:szCs w:val="28"/>
          <w:rtl w:val="true"/>
          <w:lang w:bidi="fa-IR"/>
        </w:rPr>
        <w:t xml:space="preserve">المحمول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شُكَّ في أنَّ زيدًا هل هو فاسقٌ؟ أم لا؟، فيُقال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في الأزل لم يكن بفاسقٍ، والآن يكون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فالقضيَّة المتيَقَّنة هي زيدٌ غيرُ الفاسق بحسب الموضوع؛</w:t>
      </w:r>
    </w:p>
    <w:p>
      <w:pPr>
        <w:pStyle w:val="BookText"/>
        <w:rPr/>
      </w:pPr>
      <w:r>
        <w:rPr>
          <w:rFonts w:ascii="Amiri" w:hAnsi="Amiri" w:eastAsia="Amiri" w:cs="Amiri"/>
          <w:color w:val="111111"/>
          <w:sz w:val="28"/>
          <w:sz w:val="28"/>
          <w:szCs w:val="28"/>
          <w:rtl w:val="true"/>
          <w:lang w:bidi="ar-SA"/>
        </w:rPr>
        <w:t>والقضيَّة المشكوكَة هي زيدٌ غير الفاسِق بحسب المحمول؛</w:t>
      </w:r>
    </w:p>
    <w:p>
      <w:pPr>
        <w:pStyle w:val="BookText"/>
        <w:rPr/>
      </w:pPr>
      <w:r>
        <w:rPr>
          <w:rFonts w:ascii="Amiri" w:hAnsi="Amiri" w:eastAsia="Amiri" w:cs="Amiri"/>
          <w:color w:val="111111"/>
          <w:sz w:val="28"/>
          <w:sz w:val="28"/>
          <w:szCs w:val="28"/>
          <w:rtl w:val="true"/>
          <w:lang w:bidi="ar-SA"/>
        </w:rPr>
        <w:t>فلااِتِّحاد بين القضيَّتَين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بتدقيق النَّظرِ في المسألة يُفهَم أنَّه ليس للاِستصحاب هيهنا قضيَّةً متيَقَّنةً أصلًا، لأنَّ قولَك في المثالِ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لايتَّصف زيدٌ هذا في الأزل بالفسق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خطأٌ، لعدم ثبوت الهٰذويَّة له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الاِستصحاب يُعارِضُه دائمًا اِستصحابٌ آخر معارِضٌ له؛ ففي المثالِ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لم يُتَّصَف في الأزل بالفسق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معارَضٌ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لم يُتَّصف في الأزلِ بالعدالة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دليل حجيَّة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لايشمل استصحابَ العدم الأزليِّ، بل العُرف يَعُدُّه من مُختَلَقَات الدَّارسينَ، إذ لاعينَ ولا أثر له عنده</w:t>
      </w:r>
      <w:r>
        <w:rPr>
          <w:rFonts w:eastAsia="Amiri" w:cs="Amiri" w:ascii="Amiri" w:hAnsi="Amiri"/>
          <w:color w:val="111111"/>
          <w:sz w:val="28"/>
          <w:szCs w:val="28"/>
          <w:rtl w:val="true"/>
          <w:lang w:bidi="ar-SA"/>
        </w:rPr>
        <w:t>.</w:t>
      </w:r>
    </w:p>
    <w:p>
      <w:pPr>
        <w:pStyle w:val="Heading6"/>
        <w:numPr>
          <w:ilvl w:val="5"/>
          <w:numId w:val="1"/>
        </w:numPr>
        <w:rPr/>
      </w:pPr>
      <w:bookmarkStart w:id="1599" w:name="__RefHeading___Toc11581924_1280447820"/>
      <w:bookmarkStart w:id="1600" w:name="_Toc662"/>
      <w:bookmarkEnd w:id="1599"/>
      <w:r>
        <w:rPr>
          <w:rtl w:val="true"/>
        </w:rPr>
        <w:t>التَّنبيه الثَّاني</w:t>
      </w:r>
      <w:r>
        <w:rPr>
          <w:rtl w:val="true"/>
        </w:rPr>
        <w:t>:</w:t>
      </w:r>
      <w:bookmarkEnd w:id="1600"/>
    </w:p>
    <w:p>
      <w:pPr>
        <w:pStyle w:val="Heading6"/>
        <w:numPr>
          <w:ilvl w:val="5"/>
          <w:numId w:val="1"/>
        </w:numPr>
        <w:rPr/>
      </w:pPr>
      <w:bookmarkStart w:id="1601" w:name="__RefHeading___Toc11581926_1280447820"/>
      <w:bookmarkStart w:id="1602" w:name="_Toc663"/>
      <w:bookmarkEnd w:id="1601"/>
      <w:r>
        <w:rPr>
          <w:rtl w:val="true"/>
        </w:rPr>
        <w:t>فرعٌ فقهيٌّ ذكرَه الشَّيخ الأعظم قدس سره</w:t>
      </w:r>
      <w:bookmarkEnd w:id="1602"/>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حُكِي عن الشَّيخ الأعظم قدس سره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شُكَّ في مايعٍ هل يجوزُ الوضوء به؟ أم لا؟، يُصَحَّح الوضوءُ به بالنَّذر، بل قد يجب الوضوء به، وذلك تمَسُّكًا بعموم أُوفُوا </w:t>
      </w:r>
      <w:bookmarkStart w:id="1603" w:name="pg16626_224374"/>
    </w:p>
    <w:p>
      <w:pPr>
        <w:pStyle w:val="BookText"/>
        <w:rPr/>
      </w:pPr>
      <w:bookmarkEnd w:id="1603"/>
      <w:r>
        <w:rPr>
          <w:rFonts w:ascii="Amiri" w:hAnsi="Amiri" w:eastAsia="Amiri" w:cs="Amiri"/>
          <w:color w:val="111111"/>
          <w:sz w:val="28"/>
          <w:sz w:val="28"/>
          <w:szCs w:val="28"/>
          <w:rtl w:val="true"/>
          <w:lang w:bidi="ar-SA"/>
        </w:rPr>
        <w:t>بِالنَّذرِ</w:t>
      </w:r>
      <w:r>
        <w:rPr>
          <w:rFonts w:eastAsia="Amiri" w:cs="Amiri" w:ascii="Amiri" w:hAnsi="Amiri"/>
          <w:color w:val="111111"/>
          <w:sz w:val="28"/>
          <w:szCs w:val="28"/>
          <w:rtl w:val="true"/>
          <w:lang w:bidi="ar-SA"/>
        </w:rPr>
        <w:t>»</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604" w:name="__RefHeading___Toc11581928_1280447820"/>
      <w:bookmarkStart w:id="1605" w:name="_Toc664"/>
      <w:bookmarkEnd w:id="1604"/>
      <w:r>
        <w:rPr>
          <w:rtl w:val="true"/>
        </w:rPr>
        <w:t>الرَّدُّ علىٰ المنقول منه</w:t>
      </w:r>
      <w:bookmarkEnd w:id="1605"/>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تمسُّكٌ بعموم العامِّ في الشُّبهة المصداقيَّة، وهو غير جائزٍ بلاخلاف</w:t>
      </w:r>
      <w:r>
        <w:rPr>
          <w:rFonts w:eastAsia="Amiri" w:cs="Amiri" w:ascii="Amiri" w:hAnsi="Amiri"/>
          <w:color w:val="111111"/>
          <w:sz w:val="28"/>
          <w:szCs w:val="28"/>
          <w:rtl w:val="true"/>
          <w:lang w:bidi="ar-SA"/>
        </w:rPr>
        <w:t>.</w:t>
      </w:r>
    </w:p>
    <w:p>
      <w:pPr>
        <w:pStyle w:val="Heading6"/>
        <w:numPr>
          <w:ilvl w:val="5"/>
          <w:numId w:val="1"/>
        </w:numPr>
        <w:rPr/>
      </w:pPr>
      <w:bookmarkStart w:id="1606" w:name="__RefHeading___Toc11581930_1280447820"/>
      <w:bookmarkStart w:id="1607" w:name="_Toc665"/>
      <w:bookmarkEnd w:id="1606"/>
      <w:r>
        <w:rPr>
          <w:rtl w:val="true"/>
        </w:rPr>
        <w:t>مختار السَّيِّد البروجرديِّ قدس سره والرَّدُّ عليه</w:t>
      </w:r>
      <w:bookmarkEnd w:id="1607"/>
    </w:p>
    <w:p>
      <w:pPr>
        <w:pStyle w:val="BookText"/>
        <w:rPr/>
      </w:pPr>
      <w:r>
        <w:rPr>
          <w:rFonts w:ascii="Amiri" w:hAnsi="Amiri" w:eastAsia="Amiri" w:cs="Amiri"/>
          <w:color w:val="111111"/>
          <w:sz w:val="28"/>
          <w:sz w:val="28"/>
          <w:szCs w:val="28"/>
          <w:rtl w:val="true"/>
          <w:lang w:bidi="ar-SA"/>
        </w:rPr>
        <w:t>وقال السَّيِّد الأستاذُ البروجرديُّ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تمسُّكٌ بالعامِّ في الشُّبهة المصداقيَّة المخصَّصِ، وهو يجوزُ عندنا</w:t>
      </w:r>
      <w:r>
        <w:rPr>
          <w:rFonts w:eastAsia="Amiri" w:cs="Amiri" w:ascii="Amiri" w:hAnsi="Amiri"/>
          <w:color w:val="111111"/>
          <w:sz w:val="28"/>
          <w:szCs w:val="28"/>
          <w:rtl w:val="true"/>
          <w:lang w:bidi="ar-SA"/>
        </w:rPr>
        <w:t>»</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 الأستاذ قدس سره ليس بتامٍّ، لأنَّ الَّتمسُّك بعموم وجوب الوفاء بالنَّذر لايُصحِّح الوضوءَ بالمايع المشكوك، بل صحَّة هذا الوضوءِ يحتاج إلى اِحراز صحَّته، والاِحراز يتوقَّف على وجود دليلٍ يدلُّ عليه؛</w:t>
      </w:r>
    </w:p>
    <w:p>
      <w:pPr>
        <w:pStyle w:val="BookText"/>
        <w:rPr/>
      </w:pPr>
      <w:r>
        <w:rPr>
          <w:rFonts w:ascii="Amiri" w:hAnsi="Amiri" w:eastAsia="Amiri" w:cs="Amiri"/>
          <w:color w:val="111111"/>
          <w:sz w:val="28"/>
          <w:sz w:val="28"/>
          <w:szCs w:val="28"/>
          <w:rtl w:val="true"/>
          <w:lang w:bidi="ar-SA"/>
        </w:rPr>
        <w:t>وعموم الوفاء بالنَّذر لايدلُّ على شيءٍ هيهنا</w:t>
      </w:r>
      <w:r>
        <w:rPr>
          <w:rFonts w:eastAsia="Amiri" w:cs="Amiri" w:ascii="Amiri" w:hAnsi="Amiri"/>
          <w:color w:val="111111"/>
          <w:sz w:val="28"/>
          <w:szCs w:val="28"/>
          <w:rtl w:val="true"/>
          <w:lang w:bidi="ar-SA"/>
        </w:rPr>
        <w:t>.</w:t>
      </w:r>
    </w:p>
    <w:p>
      <w:pPr>
        <w:pStyle w:val="Heading6"/>
        <w:numPr>
          <w:ilvl w:val="5"/>
          <w:numId w:val="1"/>
        </w:numPr>
        <w:rPr/>
      </w:pPr>
      <w:bookmarkStart w:id="1608" w:name="__RefHeading___Toc11581932_1280447820"/>
      <w:bookmarkStart w:id="1609" w:name="_Toc666"/>
      <w:bookmarkEnd w:id="1608"/>
      <w:r>
        <w:rPr>
          <w:rtl w:val="true"/>
        </w:rPr>
        <w:t>التَّنبيه الثَّالث</w:t>
      </w:r>
      <w:r>
        <w:rPr>
          <w:rtl w:val="true"/>
        </w:rPr>
        <w:t>:</w:t>
      </w:r>
      <w:bookmarkEnd w:id="1609"/>
    </w:p>
    <w:p>
      <w:pPr>
        <w:pStyle w:val="Heading6"/>
        <w:numPr>
          <w:ilvl w:val="5"/>
          <w:numId w:val="1"/>
        </w:numPr>
        <w:rPr/>
      </w:pPr>
      <w:bookmarkStart w:id="1610" w:name="__RefHeading___Toc11581934_1280447820"/>
      <w:bookmarkStart w:id="1611" w:name="_Toc667"/>
      <w:bookmarkEnd w:id="1610"/>
      <w:r>
        <w:rPr>
          <w:rtl w:val="true"/>
        </w:rPr>
        <w:t>اشارة</w:t>
      </w:r>
      <w:bookmarkEnd w:id="1611"/>
    </w:p>
    <w:p>
      <w:pPr>
        <w:pStyle w:val="BookText"/>
        <w:rPr/>
      </w:pPr>
      <w:r>
        <w:rPr>
          <w:rFonts w:ascii="Amiri" w:hAnsi="Amiri" w:eastAsia="Amiri" w:cs="Amiri"/>
          <w:color w:val="111111"/>
          <w:sz w:val="28"/>
          <w:sz w:val="28"/>
          <w:szCs w:val="28"/>
          <w:rtl w:val="true"/>
          <w:lang w:bidi="ar-SA"/>
        </w:rPr>
        <w:t>إذا دار الأمرُ بين التَّخصيص والتَّخصُّص، فهل يمكن الَّتمسُّك بعموم العامِّ ليُثبِت به أنَّه تَخصُّصٌ؟، لاتخصيصٌ؟</w:t>
      </w:r>
      <w:r>
        <w:rPr>
          <w:rFonts w:eastAsia="Amiri" w:cs="Amiri" w:ascii="Amiri" w:hAnsi="Amiri"/>
          <w:color w:val="111111"/>
          <w:sz w:val="28"/>
          <w:szCs w:val="28"/>
          <w:rtl w:val="true"/>
          <w:lang w:bidi="ar-SA"/>
        </w:rPr>
        <w:t>.</w:t>
      </w:r>
    </w:p>
    <w:p>
      <w:pPr>
        <w:pStyle w:val="Heading6"/>
        <w:numPr>
          <w:ilvl w:val="5"/>
          <w:numId w:val="1"/>
        </w:numPr>
        <w:rPr/>
      </w:pPr>
      <w:bookmarkStart w:id="1612" w:name="__RefHeading___Toc11581936_1280447820"/>
      <w:bookmarkStart w:id="1613" w:name="_Toc668"/>
      <w:bookmarkEnd w:id="1612"/>
      <w:r>
        <w:rPr>
          <w:rtl w:val="true"/>
        </w:rPr>
        <w:t>رأي المشهور في المسألة</w:t>
      </w:r>
      <w:bookmarkEnd w:id="1613"/>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فيه خلافٌ؛ والمشهورُ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ومنهم صاحب الكفاية قدس سره</w:t>
      </w:r>
      <w:r>
        <w:rPr>
          <w:rStyle w:val="FootnoteAnchor"/>
          <w:rtl w:val="true"/>
        </w:rPr>
        <w:footnoteReference w:id="2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عدم الجواز؛ مُعَلِّلًا </w:t>
      </w:r>
      <w:bookmarkStart w:id="1614" w:name="pg16626_224375"/>
    </w:p>
    <w:p>
      <w:pPr>
        <w:pStyle w:val="BookText"/>
        <w:rPr/>
      </w:pPr>
      <w:bookmarkEnd w:id="1614"/>
      <w:r>
        <w:rPr>
          <w:rFonts w:ascii="Amiri" w:hAnsi="Amiri" w:eastAsia="Amiri" w:cs="Amiri"/>
          <w:color w:val="111111"/>
          <w:sz w:val="28"/>
          <w:sz w:val="28"/>
          <w:szCs w:val="28"/>
          <w:rtl w:val="true"/>
          <w:lang w:bidi="ar-SA"/>
        </w:rPr>
        <w:t xml:space="preserve">بأنَّ الأصول اللَّفظيَّة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كأصالَتَي العموم والإطلاق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وُضِعَت لإثبات أصل المراد، لا لإثبات كيفيَّة المُراد</w:t>
      </w:r>
      <w:r>
        <w:rPr>
          <w:rFonts w:eastAsia="Amiri" w:cs="Amiri" w:ascii="Amiri" w:hAnsi="Amiri"/>
          <w:color w:val="111111"/>
          <w:sz w:val="28"/>
          <w:szCs w:val="28"/>
          <w:rtl w:val="true"/>
          <w:lang w:bidi="ar-SA"/>
        </w:rPr>
        <w:t>.</w:t>
      </w:r>
    </w:p>
    <w:p>
      <w:pPr>
        <w:pStyle w:val="Heading6"/>
        <w:numPr>
          <w:ilvl w:val="5"/>
          <w:numId w:val="1"/>
        </w:numPr>
        <w:rPr/>
      </w:pPr>
      <w:bookmarkStart w:id="1615" w:name="__RefHeading___Toc11581938_1280447820"/>
      <w:bookmarkStart w:id="1616" w:name="_Toc669"/>
      <w:bookmarkEnd w:id="1615"/>
      <w:r>
        <w:rPr>
          <w:rtl w:val="true"/>
        </w:rPr>
        <w:t>بيانُ ما فيه</w:t>
      </w:r>
      <w:bookmarkEnd w:id="1616"/>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صرف ادِّعاءٍ لا دليل له؛ بل السِّيرة الثَّابتة هي الَّتمسُّكُ بالعمومات والإطلاقات ما لم يَنهض دليلٌ على خلافها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وصرفُ احتمال الخلاف أو حدوث الشَّكِّ فيه، وحتَّى الظَّنَّ الشَّخصيَّ به، لايوجب عندهم رفعُ اليد عن تلك الأصول</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فهي حجَّةٌ مادام لم ينهض دليلٌ على خلافها</w:t>
      </w:r>
      <w:r>
        <w:rPr>
          <w:rFonts w:eastAsia="Amiri" w:cs="Amiri" w:ascii="Amiri" w:hAnsi="Amiri"/>
          <w:color w:val="111111"/>
          <w:sz w:val="28"/>
          <w:szCs w:val="28"/>
          <w:rtl w:val="true"/>
          <w:lang w:bidi="ar-SA"/>
        </w:rPr>
        <w:t xml:space="preserve">. </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17" w:name="pg16626_224377"/>
      <w:bookmarkStart w:id="1618" w:name="pg16626_224377"/>
      <w:bookmarkEnd w:id="1618"/>
    </w:p>
    <w:p>
      <w:pPr>
        <w:pStyle w:val="Heading4"/>
        <w:numPr>
          <w:ilvl w:val="3"/>
          <w:numId w:val="1"/>
        </w:numPr>
        <w:rPr/>
      </w:pPr>
      <w:bookmarkStart w:id="1619" w:name="pg16626_224377"/>
      <w:bookmarkStart w:id="1620" w:name="__RefHeading___Toc11581940_1280447820"/>
      <w:bookmarkStart w:id="1621" w:name="_Toc670"/>
      <w:bookmarkEnd w:id="1619"/>
      <w:bookmarkEnd w:id="1620"/>
      <w:r>
        <w:rPr>
          <w:rtl w:val="true"/>
        </w:rPr>
        <w:t>الفصل الثَّاني</w:t>
      </w:r>
      <w:r>
        <w:rPr>
          <w:rtl w:val="true"/>
        </w:rPr>
        <w:t xml:space="preserve">: </w:t>
      </w:r>
      <w:r>
        <w:rPr>
          <w:rtl w:val="true"/>
        </w:rPr>
        <w:t>التَّمسُّك بالعامِّ قبل الفحص عن المُخصِّص</w:t>
      </w:r>
      <w:bookmarkEnd w:id="1621"/>
    </w:p>
    <w:p>
      <w:pPr>
        <w:pStyle w:val="Heading5"/>
        <w:numPr>
          <w:ilvl w:val="4"/>
          <w:numId w:val="1"/>
        </w:numPr>
        <w:rPr/>
      </w:pPr>
      <w:bookmarkStart w:id="1622" w:name="__RefHeading___Toc11581942_1280447820"/>
      <w:bookmarkStart w:id="1623" w:name="_Toc671"/>
      <w:bookmarkEnd w:id="1622"/>
      <w:r>
        <w:rPr>
          <w:rtl w:val="true"/>
        </w:rPr>
        <w:t>اشارة</w:t>
      </w:r>
      <w:bookmarkEnd w:id="1623"/>
    </w:p>
    <w:p>
      <w:pPr>
        <w:pStyle w:val="BookText"/>
        <w:rPr/>
      </w:pPr>
      <w:r>
        <w:rPr>
          <w:rFonts w:ascii="Amiri" w:hAnsi="Amiri" w:eastAsia="Amiri" w:cs="Amiri"/>
          <w:color w:val="111111"/>
          <w:sz w:val="28"/>
          <w:sz w:val="28"/>
          <w:szCs w:val="28"/>
          <w:rtl w:val="true"/>
          <w:lang w:bidi="ar-SA"/>
        </w:rPr>
        <w:t>هل يجوزُ الَّتمسُّك بالعامِّ قبل الفحص عن الُمخصِّص؟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المشهور عندهم عدمُ الجواز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وقبل الخوض في صُلب الموضوع، يجب الإشارة إلى نُكتَتَين هامَّتَين</w:t>
      </w:r>
      <w:r>
        <w:rPr>
          <w:rFonts w:eastAsia="Amiri" w:cs="Amiri" w:ascii="Amiri" w:hAnsi="Amiri"/>
          <w:color w:val="111111"/>
          <w:sz w:val="28"/>
          <w:szCs w:val="28"/>
          <w:rtl w:val="true"/>
          <w:lang w:bidi="ar-SA"/>
        </w:rPr>
        <w:t>:</w:t>
      </w:r>
    </w:p>
    <w:p>
      <w:pPr>
        <w:pStyle w:val="Heading5"/>
        <w:numPr>
          <w:ilvl w:val="4"/>
          <w:numId w:val="1"/>
        </w:numPr>
        <w:rPr/>
      </w:pPr>
      <w:bookmarkStart w:id="1624" w:name="__RefHeading___Toc11581944_1280447820"/>
      <w:bookmarkStart w:id="1625" w:name="_Toc672"/>
      <w:bookmarkEnd w:id="1624"/>
      <w:r>
        <w:rPr>
          <w:rtl w:val="true"/>
        </w:rPr>
        <w:t>النُّكتة الأولىٰ</w:t>
      </w:r>
      <w:r>
        <w:rPr>
          <w:rtl w:val="true"/>
        </w:rPr>
        <w:t>:</w:t>
      </w:r>
      <w:bookmarkEnd w:id="1625"/>
    </w:p>
    <w:p>
      <w:pPr>
        <w:pStyle w:val="BookText"/>
        <w:rPr/>
      </w:pPr>
      <w:r>
        <w:rPr>
          <w:rFonts w:ascii="Amiri" w:hAnsi="Amiri" w:eastAsia="Amiri" w:cs="Amiri"/>
          <w:color w:val="111111"/>
          <w:sz w:val="28"/>
          <w:sz w:val="28"/>
          <w:szCs w:val="28"/>
          <w:rtl w:val="true"/>
          <w:lang w:bidi="ar-SA"/>
        </w:rPr>
        <w:t xml:space="preserve">مرادُ الباحثينَ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هيهنا، هو العمومات الَّتي يُمكن عروضُ التَّخصيص لها، كالآيات والأحاديث الواردة ضربًا للقانون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العمومات والإطلاقات الَّتي لايمكن عروضُه لها 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ترِدُ في المحاورات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خارجةٌ عن المبحث؛ إذ عروض التَّخصيص لها منافٍ لما عليه العُرف</w:t>
      </w:r>
      <w:r>
        <w:rPr>
          <w:rFonts w:eastAsia="Amiri" w:cs="Amiri" w:ascii="Amiri" w:hAnsi="Amiri"/>
          <w:color w:val="111111"/>
          <w:sz w:val="28"/>
          <w:szCs w:val="28"/>
          <w:rtl w:val="true"/>
          <w:lang w:bidi="ar-SA"/>
        </w:rPr>
        <w:t>.</w:t>
      </w:r>
    </w:p>
    <w:p>
      <w:pPr>
        <w:pStyle w:val="Heading5"/>
        <w:numPr>
          <w:ilvl w:val="4"/>
          <w:numId w:val="1"/>
        </w:numPr>
        <w:rPr/>
      </w:pPr>
      <w:bookmarkStart w:id="1626" w:name="__RefHeading___Toc11581946_1280447820"/>
      <w:bookmarkStart w:id="1627" w:name="_Toc673"/>
      <w:bookmarkEnd w:id="1626"/>
      <w:r>
        <w:rPr>
          <w:rtl w:val="true"/>
        </w:rPr>
        <w:t>النُّكتة الثَّانية</w:t>
      </w:r>
      <w:r>
        <w:rPr>
          <w:rtl w:val="true"/>
        </w:rPr>
        <w:t>:</w:t>
      </w:r>
      <w:bookmarkEnd w:id="1627"/>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1628" w:name="__RefHeading___Toc11581948_1280447820"/>
      <w:bookmarkStart w:id="1629" w:name="_Toc674"/>
      <w:bookmarkEnd w:id="1628"/>
      <w:r>
        <w:rPr>
          <w:rtl w:val="true"/>
        </w:rPr>
        <w:t>اشارة</w:t>
      </w:r>
      <w:bookmarkStart w:id="1630" w:name="pg16626_224378"/>
      <w:bookmarkEnd w:id="1629"/>
    </w:p>
    <w:p>
      <w:pPr>
        <w:pStyle w:val="BookText"/>
        <w:rPr/>
      </w:pPr>
      <w:bookmarkEnd w:id="1630"/>
      <w:r>
        <w:rPr>
          <w:rFonts w:ascii="Amiri" w:hAnsi="Amiri" w:eastAsia="Amiri" w:cs="Amiri"/>
          <w:color w:val="111111"/>
          <w:sz w:val="28"/>
          <w:sz w:val="28"/>
          <w:szCs w:val="28"/>
          <w:rtl w:val="true"/>
          <w:lang w:bidi="ar-SA"/>
        </w:rPr>
        <w:t xml:space="preserve">محطُّ البحث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شُكَّ في الُمخصِّص المُنفصل، وأمَّا الُمخصِّص المتَّصل ففيه كلامٌ آخر سنذكره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سبيل المثالِ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لوقال المولىٰ لعبده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العلماءَ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شكَّ العبدُ في أنَّ الأمر هل له مُخصِّصٌ لم يذكره الآمرُ؟، أم لا؟؛</w:t>
      </w:r>
    </w:p>
    <w:p>
      <w:pPr>
        <w:pStyle w:val="BookText"/>
        <w:rPr/>
      </w:pPr>
      <w:r>
        <w:rPr>
          <w:rFonts w:ascii="Amiri" w:hAnsi="Amiri" w:eastAsia="Amiri" w:cs="Amiri"/>
          <w:color w:val="111111"/>
          <w:sz w:val="28"/>
          <w:sz w:val="28"/>
          <w:szCs w:val="28"/>
          <w:rtl w:val="true"/>
          <w:lang w:bidi="ar-SA"/>
        </w:rPr>
        <w:t>فحينئذٍ له أن يرفع الشَّكَّ بجريان أصلَي عدم الخطأ، وعدم النِّسيان، وبغيرهما من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ولاتصل النَّوبةُ إلى أصالة العموم وتقدُّمها على التَّخصيص أو عدم تقدُّمها عليه</w:t>
      </w:r>
      <w:r>
        <w:rPr>
          <w:rFonts w:eastAsia="Amiri" w:cs="Amiri" w:ascii="Amiri" w:hAnsi="Amiri"/>
          <w:color w:val="111111"/>
          <w:sz w:val="28"/>
          <w:szCs w:val="28"/>
          <w:rtl w:val="true"/>
          <w:lang w:bidi="ar-SA"/>
        </w:rPr>
        <w:t>.</w:t>
      </w:r>
    </w:p>
    <w:p>
      <w:pPr>
        <w:pStyle w:val="Heading6"/>
        <w:numPr>
          <w:ilvl w:val="5"/>
          <w:numId w:val="1"/>
        </w:numPr>
        <w:rPr/>
      </w:pPr>
      <w:bookmarkStart w:id="1631" w:name="__RefHeading___Toc11581950_1280447820"/>
      <w:bookmarkStart w:id="1632" w:name="_Toc675"/>
      <w:bookmarkEnd w:id="1631"/>
      <w:r>
        <w:rPr>
          <w:rtl w:val="true"/>
        </w:rPr>
        <w:t>الدَّليل علىٰ هذا المبنىٰ‌</w:t>
      </w:r>
      <w:bookmarkEnd w:id="1632"/>
    </w:p>
    <w:p>
      <w:pPr>
        <w:pStyle w:val="BookText"/>
        <w:rPr/>
      </w:pPr>
      <w:r>
        <w:rPr>
          <w:rFonts w:ascii="Amiri" w:hAnsi="Amiri" w:eastAsia="Amiri" w:cs="Amiri"/>
          <w:color w:val="111111"/>
          <w:sz w:val="28"/>
          <w:sz w:val="28"/>
          <w:szCs w:val="28"/>
          <w:rtl w:val="true"/>
          <w:lang w:bidi="ar-SA"/>
        </w:rPr>
        <w:t>إذا تقرَّر هذا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الدَّليلُ على وجوب الفحص وعدم جواز الَّتمسُّك بالعامِّ قبلَه، هو نفسُ عنوان العامِّ؛ إذ العامُّ لاتقرُّرَ له إلَّابعد الفَحص عن الُمخصِّص حتَّى يثبت عمومُه، لأنَّ بناء العقلاء في موضع التَّقنين على اِستعمال العامِّ بالإرادة الاِستعماليَّة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دام العامُّ باقٍ في معرض التَّخصيص، ليس فيه عمومٌ ليُعمَل به، ولا للمولىٰ جدٌّ في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خروج العامِّ عن أُسلوب التَّقنين، يثبت عمومه، فحينئذٍ عند عروض الشَّكِّ فيه يصير أصالةُ العموم حاكمةً رافعةً للشَّكِّ</w:t>
      </w:r>
      <w:r>
        <w:rPr>
          <w:rFonts w:eastAsia="Amiri" w:cs="Amiri" w:ascii="Amiri" w:hAnsi="Amiri"/>
          <w:color w:val="111111"/>
          <w:sz w:val="28"/>
          <w:szCs w:val="28"/>
          <w:rtl w:val="true"/>
          <w:lang w:bidi="ar-SA"/>
        </w:rPr>
        <w:t>.</w:t>
      </w:r>
    </w:p>
    <w:p>
      <w:pPr>
        <w:pStyle w:val="Heading5"/>
        <w:numPr>
          <w:ilvl w:val="4"/>
          <w:numId w:val="1"/>
        </w:numPr>
        <w:rPr/>
      </w:pPr>
      <w:bookmarkStart w:id="1633" w:name="__RefHeading___Toc11581952_1280447820"/>
      <w:bookmarkStart w:id="1634" w:name="_Toc676"/>
      <w:bookmarkEnd w:id="1633"/>
      <w:r>
        <w:rPr>
          <w:rtl w:val="true"/>
        </w:rPr>
        <w:t>تتمَّةٌ‌</w:t>
      </w:r>
      <w:bookmarkEnd w:id="1634"/>
    </w:p>
    <w:p>
      <w:pPr>
        <w:pStyle w:val="Heading6"/>
        <w:numPr>
          <w:ilvl w:val="5"/>
          <w:numId w:val="1"/>
        </w:numPr>
        <w:rPr/>
      </w:pPr>
      <w:bookmarkStart w:id="1635" w:name="__RefHeading___Toc11581954_1280447820"/>
      <w:bookmarkStart w:id="1636" w:name="_Toc677"/>
      <w:bookmarkEnd w:id="1635"/>
      <w:r>
        <w:rPr>
          <w:rtl w:val="true"/>
        </w:rPr>
        <w:t>اشارة</w:t>
      </w:r>
      <w:bookmarkEnd w:id="1636"/>
    </w:p>
    <w:p>
      <w:pPr>
        <w:pStyle w:val="BookText"/>
        <w:rPr/>
      </w:pPr>
      <w:r>
        <w:rPr>
          <w:rFonts w:ascii="Amiri" w:hAnsi="Amiri" w:eastAsia="Amiri" w:cs="Amiri"/>
          <w:color w:val="111111"/>
          <w:sz w:val="28"/>
          <w:sz w:val="28"/>
          <w:szCs w:val="28"/>
          <w:rtl w:val="true"/>
          <w:lang w:bidi="ar-SA"/>
        </w:rPr>
        <w:t xml:space="preserve">اُختُلف في جواز الَّتمسُّك بالقواعد الفِقهيَّة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كأصالَتَي اليد والصِّحَّة ونحوهما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الفحص</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وكذلك الاِختلاف في الَّتمسُّك بها في الشُّبهات الموضوعيَّة</w:t>
      </w:r>
      <w:r>
        <w:rPr>
          <w:rFonts w:eastAsia="Amiri" w:cs="Amiri" w:ascii="Amiri" w:hAnsi="Amiri"/>
          <w:color w:val="111111"/>
          <w:sz w:val="28"/>
          <w:szCs w:val="28"/>
          <w:rtl w:val="true"/>
          <w:lang w:bidi="ar-SA"/>
        </w:rPr>
        <w:t xml:space="preserve">. </w:t>
      </w:r>
      <w:bookmarkStart w:id="1637" w:name="pg16626_224379"/>
    </w:p>
    <w:p>
      <w:pPr>
        <w:pStyle w:val="Heading6"/>
        <w:numPr>
          <w:ilvl w:val="5"/>
          <w:numId w:val="1"/>
        </w:numPr>
        <w:rPr/>
      </w:pPr>
      <w:bookmarkStart w:id="1638" w:name="__RefHeading___Toc11581956_1280447820"/>
      <w:bookmarkStart w:id="1639" w:name="_Toc678"/>
      <w:bookmarkEnd w:id="1637"/>
      <w:bookmarkEnd w:id="1638"/>
      <w:r>
        <w:rPr>
          <w:rtl w:val="true"/>
        </w:rPr>
        <w:t>مبنىٰ هذا الخلاف</w:t>
      </w:r>
      <w:bookmarkEnd w:id="1639"/>
    </w:p>
    <w:p>
      <w:pPr>
        <w:pStyle w:val="BookText"/>
        <w:rPr/>
      </w:pPr>
      <w:r>
        <w:rPr>
          <w:rFonts w:ascii="Amiri" w:hAnsi="Amiri" w:eastAsia="Amiri" w:cs="Amiri"/>
          <w:color w:val="111111"/>
          <w:sz w:val="28"/>
          <w:sz w:val="28"/>
          <w:szCs w:val="28"/>
          <w:rtl w:val="true"/>
          <w:lang w:bidi="ar-SA"/>
        </w:rPr>
        <w:t>فيه وجهان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أنَّه شكٌّ غير مستقرٍّ، فيجب الفحص حتَّى يستقرَّ أوَّلًا ثمَّ يُجرىٰ فيه الأصلُ، كما اشتهَر بين الأصحاب في الشُّكوك الصَّلوتيَّة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يجب التَّروِّي فيها حتَّى تستقرَّ</w:t>
      </w:r>
      <w:r>
        <w:rPr>
          <w:rFonts w:eastAsia="Amiri" w:cs="Amiri" w:ascii="Amiri" w:hAnsi="Amiri"/>
          <w:color w:val="111111"/>
          <w:sz w:val="28"/>
          <w:szCs w:val="28"/>
          <w:rtl w:val="true"/>
          <w:lang w:bidi="ar-SA"/>
        </w:rPr>
        <w:t>»</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أنَّ سيرة العقلاء الثَّابتة، على العمل بتلك القواعد من غير اعتبارٍ بالفحص؛ ضرورةَ أنَّ الفحصَ في السُّوق قبل البيع أو الشِّراء قبيحٌ، سيَّانَ في ذلك العُرف والشَّرع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الكلامُ في الشُّبهات الموضوعيَّة، إذ جريان الأصول العمَليَّة فيها قبل الفحص مُسلَّمٌ عند المُتَشرِّعة، بل وعند غيرهم من العقلاء</w:t>
      </w:r>
      <w:r>
        <w:rPr>
          <w:rFonts w:eastAsia="Amiri" w:cs="Amiri" w:ascii="Amiri" w:hAnsi="Amiri"/>
          <w:color w:val="111111"/>
          <w:sz w:val="28"/>
          <w:szCs w:val="28"/>
          <w:rtl w:val="true"/>
          <w:lang w:bidi="ar-SA"/>
        </w:rPr>
        <w:t>.</w:t>
      </w:r>
    </w:p>
    <w:p>
      <w:pPr>
        <w:pStyle w:val="Heading6"/>
        <w:numPr>
          <w:ilvl w:val="5"/>
          <w:numId w:val="1"/>
        </w:numPr>
        <w:rPr/>
      </w:pPr>
      <w:bookmarkStart w:id="1640" w:name="__RefHeading___Toc11581958_1280447820"/>
      <w:bookmarkStart w:id="1641" w:name="_Toc679"/>
      <w:bookmarkEnd w:id="1640"/>
      <w:r>
        <w:rPr>
          <w:rtl w:val="true"/>
        </w:rPr>
        <w:t>المختار في المختَلَف</w:t>
      </w:r>
      <w:bookmarkEnd w:id="1641"/>
    </w:p>
    <w:p>
      <w:pPr>
        <w:pStyle w:val="BookText"/>
        <w:rPr/>
      </w:pPr>
      <w:r>
        <w:rPr>
          <w:rFonts w:ascii="Amiri" w:hAnsi="Amiri" w:eastAsia="Amiri" w:cs="Amiri"/>
          <w:color w:val="111111"/>
          <w:sz w:val="28"/>
          <w:sz w:val="28"/>
          <w:szCs w:val="28"/>
          <w:rtl w:val="true"/>
          <w:lang w:bidi="ar-SA"/>
        </w:rPr>
        <w:t>والَّتمسُّك بالسِّيرة أقوى الأدلَّة في تلك الأبواب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ولافرق في ذلك بين الشَّكَّين غير المستقرِّ والمستقرِّ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ولهذا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قاعدة قبح العقاب بلابيانٍ مُنصرِفٌ عن مثل المقام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الظَّاهرُ أنَّ العقلاء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تسهيلًا للأمر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وافَقُوا على عدم لزوم الفَحص في أمثال هذه المقامات</w:t>
      </w:r>
      <w:r>
        <w:rPr>
          <w:rFonts w:eastAsia="Amiri" w:cs="Amiri" w:ascii="Amiri" w:hAnsi="Amiri"/>
          <w:color w:val="111111"/>
          <w:sz w:val="28"/>
          <w:szCs w:val="28"/>
          <w:rtl w:val="true"/>
          <w:lang w:bidi="ar-SA"/>
        </w:rPr>
        <w:t xml:space="preserve">. </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42" w:name="pg16626_224381"/>
      <w:bookmarkStart w:id="1643" w:name="pg16626_224381"/>
      <w:bookmarkEnd w:id="1643"/>
    </w:p>
    <w:p>
      <w:pPr>
        <w:pStyle w:val="Heading4"/>
        <w:numPr>
          <w:ilvl w:val="3"/>
          <w:numId w:val="1"/>
        </w:numPr>
        <w:rPr/>
      </w:pPr>
      <w:bookmarkStart w:id="1644" w:name="pg16626_224381"/>
      <w:bookmarkStart w:id="1645" w:name="__RefHeading___Toc11581960_1280447820"/>
      <w:bookmarkStart w:id="1646" w:name="_Toc680"/>
      <w:bookmarkEnd w:id="1644"/>
      <w:bookmarkEnd w:id="1645"/>
      <w:r>
        <w:rPr>
          <w:rtl w:val="true"/>
        </w:rPr>
        <w:t>الفصل الثَّالث</w:t>
      </w:r>
      <w:r>
        <w:rPr>
          <w:rtl w:val="true"/>
        </w:rPr>
        <w:t xml:space="preserve">: </w:t>
      </w:r>
      <w:r>
        <w:rPr>
          <w:rtl w:val="true"/>
        </w:rPr>
        <w:t>سَعَةُ الخطابات في القَوانين</w:t>
      </w:r>
      <w:bookmarkEnd w:id="1646"/>
    </w:p>
    <w:p>
      <w:pPr>
        <w:pStyle w:val="Heading5"/>
        <w:numPr>
          <w:ilvl w:val="4"/>
          <w:numId w:val="1"/>
        </w:numPr>
        <w:rPr/>
      </w:pPr>
      <w:bookmarkStart w:id="1647" w:name="__RefHeading___Toc11581962_1280447820"/>
      <w:bookmarkStart w:id="1648" w:name="_Toc681"/>
      <w:bookmarkEnd w:id="1647"/>
      <w:r>
        <w:rPr>
          <w:rtl w:val="true"/>
        </w:rPr>
        <w:t>اشارة</w:t>
      </w:r>
      <w:bookmarkEnd w:id="1648"/>
    </w:p>
    <w:p>
      <w:pPr>
        <w:pStyle w:val="BookText"/>
        <w:rPr/>
      </w:pPr>
      <w:r>
        <w:rPr>
          <w:rFonts w:ascii="Amiri" w:hAnsi="Amiri" w:eastAsia="Amiri" w:cs="Amiri"/>
          <w:color w:val="111111"/>
          <w:sz w:val="28"/>
          <w:sz w:val="28"/>
          <w:szCs w:val="28"/>
          <w:rtl w:val="true"/>
          <w:lang w:bidi="ar-SA"/>
        </w:rPr>
        <w:t xml:space="preserve">هل الخطابات في القوانين الكلِّيَّة تختصُّ بالمشافِهين، والتَّعدِّي عنهم يحتاجُ إلى 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كقانون المشاركة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يعمُّ غيرَهم من الغائبين؟، بل المعدومين لوكان للغائبين والمعدومينَ شأنُ المخاطبَةِ بها؟</w:t>
      </w:r>
      <w:r>
        <w:rPr>
          <w:rFonts w:eastAsia="Amiri" w:cs="Amiri" w:ascii="Amiri" w:hAnsi="Amiri"/>
          <w:color w:val="111111"/>
          <w:sz w:val="28"/>
          <w:szCs w:val="28"/>
          <w:rtl w:val="true"/>
          <w:lang w:bidi="ar-SA"/>
        </w:rPr>
        <w:t>.</w:t>
      </w:r>
    </w:p>
    <w:p>
      <w:pPr>
        <w:pStyle w:val="Heading5"/>
        <w:numPr>
          <w:ilvl w:val="4"/>
          <w:numId w:val="1"/>
        </w:numPr>
        <w:rPr/>
      </w:pPr>
      <w:bookmarkStart w:id="1649" w:name="__RefHeading___Toc11581964_1280447820"/>
      <w:bookmarkStart w:id="1650" w:name="_Toc682"/>
      <w:bookmarkEnd w:id="1649"/>
      <w:r>
        <w:rPr>
          <w:rtl w:val="true"/>
        </w:rPr>
        <w:t>مختار بعضهم وما استدلُّوا عليه</w:t>
      </w:r>
      <w:bookmarkEnd w:id="1650"/>
    </w:p>
    <w:p>
      <w:pPr>
        <w:pStyle w:val="BookText"/>
        <w:rPr/>
      </w:pPr>
      <w:r>
        <w:rPr>
          <w:rFonts w:ascii="Amiri" w:hAnsi="Amiri" w:eastAsia="Amiri" w:cs="Amiri"/>
          <w:color w:val="111111"/>
          <w:sz w:val="28"/>
          <w:sz w:val="28"/>
          <w:szCs w:val="28"/>
          <w:rtl w:val="true"/>
          <w:lang w:bidi="ar-SA"/>
        </w:rPr>
        <w:t>فيه 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فجمعٌ من الأعلام ذهبوا إلى الاِختصاص، وأنَّ التَّعميم من باب قانون المشاركة ونحوها</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واستدلُّوا على مختارهم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الغائب لايمكن بعثُه نحو المأمورِبه، فلايمكن صدور الخطاب إليه، فضلًا عن المعدوم</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الخطاب يختصُّ بالحاضر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بشهادة العُرف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ولايُعقَلُ مخاطبةُ </w:t>
      </w:r>
      <w:bookmarkStart w:id="1651" w:name="pg16626_224382"/>
    </w:p>
    <w:p>
      <w:pPr>
        <w:pStyle w:val="BookText"/>
        <w:rPr/>
      </w:pPr>
      <w:bookmarkEnd w:id="1651"/>
      <w:r>
        <w:rPr>
          <w:rFonts w:ascii="IRNazanin" w:hAnsi="IRNazanin" w:eastAsia="IRNazanin"/>
          <w:color w:val="111111"/>
          <w:sz w:val="28"/>
          <w:sz w:val="28"/>
          <w:szCs w:val="28"/>
          <w:rtl w:val="true"/>
          <w:lang w:bidi="fa-IR"/>
        </w:rPr>
        <w:t>الغائب، فضلًا عن المعدوم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ألفاظَ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رأسها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وُضِعَت للمشافهة</w:t>
      </w:r>
      <w:r>
        <w:rPr>
          <w:rFonts w:eastAsia="Amiri" w:cs="Amiri" w:ascii="Amiri" w:hAnsi="Amiri"/>
          <w:color w:val="111111"/>
          <w:sz w:val="28"/>
          <w:szCs w:val="28"/>
          <w:rtl w:val="true"/>
          <w:lang w:bidi="ar-SA"/>
        </w:rPr>
        <w:t>.</w:t>
      </w:r>
    </w:p>
    <w:p>
      <w:pPr>
        <w:pStyle w:val="Heading5"/>
        <w:numPr>
          <w:ilvl w:val="4"/>
          <w:numId w:val="1"/>
        </w:numPr>
        <w:rPr/>
      </w:pPr>
      <w:bookmarkStart w:id="1652" w:name="__RefHeading___Toc11581966_1280447820"/>
      <w:bookmarkStart w:id="1653" w:name="_Toc683"/>
      <w:bookmarkEnd w:id="1652"/>
      <w:r>
        <w:rPr>
          <w:rtl w:val="true"/>
        </w:rPr>
        <w:t>ما أجاب به المحقِّق الخراسانيُّ قدس سره عن استدلالهم</w:t>
      </w:r>
      <w:bookmarkEnd w:id="1653"/>
    </w:p>
    <w:p>
      <w:pPr>
        <w:pStyle w:val="BookText"/>
        <w:rPr/>
      </w:pPr>
      <w:r>
        <w:rPr>
          <w:rFonts w:ascii="Amiri" w:hAnsi="Amiri" w:eastAsia="Amiri" w:cs="Amiri"/>
          <w:color w:val="111111"/>
          <w:sz w:val="28"/>
          <w:sz w:val="28"/>
          <w:szCs w:val="28"/>
          <w:rtl w:val="true"/>
          <w:lang w:bidi="ar-SA"/>
        </w:rPr>
        <w:t>وأجاب المحقِّق الخراسانيُّ قدس سره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ألفاظ الخطاب وُضِعَت لإيقاع المعنىٰ المرادِ، لا للخطاب، وهذا الإيقاع يختلفُ فيه الدَّواعي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فتارةً يدعو الدَّاعي إلى إيقاع المراد لذَوي العُقول؛</w:t>
      </w:r>
    </w:p>
    <w:p>
      <w:pPr>
        <w:pStyle w:val="BookText"/>
        <w:rPr/>
      </w:pPr>
      <w:r>
        <w:rPr>
          <w:rFonts w:ascii="Amiri" w:hAnsi="Amiri" w:eastAsia="Amiri" w:cs="Amiri"/>
          <w:color w:val="111111"/>
          <w:sz w:val="28"/>
          <w:sz w:val="28"/>
          <w:szCs w:val="28"/>
          <w:rtl w:val="true"/>
          <w:lang w:bidi="ar-SA"/>
        </w:rPr>
        <w:t xml:space="preserve">وأخرىٰ لغيره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كالخطاب إلى الجِدار، والجَبَل، والأرض أو السَّماء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وثالثةً للموجود؛</w:t>
      </w:r>
    </w:p>
    <w:p>
      <w:pPr>
        <w:pStyle w:val="BookText"/>
        <w:rPr/>
      </w:pPr>
      <w:r>
        <w:rPr>
          <w:rFonts w:ascii="Amiri" w:hAnsi="Amiri" w:eastAsia="Amiri" w:cs="Amiri"/>
          <w:color w:val="111111"/>
          <w:sz w:val="28"/>
          <w:sz w:val="28"/>
          <w:szCs w:val="28"/>
          <w:rtl w:val="true"/>
          <w:lang w:bidi="ar-SA"/>
        </w:rPr>
        <w:t>ورابعةً للمعدوم أو الغائب</w:t>
      </w:r>
      <w:r>
        <w:rPr>
          <w:rFonts w:eastAsia="Amiri" w:cs="Amiri" w:ascii="Amiri" w:hAnsi="Amiri"/>
          <w:color w:val="111111"/>
          <w:sz w:val="28"/>
          <w:szCs w:val="28"/>
          <w:rtl w:val="true"/>
          <w:lang w:bidi="ar-SA"/>
        </w:rPr>
        <w:t>»</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54" w:name="__RefHeading___Toc11581968_1280447820"/>
      <w:bookmarkStart w:id="1655" w:name="_Toc684"/>
      <w:bookmarkEnd w:id="1654"/>
      <w:r>
        <w:rPr>
          <w:rtl w:val="true"/>
        </w:rPr>
        <w:t>بيان ما فيه</w:t>
      </w:r>
      <w:bookmarkEnd w:id="1655"/>
    </w:p>
    <w:p>
      <w:pPr>
        <w:pStyle w:val="BookText"/>
        <w:rPr/>
      </w:pPr>
      <w:r>
        <w:rPr>
          <w:rFonts w:ascii="Amiri" w:hAnsi="Amiri" w:eastAsia="Amiri" w:cs="Amiri"/>
          <w:color w:val="111111"/>
          <w:sz w:val="28"/>
          <w:sz w:val="28"/>
          <w:szCs w:val="28"/>
          <w:rtl w:val="true"/>
          <w:lang w:bidi="ar-SA"/>
        </w:rPr>
        <w:t>ولكن ادِّعاء كون الكلام إذن على سبيل الحقيقة مشكلٌ جدًّا، بل هو كلامٌ ذوقيٌّ أشبَه بالمجازِ</w:t>
      </w:r>
      <w:r>
        <w:rPr>
          <w:rFonts w:eastAsia="Amiri" w:cs="Amiri" w:ascii="Amiri" w:hAnsi="Amiri"/>
          <w:color w:val="111111"/>
          <w:sz w:val="28"/>
          <w:szCs w:val="28"/>
          <w:rtl w:val="true"/>
          <w:lang w:bidi="ar-SA"/>
        </w:rPr>
        <w:t>.</w:t>
      </w:r>
    </w:p>
    <w:p>
      <w:pPr>
        <w:pStyle w:val="Heading5"/>
        <w:numPr>
          <w:ilvl w:val="4"/>
          <w:numId w:val="1"/>
        </w:numPr>
        <w:rPr/>
      </w:pPr>
      <w:bookmarkStart w:id="1656" w:name="__RefHeading___Toc11581970_1280447820"/>
      <w:bookmarkStart w:id="1657" w:name="_Toc685"/>
      <w:bookmarkEnd w:id="1656"/>
      <w:r>
        <w:rPr>
          <w:rtl w:val="true"/>
        </w:rPr>
        <w:t>مذهب المحقِّق النَّائينيِّ هيهنا</w:t>
      </w:r>
      <w:bookmarkEnd w:id="1657"/>
    </w:p>
    <w:p>
      <w:pPr>
        <w:pStyle w:val="BookText"/>
        <w:rPr/>
      </w:pPr>
      <w:r>
        <w:rPr>
          <w:rFonts w:ascii="Amiri" w:hAnsi="Amiri" w:eastAsia="Amiri" w:cs="Amiri"/>
          <w:color w:val="111111"/>
          <w:sz w:val="28"/>
          <w:sz w:val="28"/>
          <w:szCs w:val="28"/>
          <w:rtl w:val="true"/>
          <w:lang w:bidi="ar-SA"/>
        </w:rPr>
        <w:t xml:space="preserve">ومال المحقِّقُ النَّائينيُّ قدس سره إلى أنَّ خطاب الغائبين والمعدومين من باب المجاز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باب الحقيقة الاِدعائيَّة</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58" w:name="__RefHeading___Toc11581972_1280447820"/>
      <w:bookmarkStart w:id="1659" w:name="_Toc686"/>
      <w:bookmarkEnd w:id="1658"/>
      <w:r>
        <w:rPr>
          <w:rtl w:val="true"/>
        </w:rPr>
        <w:t>بيان ما فيه</w:t>
      </w:r>
      <w:bookmarkEnd w:id="1659"/>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ادِّعاء كون الأحكام كلِّها من باب المجاز مشكلٌ جدًّا</w:t>
      </w:r>
      <w:r>
        <w:rPr>
          <w:rFonts w:eastAsia="Amiri" w:cs="Amiri" w:ascii="Amiri" w:hAnsi="Amiri"/>
          <w:color w:val="111111"/>
          <w:sz w:val="28"/>
          <w:szCs w:val="28"/>
          <w:rtl w:val="true"/>
          <w:lang w:bidi="ar-SA"/>
        </w:rPr>
        <w:t xml:space="preserve">!. </w:t>
      </w:r>
      <w:bookmarkStart w:id="1660" w:name="pg16626_224383"/>
    </w:p>
    <w:p>
      <w:pPr>
        <w:pStyle w:val="Heading5"/>
        <w:numPr>
          <w:ilvl w:val="4"/>
          <w:numId w:val="1"/>
        </w:numPr>
        <w:rPr/>
      </w:pPr>
      <w:bookmarkStart w:id="1661" w:name="__RefHeading___Toc11581974_1280447820"/>
      <w:bookmarkStart w:id="1662" w:name="_Toc687"/>
      <w:bookmarkEnd w:id="1660"/>
      <w:bookmarkEnd w:id="1661"/>
      <w:r>
        <w:rPr>
          <w:rtl w:val="true"/>
        </w:rPr>
        <w:t>مذهب السَّيِّديْن البروجرديِّ والخمينيِّ قدس سرهما في المقام</w:t>
      </w:r>
      <w:bookmarkEnd w:id="1662"/>
    </w:p>
    <w:p>
      <w:pPr>
        <w:pStyle w:val="BookText"/>
        <w:rPr/>
      </w:pPr>
      <w:r>
        <w:rPr>
          <w:rFonts w:ascii="Amiri" w:hAnsi="Amiri" w:eastAsia="Amiri" w:cs="Amiri"/>
          <w:color w:val="111111"/>
          <w:sz w:val="28"/>
          <w:sz w:val="28"/>
          <w:szCs w:val="28"/>
          <w:rtl w:val="true"/>
          <w:lang w:bidi="ar-SA"/>
        </w:rPr>
        <w:t>وأجاب السَّيِّدان الأستاذان المحقِّق البروجرديُّ قدس سره</w:t>
      </w:r>
      <w:r>
        <w:rPr>
          <w:rStyle w:val="FootnoteAnchor"/>
          <w:rtl w:val="true"/>
        </w:rPr>
        <w:footnoteReference w:id="296"/>
      </w:r>
      <w:r>
        <w:rPr>
          <w:rFonts w:ascii="Amiri" w:hAnsi="Amiri" w:eastAsia="Amiri" w:cs="Amiri"/>
          <w:color w:val="111111"/>
          <w:sz w:val="28"/>
          <w:sz w:val="28"/>
          <w:szCs w:val="28"/>
          <w:rtl w:val="true"/>
          <w:lang w:bidi="ar-SA"/>
        </w:rPr>
        <w:t>والإمام الخمينيُّ قدس سره</w:t>
      </w:r>
      <w:r>
        <w:rPr>
          <w:rStyle w:val="FootnoteAnchor"/>
          <w:rtl w:val="true"/>
        </w:rPr>
        <w:footnoteReference w:id="297"/>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القوانين كلَّها من باب المكاتبات، فالمخاطَبُ هو كلُّ من يرَى المكاتبةَ أو يسمع بخبرها، حاضرًا كان، أو غائبًا، أو معدومًا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 بهذا الكلام، بل هو حسنٌ؛ ولكنَّ الأحسن منه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القوانين كلَّها صدرتْ على نحو القضايا الحقيقيَّة؛ فمعنىٰ قول القائل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عَلَتْ كلمَتُه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أَدعُو كُلَّ مَن يصدقُ عليه في الخارج عنوانُ المؤمن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ارجاع هذا إلى ما اختاراه</w:t>
      </w:r>
      <w:r>
        <w:rPr>
          <w:rFonts w:eastAsia="Amiri" w:cs="Amiri" w:ascii="Amiri" w:hAnsi="Amiri"/>
          <w:color w:val="111111"/>
          <w:sz w:val="28"/>
          <w:szCs w:val="28"/>
          <w:rtl w:val="true"/>
          <w:lang w:bidi="ar-SA"/>
        </w:rPr>
        <w:t>.</w:t>
      </w:r>
    </w:p>
    <w:p>
      <w:pPr>
        <w:pStyle w:val="Heading5"/>
        <w:numPr>
          <w:ilvl w:val="4"/>
          <w:numId w:val="1"/>
        </w:numPr>
        <w:rPr/>
      </w:pPr>
      <w:bookmarkStart w:id="1663" w:name="__RefHeading___Toc11581976_1280447820"/>
      <w:bookmarkStart w:id="1664" w:name="_Toc688"/>
      <w:bookmarkEnd w:id="1663"/>
      <w:r>
        <w:rPr>
          <w:rtl w:val="true"/>
        </w:rPr>
        <w:t>بيان احتمالٍ آخر هيهنا</w:t>
      </w:r>
      <w:bookmarkEnd w:id="1664"/>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أن يُقال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المخاطَب أوَّلًا هو الشَّخص المُعَنون بهذا العنوان حالَ المخاطبة؛</w:t>
      </w:r>
    </w:p>
    <w:p>
      <w:pPr>
        <w:pStyle w:val="BookText"/>
        <w:rPr/>
      </w:pPr>
      <w:r>
        <w:rPr>
          <w:rFonts w:ascii="Amiri" w:hAnsi="Amiri" w:eastAsia="Amiri" w:cs="Amiri"/>
          <w:color w:val="111111"/>
          <w:sz w:val="28"/>
          <w:sz w:val="28"/>
          <w:szCs w:val="28"/>
          <w:rtl w:val="true"/>
          <w:lang w:bidi="ar-SA"/>
        </w:rPr>
        <w:t xml:space="preserve">ولكن يَفرُضُ المتكلِّمُ هذا الشَّخصَ كلِّيًّا بدلًا من جمع المكلَّفين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كالمشهور في المثل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 أعني واَسمَعيٖ يا جارِة</w:t>
      </w:r>
      <w:r>
        <w:rPr>
          <w:rFonts w:eastAsia="Amiri" w:cs="Amiri" w:ascii="Amiri" w:hAnsi="Amiri"/>
          <w:color w:val="111111"/>
          <w:sz w:val="28"/>
          <w:szCs w:val="28"/>
          <w:rtl w:val="true"/>
          <w:lang w:bidi="ar-SA"/>
        </w:rPr>
        <w:t>»</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ولابأس بهذا الكلام أيضًا، إلَّاأنَّه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أشرنا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ادِّعاء وقوع المجاز في جميعِ الأحكام مشكلٌ جدًّا</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1665" w:name="__RefHeading___Toc11581978_1280447820"/>
      <w:bookmarkStart w:id="1666" w:name="_Toc689"/>
      <w:bookmarkEnd w:id="1665"/>
      <w:r>
        <w:rPr>
          <w:rtl w:val="true"/>
        </w:rPr>
        <w:t>بيان احتمالٍ ثالثٍ في المقام</w:t>
      </w:r>
      <w:bookmarkStart w:id="1667" w:name="pg16626_224384"/>
      <w:bookmarkEnd w:id="1666"/>
    </w:p>
    <w:p>
      <w:pPr>
        <w:pStyle w:val="BookText"/>
        <w:rPr/>
      </w:pPr>
      <w:bookmarkEnd w:id="1667"/>
      <w:r>
        <w:rPr>
          <w:rFonts w:ascii="Amiri" w:hAnsi="Amiri" w:eastAsia="Amiri" w:cs="Amiri"/>
          <w:color w:val="111111"/>
          <w:sz w:val="28"/>
          <w:sz w:val="28"/>
          <w:szCs w:val="28"/>
          <w:rtl w:val="true"/>
          <w:lang w:bidi="ar-SA"/>
        </w:rPr>
        <w:t>ويمكن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شمولَ الخطابات للغائبينَ و المَعدومينَ من باب تنقيح المناط، والغاءِ الخصوصيَّة القَطعيَّة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فبتنقيح المناط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ثبوتُ الإيمان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 والغاء ما يختَصُّ به المخاطبينَ الموجودينَ ثانيًا، يشمُلُ الخطابُ كلَّ مَن كان مؤمنًا، بين الموجودينَ الحاضرينَ و الغائبينَ والمعدومينَ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هذا أولىٰ وأحسنُ ممَّا سبق، مطلقًا</w:t>
      </w:r>
      <w:r>
        <w:rPr>
          <w:rFonts w:eastAsia="Amiri" w:cs="Amiri" w:ascii="Amiri" w:hAnsi="Amiri"/>
          <w:color w:val="111111"/>
          <w:sz w:val="28"/>
          <w:szCs w:val="28"/>
          <w:rtl w:val="true"/>
          <w:lang w:bidi="ar-SA"/>
        </w:rPr>
        <w:t>.</w:t>
      </w:r>
    </w:p>
    <w:p>
      <w:pPr>
        <w:pStyle w:val="Heading5"/>
        <w:numPr>
          <w:ilvl w:val="4"/>
          <w:numId w:val="1"/>
        </w:numPr>
        <w:rPr/>
      </w:pPr>
      <w:bookmarkStart w:id="1668" w:name="__RefHeading___Toc11581980_1280447820"/>
      <w:bookmarkStart w:id="1669" w:name="_Toc690"/>
      <w:bookmarkEnd w:id="1668"/>
      <w:r>
        <w:rPr>
          <w:rtl w:val="true"/>
        </w:rPr>
        <w:t>تتمَّةٌ‌</w:t>
      </w:r>
      <w:bookmarkEnd w:id="1669"/>
    </w:p>
    <w:p>
      <w:pPr>
        <w:pStyle w:val="Heading6"/>
        <w:numPr>
          <w:ilvl w:val="5"/>
          <w:numId w:val="1"/>
        </w:numPr>
        <w:rPr/>
      </w:pPr>
      <w:bookmarkStart w:id="1670" w:name="__RefHeading___Toc11581982_1280447820"/>
      <w:bookmarkStart w:id="1671" w:name="_Toc691"/>
      <w:bookmarkEnd w:id="1670"/>
      <w:r>
        <w:rPr>
          <w:rtl w:val="true"/>
        </w:rPr>
        <w:t>ثمرة المسألة</w:t>
      </w:r>
      <w:bookmarkEnd w:id="1671"/>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المبحثُ مبحثًا عِلميًّا صرفًا، بل له ثمرةٌ عمَليَّةٌ؛ وهي تظهر عند القول بعدم جواز الَّتمسُّك بالعمومات وإطلاقات الكتاب والسُّنَّة لغير المشافهين بالخطاب، أو القول بجوازه لغيرهم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الأوَّل إذا شُكَّ في شيءٍ هل هو مختَصٌّ بالمشافهينَ ولاتجري فيه قانون الإشتراك، أو يعمُّ غيرَهم؛ فلابدَّ من اختصاصه بهم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يٰا أَيُّهَا اَلنَّبِيُّ قُلْ لِأَزْوٰاجِكَ إِنْ كُنْتُنَّ تُرِدْنَ اَلْحَيٰاةَ اَلدُّنْيٰا وَ زِينَتَهٰا فَتَعٰالَيْنَ أُمَتِّعْكُنَّ وَ أُسَرِّحْكُنَّ سَرٰاحاً جَمِيلاً</w:t>
      </w:r>
      <w:r>
        <w:rPr>
          <w:rFonts w:eastAsia="Amiri" w:cs="Amiri" w:ascii="Amiri" w:hAnsi="Amiri"/>
          <w:color w:val="111111"/>
          <w:sz w:val="28"/>
          <w:szCs w:val="28"/>
          <w:rtl w:val="true"/>
          <w:lang w:bidi="ar-SA"/>
        </w:rPr>
        <w:t>»</w:t>
      </w:r>
      <w:r>
        <w:rPr>
          <w:rStyle w:val="FootnoteAnchor"/>
          <w:rtl w:val="true"/>
        </w:rPr>
        <w:footnoteReference w:id="2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لوشُكَّ في جريان قانون الإشتراك بالنِّسبة إلى غيرِ أُمَّهات المؤمنين، ولم يكن هناك عمومٌ أو إطلاقٌ يُتُمسَّكُ به للتَّعميم، فقاعدة المشافهة محكمَةٌ، كما هي حاكمةٌ بالاِختصاص</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لوقلنا بتعميم عموماتِ الكتاب والسُّنَّة للمشافهين والغائبينَ والمعدومينَ، فلامناصَ من القولِ بكون الحكمِ عامًّا لجميعهم، إلَّاما أخرَجَه الدَّليلُ، فخَصَّصَه </w:t>
      </w:r>
    </w:p>
    <w:p>
      <w:pPr>
        <w:pStyle w:val="BookText"/>
        <w:rPr/>
      </w:pPr>
      <w:r>
        <w:rPr>
          <w:rFonts w:ascii="Amiri" w:hAnsi="Amiri" w:eastAsia="Amiri" w:cs="Amiri"/>
          <w:color w:val="111111"/>
          <w:sz w:val="28"/>
          <w:sz w:val="28"/>
          <w:szCs w:val="28"/>
          <w:rtl w:val="true"/>
          <w:lang w:bidi="ar-SA"/>
        </w:rPr>
        <w:t>ببعضِهم فقط</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وبهذا التَّقريب تظهر الَّثمرةُ، ويكون البحثُ مثمِرةً ثمرةً عمليَّةً</w:t>
      </w:r>
      <w:r>
        <w:rPr>
          <w:rFonts w:eastAsia="Amiri" w:cs="Amiri" w:ascii="Amiri" w:hAnsi="Amiri"/>
          <w:color w:val="111111"/>
          <w:sz w:val="28"/>
          <w:szCs w:val="28"/>
          <w:rtl w:val="true"/>
          <w:lang w:bidi="ar-SA"/>
        </w:rPr>
        <w:t xml:space="preserve">. </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72" w:name="pg16626_224387"/>
      <w:bookmarkStart w:id="1673" w:name="pg16626_224387"/>
      <w:bookmarkEnd w:id="1673"/>
    </w:p>
    <w:p>
      <w:pPr>
        <w:pStyle w:val="Heading4"/>
        <w:numPr>
          <w:ilvl w:val="3"/>
          <w:numId w:val="1"/>
        </w:numPr>
        <w:rPr/>
      </w:pPr>
      <w:bookmarkStart w:id="1674" w:name="pg16626_224387"/>
      <w:bookmarkStart w:id="1675" w:name="__RefHeading___Toc11581984_1280447820"/>
      <w:bookmarkStart w:id="1676" w:name="_Toc692"/>
      <w:bookmarkEnd w:id="1674"/>
      <w:bookmarkEnd w:id="1675"/>
      <w:r>
        <w:rPr>
          <w:rtl w:val="true"/>
        </w:rPr>
        <w:t>الفصل الرَّابع</w:t>
      </w:r>
      <w:r>
        <w:rPr>
          <w:rtl w:val="true"/>
        </w:rPr>
        <w:t xml:space="preserve">: </w:t>
      </w:r>
      <w:r>
        <w:rPr>
          <w:rtl w:val="true"/>
        </w:rPr>
        <w:t>في تعقيب العامِّ بضميرٍ يرجعُ إلى بعض أفراده</w:t>
      </w:r>
      <w:bookmarkEnd w:id="1676"/>
    </w:p>
    <w:p>
      <w:pPr>
        <w:pStyle w:val="Heading5"/>
        <w:numPr>
          <w:ilvl w:val="4"/>
          <w:numId w:val="1"/>
        </w:numPr>
        <w:rPr/>
      </w:pPr>
      <w:bookmarkStart w:id="1677" w:name="__RefHeading___Toc11581986_1280447820"/>
      <w:bookmarkStart w:id="1678" w:name="_Toc693"/>
      <w:bookmarkEnd w:id="1677"/>
      <w:r>
        <w:rPr>
          <w:rtl w:val="true"/>
        </w:rPr>
        <w:t>اشارة</w:t>
      </w:r>
      <w:bookmarkEnd w:id="1678"/>
    </w:p>
    <w:p>
      <w:pPr>
        <w:pStyle w:val="BookText"/>
        <w:rPr/>
      </w:pPr>
      <w:r>
        <w:rPr>
          <w:rFonts w:ascii="Amiri" w:hAnsi="Amiri" w:eastAsia="Amiri" w:cs="Amiri"/>
          <w:color w:val="111111"/>
          <w:sz w:val="28"/>
          <w:sz w:val="28"/>
          <w:szCs w:val="28"/>
          <w:rtl w:val="true"/>
          <w:lang w:bidi="ar-SA"/>
        </w:rPr>
        <w:t>هل تعقيبُ العامُّ بضميرٍ يرجع إلى بعض أفرادِ العامِّ، يوجب تخصيصُه؟، أم لا؟</w:t>
      </w:r>
      <w:r>
        <w:rPr>
          <w:rFonts w:eastAsia="Amiri" w:cs="Amiri" w:ascii="Amiri" w:hAnsi="Amiri"/>
          <w:color w:val="111111"/>
          <w:sz w:val="28"/>
          <w:szCs w:val="28"/>
          <w:rtl w:val="true"/>
          <w:lang w:bidi="ar-SA"/>
        </w:rPr>
        <w:t>.</w:t>
      </w:r>
    </w:p>
    <w:p>
      <w:pPr>
        <w:pStyle w:val="Heading5"/>
        <w:numPr>
          <w:ilvl w:val="4"/>
          <w:numId w:val="1"/>
        </w:numPr>
        <w:rPr/>
      </w:pPr>
      <w:bookmarkStart w:id="1679" w:name="__RefHeading___Toc11581988_1280447820"/>
      <w:bookmarkStart w:id="1680" w:name="_Toc694"/>
      <w:bookmarkEnd w:id="1679"/>
      <w:r>
        <w:rPr>
          <w:rtl w:val="true"/>
        </w:rPr>
        <w:t>مذهب صاحب الكفاية قدس سره هيهنا</w:t>
      </w:r>
      <w:bookmarkEnd w:id="1680"/>
    </w:p>
    <w:p>
      <w:pPr>
        <w:pStyle w:val="BookText"/>
        <w:rPr/>
      </w:pPr>
      <w:r>
        <w:rPr>
          <w:rFonts w:ascii="Amiri" w:hAnsi="Amiri" w:eastAsia="Amiri" w:cs="Amiri"/>
          <w:color w:val="111111"/>
          <w:sz w:val="28"/>
          <w:sz w:val="28"/>
          <w:szCs w:val="28"/>
          <w:rtl w:val="true"/>
          <w:lang w:bidi="ar-SA"/>
        </w:rPr>
        <w:t>مذهبُ صاحب الكفاية قدس سره هيهنا التَّفصيل بين ضميرَي المُتَّصل و المُنفصل، ففي الثَّاني لا تخصيصَ، على العكس في الأوَّل</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ففي أمثالِ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اَلْمُطَلَّقٰاتُ يَتَرَبَّصْنَ بِأَنْفُسِهِنَّ ثَلاٰثَةَ قُرُوءٍ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بُعُولَتُهُنَّ أَحَقُّ بِرَدِّهِنَّ</w:t>
      </w:r>
      <w:r>
        <w:rPr>
          <w:rFonts w:eastAsia="Amiri" w:cs="Amiri" w:ascii="Amiri" w:hAnsi="Amiri"/>
          <w:color w:val="111111"/>
          <w:sz w:val="28"/>
          <w:szCs w:val="28"/>
          <w:rtl w:val="true"/>
          <w:lang w:bidi="ar-SA"/>
        </w:rPr>
        <w:t xml:space="preserve">» </w:t>
      </w:r>
      <w:r>
        <w:rPr>
          <w:rStyle w:val="FootnoteAnchor"/>
          <w:rtl w:val="true"/>
        </w:rPr>
        <w:footnoteReference w:id="301"/>
      </w:r>
      <w:r>
        <w:rPr>
          <w:rFonts w:ascii="Amiri" w:hAnsi="Amiri" w:eastAsia="Amiri" w:cs="Amiri"/>
          <w:color w:val="111111"/>
          <w:sz w:val="28"/>
          <w:sz w:val="28"/>
          <w:szCs w:val="28"/>
          <w:rtl w:val="true"/>
          <w:lang w:bidi="ar-SA"/>
        </w:rPr>
        <w:t xml:space="preserve">أصالَةُ العموم محكمَةٌ، وحاكمةٌ بمقتضاها؛ لأنَّ أصالة العموم هنا في بيان أصل المرادِ، فهي متقدِّمةٌ على أصالة الحقيقة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لأنَّها هيهنا في بيان كيفيَّة المراد </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في أمثال قول القائل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والمطلَّقات أزواجهُنَّ أحقُّ بردهنَّ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فلاشبهةَ في </w:t>
      </w:r>
      <w:bookmarkStart w:id="1681" w:name="pg16626_224388"/>
    </w:p>
    <w:p>
      <w:pPr>
        <w:pStyle w:val="BookText"/>
        <w:rPr/>
      </w:pPr>
      <w:bookmarkEnd w:id="1681"/>
      <w:r>
        <w:rPr>
          <w:rFonts w:ascii="Amiri" w:hAnsi="Amiri" w:eastAsia="Amiri" w:cs="Amiri"/>
          <w:color w:val="111111"/>
          <w:sz w:val="28"/>
          <w:sz w:val="28"/>
          <w:szCs w:val="28"/>
          <w:rtl w:val="true"/>
          <w:lang w:bidi="ar-SA"/>
        </w:rPr>
        <w:t>تخصيص العامِّ وتقدُّمِ أصالةِ الحقيقةِ على أصالة العموم</w:t>
      </w:r>
      <w:r>
        <w:rPr>
          <w:rFonts w:eastAsia="Amiri" w:cs="Amiri" w:ascii="Amiri" w:hAnsi="Amiri"/>
          <w:color w:val="111111"/>
          <w:sz w:val="28"/>
          <w:szCs w:val="28"/>
          <w:rtl w:val="true"/>
          <w:lang w:bidi="ar-SA"/>
        </w:rPr>
        <w:t>.</w:t>
      </w:r>
    </w:p>
    <w:p>
      <w:pPr>
        <w:pStyle w:val="Heading5"/>
        <w:numPr>
          <w:ilvl w:val="4"/>
          <w:numId w:val="1"/>
        </w:numPr>
        <w:rPr/>
      </w:pPr>
      <w:bookmarkStart w:id="1682" w:name="__RefHeading___Toc11581990_1280447820"/>
      <w:bookmarkStart w:id="1683" w:name="_Toc695"/>
      <w:bookmarkEnd w:id="1682"/>
      <w:r>
        <w:rPr>
          <w:rtl w:val="true"/>
        </w:rPr>
        <w:t>الرَّدُّ عليه</w:t>
      </w:r>
      <w:bookmarkEnd w:id="1683"/>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مرَّ منَّا مرارًا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الأصول العُقلائيَّة تجري مطلقًا عند حدوث الشَّكِّ، ولافرق بين أن يكون 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أصل المراد؛</w:t>
      </w:r>
    </w:p>
    <w:p>
      <w:pPr>
        <w:pStyle w:val="BookText"/>
        <w:rPr/>
      </w:pPr>
      <w:r>
        <w:rPr>
          <w:rFonts w:ascii="Amiri" w:hAnsi="Amiri" w:eastAsia="Amiri" w:cs="Amiri"/>
          <w:color w:val="111111"/>
          <w:sz w:val="28"/>
          <w:sz w:val="28"/>
          <w:szCs w:val="28"/>
          <w:rtl w:val="true"/>
          <w:lang w:bidi="ar-SA"/>
        </w:rPr>
        <w:t>أو في كيفيَّة الإرادة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فالتَّفصيل بين العامِّ المتَّصل بالضمير، وبين العامِّ المنفصل، هيهنا لاوجه له</w:t>
      </w:r>
      <w:r>
        <w:rPr>
          <w:rFonts w:eastAsia="Amiri" w:cs="Amiri" w:ascii="Amiri" w:hAnsi="Amiri"/>
          <w:color w:val="111111"/>
          <w:sz w:val="28"/>
          <w:szCs w:val="28"/>
          <w:rtl w:val="true"/>
          <w:lang w:bidi="ar-SA"/>
        </w:rPr>
        <w:t>.</w:t>
      </w:r>
    </w:p>
    <w:p>
      <w:pPr>
        <w:pStyle w:val="Heading5"/>
        <w:numPr>
          <w:ilvl w:val="4"/>
          <w:numId w:val="1"/>
        </w:numPr>
        <w:rPr/>
      </w:pPr>
      <w:bookmarkStart w:id="1684" w:name="__RefHeading___Toc11581992_1280447820"/>
      <w:bookmarkStart w:id="1685" w:name="_Toc696"/>
      <w:bookmarkEnd w:id="1684"/>
      <w:r>
        <w:rPr>
          <w:rtl w:val="true"/>
        </w:rPr>
        <w:t>المختار في المسألة</w:t>
      </w:r>
      <w:bookmarkEnd w:id="1685"/>
    </w:p>
    <w:p>
      <w:pPr>
        <w:pStyle w:val="BookText"/>
        <w:rPr/>
      </w:pPr>
      <w:r>
        <w:rPr>
          <w:rFonts w:ascii="Amiri" w:hAnsi="Amiri" w:eastAsia="Amiri" w:cs="Amiri"/>
          <w:color w:val="111111"/>
          <w:sz w:val="28"/>
          <w:sz w:val="28"/>
          <w:szCs w:val="28"/>
          <w:rtl w:val="true"/>
          <w:lang w:bidi="ar-SA"/>
        </w:rPr>
        <w:t xml:space="preserve">والأقوىٰ تخصيصُ أصالة العموم هنا بما يقتضيه، لأنَّ استعمالَ العامِّ وإرادةَ الخاصِّ منه كثيرٌ 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عامٍّ إلَّاوقد خُصَّ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أمَّا إرادة المجاز من الضَّمير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إمَّا بادِّعاء الاِستخدام في الضَّمير،</w:t>
      </w:r>
    </w:p>
    <w:p>
      <w:pPr>
        <w:pStyle w:val="BookText"/>
        <w:rPr/>
      </w:pPr>
      <w:r>
        <w:rPr>
          <w:rFonts w:ascii="Amiri" w:hAnsi="Amiri" w:eastAsia="Amiri" w:cs="Amiri"/>
          <w:color w:val="111111"/>
          <w:sz w:val="28"/>
          <w:sz w:val="28"/>
          <w:szCs w:val="28"/>
          <w:rtl w:val="true"/>
          <w:lang w:bidi="ar-SA"/>
        </w:rPr>
        <w:t xml:space="preserve">وإمَّا بادَّعاء أنَّ البعض الَّذي هو مرجعُ الضمير يشمل الجميع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فغير معروفٍ عندهم؛ فإذن تجري فيه أصالةُ الحقيقة</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وتخصيصُ أصالة الحقيقة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كأصالة العموم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مشهورًا رائجًا بينهم أيضًا، إلَّاأنَّ في المقام ليس له تلك الشُّهرة، ولذلك إنَّ العرفَ هيهنا يُقدِّم أصالة الحقيقة على أصالة العموم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أبيتَ عن ذلك،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الأصلينِ هيهنا جاريان، إلَّاأنَّ الدَّليل الخارجيَّ حيث يُخصِّص ذلك الضَّمير، يُفهَمُ منه أنَّ المراد الجدِّي من الضَّمير هو البعضُ، لا الكُلُّ</w:t>
      </w:r>
      <w:r>
        <w:rPr>
          <w:rFonts w:eastAsia="Amiri" w:cs="Amiri" w:ascii="Amiri" w:hAnsi="Amiri"/>
          <w:color w:val="111111"/>
          <w:sz w:val="28"/>
          <w:szCs w:val="28"/>
          <w:rtl w:val="true"/>
          <w:lang w:bidi="ar-SA"/>
        </w:rPr>
        <w:t xml:space="preserve">. </w:t>
      </w:r>
      <w:bookmarkStart w:id="1686" w:name="pg16626_224389"/>
    </w:p>
    <w:p>
      <w:pPr>
        <w:pStyle w:val="Heading5"/>
        <w:numPr>
          <w:ilvl w:val="4"/>
          <w:numId w:val="1"/>
        </w:numPr>
        <w:rPr/>
      </w:pPr>
      <w:bookmarkStart w:id="1687" w:name="__RefHeading___Toc11581994_1280447820"/>
      <w:bookmarkStart w:id="1688" w:name="_Toc697"/>
      <w:bookmarkEnd w:id="1686"/>
      <w:bookmarkEnd w:id="1687"/>
      <w:r>
        <w:rPr>
          <w:rtl w:val="true"/>
        </w:rPr>
        <w:t>مختار السَّيِّد البروجرديِّ قدس سره والرَّدُّ عليه</w:t>
      </w:r>
      <w:bookmarkEnd w:id="1688"/>
    </w:p>
    <w:p>
      <w:pPr>
        <w:pStyle w:val="BookText"/>
        <w:rPr/>
      </w:pPr>
      <w:r>
        <w:rPr>
          <w:rFonts w:ascii="Amiri" w:hAnsi="Amiri" w:eastAsia="Amiri" w:cs="Amiri"/>
          <w:color w:val="111111"/>
          <w:sz w:val="28"/>
          <w:sz w:val="28"/>
          <w:szCs w:val="28"/>
          <w:rtl w:val="true"/>
          <w:lang w:bidi="ar-SA"/>
        </w:rPr>
        <w:t>وأمَّا ما ذهب إليه السَّيِّد الأستاذُ البروجرديُّ قدس سره، 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تقدُّم أصالة العموم على أصالة الحقيقة، وذلك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 الاِستخدام في الضَّمير، أو المجاز على سبيل الاِدِّعاء، أو في الاِسناد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رأيه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ممكنٍ، أوَّلًا؛</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الشَّكَّ في جريان أصالة الحقيقة مسبَّبٌ عن الشَّكِّ في جريان أصالةِ العموم، والشَّكُّ السَّببيُّ مقدَّمٌ على الشَّكِّ المُسبَّبيِّ</w:t>
      </w:r>
      <w:r>
        <w:rPr>
          <w:rFonts w:eastAsia="Amiri" w:cs="Amiri" w:ascii="Amiri" w:hAnsi="Amiri"/>
          <w:color w:val="111111"/>
          <w:sz w:val="28"/>
          <w:szCs w:val="28"/>
          <w:rtl w:val="true"/>
          <w:lang w:bidi="ar-SA"/>
        </w:rPr>
        <w:t>»</w:t>
      </w:r>
      <w:r>
        <w:rPr>
          <w:rStyle w:val="FootnoteAnchor"/>
          <w:rtl w:val="true"/>
        </w:rPr>
        <w:footnoteReference w:id="302"/>
      </w:r>
    </w:p>
    <w:p>
      <w:pPr>
        <w:pStyle w:val="BookText"/>
        <w:rPr/>
      </w:pPr>
      <w:r>
        <w:rPr>
          <w:rFonts w:ascii="Amiri" w:hAnsi="Amiri" w:eastAsia="Amiri" w:cs="Amiri"/>
          <w:color w:val="111111"/>
          <w:sz w:val="28"/>
          <w:sz w:val="28"/>
          <w:szCs w:val="28"/>
          <w:rtl w:val="true"/>
          <w:lang w:bidi="ar-SA"/>
        </w:rPr>
        <w:t xml:space="preserve">فليس بسديدٍ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بل لايليق بساحةِ قُدس الأستاذ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إرادة البعض من العامِّ حين الاِستعمال ثمَّ ادِّعاءُ أنَّ البعض يشمل الجميعَ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ليرجع الضَّمير إليهم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غاية السُّهولة والشِّياع، والذَّوقُ السَّليم يقبَلُه من دون أدنىٰ ترديدٍ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الشَّكَّان يلازم كلُّ واحدٍ منهما الآخرَ، فلاينشأ أحدُهما عن الآخر؛ فلاسبب ولامسبَّبَ هيهنا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لوسُلِّم، فتقَدُّمُ السَّببيِّ على المُسبَّبيِّ هيهنا لاوجه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هذا التَّقدُّم ثابتٌ فيما إذا جرىٰ الأصل في السَّبب، فجعَلَ موردَ الأصل موضوعًا لدليلٍ رافعٍ للشَّكِّ، كما في المثال المشهور للتَّقدُّم</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لاقىٰ المُتَنَجَّسُ الماءَ المَشكوك الكرِّيَّة، وكان للماء حالةٌ سابقةٌ، فبجريان الاِستصحاب فيه يُعدُّ كرًّا، ثمَّ 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الماءَ إذا بلغَ قدرَ كُرٍّ لايُنجِّسهُ شيءٌ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يدلُّ على طهارة المُتَنَجَّسِ المشكوكِ</w:t>
      </w:r>
      <w:r>
        <w:rPr>
          <w:rFonts w:eastAsia="Amiri" w:cs="Amiri" w:ascii="Amiri" w:hAnsi="Amiri"/>
          <w:color w:val="111111"/>
          <w:sz w:val="28"/>
          <w:szCs w:val="28"/>
          <w:rtl w:val="true"/>
          <w:lang w:bidi="ar-SA"/>
        </w:rPr>
        <w:t xml:space="preserve">. </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89" w:name="pg16626_224391"/>
      <w:bookmarkStart w:id="1690" w:name="pg16626_224391"/>
      <w:bookmarkEnd w:id="1690"/>
    </w:p>
    <w:p>
      <w:pPr>
        <w:pStyle w:val="Heading4"/>
        <w:numPr>
          <w:ilvl w:val="3"/>
          <w:numId w:val="1"/>
        </w:numPr>
        <w:rPr/>
      </w:pPr>
      <w:bookmarkStart w:id="1691" w:name="pg16626_224391"/>
      <w:bookmarkStart w:id="1692" w:name="__RefHeading___Toc11581996_1280447820"/>
      <w:bookmarkStart w:id="1693" w:name="_Toc698"/>
      <w:bookmarkEnd w:id="1691"/>
      <w:bookmarkEnd w:id="1692"/>
      <w:r>
        <w:rPr>
          <w:rtl w:val="true"/>
        </w:rPr>
        <w:t>الفصل الخامس</w:t>
      </w:r>
      <w:r>
        <w:rPr>
          <w:rtl w:val="true"/>
        </w:rPr>
        <w:t xml:space="preserve">: </w:t>
      </w:r>
      <w:r>
        <w:rPr>
          <w:rtl w:val="true"/>
        </w:rPr>
        <w:t>في جواز تخصيص العامِّ بالمفهوم وعدم جوازه</w:t>
      </w:r>
      <w:bookmarkEnd w:id="1693"/>
    </w:p>
    <w:p>
      <w:pPr>
        <w:pStyle w:val="Heading5"/>
        <w:numPr>
          <w:ilvl w:val="4"/>
          <w:numId w:val="1"/>
        </w:numPr>
        <w:rPr/>
      </w:pPr>
      <w:bookmarkStart w:id="1694" w:name="__RefHeading___Toc11581998_1280447820"/>
      <w:bookmarkStart w:id="1695" w:name="_Toc699"/>
      <w:bookmarkEnd w:id="1694"/>
      <w:r>
        <w:rPr>
          <w:rtl w:val="true"/>
        </w:rPr>
        <w:t>اشارة</w:t>
      </w:r>
      <w:bookmarkEnd w:id="1695"/>
    </w:p>
    <w:p>
      <w:pPr>
        <w:pStyle w:val="BookText"/>
        <w:rPr/>
      </w:pPr>
      <w:r>
        <w:rPr>
          <w:rFonts w:ascii="Amiri" w:hAnsi="Amiri" w:eastAsia="Amiri" w:cs="Amiri"/>
          <w:color w:val="111111"/>
          <w:sz w:val="28"/>
          <w:sz w:val="28"/>
          <w:szCs w:val="28"/>
          <w:rtl w:val="true"/>
          <w:lang w:bidi="ar-SA"/>
        </w:rPr>
        <w:t>اختلفوا في أنَّ المفهومَ يُخصِّص العامَّ؟، أم ليس له ذلك؟؛ بل العمومُ يرفع المفهومَ</w:t>
      </w:r>
      <w:r>
        <w:rPr>
          <w:rFonts w:eastAsia="Amiri" w:cs="Amiri" w:ascii="Amiri" w:hAnsi="Amiri"/>
          <w:color w:val="111111"/>
          <w:sz w:val="28"/>
          <w:szCs w:val="28"/>
          <w:rtl w:val="true"/>
          <w:lang w:bidi="ar-SA"/>
        </w:rPr>
        <w:t>.</w:t>
      </w:r>
    </w:p>
    <w:p>
      <w:pPr>
        <w:pStyle w:val="Heading5"/>
        <w:numPr>
          <w:ilvl w:val="4"/>
          <w:numId w:val="1"/>
        </w:numPr>
        <w:rPr/>
      </w:pPr>
      <w:bookmarkStart w:id="1696" w:name="__RefHeading___Toc11582000_1280447820"/>
      <w:bookmarkStart w:id="1697" w:name="_Toc700"/>
      <w:bookmarkEnd w:id="1696"/>
      <w:r>
        <w:rPr>
          <w:rtl w:val="true"/>
        </w:rPr>
        <w:t>المشهور في المسألة</w:t>
      </w:r>
      <w:bookmarkEnd w:id="1697"/>
    </w:p>
    <w:p>
      <w:pPr>
        <w:pStyle w:val="BookText"/>
        <w:rPr/>
      </w:pPr>
      <w:r>
        <w:rPr>
          <w:rFonts w:ascii="Amiri" w:hAnsi="Amiri" w:eastAsia="Amiri" w:cs="Amiri"/>
          <w:color w:val="111111"/>
          <w:sz w:val="28"/>
          <w:sz w:val="28"/>
          <w:szCs w:val="28"/>
          <w:rtl w:val="true"/>
          <w:lang w:bidi="ar-SA"/>
        </w:rPr>
        <w:t>والمشهور بين المشهور هو جواز التَّخصيص بالمفهوم</w:t>
      </w:r>
      <w:r>
        <w:rPr>
          <w:rStyle w:val="FootnoteAnchor"/>
          <w:rtl w:val="true"/>
        </w:rPr>
        <w:footnoteReference w:id="3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فمثلًا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أمرَ المولىٰ بإكرام المُتَّقين أوَّلًا، ثمَّ أمرَ بإكرام المتَّقين إذا ثبت تقواهم بالعلم 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فلامحالة يُخصَّصُ العامُّ بالمفهومِ، فلايجب إكرام جميع المتَّقين، بل المُتَّقي الَّذي ثبت تقواه بالعلم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قيل من تقدُّم العامِّ على المفهوم، لكونه أظهر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لدلالته على معناه بالمنطوق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ليس بتامٍّ، لأنَّ تقديمَ الخاصِّ على العامِّ ليس من باب الأظهريَّة حتَّى يُقدَّم </w:t>
      </w:r>
      <w:bookmarkStart w:id="1698" w:name="pg16626_224392"/>
    </w:p>
    <w:p>
      <w:pPr>
        <w:pStyle w:val="BookText"/>
        <w:rPr/>
      </w:pPr>
      <w:bookmarkEnd w:id="1698"/>
      <w:r>
        <w:rPr>
          <w:rFonts w:ascii="Amiri" w:hAnsi="Amiri" w:eastAsia="Amiri" w:cs="Amiri"/>
          <w:color w:val="111111"/>
          <w:sz w:val="28"/>
          <w:sz w:val="28"/>
          <w:szCs w:val="28"/>
          <w:rtl w:val="true"/>
          <w:lang w:bidi="ar-SA"/>
        </w:rPr>
        <w:t>العامُّ على المفهوم لها، بل التَّقديم من باب بناءِ العقلاء ضربًا للقانون؛</w:t>
      </w:r>
    </w:p>
    <w:p>
      <w:pPr>
        <w:pStyle w:val="BookText"/>
        <w:rPr/>
      </w:pPr>
      <w:r>
        <w:rPr>
          <w:rFonts w:ascii="Amiri" w:hAnsi="Amiri" w:eastAsia="Amiri" w:cs="Amiri"/>
          <w:color w:val="111111"/>
          <w:sz w:val="28"/>
          <w:sz w:val="28"/>
          <w:szCs w:val="28"/>
          <w:rtl w:val="true"/>
          <w:lang w:bidi="ar-SA"/>
        </w:rPr>
        <w:t>فتقدُّمُ الخاصِّ على العامِّ عندهم، ليس بالنَّظر إلى أظهَريَّة أحدِهما على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مع أنَّ كونَ العامِّ أظهرَ من المفهوم، كلامٌ لانسلِّمُه، بل هو أوَّلُ الكلام</w:t>
      </w:r>
      <w:r>
        <w:rPr>
          <w:rFonts w:eastAsia="Amiri" w:cs="Amiri" w:ascii="Amiri" w:hAnsi="Amiri"/>
          <w:color w:val="111111"/>
          <w:sz w:val="28"/>
          <w:szCs w:val="28"/>
          <w:rtl w:val="true"/>
          <w:lang w:bidi="ar-SA"/>
        </w:rPr>
        <w:t>!.</w:t>
      </w:r>
    </w:p>
    <w:p>
      <w:pPr>
        <w:pStyle w:val="Heading5"/>
        <w:numPr>
          <w:ilvl w:val="4"/>
          <w:numId w:val="1"/>
        </w:numPr>
        <w:rPr/>
      </w:pPr>
      <w:bookmarkStart w:id="1699" w:name="__RefHeading___Toc11582002_1280447820"/>
      <w:bookmarkStart w:id="1700" w:name="_Toc701"/>
      <w:bookmarkEnd w:id="1699"/>
      <w:r>
        <w:rPr>
          <w:rtl w:val="true"/>
        </w:rPr>
        <w:t>مقالة المحقِّق الحائريِّ قدس سره هيهنا</w:t>
      </w:r>
      <w:bookmarkEnd w:id="1700"/>
    </w:p>
    <w:p>
      <w:pPr>
        <w:pStyle w:val="Heading6"/>
        <w:numPr>
          <w:ilvl w:val="5"/>
          <w:numId w:val="1"/>
        </w:numPr>
        <w:rPr/>
      </w:pPr>
      <w:bookmarkStart w:id="1701" w:name="__RefHeading___Toc11582004_1280447820"/>
      <w:bookmarkStart w:id="1702" w:name="_Toc702"/>
      <w:bookmarkEnd w:id="1701"/>
      <w:r>
        <w:rPr>
          <w:rtl w:val="true"/>
        </w:rPr>
        <w:t>اشارة</w:t>
      </w:r>
      <w:bookmarkEnd w:id="1702"/>
    </w:p>
    <w:p>
      <w:pPr>
        <w:pStyle w:val="BookText"/>
        <w:rPr/>
      </w:pPr>
      <w:r>
        <w:rPr>
          <w:rFonts w:ascii="Amiri" w:hAnsi="Amiri" w:eastAsia="Amiri" w:cs="Amiri"/>
          <w:color w:val="111111"/>
          <w:sz w:val="28"/>
          <w:sz w:val="28"/>
          <w:szCs w:val="28"/>
          <w:rtl w:val="true"/>
          <w:lang w:bidi="ar-SA"/>
        </w:rPr>
        <w:t>وما في الدُّرَر 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المسألةَ سالبةٌ بانتفاء الموضوع، لأنَّ المنطوق دائمًا يُخصِّصُ العامَّ، فيُخرِجُه عن عمومه، فلاتصلُ النَّوبة إلى المفهوم أصلًا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Heading6"/>
        <w:numPr>
          <w:ilvl w:val="5"/>
          <w:numId w:val="1"/>
        </w:numPr>
        <w:rPr/>
      </w:pPr>
      <w:bookmarkStart w:id="1703" w:name="__RefHeading___Toc11582006_1280447820"/>
      <w:bookmarkStart w:id="1704" w:name="_Toc703"/>
      <w:bookmarkEnd w:id="1703"/>
      <w:r>
        <w:rPr>
          <w:rtl w:val="true"/>
        </w:rPr>
        <w:t>الرَّدُّ عليها</w:t>
      </w:r>
      <w:bookmarkEnd w:id="1704"/>
    </w:p>
    <w:p>
      <w:pPr>
        <w:pStyle w:val="BookText"/>
        <w:rPr/>
      </w:pPr>
      <w:r>
        <w:rPr>
          <w:rFonts w:ascii="Amiri" w:hAnsi="Amiri" w:eastAsia="Amiri" w:cs="Amiri"/>
          <w:color w:val="111111"/>
          <w:sz w:val="28"/>
          <w:sz w:val="28"/>
          <w:szCs w:val="28"/>
          <w:rtl w:val="true"/>
          <w:lang w:bidi="ar-SA"/>
        </w:rPr>
        <w:t xml:space="preserve">ليس بتامٍّ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المنطوقَين هيهنا مثبَتان، ولاتخصيص بين المثبتين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فلابدَّ من تخصيص العامِّ المُثبَت بالمفهوم المنفيِّ، حتَّى يظهرَ جليًّا مراد المتكلِّم الآمرِ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لمحةٌ عن مباحث مفصَّلةٍ، لانحتاج إلى الخوص فيها أكثر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تسالُمُ المشهور عليه، لولم نقُلْ باتِّفاق الكلِّ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يُتَرائىٰ ممَّا ذكروه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وافَقوا على تخصيص العامِّ بمفهوم الموافقة أيضًا؛</w:t>
      </w:r>
    </w:p>
    <w:p>
      <w:pPr>
        <w:pStyle w:val="Heading5"/>
        <w:numPr>
          <w:ilvl w:val="4"/>
          <w:numId w:val="1"/>
        </w:numPr>
        <w:rPr/>
      </w:pPr>
      <w:bookmarkStart w:id="1705" w:name="__RefHeading___Toc11582008_1280447820"/>
      <w:bookmarkStart w:id="1706" w:name="_Toc704"/>
      <w:bookmarkEnd w:id="1705"/>
      <w:r>
        <w:rPr>
          <w:rtl w:val="true"/>
        </w:rPr>
        <w:t>مقالٌ للمحقِّقَيْن النَّائينيِّ والخمينيِّ قدس سرهما</w:t>
      </w:r>
      <w:bookmarkEnd w:id="1706"/>
    </w:p>
    <w:p>
      <w:pPr>
        <w:pStyle w:val="Heading6"/>
        <w:numPr>
          <w:ilvl w:val="5"/>
          <w:numId w:val="1"/>
        </w:numPr>
        <w:rPr/>
      </w:pPr>
      <w:bookmarkStart w:id="1707" w:name="__RefHeading___Toc11582010_1280447820"/>
      <w:bookmarkStart w:id="1708" w:name="_Toc705"/>
      <w:bookmarkEnd w:id="1707"/>
      <w:r>
        <w:rPr>
          <w:rtl w:val="true"/>
        </w:rPr>
        <w:t>اشارة</w:t>
      </w:r>
      <w:bookmarkEnd w:id="1708"/>
    </w:p>
    <w:p>
      <w:pPr>
        <w:pStyle w:val="BookText"/>
        <w:rPr/>
      </w:pPr>
      <w:r>
        <w:rPr>
          <w:rFonts w:ascii="Amiri" w:hAnsi="Amiri" w:eastAsia="Amiri" w:cs="Amiri"/>
          <w:color w:val="111111"/>
          <w:sz w:val="28"/>
          <w:sz w:val="28"/>
          <w:szCs w:val="28"/>
          <w:rtl w:val="true"/>
          <w:lang w:bidi="ar-SA"/>
        </w:rPr>
        <w:t>بل يظهر من المحقِّقَين العلَّامة النَّائينيِّ قدس سره</w:t>
      </w:r>
      <w:r>
        <w:rPr>
          <w:rStyle w:val="FootnoteAnchor"/>
          <w:rtl w:val="true"/>
        </w:rPr>
        <w:footnoteReference w:id="304"/>
      </w:r>
      <w:r>
        <w:rPr>
          <w:rFonts w:ascii="Amiri" w:hAnsi="Amiri" w:eastAsia="Amiri" w:cs="Amiri"/>
          <w:color w:val="111111"/>
          <w:sz w:val="28"/>
          <w:sz w:val="28"/>
          <w:szCs w:val="28"/>
          <w:rtl w:val="true"/>
          <w:lang w:bidi="ar-SA"/>
        </w:rPr>
        <w:t>والسَّيِّد الأستاذ الإمام الخمينيِّ قدس سره</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تخصيصُ العامِّ بإلغاء الخصوصيَّة من الخاصِّ أوَّلًا؛</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وبالعلَّة المستَنبَطَة من الخاصِّ ثانيًا</w:t>
      </w:r>
      <w:r>
        <w:rPr>
          <w:rFonts w:eastAsia="Amiri" w:cs="Amiri" w:ascii="Amiri" w:hAnsi="Amiri"/>
          <w:color w:val="111111"/>
          <w:sz w:val="28"/>
          <w:szCs w:val="28"/>
          <w:rtl w:val="true"/>
          <w:lang w:bidi="ar-SA"/>
        </w:rPr>
        <w:t xml:space="preserve">». </w:t>
      </w:r>
      <w:bookmarkStart w:id="1709" w:name="pg16626_224393"/>
    </w:p>
    <w:p>
      <w:pPr>
        <w:pStyle w:val="Heading6"/>
        <w:numPr>
          <w:ilvl w:val="5"/>
          <w:numId w:val="1"/>
        </w:numPr>
        <w:rPr/>
      </w:pPr>
      <w:bookmarkStart w:id="1710" w:name="__RefHeading___Toc11582012_1280447820"/>
      <w:bookmarkStart w:id="1711" w:name="_Toc706"/>
      <w:bookmarkEnd w:id="1709"/>
      <w:bookmarkEnd w:id="1710"/>
      <w:r>
        <w:rPr>
          <w:rtl w:val="true"/>
        </w:rPr>
        <w:t>تأييد مقالهما</w:t>
      </w:r>
      <w:bookmarkEnd w:id="1711"/>
    </w:p>
    <w:p>
      <w:pPr>
        <w:pStyle w:val="BookText"/>
        <w:rPr/>
      </w:pPr>
      <w:r>
        <w:rPr>
          <w:rFonts w:ascii="Amiri" w:hAnsi="Amiri" w:eastAsia="Amiri" w:cs="Amiri"/>
          <w:color w:val="111111"/>
          <w:sz w:val="28"/>
          <w:sz w:val="28"/>
          <w:szCs w:val="28"/>
          <w:rtl w:val="true"/>
          <w:lang w:bidi="ar-SA"/>
        </w:rPr>
        <w:t xml:space="preserve">وهذا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قويٌّ جدًّا؛ لأنَّ المرجع فيه كلِّه إلى العقل، وهو يحكم بجواز تخصيص العامِّ بالخاصِّ المنطوقيِّ، كما يحكم بجوازه في المخصِّص اللُّبِّيِّ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فالتَّشكيك والتَّفصيل الَّذي أورده صاحب الكفاية قدس سره</w:t>
      </w:r>
      <w:r>
        <w:rPr>
          <w:rStyle w:val="FootnoteAnchor"/>
          <w:rtl w:val="true"/>
        </w:rPr>
        <w:footnoteReference w:id="306"/>
      </w:r>
      <w:r>
        <w:rPr>
          <w:rFonts w:ascii="Amiri" w:hAnsi="Amiri" w:eastAsia="Amiri" w:cs="Amiri"/>
          <w:color w:val="111111"/>
          <w:sz w:val="28"/>
          <w:sz w:val="28"/>
          <w:szCs w:val="28"/>
          <w:rtl w:val="true"/>
          <w:lang w:bidi="ar-SA"/>
        </w:rPr>
        <w:t>، يرجع إلى أصل وجود المفهوم وعدمه، لا إلى جواز التَّخصيص به؛ إذ لوثبت وجودُ المفهوم فتخصيص العامِّ به مسلَّمٌ عنده أيضًا، لاترديد له فيه</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مثلاً إذا قلنا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المفهوم لايُثبَتُ بالوضع، بل بجريان مقدَّمات الحكمة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فعموم العامِّ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يمنع عن جريانها، فليس إذن مفهومٌ حتَّى يُخصِّصَ العامَّ</w:t>
      </w:r>
      <w:r>
        <w:rPr>
          <w:rFonts w:eastAsia="Amiri" w:cs="Amiri" w:ascii="Amiri" w:hAnsi="Amiri"/>
          <w:color w:val="111111"/>
          <w:sz w:val="28"/>
          <w:szCs w:val="28"/>
          <w:rtl w:val="true"/>
          <w:lang w:bidi="ar-SA"/>
        </w:rPr>
        <w:t xml:space="preserve">. </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12" w:name="pg16626_224395"/>
      <w:bookmarkStart w:id="1713" w:name="pg16626_224395"/>
      <w:bookmarkEnd w:id="1713"/>
    </w:p>
    <w:p>
      <w:pPr>
        <w:pStyle w:val="Heading4"/>
        <w:numPr>
          <w:ilvl w:val="3"/>
          <w:numId w:val="1"/>
        </w:numPr>
        <w:rPr/>
      </w:pPr>
      <w:bookmarkStart w:id="1714" w:name="pg16626_224395"/>
      <w:bookmarkStart w:id="1715" w:name="__RefHeading___Toc11582014_1280447820"/>
      <w:bookmarkStart w:id="1716" w:name="_Toc707"/>
      <w:bookmarkEnd w:id="1714"/>
      <w:bookmarkEnd w:id="1715"/>
      <w:r>
        <w:rPr>
          <w:rtl w:val="true"/>
        </w:rPr>
        <w:t>الفصل السَّادس</w:t>
      </w:r>
      <w:r>
        <w:rPr>
          <w:rtl w:val="true"/>
        </w:rPr>
        <w:t xml:space="preserve">: </w:t>
      </w:r>
      <w:r>
        <w:rPr>
          <w:rtl w:val="true"/>
        </w:rPr>
        <w:t>تعقيبُ عموماتٍ متعدِّدةٍ بخاصٍّ واحدٍ</w:t>
      </w:r>
      <w:bookmarkEnd w:id="1716"/>
    </w:p>
    <w:p>
      <w:pPr>
        <w:pStyle w:val="Heading5"/>
        <w:numPr>
          <w:ilvl w:val="4"/>
          <w:numId w:val="1"/>
        </w:numPr>
        <w:rPr/>
      </w:pPr>
      <w:bookmarkStart w:id="1717" w:name="__RefHeading___Toc11582016_1280447820"/>
      <w:bookmarkStart w:id="1718" w:name="_Toc708"/>
      <w:bookmarkEnd w:id="1717"/>
      <w:r>
        <w:rPr>
          <w:rtl w:val="true"/>
        </w:rPr>
        <w:t>اشارة</w:t>
      </w:r>
      <w:bookmarkEnd w:id="1718"/>
    </w:p>
    <w:p>
      <w:pPr>
        <w:pStyle w:val="BookText"/>
        <w:rPr/>
      </w:pPr>
      <w:r>
        <w:rPr>
          <w:rFonts w:ascii="Amiri" w:hAnsi="Amiri" w:eastAsia="Amiri" w:cs="Amiri"/>
          <w:color w:val="111111"/>
          <w:sz w:val="28"/>
          <w:sz w:val="28"/>
          <w:szCs w:val="28"/>
          <w:rtl w:val="true"/>
          <w:lang w:bidi="ar-SA"/>
        </w:rPr>
        <w:t>إذا وردَ عموماتٌ، ثمَّ ورد خاصٌّ، فهل الخاصُّ يرجع إلى جميعِ العمومات فيُخصِّصُها كلَّها؟، أو يرجع إلى الأخير فيخصِّصُه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سبيل المثال، إذا قال المولىٰ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العُلماءَ والطُّلَّابَ وخُدَّامَ المدارسِ، إلَّا الفُسَّاق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فهل الاِستثناء مختصٌّ بالخدَّام فقط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هو الأخيرُ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يرجع إلى الجميع، فيُخصِّصُ العلماءَ والطُّلَّابَ والخُدَّامَ كلَّهم؟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الظَّاهر عرفًا هو رجوعه إلى الكلِّ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لولم يُسَلَّم هذا الظُّهور، فالأخيرُ هو القدرُ المُتَيَقَّنُ، فيُخصَّص به؛ أمَّا الباقي فأصالة العموم جاريةٌ فيه، فيُخصَّص به</w:t>
      </w:r>
      <w:r>
        <w:rPr>
          <w:rFonts w:eastAsia="Amiri" w:cs="Amiri" w:ascii="Amiri" w:hAnsi="Amiri"/>
          <w:color w:val="111111"/>
          <w:sz w:val="28"/>
          <w:szCs w:val="28"/>
          <w:rtl w:val="true"/>
          <w:lang w:bidi="ar-SA"/>
        </w:rPr>
        <w:t>.</w:t>
      </w:r>
    </w:p>
    <w:p>
      <w:pPr>
        <w:pStyle w:val="Heading5"/>
        <w:numPr>
          <w:ilvl w:val="4"/>
          <w:numId w:val="1"/>
        </w:numPr>
        <w:rPr/>
      </w:pPr>
      <w:bookmarkStart w:id="1719" w:name="__RefHeading___Toc11582018_1280447820"/>
      <w:bookmarkStart w:id="1720" w:name="_Toc709"/>
      <w:bookmarkEnd w:id="1719"/>
      <w:r>
        <w:rPr>
          <w:rtl w:val="true"/>
        </w:rPr>
        <w:t>مختار المحقِّق البروجرديِّ قدس سره</w:t>
      </w:r>
      <w:bookmarkEnd w:id="1720"/>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قال به السَّيِّدُ الإستاذ البروجرديُّ قدس سره 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أُسلوبَ الاِستثناء عبارةٌ عن اِندكاكِ المُستثنىٰ في المُستثنىٰ منه، ولامعنىٰ لاِندكاك شيءٍ واحدٍ في أشياءَ </w:t>
      </w:r>
      <w:bookmarkStart w:id="1721" w:name="pg16626_224396"/>
    </w:p>
    <w:p>
      <w:pPr>
        <w:pStyle w:val="BookText"/>
        <w:rPr/>
      </w:pPr>
      <w:bookmarkEnd w:id="1721"/>
      <w:r>
        <w:rPr>
          <w:rFonts w:ascii="Amiri" w:hAnsi="Amiri" w:eastAsia="Amiri" w:cs="Amiri"/>
          <w:color w:val="111111"/>
          <w:sz w:val="28"/>
          <w:sz w:val="28"/>
          <w:szCs w:val="28"/>
          <w:rtl w:val="true"/>
          <w:lang w:bidi="ar-SA"/>
        </w:rPr>
        <w:t>متعدِّدةٍ</w:t>
      </w:r>
      <w:r>
        <w:rPr>
          <w:rFonts w:eastAsia="Amiri" w:cs="Amiri" w:ascii="Amiri" w:hAnsi="Amiri"/>
          <w:color w:val="111111"/>
          <w:sz w:val="28"/>
          <w:szCs w:val="28"/>
          <w:rtl w:val="true"/>
          <w:lang w:bidi="ar-SA"/>
        </w:rPr>
        <w:t>»</w:t>
      </w:r>
      <w:r>
        <w:rPr>
          <w:rStyle w:val="FootnoteAnchor"/>
          <w:rtl w:val="true"/>
        </w:rPr>
        <w:footnoteReference w:id="307"/>
      </w:r>
    </w:p>
    <w:p>
      <w:pPr>
        <w:pStyle w:val="Heading5"/>
        <w:numPr>
          <w:ilvl w:val="4"/>
          <w:numId w:val="1"/>
        </w:numPr>
        <w:rPr/>
      </w:pPr>
      <w:bookmarkStart w:id="1722" w:name="__RefHeading___Toc11582020_1280447820"/>
      <w:bookmarkStart w:id="1723" w:name="_Toc710"/>
      <w:bookmarkEnd w:id="1722"/>
      <w:r>
        <w:rPr>
          <w:rtl w:val="true"/>
        </w:rPr>
        <w:t>بيان الرَّدِّ عليه</w:t>
      </w:r>
      <w:bookmarkEnd w:id="1723"/>
    </w:p>
    <w:p>
      <w:pPr>
        <w:pStyle w:val="BookText"/>
        <w:rPr/>
      </w:pPr>
      <w:r>
        <w:rPr>
          <w:rFonts w:ascii="Amiri" w:hAnsi="Amiri" w:eastAsia="Amiri" w:cs="Amiri"/>
          <w:color w:val="111111"/>
          <w:sz w:val="28"/>
          <w:sz w:val="28"/>
          <w:szCs w:val="28"/>
          <w:rtl w:val="true"/>
          <w:lang w:bidi="ar-SA"/>
        </w:rPr>
        <w:t>ليس بتامٍّ، لأنَّه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التَّعبير عن أُسلوب الاِستثناء لم نعهَده، ولانُسلِّم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لوكان فهو يرجع إلى الفلسفة الباحثة عن مقام التَّكوين، وأمَّا الاِعتباريَّات فلايجري فيها هذه الأمور</w:t>
      </w:r>
      <w:r>
        <w:rPr>
          <w:rFonts w:eastAsia="Amiri" w:cs="Amiri" w:ascii="Amiri" w:hAnsi="Amiri"/>
          <w:color w:val="111111"/>
          <w:sz w:val="28"/>
          <w:szCs w:val="28"/>
          <w:rtl w:val="true"/>
          <w:lang w:bidi="ar-SA"/>
        </w:rPr>
        <w:t>.</w:t>
      </w:r>
    </w:p>
    <w:p>
      <w:pPr>
        <w:pStyle w:val="Heading5"/>
        <w:numPr>
          <w:ilvl w:val="4"/>
          <w:numId w:val="1"/>
        </w:numPr>
        <w:rPr/>
      </w:pPr>
      <w:bookmarkStart w:id="1724" w:name="__RefHeading___Toc11582022_1280447820"/>
      <w:bookmarkStart w:id="1725" w:name="_Toc711"/>
      <w:bookmarkEnd w:id="1724"/>
      <w:r>
        <w:rPr>
          <w:rtl w:val="true"/>
        </w:rPr>
        <w:t>مختار صاحب الكفاية قدس سره في المقام</w:t>
      </w:r>
      <w:bookmarkEnd w:id="1725"/>
    </w:p>
    <w:p>
      <w:pPr>
        <w:pStyle w:val="BookText"/>
        <w:rPr/>
      </w:pPr>
      <w:r>
        <w:rPr>
          <w:rFonts w:ascii="Amiri" w:hAnsi="Amiri" w:eastAsia="Amiri" w:cs="Amiri"/>
          <w:color w:val="111111"/>
          <w:sz w:val="28"/>
          <w:sz w:val="28"/>
          <w:szCs w:val="28"/>
          <w:rtl w:val="true"/>
          <w:lang w:bidi="ar-SA"/>
        </w:rPr>
        <w:t>ومختارُ صاحب الكفاية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القدرَ المُتَيقَّن هو الأخير، وبعد ذلك لايجري أصالةُ العموم في الباقي، لوجود مايحتمل كونه قرينةً في تعيين المراد</w:t>
      </w:r>
      <w:r>
        <w:rPr>
          <w:rFonts w:eastAsia="Amiri" w:cs="Amiri" w:ascii="Amiri" w:hAnsi="Amiri"/>
          <w:color w:val="111111"/>
          <w:sz w:val="28"/>
          <w:szCs w:val="28"/>
          <w:rtl w:val="true"/>
          <w:lang w:bidi="ar-SA"/>
        </w:rPr>
        <w:t>»</w:t>
      </w:r>
      <w:r>
        <w:rPr>
          <w:rStyle w:val="FootnoteAnchor"/>
          <w:rtl w:val="true"/>
        </w:rPr>
        <w:footnoteReference w:id="308"/>
      </w:r>
    </w:p>
    <w:p>
      <w:pPr>
        <w:pStyle w:val="Heading5"/>
        <w:numPr>
          <w:ilvl w:val="4"/>
          <w:numId w:val="1"/>
        </w:numPr>
        <w:rPr/>
      </w:pPr>
      <w:bookmarkStart w:id="1726" w:name="__RefHeading___Toc11582024_1280447820"/>
      <w:bookmarkStart w:id="1727" w:name="_Toc712"/>
      <w:bookmarkEnd w:id="1726"/>
      <w:r>
        <w:rPr>
          <w:rtl w:val="true"/>
        </w:rPr>
        <w:t>مناقشةُ مختاره</w:t>
      </w:r>
      <w:bookmarkEnd w:id="1727"/>
    </w:p>
    <w:p>
      <w:pPr>
        <w:pStyle w:val="BookText"/>
        <w:rPr/>
      </w:pPr>
      <w:r>
        <w:rPr>
          <w:rFonts w:ascii="Amiri" w:hAnsi="Amiri" w:eastAsia="Amiri" w:cs="Amiri"/>
          <w:color w:val="111111"/>
          <w:sz w:val="28"/>
          <w:sz w:val="28"/>
          <w:szCs w:val="28"/>
          <w:rtl w:val="true"/>
          <w:lang w:bidi="ar-SA"/>
        </w:rPr>
        <w:t xml:space="preserve">ليس بتامٍّ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أصالة العموم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وغيرها من الأصول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تجري فتُثبَتُ بها عدمُ وجود قرينةٍ أخرىٰ في الكلام؛</w:t>
      </w:r>
    </w:p>
    <w:p>
      <w:pPr>
        <w:pStyle w:val="BookText"/>
        <w:rPr/>
      </w:pPr>
      <w:r>
        <w:rPr>
          <w:rFonts w:ascii="Amiri" w:hAnsi="Amiri" w:eastAsia="Amiri" w:cs="Amiri"/>
          <w:color w:val="111111"/>
          <w:sz w:val="28"/>
          <w:sz w:val="28"/>
          <w:szCs w:val="28"/>
          <w:rtl w:val="true"/>
          <w:lang w:bidi="ar-SA"/>
        </w:rPr>
        <w:t>تجري فتدُلُّ على أنَّ محتمَل القرينيَّة ليس بقرينةٍ، فلاقرينة محتمَلةً في الكلام؛</w:t>
      </w:r>
    </w:p>
    <w:p>
      <w:pPr>
        <w:pStyle w:val="BookText"/>
        <w:rPr/>
      </w:pPr>
      <w:r>
        <w:rPr>
          <w:rFonts w:ascii="Amiri" w:hAnsi="Amiri" w:eastAsia="Amiri" w:cs="Amiri"/>
          <w:color w:val="111111"/>
          <w:sz w:val="28"/>
          <w:sz w:val="28"/>
          <w:szCs w:val="28"/>
          <w:rtl w:val="true"/>
          <w:lang w:bidi="ar-SA"/>
        </w:rPr>
        <w:t>فإذن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تجري أصالةُ العموم في الباقي</w:t>
      </w:r>
      <w:r>
        <w:rPr>
          <w:rFonts w:eastAsia="Amiri" w:cs="Amiri" w:ascii="Amiri" w:hAnsi="Amiri"/>
          <w:color w:val="111111"/>
          <w:sz w:val="28"/>
          <w:szCs w:val="28"/>
          <w:rtl w:val="true"/>
          <w:lang w:bidi="ar-SA"/>
        </w:rPr>
        <w:t>.</w:t>
      </w:r>
    </w:p>
    <w:p>
      <w:pPr>
        <w:pStyle w:val="Heading5"/>
        <w:numPr>
          <w:ilvl w:val="4"/>
          <w:numId w:val="1"/>
        </w:numPr>
        <w:rPr/>
      </w:pPr>
      <w:bookmarkStart w:id="1728" w:name="__RefHeading___Toc11582026_1280447820"/>
      <w:bookmarkStart w:id="1729" w:name="_Toc713"/>
      <w:bookmarkEnd w:id="1728"/>
      <w:r>
        <w:rPr>
          <w:rtl w:val="true"/>
        </w:rPr>
        <w:t>الاِستدلال بالعُرف علىٰ المختار</w:t>
      </w:r>
      <w:bookmarkEnd w:id="1729"/>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أبَيتَ عن ذلكَ فالعُرف ببابِك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خير شاهدٍ على المختار، حيث إنَّه لايفرُق في أمثال المقامِ بين ما إذا شُكَّ في وجود القرينة، وبين ما إذا شُكَّ في قرينيَّة </w:t>
      </w:r>
    </w:p>
    <w:p>
      <w:pPr>
        <w:pStyle w:val="BookText"/>
        <w:rPr/>
      </w:pPr>
      <w:r>
        <w:rPr>
          <w:rFonts w:ascii="IRNazanin" w:hAnsi="IRNazanin" w:eastAsia="IRNazanin"/>
          <w:color w:val="111111"/>
          <w:sz w:val="28"/>
          <w:sz w:val="28"/>
          <w:szCs w:val="28"/>
          <w:rtl w:val="true"/>
          <w:lang w:bidi="fa-IR"/>
        </w:rPr>
        <w:t>الموجود</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لافرق بحسب العُرف بين الشَّكِّ في قرينيَّة الموجود، أو في أصل وجود القرينة</w:t>
      </w:r>
      <w:r>
        <w:rPr>
          <w:rFonts w:eastAsia="Amiri" w:cs="Amiri" w:ascii="Amiri" w:hAnsi="Amiri"/>
          <w:color w:val="111111"/>
          <w:sz w:val="28"/>
          <w:szCs w:val="28"/>
          <w:rtl w:val="true"/>
          <w:lang w:bidi="ar-SA"/>
        </w:rPr>
        <w:t xml:space="preserve">. </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30" w:name="pg16626_224399"/>
      <w:bookmarkStart w:id="1731" w:name="pg16626_224399"/>
      <w:bookmarkEnd w:id="1731"/>
    </w:p>
    <w:p>
      <w:pPr>
        <w:pStyle w:val="Heading4"/>
        <w:numPr>
          <w:ilvl w:val="3"/>
          <w:numId w:val="1"/>
        </w:numPr>
        <w:rPr/>
      </w:pPr>
      <w:bookmarkStart w:id="1732" w:name="pg16626_224399"/>
      <w:bookmarkStart w:id="1733" w:name="__RefHeading___Toc11582028_1280447820"/>
      <w:bookmarkStart w:id="1734" w:name="_Toc714"/>
      <w:bookmarkEnd w:id="1732"/>
      <w:bookmarkEnd w:id="1733"/>
      <w:r>
        <w:rPr>
          <w:rtl w:val="true"/>
        </w:rPr>
        <w:t>الفصل السَّابع</w:t>
      </w:r>
      <w:r>
        <w:rPr>
          <w:rtl w:val="true"/>
        </w:rPr>
        <w:t xml:space="preserve">: </w:t>
      </w:r>
      <w:r>
        <w:rPr>
          <w:rtl w:val="true"/>
        </w:rPr>
        <w:t>تخصيص الكتاب بالخبر</w:t>
      </w:r>
      <w:bookmarkEnd w:id="1734"/>
    </w:p>
    <w:p>
      <w:pPr>
        <w:pStyle w:val="Heading5"/>
        <w:numPr>
          <w:ilvl w:val="4"/>
          <w:numId w:val="1"/>
        </w:numPr>
        <w:rPr/>
      </w:pPr>
      <w:bookmarkStart w:id="1735" w:name="__RefHeading___Toc11582030_1280447820"/>
      <w:bookmarkStart w:id="1736" w:name="_Toc715"/>
      <w:bookmarkEnd w:id="1735"/>
      <w:r>
        <w:rPr>
          <w:rtl w:val="true"/>
        </w:rPr>
        <w:t>اشارة</w:t>
      </w:r>
      <w:bookmarkEnd w:id="1736"/>
    </w:p>
    <w:p>
      <w:pPr>
        <w:pStyle w:val="BookText"/>
        <w:rPr/>
      </w:pPr>
      <w:r>
        <w:rPr>
          <w:rFonts w:ascii="Amiri" w:hAnsi="Amiri" w:eastAsia="Amiri" w:cs="Amiri"/>
          <w:color w:val="111111"/>
          <w:sz w:val="28"/>
          <w:sz w:val="28"/>
          <w:szCs w:val="28"/>
          <w:rtl w:val="true"/>
          <w:lang w:bidi="ar-SA"/>
        </w:rPr>
        <w:t>هل يجوزُ تخصيص الكتابِ بالخبر الموثوقِ به؟، أم لا؟</w:t>
      </w:r>
      <w:r>
        <w:rPr>
          <w:rFonts w:eastAsia="Amiri" w:cs="Amiri" w:ascii="Amiri" w:hAnsi="Amiri"/>
          <w:color w:val="111111"/>
          <w:sz w:val="28"/>
          <w:szCs w:val="28"/>
          <w:rtl w:val="true"/>
          <w:lang w:bidi="ar-SA"/>
        </w:rPr>
        <w:t>.</w:t>
      </w:r>
    </w:p>
    <w:p>
      <w:pPr>
        <w:pStyle w:val="Heading5"/>
        <w:numPr>
          <w:ilvl w:val="4"/>
          <w:numId w:val="1"/>
        </w:numPr>
        <w:rPr/>
      </w:pPr>
      <w:bookmarkStart w:id="1737" w:name="__RefHeading___Toc11582032_1280447820"/>
      <w:bookmarkStart w:id="1738" w:name="_Toc716"/>
      <w:bookmarkEnd w:id="1737"/>
      <w:r>
        <w:rPr>
          <w:rtl w:val="true"/>
        </w:rPr>
        <w:t>المختار وبيان ما يدلُّ عليه</w:t>
      </w:r>
      <w:bookmarkEnd w:id="1738"/>
    </w:p>
    <w:p>
      <w:pPr>
        <w:pStyle w:val="BookText"/>
        <w:rPr/>
      </w:pPr>
      <w:r>
        <w:rPr>
          <w:rFonts w:ascii="Amiri" w:hAnsi="Amiri" w:eastAsia="Amiri" w:cs="Amiri"/>
          <w:color w:val="111111"/>
          <w:sz w:val="28"/>
          <w:sz w:val="28"/>
          <w:szCs w:val="28"/>
          <w:rtl w:val="true"/>
          <w:lang w:bidi="ar-SA"/>
        </w:rPr>
        <w:t>فيه خلافٌ شديدٌ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والأقوىٰ عندنا هو 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والدَّليل عليه وقوعُه كثيرًا، حيث ما من عامٍّ في الكتاب إلَّاوقد خُصِّص بالرِّوايات الصَّادرة من أهلِ العصمة الكُبرىٰ عليهم السلام، نبيًّا ووصيًّا؛ ولولا جواز تخصيصِه به يلزم اللَّغويَّة في الجعل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ما صدر عنهم 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لأنَّهم عليهم السلام من دون ريبٍ كانوا عالِمينَ بأنَّ المأثور منهم ينتشِرُ في أقطار الأرض بالأخبار الثِّقة، و بإخبار الثِّقات؛ فالمنعُ عن تخصيص الكتاب بالأخبار يوجب التَّهافت في الكلام، ويوجب اللَّغويَّة في الجعل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ليس جميعُ المأثور عنهم في مقام تفسير الكتاب فقط، بل وكثيرٌ منها مخصِّصٌ له </w:t>
      </w:r>
      <w:r>
        <w:rPr>
          <w:rFonts w:eastAsia="Amiri" w:cs="Amiri" w:ascii="Amiri" w:hAnsi="Amiri"/>
          <w:color w:val="111111"/>
          <w:sz w:val="28"/>
          <w:szCs w:val="28"/>
          <w:rtl w:val="true"/>
          <w:lang w:bidi="ar-SA"/>
        </w:rPr>
        <w:t>-.</w:t>
      </w:r>
    </w:p>
    <w:p>
      <w:pPr>
        <w:pStyle w:val="Heading5"/>
        <w:numPr>
          <w:ilvl w:val="4"/>
          <w:numId w:val="1"/>
        </w:numPr>
        <w:rPr/>
      </w:pPr>
      <w:bookmarkStart w:id="1739" w:name="__RefHeading___Toc11582034_1280447820"/>
      <w:bookmarkStart w:id="1740" w:name="_Toc717"/>
      <w:bookmarkEnd w:id="1739"/>
      <w:r>
        <w:rPr>
          <w:rtl w:val="true"/>
        </w:rPr>
        <w:t>بيان حُجَج المانعين</w:t>
      </w:r>
      <w:bookmarkEnd w:id="1740"/>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1741" w:name="__RefHeading___Toc11582036_1280447820"/>
      <w:bookmarkStart w:id="1742" w:name="_Toc718"/>
      <w:bookmarkEnd w:id="1741"/>
      <w:r>
        <w:rPr>
          <w:rtl w:val="true"/>
        </w:rPr>
        <w:t>اشارة</w:t>
      </w:r>
      <w:bookmarkStart w:id="1743" w:name="pg16626_224400"/>
      <w:bookmarkEnd w:id="1742"/>
    </w:p>
    <w:p>
      <w:pPr>
        <w:pStyle w:val="BookText"/>
        <w:rPr/>
      </w:pPr>
      <w:bookmarkEnd w:id="1743"/>
      <w:r>
        <w:rPr>
          <w:rFonts w:ascii="Amiri" w:hAnsi="Amiri" w:eastAsia="Amiri" w:cs="Amiri"/>
          <w:color w:val="111111"/>
          <w:sz w:val="28"/>
          <w:sz w:val="28"/>
          <w:szCs w:val="28"/>
          <w:rtl w:val="true"/>
          <w:lang w:bidi="ar-SA"/>
        </w:rPr>
        <w:t>أمَّا المانِعون، فاستدلُّوا لعدم الجواز بحُججٍ واهيةٍ</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744" w:name="__RefHeading___Toc11582038_1280447820"/>
      <w:bookmarkStart w:id="1745" w:name="_Toc719"/>
      <w:bookmarkEnd w:id="1744"/>
      <w:r>
        <w:rPr>
          <w:rtl w:val="true"/>
        </w:rPr>
        <w:t>الحُجَّة الأولىٰ</w:t>
      </w:r>
      <w:r>
        <w:rPr>
          <w:rtl w:val="true"/>
        </w:rPr>
        <w:t>:</w:t>
      </w:r>
      <w:bookmarkEnd w:id="1745"/>
    </w:p>
    <w:p>
      <w:pPr>
        <w:pStyle w:val="Heading6"/>
        <w:numPr>
          <w:ilvl w:val="5"/>
          <w:numId w:val="1"/>
        </w:numPr>
        <w:rPr/>
      </w:pPr>
      <w:bookmarkStart w:id="1746" w:name="__RefHeading___Toc11582040_1280447820"/>
      <w:bookmarkStart w:id="1747" w:name="_Toc720"/>
      <w:bookmarkEnd w:id="1746"/>
      <w:r>
        <w:rPr>
          <w:rtl w:val="true"/>
        </w:rPr>
        <w:t>اشارة</w:t>
      </w:r>
      <w:bookmarkEnd w:id="1747"/>
    </w:p>
    <w:p>
      <w:pPr>
        <w:pStyle w:val="BookText"/>
        <w:rPr/>
      </w:pPr>
      <w:r>
        <w:rPr>
          <w:rFonts w:ascii="Amiri" w:hAnsi="Amiri" w:eastAsia="Amiri" w:cs="Amiri"/>
          <w:color w:val="111111"/>
          <w:sz w:val="28"/>
          <w:sz w:val="28"/>
          <w:szCs w:val="28"/>
          <w:rtl w:val="true"/>
          <w:lang w:bidi="ar-SA"/>
        </w:rPr>
        <w:t>إنَّ الكتاب قطعيُّ الصُّدور، بينما أنَّ الرِّوايات ظنِّيَّات الصُّدور، ولايمكن تخصيص القطعيِّ بالظَّنِّيِّ</w:t>
      </w:r>
      <w:r>
        <w:rPr>
          <w:rFonts w:eastAsia="Amiri" w:cs="Amiri" w:ascii="Amiri" w:hAnsi="Amiri"/>
          <w:color w:val="111111"/>
          <w:sz w:val="28"/>
          <w:szCs w:val="28"/>
          <w:rtl w:val="true"/>
          <w:lang w:bidi="ar-SA"/>
        </w:rPr>
        <w:t>.</w:t>
      </w:r>
    </w:p>
    <w:p>
      <w:pPr>
        <w:pStyle w:val="Heading6"/>
        <w:numPr>
          <w:ilvl w:val="5"/>
          <w:numId w:val="1"/>
        </w:numPr>
        <w:rPr/>
      </w:pPr>
      <w:bookmarkStart w:id="1748" w:name="__RefHeading___Toc11582042_1280447820"/>
      <w:bookmarkStart w:id="1749" w:name="_Toc721"/>
      <w:bookmarkEnd w:id="1748"/>
      <w:r>
        <w:rPr>
          <w:rtl w:val="true"/>
        </w:rPr>
        <w:t>مناقشةُ دليلهم الأوَّل</w:t>
      </w:r>
      <w:bookmarkEnd w:id="1749"/>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تخصيص الكتاب بالخبر يرجعُ إلى تخصيص دلالاته به، وهذا لاصلة له بالإسناد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الدِّلالات القرآنيَّة فهي أيضًا ظنِّيَّةُ الصدور؛ فبالظَّنِّيِّ يُخصَّص الظَّنِّيَّة، ولاحرجَ فيه</w:t>
      </w:r>
      <w:r>
        <w:rPr>
          <w:rFonts w:eastAsia="Amiri" w:cs="Amiri" w:ascii="Amiri" w:hAnsi="Amiri"/>
          <w:color w:val="111111"/>
          <w:sz w:val="28"/>
          <w:szCs w:val="28"/>
          <w:rtl w:val="true"/>
          <w:lang w:bidi="ar-SA"/>
        </w:rPr>
        <w:t>.</w:t>
      </w:r>
    </w:p>
    <w:p>
      <w:pPr>
        <w:pStyle w:val="Heading6"/>
        <w:numPr>
          <w:ilvl w:val="5"/>
          <w:numId w:val="1"/>
        </w:numPr>
        <w:rPr/>
      </w:pPr>
      <w:bookmarkStart w:id="1750" w:name="__RefHeading___Toc11582044_1280447820"/>
      <w:bookmarkStart w:id="1751" w:name="_Toc722"/>
      <w:bookmarkEnd w:id="1750"/>
      <w:r>
        <w:rPr>
          <w:rtl w:val="true"/>
        </w:rPr>
        <w:t>الحُجَّة الثَّانية</w:t>
      </w:r>
      <w:r>
        <w:rPr>
          <w:rtl w:val="true"/>
        </w:rPr>
        <w:t>:</w:t>
      </w:r>
      <w:bookmarkEnd w:id="1751"/>
    </w:p>
    <w:p>
      <w:pPr>
        <w:pStyle w:val="Heading6"/>
        <w:numPr>
          <w:ilvl w:val="5"/>
          <w:numId w:val="1"/>
        </w:numPr>
        <w:rPr/>
      </w:pPr>
      <w:bookmarkStart w:id="1752" w:name="__RefHeading___Toc11582046_1280447820"/>
      <w:bookmarkStart w:id="1753" w:name="_Toc723"/>
      <w:bookmarkEnd w:id="1752"/>
      <w:r>
        <w:rPr>
          <w:rtl w:val="true"/>
        </w:rPr>
        <w:t>اشارة</w:t>
      </w:r>
      <w:bookmarkEnd w:id="1753"/>
    </w:p>
    <w:p>
      <w:pPr>
        <w:pStyle w:val="BookText"/>
        <w:rPr/>
      </w:pPr>
      <w:r>
        <w:rPr>
          <w:rFonts w:ascii="Amiri" w:hAnsi="Amiri" w:eastAsia="Amiri" w:cs="Amiri"/>
          <w:color w:val="111111"/>
          <w:sz w:val="28"/>
          <w:sz w:val="28"/>
          <w:szCs w:val="28"/>
          <w:rtl w:val="true"/>
          <w:lang w:bidi="ar-SA"/>
        </w:rPr>
        <w:t xml:space="preserve">لوجاز التَّخصيص بالخبر الواحد، لجاز النَّسخ به؛ وهو باطلٌ بالضَّرورة، فالتَّخصيص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p>
    <w:p>
      <w:pPr>
        <w:pStyle w:val="Heading6"/>
        <w:numPr>
          <w:ilvl w:val="5"/>
          <w:numId w:val="1"/>
        </w:numPr>
        <w:rPr/>
      </w:pPr>
      <w:bookmarkStart w:id="1754" w:name="__RefHeading___Toc11582048_1280447820"/>
      <w:bookmarkStart w:id="1755" w:name="_Toc724"/>
      <w:bookmarkEnd w:id="1754"/>
      <w:r>
        <w:rPr>
          <w:rtl w:val="true"/>
        </w:rPr>
        <w:t>مناقشة دليلهم الثَّاني</w:t>
      </w:r>
      <w:bookmarkEnd w:id="1755"/>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القياسَ ليس في محلِّه، لأنَّ التَّخصيص شائعٌ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عامٍّ إلَّا وقد خُصَّ</w:t>
      </w:r>
      <w:r>
        <w:rPr>
          <w:rFonts w:eastAsia="Amiri" w:cs="Amiri" w:ascii="Amiri" w:hAnsi="Amiri"/>
          <w:color w:val="111111"/>
          <w:sz w:val="28"/>
          <w:szCs w:val="28"/>
          <w:rtl w:val="true"/>
          <w:lang w:bidi="ar-SA"/>
        </w:rPr>
        <w:t>»</w:t>
      </w:r>
      <w:r>
        <w:rPr>
          <w:rStyle w:val="FootnoteAnchor"/>
          <w:rtl w:val="true"/>
        </w:rPr>
        <w:footnoteReference w:id="31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وأمَّا النَّسخ فشاذٌّ نادرٌ على مبنَى القوم، وأمَّا على المختار فلاموردَ </w:t>
      </w:r>
      <w:bookmarkStart w:id="1756" w:name="pg16626_224401"/>
    </w:p>
    <w:p>
      <w:pPr>
        <w:pStyle w:val="BookText"/>
        <w:rPr/>
      </w:pPr>
      <w:bookmarkEnd w:id="1756"/>
      <w:r>
        <w:rPr>
          <w:rFonts w:ascii="Amiri" w:hAnsi="Amiri" w:eastAsia="Amiri" w:cs="Amiri"/>
          <w:color w:val="111111"/>
          <w:sz w:val="28"/>
          <w:sz w:val="28"/>
          <w:szCs w:val="28"/>
          <w:rtl w:val="true"/>
          <w:lang w:bidi="ar-SA"/>
        </w:rPr>
        <w:t>له في الكتاب الكريم، ولم يقَع فيه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فلوسُلِّم وجودُه، لَيَجبُ أن يُنقَل ويصيرَ من المتواتَرات، ولا أقلَّ مِن صيرورَته في عِداد المشهورات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الدَّاعي إلى إخفائه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وليس كذلك من دون ريبٍ وارتيابٍ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التَّخصيص فأمرٌ متداوَلٌ بين العقلاء، حيث إنَّ ذِكرَ العامِّ ضربًا للقانون أوَّلًا ثمَّ الإتيان بمُخصِّصاتِه و مُبيِّناته و مُفسِّراته أمرٌ شائعٌ بينهم لاخفاء فيه</w:t>
      </w:r>
      <w:r>
        <w:rPr>
          <w:rFonts w:eastAsia="Amiri" w:cs="Amiri" w:ascii="Amiri" w:hAnsi="Amiri"/>
          <w:color w:val="111111"/>
          <w:sz w:val="28"/>
          <w:szCs w:val="28"/>
          <w:rtl w:val="true"/>
          <w:lang w:bidi="ar-SA"/>
        </w:rPr>
        <w:t>.</w:t>
      </w:r>
    </w:p>
    <w:p>
      <w:pPr>
        <w:pStyle w:val="Heading6"/>
        <w:numPr>
          <w:ilvl w:val="5"/>
          <w:numId w:val="1"/>
        </w:numPr>
        <w:rPr/>
      </w:pPr>
      <w:bookmarkStart w:id="1757" w:name="__RefHeading___Toc11582050_1280447820"/>
      <w:bookmarkStart w:id="1758" w:name="_Toc725"/>
      <w:bookmarkEnd w:id="1757"/>
      <w:r>
        <w:rPr>
          <w:rtl w:val="true"/>
        </w:rPr>
        <w:t>الحُجَّة الثَّالثة</w:t>
      </w:r>
      <w:r>
        <w:rPr>
          <w:rtl w:val="true"/>
        </w:rPr>
        <w:t>:</w:t>
      </w:r>
      <w:bookmarkEnd w:id="1758"/>
    </w:p>
    <w:p>
      <w:pPr>
        <w:pStyle w:val="Heading6"/>
        <w:numPr>
          <w:ilvl w:val="5"/>
          <w:numId w:val="1"/>
        </w:numPr>
        <w:rPr/>
      </w:pPr>
      <w:bookmarkStart w:id="1759" w:name="__RefHeading___Toc11582052_1280447820"/>
      <w:bookmarkStart w:id="1760" w:name="_Toc726"/>
      <w:bookmarkEnd w:id="1759"/>
      <w:r>
        <w:rPr>
          <w:rtl w:val="true"/>
        </w:rPr>
        <w:t>اشارة</w:t>
      </w:r>
      <w:bookmarkEnd w:id="1760"/>
    </w:p>
    <w:p>
      <w:pPr>
        <w:pStyle w:val="BookText"/>
        <w:rPr/>
      </w:pPr>
      <w:r>
        <w:rPr>
          <w:rFonts w:ascii="Amiri" w:hAnsi="Amiri" w:eastAsia="Amiri" w:cs="Amiri"/>
          <w:color w:val="111111"/>
          <w:sz w:val="28"/>
          <w:sz w:val="28"/>
          <w:szCs w:val="28"/>
          <w:rtl w:val="true"/>
          <w:lang w:bidi="ar-SA"/>
        </w:rPr>
        <w:t xml:space="preserve">مدركُ حجيَّة خبر الثِّقة أو الخبرِ الثِّقة ليس إلَّاالإجماع، أو بناء العُقلاء، فهو من العقليَّات؛ فلابدَّ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الأخذ بالقَدْر المُتيَقَّن منه؛ وهو عندهم لايجري في تخصيص الكتاب</w:t>
      </w:r>
      <w:r>
        <w:rPr>
          <w:rFonts w:eastAsia="Amiri" w:cs="Amiri" w:ascii="Amiri" w:hAnsi="Amiri"/>
          <w:color w:val="111111"/>
          <w:sz w:val="28"/>
          <w:szCs w:val="28"/>
          <w:rtl w:val="true"/>
          <w:lang w:bidi="ar-SA"/>
        </w:rPr>
        <w:t>.</w:t>
      </w:r>
    </w:p>
    <w:p>
      <w:pPr>
        <w:pStyle w:val="Heading6"/>
        <w:numPr>
          <w:ilvl w:val="5"/>
          <w:numId w:val="1"/>
        </w:numPr>
        <w:rPr/>
      </w:pPr>
      <w:bookmarkStart w:id="1761" w:name="__RefHeading___Toc11582054_1280447820"/>
      <w:bookmarkStart w:id="1762" w:name="_Toc727"/>
      <w:bookmarkEnd w:id="1761"/>
      <w:r>
        <w:rPr>
          <w:rtl w:val="true"/>
        </w:rPr>
        <w:t>مناقشةُ دليلهم الثَّالث</w:t>
      </w:r>
      <w:bookmarkEnd w:id="1762"/>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بناءَ العقلاء على حجيَّة الخبر الثِّقة، وبعد ثبوت الحجيَّة له، له أن يُخصِّص العمومات كلَّها؛ إلَّاأن يردعَ عنه الشَّارعُ بالنِّسبة إلى ما يرجع إلى الشَّرع، ولم يثبت في المقام ردعٌ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لم ينقُل أصلًا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والمنقولُ المثبَتُ عنه إمضاؤُه ذلك؛ فيجوز تخصيصُ الكتاب به</w:t>
      </w:r>
      <w:r>
        <w:rPr>
          <w:rFonts w:eastAsia="Amiri" w:cs="Amiri" w:ascii="Amiri" w:hAnsi="Amiri"/>
          <w:color w:val="111111"/>
          <w:sz w:val="28"/>
          <w:szCs w:val="28"/>
          <w:rtl w:val="true"/>
          <w:lang w:bidi="ar-SA"/>
        </w:rPr>
        <w:t>.</w:t>
      </w:r>
    </w:p>
    <w:p>
      <w:pPr>
        <w:pStyle w:val="Heading6"/>
        <w:numPr>
          <w:ilvl w:val="5"/>
          <w:numId w:val="1"/>
        </w:numPr>
        <w:rPr/>
      </w:pPr>
      <w:bookmarkStart w:id="1763" w:name="__RefHeading___Toc11582056_1280447820"/>
      <w:bookmarkStart w:id="1764" w:name="_Toc728"/>
      <w:bookmarkEnd w:id="1763"/>
      <w:r>
        <w:rPr>
          <w:rtl w:val="true"/>
        </w:rPr>
        <w:t>الحُجَّة الرَّابعة</w:t>
      </w:r>
      <w:r>
        <w:rPr>
          <w:rtl w:val="true"/>
        </w:rPr>
        <w:t>:</w:t>
      </w:r>
      <w:bookmarkEnd w:id="1764"/>
    </w:p>
    <w:p>
      <w:pPr>
        <w:pStyle w:val="Heading6"/>
        <w:numPr>
          <w:ilvl w:val="5"/>
          <w:numId w:val="1"/>
        </w:numPr>
        <w:rPr/>
      </w:pPr>
      <w:bookmarkStart w:id="1765" w:name="__RefHeading___Toc11582058_1280447820"/>
      <w:bookmarkStart w:id="1766" w:name="_Toc729"/>
      <w:bookmarkEnd w:id="1765"/>
      <w:r>
        <w:rPr>
          <w:rtl w:val="true"/>
        </w:rPr>
        <w:t>اشارة</w:t>
      </w:r>
      <w:bookmarkEnd w:id="1766"/>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وردتْ رواياتٌ كثيرةٌ ناطقةٌ بأنَّ ما يُخالِف الكتابَ باطلٌ زخرفٌ، </w:t>
      </w:r>
      <w:bookmarkStart w:id="1767" w:name="pg16626_224402"/>
    </w:p>
    <w:p>
      <w:pPr>
        <w:pStyle w:val="BookText"/>
        <w:rPr/>
      </w:pPr>
      <w:bookmarkEnd w:id="1767"/>
      <w:r>
        <w:rPr>
          <w:rFonts w:ascii="Amiri" w:hAnsi="Amiri" w:eastAsia="Amiri" w:cs="Amiri"/>
          <w:color w:val="111111"/>
          <w:sz w:val="28"/>
          <w:sz w:val="28"/>
          <w:szCs w:val="28"/>
          <w:rtl w:val="true"/>
          <w:lang w:bidi="ar-SA"/>
        </w:rPr>
        <w:t>والمخصِّص مخالفٌ، فهو باطلٌ؛ ولايجوز تخصيصُ الكتاب بالباطل</w:t>
      </w:r>
      <w:r>
        <w:rPr>
          <w:rFonts w:eastAsia="Amiri" w:cs="Amiri" w:ascii="Amiri" w:hAnsi="Amiri"/>
          <w:color w:val="111111"/>
          <w:sz w:val="28"/>
          <w:szCs w:val="28"/>
          <w:rtl w:val="true"/>
          <w:lang w:bidi="ar-SA"/>
        </w:rPr>
        <w:t>.</w:t>
      </w:r>
    </w:p>
    <w:p>
      <w:pPr>
        <w:pStyle w:val="Heading6"/>
        <w:numPr>
          <w:ilvl w:val="5"/>
          <w:numId w:val="1"/>
        </w:numPr>
        <w:rPr/>
      </w:pPr>
      <w:bookmarkStart w:id="1768" w:name="__RefHeading___Toc11582060_1280447820"/>
      <w:bookmarkStart w:id="1769" w:name="_Toc730"/>
      <w:bookmarkEnd w:id="1768"/>
      <w:r>
        <w:rPr>
          <w:rtl w:val="true"/>
        </w:rPr>
        <w:t>مناقشةُ دليلهم الرَّابع</w:t>
      </w:r>
      <w:bookmarkEnd w:id="1769"/>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أساليب العامِّ والخاصِّ، والمطلق والمقيَّد، والُمجمَل والمُبيَّن، والمبهم والمُفسِّر، ليست من باب المخالفة، ولا من باب المعارضة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من باب الجمع الدِّلاليِّ عرفًا</w:t>
      </w:r>
      <w:r>
        <w:rPr>
          <w:rFonts w:eastAsia="Amiri" w:cs="Amiri" w:ascii="Amiri" w:hAnsi="Amiri"/>
          <w:color w:val="111111"/>
          <w:sz w:val="28"/>
          <w:szCs w:val="28"/>
          <w:rtl w:val="true"/>
          <w:lang w:bidi="ar-SA"/>
        </w:rPr>
        <w:t xml:space="preserve">. </w:t>
      </w:r>
      <w:bookmarkStart w:id="1770" w:name="pg16626_224403"/>
    </w:p>
    <w:p>
      <w:pPr>
        <w:pStyle w:val="Heading4"/>
        <w:numPr>
          <w:ilvl w:val="3"/>
          <w:numId w:val="1"/>
        </w:numPr>
        <w:rPr/>
      </w:pPr>
      <w:bookmarkStart w:id="1771" w:name="__RefHeading___Toc11582062_1280447820"/>
      <w:bookmarkStart w:id="1772" w:name="_Toc731"/>
      <w:bookmarkEnd w:id="1770"/>
      <w:bookmarkEnd w:id="1771"/>
      <w:r>
        <w:rPr>
          <w:rtl w:val="true"/>
        </w:rPr>
        <w:t>الفصل الثَّامن</w:t>
      </w:r>
      <w:r>
        <w:rPr>
          <w:rtl w:val="true"/>
        </w:rPr>
        <w:t xml:space="preserve">: </w:t>
      </w:r>
      <w:r>
        <w:rPr>
          <w:rtl w:val="true"/>
        </w:rPr>
        <w:t>دوران الأمر بين كون الشَّيء مخصِّصًا أو ناسخًا</w:t>
      </w:r>
      <w:bookmarkEnd w:id="1772"/>
    </w:p>
    <w:p>
      <w:pPr>
        <w:pStyle w:val="Heading5"/>
        <w:numPr>
          <w:ilvl w:val="4"/>
          <w:numId w:val="1"/>
        </w:numPr>
        <w:rPr/>
      </w:pPr>
      <w:bookmarkStart w:id="1773" w:name="__RefHeading___Toc11582064_1280447820"/>
      <w:bookmarkStart w:id="1774" w:name="_Toc732"/>
      <w:bookmarkEnd w:id="1773"/>
      <w:r>
        <w:rPr>
          <w:rtl w:val="true"/>
        </w:rPr>
        <w:t>اشارة</w:t>
      </w:r>
      <w:bookmarkEnd w:id="1774"/>
    </w:p>
    <w:p>
      <w:pPr>
        <w:pStyle w:val="BookText"/>
        <w:rPr/>
      </w:pPr>
      <w:r>
        <w:rPr>
          <w:rFonts w:ascii="Amiri" w:hAnsi="Amiri" w:eastAsia="Amiri" w:cs="Amiri"/>
          <w:color w:val="111111"/>
          <w:sz w:val="28"/>
          <w:sz w:val="28"/>
          <w:szCs w:val="28"/>
          <w:rtl w:val="true"/>
          <w:lang w:bidi="ar-SA"/>
        </w:rPr>
        <w:t>إذا دار الأمرُ بين كون شيءٍ مخصِّصًا، أو ناسخًا، فهل التَّخصيصُ مقدَّمٌ فيكون مخصِّصًا؟، أو النَّسخ مقدَّمٌ فناسخًا؟</w:t>
      </w:r>
      <w:r>
        <w:rPr>
          <w:rFonts w:eastAsia="Amiri" w:cs="Amiri" w:ascii="Amiri" w:hAnsi="Amiri"/>
          <w:color w:val="111111"/>
          <w:sz w:val="28"/>
          <w:szCs w:val="28"/>
          <w:rtl w:val="true"/>
          <w:lang w:bidi="ar-SA"/>
        </w:rPr>
        <w:t>.</w:t>
      </w:r>
    </w:p>
    <w:p>
      <w:pPr>
        <w:pStyle w:val="Heading5"/>
        <w:numPr>
          <w:ilvl w:val="4"/>
          <w:numId w:val="1"/>
        </w:numPr>
        <w:rPr/>
      </w:pPr>
      <w:bookmarkStart w:id="1775" w:name="__RefHeading___Toc11582066_1280447820"/>
      <w:bookmarkStart w:id="1776" w:name="_Toc733"/>
      <w:bookmarkEnd w:id="1775"/>
      <w:r>
        <w:rPr>
          <w:rtl w:val="true"/>
        </w:rPr>
        <w:t>بيان صُوَر المسألة</w:t>
      </w:r>
      <w:bookmarkEnd w:id="1776"/>
    </w:p>
    <w:p>
      <w:pPr>
        <w:pStyle w:val="BookText"/>
        <w:rPr/>
      </w:pPr>
      <w:r>
        <w:rPr>
          <w:rFonts w:ascii="Amiri" w:hAnsi="Amiri" w:eastAsia="Amiri" w:cs="Amiri"/>
          <w:color w:val="111111"/>
          <w:sz w:val="28"/>
          <w:sz w:val="28"/>
          <w:szCs w:val="28"/>
          <w:rtl w:val="true"/>
          <w:lang w:bidi="ar-SA"/>
        </w:rPr>
        <w:t>فيه 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وهيهنا صورٌ أربعةٌ بحث عنها الأصوليُّون، فنأتي بها هيهنا مع شيءٍ من التَّوضيح حولَ كلِّ واحدٍ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فالأقسام</w:t>
      </w:r>
      <w:r>
        <w:rPr>
          <w:rFonts w:eastAsia="Amiri" w:cs="Amiri" w:ascii="Amiri" w:hAnsi="Amiri"/>
          <w:color w:val="111111"/>
          <w:sz w:val="28"/>
          <w:szCs w:val="28"/>
          <w:rtl w:val="true"/>
          <w:lang w:bidi="ar-SA"/>
        </w:rPr>
        <w:t>:</w:t>
      </w:r>
    </w:p>
    <w:p>
      <w:pPr>
        <w:pStyle w:val="Heading5"/>
        <w:numPr>
          <w:ilvl w:val="4"/>
          <w:numId w:val="1"/>
        </w:numPr>
        <w:rPr/>
      </w:pPr>
      <w:bookmarkStart w:id="1777" w:name="__RefHeading___Toc11582068_1280447820"/>
      <w:bookmarkStart w:id="1778" w:name="_Toc734"/>
      <w:bookmarkEnd w:id="1777"/>
      <w:r>
        <w:rPr>
          <w:rtl w:val="true"/>
        </w:rPr>
        <w:t>القسم الأوَّل</w:t>
      </w:r>
      <w:r>
        <w:rPr>
          <w:rtl w:val="true"/>
        </w:rPr>
        <w:t>:</w:t>
      </w:r>
      <w:bookmarkEnd w:id="1778"/>
    </w:p>
    <w:p>
      <w:pPr>
        <w:pStyle w:val="Heading6"/>
        <w:numPr>
          <w:ilvl w:val="5"/>
          <w:numId w:val="1"/>
        </w:numPr>
        <w:rPr/>
      </w:pPr>
      <w:bookmarkStart w:id="1779" w:name="__RefHeading___Toc11582070_1280447820"/>
      <w:bookmarkStart w:id="1780" w:name="_Toc735"/>
      <w:bookmarkEnd w:id="1779"/>
      <w:r>
        <w:rPr>
          <w:rtl w:val="true"/>
        </w:rPr>
        <w:t>اشارة</w:t>
      </w:r>
      <w:bookmarkEnd w:id="1780"/>
    </w:p>
    <w:p>
      <w:pPr>
        <w:pStyle w:val="BookText"/>
        <w:rPr/>
      </w:pPr>
      <w:r>
        <w:rPr>
          <w:rFonts w:ascii="Amiri" w:hAnsi="Amiri" w:eastAsia="Amiri" w:cs="Amiri"/>
          <w:color w:val="111111"/>
          <w:sz w:val="28"/>
          <w:sz w:val="28"/>
          <w:szCs w:val="28"/>
          <w:rtl w:val="true"/>
          <w:lang w:bidi="ar-SA"/>
        </w:rPr>
        <w:t>أن يرِدَ الخاصُّ بعد حضور وقت العملِ بالعامِّ وحين العملِ به</w:t>
      </w:r>
      <w:r>
        <w:rPr>
          <w:rFonts w:eastAsia="Amiri" w:cs="Amiri" w:ascii="Amiri" w:hAnsi="Amiri"/>
          <w:color w:val="111111"/>
          <w:sz w:val="28"/>
          <w:szCs w:val="28"/>
          <w:rtl w:val="true"/>
          <w:lang w:bidi="ar-SA"/>
        </w:rPr>
        <w:t>.</w:t>
      </w:r>
    </w:p>
    <w:p>
      <w:pPr>
        <w:pStyle w:val="Heading6"/>
        <w:numPr>
          <w:ilvl w:val="5"/>
          <w:numId w:val="1"/>
        </w:numPr>
        <w:rPr/>
      </w:pPr>
      <w:bookmarkStart w:id="1781" w:name="__RefHeading___Toc11582072_1280447820"/>
      <w:bookmarkStart w:id="1782" w:name="_Toc736"/>
      <w:bookmarkEnd w:id="1781"/>
      <w:r>
        <w:rPr>
          <w:rtl w:val="true"/>
        </w:rPr>
        <w:t>مقال بعضهم في هذا القسم و مناقشتُه</w:t>
      </w:r>
      <w:bookmarkEnd w:id="1782"/>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الخاصَّ ناسخٌ للعامِّ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قبح تأخير البيانِ عن وقت الحاجة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فليس الخاصُّ متمِّمًا للعامِّ، بل ناسخًا له</w:t>
      </w:r>
      <w:r>
        <w:rPr>
          <w:rFonts w:eastAsia="Amiri" w:cs="Amiri" w:ascii="Amiri" w:hAnsi="Amiri"/>
          <w:color w:val="111111"/>
          <w:sz w:val="28"/>
          <w:szCs w:val="28"/>
          <w:rtl w:val="true"/>
          <w:lang w:bidi="ar-SA"/>
        </w:rPr>
        <w:t xml:space="preserve">». </w:t>
      </w:r>
      <w:bookmarkStart w:id="1783" w:name="pg16626_224404"/>
    </w:p>
    <w:p>
      <w:pPr>
        <w:pStyle w:val="BookText"/>
        <w:rPr/>
      </w:pPr>
      <w:bookmarkEnd w:id="1783"/>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يلازِمُ نسخَ الكتاب بالمأثور عن ائمَّة أهل البيت عليهم السلام، ولايُعقَل أن يُفرَضَ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فضلًا عن أن يقول به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وتأخيرُ البيان عن وقت الحاجة قبيحٌ، إذا كان التَّأخير من دون مصلحةٍ؛ أمَّا معها فليس بقبيحٍ، بل لازمٌ في بعض الأحيان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بشهادة العُرفِ على ذلك </w:t>
      </w:r>
      <w:r>
        <w:rPr>
          <w:rFonts w:eastAsia="Amiri" w:cs="Amiri" w:ascii="Amiri" w:hAnsi="Amiri"/>
          <w:color w:val="111111"/>
          <w:sz w:val="28"/>
          <w:szCs w:val="28"/>
          <w:rtl w:val="true"/>
          <w:lang w:bidi="ar-SA"/>
        </w:rPr>
        <w:t>-.</w:t>
      </w:r>
    </w:p>
    <w:p>
      <w:pPr>
        <w:pStyle w:val="Heading5"/>
        <w:numPr>
          <w:ilvl w:val="4"/>
          <w:numId w:val="1"/>
        </w:numPr>
        <w:rPr/>
      </w:pPr>
      <w:bookmarkStart w:id="1784" w:name="__RefHeading___Toc11582074_1280447820"/>
      <w:bookmarkStart w:id="1785" w:name="_Toc737"/>
      <w:bookmarkEnd w:id="1784"/>
      <w:r>
        <w:rPr>
          <w:rtl w:val="true"/>
        </w:rPr>
        <w:t>القسم الثَّاني</w:t>
      </w:r>
      <w:r>
        <w:rPr>
          <w:rtl w:val="true"/>
        </w:rPr>
        <w:t>:</w:t>
      </w:r>
      <w:bookmarkEnd w:id="1785"/>
    </w:p>
    <w:p>
      <w:pPr>
        <w:pStyle w:val="BookText"/>
        <w:rPr/>
      </w:pPr>
      <w:r>
        <w:rPr>
          <w:rFonts w:ascii="Amiri" w:hAnsi="Amiri" w:eastAsia="Amiri" w:cs="Amiri"/>
          <w:color w:val="111111"/>
          <w:sz w:val="28"/>
          <w:sz w:val="28"/>
          <w:szCs w:val="28"/>
          <w:rtl w:val="true"/>
          <w:lang w:bidi="ar-SA"/>
        </w:rPr>
        <w:t>أن يردَ الخاصُّ قبل حضورِ وقت العمل بالعامِّ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فكون الخاصِّ في هذا القسم مخصِّصًا بيِّنٌ لاإشكال فيه، كما عليه سيرة العقلاء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وادِّعاءُ كونه ناسخًا له، يلازم اللَّغويَّة في الجَعل، وهو محالٌ عن العقلاء عند العقلاء، إلَّافي الأوامر الإمتحانيَّة</w:t>
      </w:r>
      <w:r>
        <w:rPr>
          <w:rFonts w:eastAsia="Amiri" w:cs="Amiri" w:ascii="Amiri" w:hAnsi="Amiri"/>
          <w:color w:val="111111"/>
          <w:sz w:val="28"/>
          <w:szCs w:val="28"/>
          <w:rtl w:val="true"/>
          <w:lang w:bidi="ar-SA"/>
        </w:rPr>
        <w:t>.</w:t>
      </w:r>
    </w:p>
    <w:p>
      <w:pPr>
        <w:pStyle w:val="Heading5"/>
        <w:numPr>
          <w:ilvl w:val="4"/>
          <w:numId w:val="1"/>
        </w:numPr>
        <w:rPr/>
      </w:pPr>
      <w:bookmarkStart w:id="1786" w:name="__RefHeading___Toc11582076_1280447820"/>
      <w:bookmarkStart w:id="1787" w:name="_Toc738"/>
      <w:bookmarkEnd w:id="1786"/>
      <w:r>
        <w:rPr>
          <w:rtl w:val="true"/>
        </w:rPr>
        <w:t>القسم الثَّالث</w:t>
      </w:r>
      <w:r>
        <w:rPr>
          <w:rtl w:val="true"/>
        </w:rPr>
        <w:t>:</w:t>
      </w:r>
      <w:bookmarkEnd w:id="1787"/>
    </w:p>
    <w:p>
      <w:pPr>
        <w:pStyle w:val="BookText"/>
        <w:rPr/>
      </w:pPr>
      <w:r>
        <w:rPr>
          <w:rFonts w:ascii="Amiri" w:hAnsi="Amiri" w:eastAsia="Amiri" w:cs="Amiri"/>
          <w:color w:val="111111"/>
          <w:sz w:val="28"/>
          <w:sz w:val="28"/>
          <w:szCs w:val="28"/>
          <w:rtl w:val="true"/>
          <w:lang w:bidi="ar-SA"/>
        </w:rPr>
        <w:t>أن يردَ العامُّ بعد الخاصِّ ومُتَأخِّرًا عنه قبل حضور وقت العمل بالخاصِّ، على عكس الفُروض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فالتَّخصيص في الفرضِ، كالفرض السَّابق لا إشكال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والقولُ بالنَّسخ يلازمُ اللَّغويَّة في الجعل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السَّابق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محالٌ</w:t>
      </w:r>
      <w:r>
        <w:rPr>
          <w:rFonts w:eastAsia="Amiri" w:cs="Amiri" w:ascii="Amiri" w:hAnsi="Amiri"/>
          <w:color w:val="111111"/>
          <w:sz w:val="28"/>
          <w:szCs w:val="28"/>
          <w:rtl w:val="true"/>
          <w:lang w:bidi="ar-SA"/>
        </w:rPr>
        <w:t>.</w:t>
      </w:r>
    </w:p>
    <w:p>
      <w:pPr>
        <w:pStyle w:val="Heading5"/>
        <w:numPr>
          <w:ilvl w:val="4"/>
          <w:numId w:val="1"/>
        </w:numPr>
        <w:rPr/>
      </w:pPr>
      <w:bookmarkStart w:id="1788" w:name="__RefHeading___Toc11582078_1280447820"/>
      <w:bookmarkStart w:id="1789" w:name="_Toc739"/>
      <w:bookmarkEnd w:id="1788"/>
      <w:r>
        <w:rPr>
          <w:rtl w:val="true"/>
        </w:rPr>
        <w:t>القسم الرَّابع</w:t>
      </w:r>
      <w:r>
        <w:rPr>
          <w:rtl w:val="true"/>
        </w:rPr>
        <w:t>:</w:t>
      </w:r>
      <w:bookmarkEnd w:id="1789"/>
    </w:p>
    <w:p>
      <w:pPr>
        <w:pStyle w:val="Heading6"/>
        <w:numPr>
          <w:ilvl w:val="5"/>
          <w:numId w:val="1"/>
        </w:numPr>
        <w:rPr/>
      </w:pPr>
      <w:bookmarkStart w:id="1790" w:name="__RefHeading___Toc11582080_1280447820"/>
      <w:bookmarkStart w:id="1791" w:name="_Toc740"/>
      <w:bookmarkEnd w:id="1790"/>
      <w:r>
        <w:rPr>
          <w:rtl w:val="true"/>
        </w:rPr>
        <w:t>اشارة</w:t>
      </w:r>
      <w:bookmarkEnd w:id="1791"/>
    </w:p>
    <w:p>
      <w:pPr>
        <w:pStyle w:val="BookText"/>
        <w:rPr/>
      </w:pPr>
      <w:r>
        <w:rPr>
          <w:rFonts w:ascii="Amiri" w:hAnsi="Amiri" w:eastAsia="Amiri" w:cs="Amiri"/>
          <w:color w:val="111111"/>
          <w:sz w:val="28"/>
          <w:sz w:val="28"/>
          <w:szCs w:val="28"/>
          <w:rtl w:val="true"/>
          <w:lang w:bidi="ar-SA"/>
        </w:rPr>
        <w:t>أن يرِدَ العامُّ مُتَأخِّرًا بعد الخاصِّ وبعد حضور وقت العمل به</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فالأقوىٰ هيهنا التَّخصيصُ في جانب العامِّ، لأنَّ العُرفَ وفَّقَ أن يجمعَ بين الدَّليلَين بحملِ العامِّ على الخاصِّ، ثمَّ العمل بباقِي العامِّ</w:t>
      </w:r>
      <w:r>
        <w:rPr>
          <w:rFonts w:eastAsia="Amiri" w:cs="Amiri" w:ascii="Amiri" w:hAnsi="Amiri"/>
          <w:color w:val="111111"/>
          <w:sz w:val="28"/>
          <w:szCs w:val="28"/>
          <w:rtl w:val="true"/>
          <w:lang w:bidi="ar-SA"/>
        </w:rPr>
        <w:t xml:space="preserve">. </w:t>
      </w:r>
      <w:bookmarkStart w:id="1792" w:name="pg16626_224405"/>
    </w:p>
    <w:p>
      <w:pPr>
        <w:pStyle w:val="Heading6"/>
        <w:numPr>
          <w:ilvl w:val="5"/>
          <w:numId w:val="1"/>
        </w:numPr>
        <w:rPr/>
      </w:pPr>
      <w:bookmarkStart w:id="1793" w:name="__RefHeading___Toc11582082_1280447820"/>
      <w:bookmarkStart w:id="1794" w:name="_Toc741"/>
      <w:bookmarkEnd w:id="1792"/>
      <w:bookmarkEnd w:id="1793"/>
      <w:r>
        <w:rPr>
          <w:rtl w:val="true"/>
        </w:rPr>
        <w:t>مقالٌ للمحقِّق الخراسانيِّ قدس سره والرَّدُّ عليه</w:t>
      </w:r>
      <w:bookmarkEnd w:id="1794"/>
    </w:p>
    <w:p>
      <w:pPr>
        <w:pStyle w:val="BookText"/>
        <w:rPr/>
      </w:pPr>
      <w:r>
        <w:rPr>
          <w:rFonts w:ascii="Amiri" w:hAnsi="Amiri" w:eastAsia="Amiri" w:cs="Amiri"/>
          <w:color w:val="111111"/>
          <w:sz w:val="28"/>
          <w:sz w:val="28"/>
          <w:szCs w:val="28"/>
          <w:rtl w:val="true"/>
          <w:lang w:bidi="ar-SA"/>
        </w:rPr>
        <w:t>وأمَّا ما قال به المحقِّقُ الخراسانيُّ قدس سره 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تقدُّم الخاصِّ على العامِّ، لكون التَّخصيص أكثرَ من النَّسخ، فظهورُ الخاصِّ أقوىٰ من ظهور العامِّ، فيُقَدَّم عليه</w:t>
      </w:r>
      <w:r>
        <w:rPr>
          <w:rFonts w:eastAsia="Amiri" w:cs="Amiri" w:ascii="Amiri" w:hAnsi="Amiri"/>
          <w:color w:val="111111"/>
          <w:sz w:val="28"/>
          <w:szCs w:val="28"/>
          <w:rtl w:val="true"/>
          <w:lang w:bidi="ar-SA"/>
        </w:rPr>
        <w:t>»</w:t>
      </w:r>
      <w:r>
        <w:rPr>
          <w:rStyle w:val="FootnoteAnchor"/>
          <w:rtl w:val="true"/>
        </w:rPr>
        <w:footnoteReference w:id="311"/>
      </w:r>
    </w:p>
    <w:p>
      <w:pPr>
        <w:pStyle w:val="BookText"/>
        <w:rPr/>
      </w:pP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لانُسلِّم وقوع التَّخصيص في الفَرض كثيرًا، بل وقوعه فيه نادرٌ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قيل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ما من عامٍّ إلَّاوقد خُصَّ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فكلامٌ لاكلام في صحَّته، لكنَّه مختصٌّ بما إذا ورد العامُّ أوَّلًا، ثمَّ تُخُصِّص بمخصِّصاتٍ ثانيًا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تقدُّم الخاصِّ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سيَّما بعد حضور وقت العمل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العامِّ ثانيًا، فنادرٌ جدًّا، بحيث لم يكن أكثرَ موردًا من النَّسخ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تقدُّم الخاصِّ على العامِّ ليس من باب الأظهريَّة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أشَرنا إليه آنفًا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من باب بناء العُقلاء، وسيرةُ الشَّارع استقرَّتْ على ذكرِ العامِّ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ضربًا للقانون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بالإرادة الاِستعماليَّة، ثمَّ تخصيص ذلك العامِّ يما يُتَمِّمُه ويُكمِلُه</w:t>
      </w:r>
      <w:r>
        <w:rPr>
          <w:rFonts w:eastAsia="Amiri" w:cs="Amiri" w:ascii="Amiri" w:hAnsi="Amiri"/>
          <w:color w:val="111111"/>
          <w:sz w:val="28"/>
          <w:szCs w:val="28"/>
          <w:rtl w:val="true"/>
          <w:lang w:bidi="ar-SA"/>
        </w:rPr>
        <w:t>.</w:t>
      </w:r>
    </w:p>
    <w:p>
      <w:pPr>
        <w:pStyle w:val="Heading5"/>
        <w:numPr>
          <w:ilvl w:val="4"/>
          <w:numId w:val="1"/>
        </w:numPr>
        <w:rPr/>
      </w:pPr>
      <w:bookmarkStart w:id="1795" w:name="__RefHeading___Toc11582084_1280447820"/>
      <w:bookmarkStart w:id="1796" w:name="_Toc742"/>
      <w:bookmarkEnd w:id="1795"/>
      <w:r>
        <w:rPr>
          <w:rtl w:val="true"/>
        </w:rPr>
        <w:t>تتمَّةٌ‌</w:t>
      </w:r>
      <w:bookmarkEnd w:id="1796"/>
    </w:p>
    <w:p>
      <w:pPr>
        <w:pStyle w:val="BookText"/>
        <w:rPr/>
      </w:pPr>
      <w:r>
        <w:rPr>
          <w:rFonts w:ascii="Amiri" w:hAnsi="Amiri" w:eastAsia="Amiri" w:cs="Amiri"/>
          <w:color w:val="111111"/>
          <w:sz w:val="28"/>
          <w:sz w:val="28"/>
          <w:szCs w:val="28"/>
          <w:rtl w:val="true"/>
          <w:lang w:bidi="ar-SA"/>
        </w:rPr>
        <w:t>هذا كلُّه على المشهور بين المشهور</w:t>
      </w:r>
      <w:r>
        <w:rPr>
          <w:rFonts w:eastAsia="Amiri" w:cs="Amiri" w:ascii="Amiri" w:hAnsi="Amiri"/>
          <w:color w:val="111111"/>
          <w:sz w:val="28"/>
          <w:szCs w:val="28"/>
          <w:rtl w:val="true"/>
          <w:lang w:bidi="ar-SA"/>
        </w:rPr>
        <w:t>.</w:t>
      </w:r>
    </w:p>
    <w:p>
      <w:pPr>
        <w:pStyle w:val="Heading5"/>
        <w:numPr>
          <w:ilvl w:val="4"/>
          <w:numId w:val="1"/>
        </w:numPr>
        <w:rPr/>
      </w:pPr>
      <w:bookmarkStart w:id="1797" w:name="__RefHeading___Toc11582086_1280447820"/>
      <w:bookmarkStart w:id="1798" w:name="_Toc743"/>
      <w:bookmarkEnd w:id="1797"/>
      <w:r>
        <w:rPr>
          <w:rtl w:val="true"/>
        </w:rPr>
        <w:t>المختار في المسألة و توضيحُه</w:t>
      </w:r>
      <w:bookmarkEnd w:id="1798"/>
    </w:p>
    <w:p>
      <w:pPr>
        <w:pStyle w:val="BookText"/>
        <w:rPr/>
      </w:pPr>
      <w:r>
        <w:rPr>
          <w:rFonts w:ascii="Amiri" w:hAnsi="Amiri" w:eastAsia="Amiri" w:cs="Amiri"/>
          <w:color w:val="111111"/>
          <w:sz w:val="28"/>
          <w:sz w:val="28"/>
          <w:szCs w:val="28"/>
          <w:rtl w:val="true"/>
          <w:lang w:bidi="ar-SA"/>
        </w:rPr>
        <w:t>لكنَّ الحقَّ أن المسألةَ سالبةٌ بانتفاءِ الموضوع، فلاتليق بالبحث عنها</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توضيح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الأصحاب كلَّهم قديمًا وحديثًا وافقُوا على العمل بقواعدَ تجري للجمع الدِّلاليِّ بين ما يظهر منهما التَّخالفُ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كقاعدة حمل العامِّ على الخاصِّ، </w:t>
      </w:r>
    </w:p>
    <w:p>
      <w:pPr>
        <w:pStyle w:val="BookText"/>
        <w:rPr/>
      </w:pPr>
      <w:r>
        <w:rPr>
          <w:rFonts w:ascii="Amiri" w:hAnsi="Amiri" w:eastAsia="Amiri" w:cs="Amiri"/>
          <w:color w:val="111111"/>
          <w:sz w:val="28"/>
          <w:sz w:val="28"/>
          <w:szCs w:val="28"/>
          <w:rtl w:val="true"/>
          <w:lang w:bidi="ar-SA"/>
        </w:rPr>
        <w:t xml:space="preserve">والمطلق على المقيَّد، وغيرهما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دون النَّظر إلى زمن صدور العامِّ وزمن ورود الخاصِّ عليه، أو بالعكس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في العامِّ ينظرون إلى مَن صدَر عنه الحديثُ من المعصومين عليهم السلام، ولا في الخاصِّ ينظرون إليه، حتَّى يُقدَّم العامُّ على الخاصِّ، أو الخاصُّ على 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يحملون العامَّ على الخاصِّ ولوكان العامُّ صادرًا عن الحجَّة المنتَظَر عليه السلام، والخاصُّ من سيِّد الرُّسُل صلى الله عليه و آله؛</w:t>
      </w:r>
    </w:p>
    <w:p>
      <w:pPr>
        <w:pStyle w:val="BookText"/>
        <w:rPr/>
      </w:pPr>
      <w:r>
        <w:rPr>
          <w:rFonts w:ascii="Amiri" w:hAnsi="Amiri" w:eastAsia="Amiri" w:cs="Amiri"/>
          <w:color w:val="111111"/>
          <w:sz w:val="28"/>
          <w:sz w:val="28"/>
          <w:szCs w:val="28"/>
          <w:rtl w:val="true"/>
          <w:lang w:bidi="ar-SA"/>
        </w:rPr>
        <w:t xml:space="preserve">والسِّرُّ في ذلك اتِّحاد نورهم في نورٍ واحدٍ، وانبثاثُ عِلمِهم عن 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 وعلا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فالتَّقدُّم والتَّأخُّر هيهنا سالبةٌ باِنتفاء الموضوع، إذ لاتقدُّم ولاتأخُّر بالنِّسبة إلى العلمِ الواحد المحفوظ عندهم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اَضِف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قبحَ التَّأخير عن وقت الحاجة ليس إلَّافي الُمحاوَرات العرفيَّة العامَّة؛ وأمَّا بالنِّسبة إلى القوانين الكلِّيَّة، فليس بقبيحٍ؛ بل الأغلب من الأحكام صدر من الأئمَّة سيَّما عن الصَّادِقَين، كما أنَّ الُمخصِّصات صدر أكثرُها عنهما بعد ما كان المُسلمُون يعملون بالعُموماتِ ما يزيدُ على عشراتٍ من السِّنين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اَضِف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ذلك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الشَّكَّ في النَّسخ يُساوِق الحكم بعدمه، لأنَّه نادرٌ 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نقل بعدم وقُوعِه أصلًا، ويأتي البحثُ عنه إن شاء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 لوكان واقعًا لكان مذكورًا مشهورًا، وعدمُ شهرته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و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على عدم وقوعِه أصلًا</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إذا دار الأمرُ بين التَّخصيص والنَّسخ، فالتَّخصيصُ مقدَّمٌ بلاإشكالٍ</w:t>
      </w:r>
      <w:r>
        <w:rPr>
          <w:rFonts w:eastAsia="Amiri" w:cs="Amiri" w:ascii="Amiri" w:hAnsi="Amiri"/>
          <w:color w:val="111111"/>
          <w:sz w:val="28"/>
          <w:szCs w:val="28"/>
          <w:rtl w:val="true"/>
          <w:lang w:bidi="ar-SA"/>
        </w:rPr>
        <w:t xml:space="preserve">. </w:t>
      </w:r>
      <w:bookmarkStart w:id="1799" w:name="pg16626_224407"/>
    </w:p>
    <w:p>
      <w:pPr>
        <w:pStyle w:val="Heading4"/>
        <w:numPr>
          <w:ilvl w:val="3"/>
          <w:numId w:val="1"/>
        </w:numPr>
        <w:rPr/>
      </w:pPr>
      <w:bookmarkStart w:id="1800" w:name="__RefHeading___Toc11582088_1280447820"/>
      <w:bookmarkStart w:id="1801" w:name="_Toc744"/>
      <w:bookmarkEnd w:id="1799"/>
      <w:bookmarkEnd w:id="1800"/>
      <w:r>
        <w:rPr>
          <w:rtl w:val="true"/>
        </w:rPr>
        <w:t>الفصل التَّاسع</w:t>
      </w:r>
      <w:r>
        <w:rPr>
          <w:rtl w:val="true"/>
        </w:rPr>
        <w:t xml:space="preserve">: </w:t>
      </w:r>
      <w:r>
        <w:rPr>
          <w:rtl w:val="true"/>
        </w:rPr>
        <w:t>في النَّسخ</w:t>
      </w:r>
      <w:bookmarkEnd w:id="1801"/>
    </w:p>
    <w:p>
      <w:pPr>
        <w:pStyle w:val="Heading5"/>
        <w:numPr>
          <w:ilvl w:val="4"/>
          <w:numId w:val="1"/>
        </w:numPr>
        <w:rPr/>
      </w:pPr>
      <w:bookmarkStart w:id="1802" w:name="__RefHeading___Toc11582090_1280447820"/>
      <w:bookmarkStart w:id="1803" w:name="_Toc745"/>
      <w:bookmarkEnd w:id="1802"/>
      <w:r>
        <w:rPr>
          <w:rtl w:val="true"/>
        </w:rPr>
        <w:t>اشارة</w:t>
      </w:r>
      <w:bookmarkEnd w:id="1803"/>
    </w:p>
    <w:p>
      <w:pPr>
        <w:pStyle w:val="BookText"/>
        <w:rPr/>
      </w:pPr>
      <w:r>
        <w:rPr>
          <w:rFonts w:ascii="Amiri" w:hAnsi="Amiri" w:eastAsia="Amiri" w:cs="Amiri"/>
          <w:color w:val="111111"/>
          <w:sz w:val="28"/>
          <w:sz w:val="28"/>
          <w:szCs w:val="28"/>
          <w:rtl w:val="true"/>
          <w:lang w:bidi="ar-SA"/>
        </w:rPr>
        <w:t>النَّسخُ لغةً هو الإزالة، فلذلك قد يُقال للتَّخصيص والتَّقييد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الإزالةُ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الفصل مباحثُ هامَّة</w:t>
      </w:r>
      <w:r>
        <w:rPr>
          <w:rFonts w:eastAsia="Amiri" w:cs="Amiri" w:ascii="Amiri" w:hAnsi="Amiri"/>
          <w:color w:val="111111"/>
          <w:sz w:val="28"/>
          <w:szCs w:val="28"/>
          <w:rtl w:val="true"/>
          <w:lang w:bidi="ar-SA"/>
        </w:rPr>
        <w:t>.</w:t>
      </w:r>
    </w:p>
    <w:p>
      <w:pPr>
        <w:pStyle w:val="Heading5"/>
        <w:numPr>
          <w:ilvl w:val="4"/>
          <w:numId w:val="1"/>
        </w:numPr>
        <w:rPr/>
      </w:pPr>
      <w:bookmarkStart w:id="1804" w:name="__RefHeading___Toc11582092_1280447820"/>
      <w:bookmarkStart w:id="1805" w:name="_Toc746"/>
      <w:bookmarkEnd w:id="1804"/>
      <w:r>
        <w:rPr>
          <w:rtl w:val="true"/>
        </w:rPr>
        <w:t>المبحث الأوَّل</w:t>
      </w:r>
      <w:r>
        <w:rPr>
          <w:rtl w:val="true"/>
        </w:rPr>
        <w:t>:</w:t>
      </w:r>
      <w:bookmarkEnd w:id="1805"/>
    </w:p>
    <w:p>
      <w:pPr>
        <w:pStyle w:val="Heading6"/>
        <w:numPr>
          <w:ilvl w:val="5"/>
          <w:numId w:val="1"/>
        </w:numPr>
        <w:rPr/>
      </w:pPr>
      <w:bookmarkStart w:id="1806" w:name="__RefHeading___Toc11582094_1280447820"/>
      <w:bookmarkStart w:id="1807" w:name="_Toc747"/>
      <w:bookmarkEnd w:id="1806"/>
      <w:r>
        <w:rPr>
          <w:rtl w:val="true"/>
        </w:rPr>
        <w:t>القول بامتناع النَّسخ في الشَّريعة</w:t>
      </w:r>
      <w:bookmarkEnd w:id="1807"/>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إزالة الحكمِ في الشَّريعة ونسخه محالٌ؛ لأنَّه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كان ملاكُ المنسوخ بعد النَّسخ باقيًا، فالإزالة والنَّسخ محالٌ، لمنافاته لحكمة الباري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 وعلا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لم يبقَ الملاكُ، فلامعنىٰ للازالة إذن، فهي منافٍ لعِلمه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أيضًا، وهو محالٌ</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1808" w:name="__RefHeading___Toc11582096_1280447820"/>
      <w:bookmarkStart w:id="1809" w:name="_Toc748"/>
      <w:bookmarkEnd w:id="1808"/>
      <w:r>
        <w:rPr>
          <w:rtl w:val="true"/>
        </w:rPr>
        <w:t>ردٌّ علىٰ هذا القول</w:t>
      </w:r>
      <w:bookmarkStart w:id="1810" w:name="pg16626_224408"/>
      <w:bookmarkEnd w:id="1809"/>
    </w:p>
    <w:p>
      <w:pPr>
        <w:pStyle w:val="BookText"/>
        <w:rPr/>
      </w:pPr>
      <w:bookmarkEnd w:id="1810"/>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مناط الحكم وملاكَه كان موقَّتًا أوَّلًا، وكانت المصلحةُ في إخفاء كونه كذلك، فعند ظهور النَّسخ ظهرتْ المصلحةُ للمُكلَّفين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فالنَّسخ كالعامِّ والخاصِّ بلاتفاوتٍ أصلًا، إلَّاأنَّ العامَّ والخاصَّ يرجع إلى الأشخاص وأحوالهم، بينما أنَّ النَّسخ يرجِعُ إلى الزَّمان؛ فهو في الحقيقة تخصيصٌ زمانيٌّ، لاغير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فلاإشكال فيه ثبوتًا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إثباتًا، فالظَّاهر أنَّه لا دليلَ علي وقوع النَّسخ في القرآن، لأنَّ الآيات المُستَشهَد بها لوقوعه فيه كلَّها من باب المُبيِّنات والمُفسِّرات، وكثيرًا منها من باب العامِّ والخاصِّ والمطلق والمقيَّد؛ وكأنَّ النَّسخ في اِصطلاح القُدماء كان يساوي التَّخصيص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ولنا رسالةٌ مفرَدةٌ عملناها في ذلك</w:t>
      </w:r>
      <w:r>
        <w:rPr>
          <w:rFonts w:eastAsia="Amiri" w:cs="Amiri" w:ascii="Amiri" w:hAnsi="Amiri"/>
          <w:color w:val="111111"/>
          <w:sz w:val="28"/>
          <w:szCs w:val="28"/>
          <w:rtl w:val="true"/>
          <w:lang w:bidi="ar-SA"/>
        </w:rPr>
        <w:t>.</w:t>
      </w:r>
    </w:p>
    <w:p>
      <w:pPr>
        <w:pStyle w:val="Heading6"/>
        <w:numPr>
          <w:ilvl w:val="5"/>
          <w:numId w:val="1"/>
        </w:numPr>
        <w:rPr/>
      </w:pPr>
      <w:bookmarkStart w:id="1811" w:name="__RefHeading___Toc11582098_1280447820"/>
      <w:bookmarkStart w:id="1812" w:name="_Toc749"/>
      <w:bookmarkEnd w:id="1811"/>
      <w:r>
        <w:rPr>
          <w:rtl w:val="true"/>
        </w:rPr>
        <w:t>قول بعضهم في الآية الشَّريفة والرَّدُّ عليه</w:t>
      </w:r>
      <w:bookmarkEnd w:id="1812"/>
    </w:p>
    <w:p>
      <w:pPr>
        <w:pStyle w:val="BookText"/>
        <w:rPr/>
      </w:pPr>
      <w:r>
        <w:rPr>
          <w:rFonts w:ascii="Amiri" w:hAnsi="Amiri" w:eastAsia="Amiri" w:cs="Amiri"/>
          <w:color w:val="111111"/>
          <w:sz w:val="28"/>
          <w:sz w:val="28"/>
          <w:szCs w:val="28"/>
          <w:rtl w:val="true"/>
          <w:lang w:bidi="ar-SA"/>
        </w:rPr>
        <w:t>وأمَّا ما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مٰا نَنْسَخْ مِنْ آيَةٍ أَوْ نُنْسِهٰا نَأْتِ بِخَيْرٍ مِنْهٰا أَوْ مِثْلِهٰا</w:t>
      </w:r>
      <w:r>
        <w:rPr>
          <w:rFonts w:eastAsia="Amiri" w:cs="Amiri" w:ascii="Amiri" w:hAnsi="Amiri"/>
          <w:color w:val="111111"/>
          <w:sz w:val="28"/>
          <w:szCs w:val="28"/>
          <w:rtl w:val="true"/>
          <w:lang w:bidi="ar-SA"/>
        </w:rPr>
        <w:t>»</w:t>
      </w:r>
      <w:r>
        <w:rPr>
          <w:rStyle w:val="FootnoteAnchor"/>
          <w:rtl w:val="true"/>
        </w:rPr>
        <w:footnoteReference w:id="312"/>
      </w:r>
      <w:r>
        <w:rPr>
          <w:rFonts w:ascii="Amiri" w:hAnsi="Amiri" w:eastAsia="Amiri" w:cs="Amiri"/>
          <w:color w:val="111111"/>
          <w:sz w:val="28"/>
          <w:sz w:val="28"/>
          <w:szCs w:val="28"/>
          <w:rtl w:val="true"/>
          <w:lang w:bidi="ar-SA"/>
        </w:rPr>
        <w:t>هو النَّسخ الإصطلاحيُّ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منه هو النَّسخ في التَّكوين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البداء المُصطَلَح عليه حسب اصطلاح المُتَكلِّمين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في التَّشريع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وجواز احتمال ذلك يكفي لعدم جواز الَّتمسُّك به للنَّسخ، بل الظَّاهرُ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الآية هي الآية التَّكوينيَّة، لا التَّشريعيَّة؛ كما أنَّ 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أعلم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وَ إِذٰا بَدَّلْنٰا آيَةً مَكٰانَ آيَةٍ وَ اَللّٰهُ أَعْلَمُ بِمٰا يُنَزِّلُ قٰالُوا إِنَّمٰا أَنْتَ مُفْتَرٍ بَلْ </w:t>
      </w:r>
      <w:bookmarkStart w:id="1813" w:name="pg16626_224409"/>
    </w:p>
    <w:p>
      <w:pPr>
        <w:pStyle w:val="BookText"/>
        <w:rPr/>
      </w:pPr>
      <w:bookmarkEnd w:id="1813"/>
      <w:r>
        <w:rPr>
          <w:rFonts w:ascii="Amiri" w:hAnsi="Amiri" w:eastAsia="Amiri" w:cs="Amiri"/>
          <w:color w:val="111111"/>
          <w:sz w:val="28"/>
          <w:sz w:val="28"/>
          <w:szCs w:val="28"/>
          <w:rtl w:val="true"/>
          <w:lang w:bidi="ar-SA"/>
        </w:rPr>
        <w:t>أَكْثَرُهُمْ لاٰ يَعْلَمُونَ</w:t>
      </w:r>
      <w:r>
        <w:rPr>
          <w:rFonts w:eastAsia="Amiri" w:cs="Amiri" w:ascii="Amiri" w:hAnsi="Amiri"/>
          <w:color w:val="111111"/>
          <w:sz w:val="28"/>
          <w:szCs w:val="28"/>
          <w:rtl w:val="true"/>
          <w:lang w:bidi="ar-SA"/>
        </w:rPr>
        <w:t xml:space="preserve">» </w:t>
      </w:r>
      <w:r>
        <w:rPr>
          <w:rStyle w:val="FootnoteAnchor"/>
          <w:rtl w:val="true"/>
        </w:rPr>
        <w:footnoteReference w:id="313"/>
      </w:r>
      <w:r>
        <w:rPr>
          <w:rFonts w:ascii="Amiri" w:hAnsi="Amiri" w:eastAsia="Amiri" w:cs="Amiri"/>
          <w:color w:val="111111"/>
          <w:sz w:val="28"/>
          <w:sz w:val="28"/>
          <w:szCs w:val="28"/>
          <w:rtl w:val="true"/>
          <w:lang w:bidi="ar-SA"/>
        </w:rPr>
        <w:t xml:space="preserve">هو النَّسخ التَّكوينيُّ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هذا في هذه الآية أظهر ممَّا سلَفَ، لمكان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قٰالُوا إِنَّمٰا أَنْتَ مُفْتَرٍ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ولاأقلَّ من سرَيان الاِحتمال إليها، فلايمكن الَّتمسُّك بها</w:t>
      </w:r>
      <w:r>
        <w:rPr>
          <w:rFonts w:eastAsia="Amiri" w:cs="Amiri" w:ascii="Amiri" w:hAnsi="Amiri"/>
          <w:color w:val="111111"/>
          <w:sz w:val="28"/>
          <w:szCs w:val="28"/>
          <w:rtl w:val="true"/>
          <w:lang w:bidi="ar-SA"/>
        </w:rPr>
        <w:t>.</w:t>
      </w:r>
    </w:p>
    <w:p>
      <w:pPr>
        <w:pStyle w:val="Heading6"/>
        <w:numPr>
          <w:ilvl w:val="5"/>
          <w:numId w:val="1"/>
        </w:numPr>
        <w:rPr/>
      </w:pPr>
      <w:bookmarkStart w:id="1814" w:name="__RefHeading___Toc11582100_1280447820"/>
      <w:bookmarkStart w:id="1815" w:name="_Toc750"/>
      <w:bookmarkEnd w:id="1814"/>
      <w:r>
        <w:rPr>
          <w:rtl w:val="true"/>
        </w:rPr>
        <w:t>المختار في وقوع النَّسخ في القرآن</w:t>
      </w:r>
      <w:bookmarkEnd w:id="1815"/>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لادليل عقليٍّ ولانقليٍّ يدلُّ على وقوع النَّسخ في القرآن، أو عدم وقوعِه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فالقولُ به يحتاج إلى دليلٍ آخر غير موجودٍ في المَقام، إذ لم نجد في الذِّكر المُبارك آيةً منسوخةً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والتَّفصيلُ أزيد من ذلك يرجِعُ إلى مقدَّمات التَّفسير، وهو خارجٌ عن عِلمنا المبحوث عنه هيهنا</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ويُعينُك في المقامِ رسالتُنا الَّتي أشرنا إليها آنفًا؛ والحمدُ للَّه</w:t>
      </w:r>
      <w:r>
        <w:rPr>
          <w:rFonts w:eastAsia="Amiri" w:cs="Amiri" w:ascii="Amiri" w:hAnsi="Amiri"/>
          <w:color w:val="111111"/>
          <w:sz w:val="28"/>
          <w:szCs w:val="28"/>
          <w:rtl w:val="true"/>
          <w:lang w:bidi="ar-SA"/>
        </w:rPr>
        <w:t xml:space="preserve">. </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16" w:name="pg16626_224411"/>
      <w:bookmarkStart w:id="1817" w:name="pg16626_224411"/>
      <w:bookmarkEnd w:id="1817"/>
    </w:p>
    <w:p>
      <w:pPr>
        <w:pStyle w:val="Heading4"/>
        <w:numPr>
          <w:ilvl w:val="3"/>
          <w:numId w:val="1"/>
        </w:numPr>
        <w:rPr/>
      </w:pPr>
      <w:bookmarkStart w:id="1818" w:name="pg16626_224411"/>
      <w:bookmarkStart w:id="1819" w:name="__RefHeading___Toc11582102_1280447820"/>
      <w:bookmarkStart w:id="1820" w:name="_Toc751"/>
      <w:bookmarkEnd w:id="1818"/>
      <w:bookmarkEnd w:id="1819"/>
      <w:r>
        <w:rPr>
          <w:rtl w:val="true"/>
        </w:rPr>
        <w:t>الفصل العاشر</w:t>
      </w:r>
      <w:r>
        <w:rPr>
          <w:rtl w:val="true"/>
        </w:rPr>
        <w:t xml:space="preserve">: </w:t>
      </w:r>
      <w:r>
        <w:rPr>
          <w:rtl w:val="true"/>
        </w:rPr>
        <w:t>في البَداءِ‌</w:t>
      </w:r>
      <w:bookmarkEnd w:id="1820"/>
    </w:p>
    <w:p>
      <w:pPr>
        <w:pStyle w:val="Heading5"/>
        <w:numPr>
          <w:ilvl w:val="4"/>
          <w:numId w:val="1"/>
        </w:numPr>
        <w:rPr/>
      </w:pPr>
      <w:bookmarkStart w:id="1821" w:name="__RefHeading___Toc11582104_1280447820"/>
      <w:bookmarkStart w:id="1822" w:name="_Toc752"/>
      <w:bookmarkEnd w:id="1821"/>
      <w:r>
        <w:rPr>
          <w:rtl w:val="true"/>
        </w:rPr>
        <w:t>اشارة</w:t>
      </w:r>
      <w:bookmarkEnd w:id="1822"/>
    </w:p>
    <w:p>
      <w:pPr>
        <w:pStyle w:val="BookText"/>
        <w:rPr/>
      </w:pPr>
      <w:r>
        <w:rPr>
          <w:rFonts w:ascii="Amiri" w:hAnsi="Amiri" w:eastAsia="Amiri" w:cs="Amiri"/>
          <w:color w:val="111111"/>
          <w:sz w:val="28"/>
          <w:sz w:val="28"/>
          <w:szCs w:val="28"/>
          <w:rtl w:val="true"/>
          <w:lang w:bidi="ar-SA"/>
        </w:rPr>
        <w:t xml:space="preserve">قد اُختُلف بين الأصحاب في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على أقوالٍ</w:t>
      </w:r>
      <w:r>
        <w:rPr>
          <w:rFonts w:eastAsia="Amiri" w:cs="Amiri" w:ascii="Amiri" w:hAnsi="Amiri"/>
          <w:color w:val="111111"/>
          <w:sz w:val="28"/>
          <w:szCs w:val="28"/>
          <w:rtl w:val="true"/>
          <w:lang w:bidi="ar-SA"/>
        </w:rPr>
        <w:t>.</w:t>
      </w:r>
    </w:p>
    <w:p>
      <w:pPr>
        <w:pStyle w:val="Heading5"/>
        <w:numPr>
          <w:ilvl w:val="4"/>
          <w:numId w:val="1"/>
        </w:numPr>
        <w:rPr/>
      </w:pPr>
      <w:bookmarkStart w:id="1823" w:name="__RefHeading___Toc11582106_1280447820"/>
      <w:bookmarkStart w:id="1824" w:name="_Toc753"/>
      <w:bookmarkEnd w:id="1823"/>
      <w:r>
        <w:rPr>
          <w:rtl w:val="true"/>
        </w:rPr>
        <w:t>المشهور في المسألة</w:t>
      </w:r>
      <w:bookmarkEnd w:id="1824"/>
    </w:p>
    <w:p>
      <w:pPr>
        <w:pStyle w:val="BookText"/>
        <w:rPr/>
      </w:pPr>
      <w:r>
        <w:rPr>
          <w:rFonts w:ascii="Amiri" w:hAnsi="Amiri" w:eastAsia="Amiri" w:cs="Amiri"/>
          <w:color w:val="111111"/>
          <w:sz w:val="28"/>
          <w:sz w:val="28"/>
          <w:szCs w:val="28"/>
          <w:rtl w:val="true"/>
          <w:lang w:bidi="ar-SA"/>
        </w:rPr>
        <w:t xml:space="preserve">فالمشهورُ عند الفقهاء والأصوليِّين قديمًا وحديثًا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ومنهم الشَّيخ الطُّوسيُّ قدس سره</w:t>
      </w:r>
      <w:r>
        <w:rPr>
          <w:rStyle w:val="FootnoteAnchor"/>
          <w:rtl w:val="true"/>
        </w:rPr>
        <w:footnoteReference w:id="314"/>
      </w:r>
      <w:r>
        <w:rPr>
          <w:rFonts w:ascii="Amiri" w:hAnsi="Amiri" w:eastAsia="Amiri" w:cs="Amiri"/>
          <w:color w:val="111111"/>
          <w:sz w:val="28"/>
          <w:sz w:val="28"/>
          <w:szCs w:val="28"/>
          <w:rtl w:val="true"/>
          <w:lang w:bidi="ar-SA"/>
        </w:rPr>
        <w:t>والمحقِّق الخراسانيُّ قدس سره</w:t>
      </w:r>
      <w:r>
        <w:rPr>
          <w:rStyle w:val="FootnoteAnchor"/>
          <w:rtl w:val="true"/>
        </w:rPr>
        <w:footnoteReference w:id="315"/>
      </w:r>
      <w:r>
        <w:rPr>
          <w:rFonts w:ascii="Amiri" w:hAnsi="Amiri" w:eastAsia="Amiri" w:cs="Amiri"/>
          <w:color w:val="111111"/>
          <w:sz w:val="28"/>
          <w:sz w:val="28"/>
          <w:szCs w:val="28"/>
          <w:rtl w:val="true"/>
          <w:lang w:bidi="ar-SA"/>
        </w:rPr>
        <w:t xml:space="preserve">من الطَّبقَتَين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نسخٌ في التَّكوين، كما أنَّ النَّسخ المشهور هو البداء في التَّشريع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فهما الإظهارُ بعد الإخفاء؛ والإخفاء في الموردين لمصلحةٍ مُلزمةٍ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فتحويلُ القِبلة نسخٌ، وما جَرىٰ علي يونس النَّبيِّ عليه السلام بداءٌ</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والمصلحة التَّامَّة المُلزمة علمُها عند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علَتْ كلمَتُه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يَمْحُوا اَللّٰهُ مٰا </w:t>
      </w:r>
      <w:bookmarkStart w:id="1825" w:name="pg16626_224412"/>
    </w:p>
    <w:p>
      <w:pPr>
        <w:pStyle w:val="BookText"/>
        <w:rPr/>
      </w:pPr>
      <w:bookmarkEnd w:id="1825"/>
      <w:r>
        <w:rPr>
          <w:rFonts w:ascii="Amiri" w:hAnsi="Amiri" w:eastAsia="Amiri" w:cs="Amiri"/>
          <w:color w:val="111111"/>
          <w:sz w:val="28"/>
          <w:sz w:val="28"/>
          <w:szCs w:val="28"/>
          <w:rtl w:val="true"/>
          <w:lang w:bidi="ar-SA"/>
        </w:rPr>
        <w:t>يَشٰاءُ وَ يُثْبِتُ وَ عِنْدَهُ أُمُّ اَلْكِتٰابِ</w:t>
      </w:r>
      <w:r>
        <w:rPr>
          <w:rFonts w:eastAsia="Amiri" w:cs="Amiri" w:ascii="Amiri" w:hAnsi="Amiri"/>
          <w:color w:val="111111"/>
          <w:sz w:val="28"/>
          <w:szCs w:val="28"/>
          <w:rtl w:val="true"/>
          <w:lang w:bidi="ar-SA"/>
        </w:rPr>
        <w:t xml:space="preserve">» </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26" w:name="__RefHeading___Toc11582108_1280447820"/>
      <w:bookmarkStart w:id="1827" w:name="_Toc754"/>
      <w:bookmarkEnd w:id="1826"/>
      <w:r>
        <w:rPr>
          <w:rtl w:val="true"/>
        </w:rPr>
        <w:t>نقد ما اشتَهَر بينهم</w:t>
      </w:r>
      <w:bookmarkEnd w:id="1827"/>
    </w:p>
    <w:p>
      <w:pPr>
        <w:pStyle w:val="BookText"/>
        <w:rPr/>
      </w:pPr>
      <w:r>
        <w:rPr>
          <w:rFonts w:ascii="Amiri" w:hAnsi="Amiri" w:eastAsia="Amiri" w:cs="Amiri"/>
          <w:color w:val="111111"/>
          <w:sz w:val="28"/>
          <w:sz w:val="28"/>
          <w:szCs w:val="28"/>
          <w:rtl w:val="true"/>
          <w:lang w:bidi="ar-SA"/>
        </w:rPr>
        <w:t>وقولُهم هذا وإن كان في نفسه صائبًا لايرد عليه شيءٌ إلَّاما ليس في محلِّه، ولكنَّه يُنافي ما ورد في روايات الباب من أنَّ البداءَ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عُظِّمَ اللَّهُ بمثلِ البَداءِ</w:t>
      </w:r>
      <w:r>
        <w:rPr>
          <w:rFonts w:eastAsia="Amiri" w:cs="Amiri" w:ascii="Amiri" w:hAnsi="Amiri"/>
          <w:color w:val="111111"/>
          <w:sz w:val="28"/>
          <w:szCs w:val="28"/>
          <w:rtl w:val="true"/>
          <w:lang w:bidi="ar-SA"/>
        </w:rPr>
        <w:t>»</w:t>
      </w:r>
      <w:r>
        <w:rPr>
          <w:rStyle w:val="FootnoteAnchor"/>
          <w:rtl w:val="true"/>
        </w:rPr>
        <w:footnoteReference w:id="31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بَعثَ اللَّهُ نبيًّا إلَّابتحريم الخمر وأن يُقِرَّ للَّه بالبداء</w:t>
      </w:r>
      <w:r>
        <w:rPr>
          <w:rFonts w:eastAsia="Amiri" w:cs="Amiri" w:ascii="Amiri" w:hAnsi="Amiri"/>
          <w:color w:val="111111"/>
          <w:sz w:val="28"/>
          <w:szCs w:val="28"/>
          <w:rtl w:val="true"/>
          <w:lang w:bidi="ar-SA"/>
        </w:rPr>
        <w:t>»</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وجملةٌ منها قد رواها إمامُ الُمحدِّثين الشَّيخُ الكلينيُّ قدس سره في باب البداء من جامعه الشَّريف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28" w:name="__RefHeading___Toc11582110_1280447820"/>
      <w:bookmarkStart w:id="1829" w:name="_Toc755"/>
      <w:bookmarkEnd w:id="1828"/>
      <w:r>
        <w:rPr>
          <w:rtl w:val="true"/>
        </w:rPr>
        <w:t>قول الحكماء في هذا المضمار</w:t>
      </w:r>
      <w:bookmarkEnd w:id="1829"/>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والفلاسفة</w:t>
      </w:r>
      <w:r>
        <w:rPr>
          <w:rStyle w:val="FootnoteAnchor"/>
          <w:rtl w:val="true"/>
        </w:rPr>
        <w:footnoteReference w:id="3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السَّيِّدُ الأستاذ العلَّامة الطباطبائيُّ قدس سره، كما سمِعنا منه في مجلس الدَّرس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فسَّرُوه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عالِمٌ بالموجودات النَّفس الأمريَّة، كما أنَّه عالِمٌ بالموجودات من جهة مقتَضَياتها الَّتي يتوَقَّف وجودُها على وجود تلك المقتَضَيات، من وجود الشَّرائط ورفع الموانع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والأوَّل لا بداء فيه؛ </w:t>
      </w:r>
      <w:bookmarkStart w:id="1830" w:name="pg16626_224413"/>
    </w:p>
    <w:p>
      <w:pPr>
        <w:pStyle w:val="BookText"/>
        <w:rPr/>
      </w:pPr>
      <w:bookmarkEnd w:id="1830"/>
      <w:r>
        <w:rPr>
          <w:rFonts w:ascii="Amiri" w:hAnsi="Amiri" w:eastAsia="Amiri" w:cs="Amiri"/>
          <w:color w:val="111111"/>
          <w:sz w:val="28"/>
          <w:sz w:val="28"/>
          <w:szCs w:val="28"/>
          <w:rtl w:val="true"/>
          <w:lang w:bidi="ar-SA"/>
        </w:rPr>
        <w:t>والثَّاني هو محطُّ البداء ومَكمَنُه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فالدُّعاء مستجابٌ إلَّافي مواقعَ خاصَّةٍ،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 وعزَّ</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عالِمٌ بمواقع الاِستجابة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القول سائرٌ بين الفلاسفة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وإن كان حقًّا لايمَسُّه إشكالٌ، إلَّاأنَّ ما يردُ على السَّابق عليه، واردٌ عليه أيضًا</w:t>
      </w:r>
      <w:r>
        <w:rPr>
          <w:rFonts w:eastAsia="Amiri" w:cs="Amiri" w:ascii="Amiri" w:hAnsi="Amiri"/>
          <w:color w:val="111111"/>
          <w:sz w:val="28"/>
          <w:szCs w:val="28"/>
          <w:rtl w:val="true"/>
          <w:lang w:bidi="ar-SA"/>
        </w:rPr>
        <w:t>.</w:t>
      </w:r>
    </w:p>
    <w:p>
      <w:pPr>
        <w:pStyle w:val="Heading5"/>
        <w:numPr>
          <w:ilvl w:val="4"/>
          <w:numId w:val="1"/>
        </w:numPr>
        <w:rPr/>
      </w:pPr>
      <w:bookmarkStart w:id="1831" w:name="__RefHeading___Toc11582112_1280447820"/>
      <w:bookmarkStart w:id="1832" w:name="_Toc756"/>
      <w:bookmarkEnd w:id="1831"/>
      <w:r>
        <w:rPr>
          <w:rtl w:val="true"/>
        </w:rPr>
        <w:t>قول العرفاء في هذا المقام</w:t>
      </w:r>
      <w:bookmarkEnd w:id="1832"/>
    </w:p>
    <w:p>
      <w:pPr>
        <w:pStyle w:val="BookText"/>
        <w:rPr/>
      </w:pPr>
      <w:r>
        <w:rPr>
          <w:rFonts w:ascii="Amiri" w:hAnsi="Amiri" w:eastAsia="Amiri" w:cs="Amiri"/>
          <w:color w:val="111111"/>
          <w:sz w:val="28"/>
          <w:sz w:val="28"/>
          <w:szCs w:val="28"/>
          <w:rtl w:val="true"/>
          <w:lang w:bidi="ar-SA"/>
        </w:rPr>
        <w:t xml:space="preserve">وقال العرفاءُ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السَّيِّدُ الأستاذ الإمام الخمينيُّ قدس سره، في كتبه العرفانيَّة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الهِداية</w:t>
      </w:r>
      <w:r>
        <w:rPr>
          <w:rFonts w:eastAsia="Amiri" w:cs="Amiri" w:ascii="Amiri" w:hAnsi="Amiri"/>
          <w:color w:val="111111"/>
          <w:sz w:val="28"/>
          <w:szCs w:val="28"/>
          <w:rtl w:val="true"/>
          <w:lang w:bidi="ar-SA"/>
        </w:rPr>
        <w:t>»</w:t>
      </w:r>
      <w:r>
        <w:rPr>
          <w:rStyle w:val="FootnoteAnchor"/>
          <w:rtl w:val="true"/>
        </w:rPr>
        <w:footnoteReference w:id="32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علمًا أزليًّا خفيًّا في كُنه ذاته، فتجلّىٰ فظهَر الموجودات الَّتي كانتْ مظهَرَ 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فالبَداءُ يعني ظهورُ علمه المكنونِ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حسنات العرفان، ينشَأ عن مقدَّماتٍ عويصةٍ تخُصُّ بأهله؛</w:t>
      </w:r>
    </w:p>
    <w:p>
      <w:pPr>
        <w:pStyle w:val="BookText"/>
        <w:rPr/>
      </w:pPr>
      <w:r>
        <w:rPr>
          <w:rFonts w:ascii="Amiri" w:hAnsi="Amiri" w:eastAsia="Amiri" w:cs="Amiri"/>
          <w:color w:val="111111"/>
          <w:sz w:val="28"/>
          <w:sz w:val="28"/>
          <w:szCs w:val="28"/>
          <w:rtl w:val="true"/>
          <w:lang w:bidi="ar-SA"/>
        </w:rPr>
        <w:t>ولكنَّ البداء في الرِّوايات لايُشابه هذه العويصات، ضرورةَ إنَّ أصحاب العصمة عليهم السلام أمَرُوا شيعتهم بالعلم بحقيقة البداء، قال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لوعَلِمَ النَّاسُ ما في القولِ بالبداءِ من الأجرِ ما فَتَرُوا عن الكلامِ فيه</w:t>
      </w:r>
      <w:r>
        <w:rPr>
          <w:rFonts w:eastAsia="Amiri" w:cs="Amiri" w:ascii="Amiri" w:hAnsi="Amiri"/>
          <w:color w:val="111111"/>
          <w:sz w:val="28"/>
          <w:szCs w:val="28"/>
          <w:rtl w:val="true"/>
          <w:lang w:bidi="ar-SA"/>
        </w:rPr>
        <w:t>»</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والظَّاهر عدم استطاعةِ العموم عن الخوضِ في هذه الدَّقائق العِرفانيَّة المَبنية على دقائقَ أُخرىٰ، بل الأظهرُ ورود النَّهي لهم عن الدُّخول فيها</w:t>
      </w:r>
      <w:r>
        <w:rPr>
          <w:rFonts w:eastAsia="Amiri" w:cs="Amiri" w:ascii="Amiri" w:hAnsi="Amiri"/>
          <w:color w:val="111111"/>
          <w:sz w:val="28"/>
          <w:szCs w:val="28"/>
          <w:rtl w:val="true"/>
          <w:lang w:bidi="ar-SA"/>
        </w:rPr>
        <w:t>!.</w:t>
      </w:r>
    </w:p>
    <w:p>
      <w:pPr>
        <w:pStyle w:val="Heading5"/>
        <w:numPr>
          <w:ilvl w:val="4"/>
          <w:numId w:val="1"/>
        </w:numPr>
        <w:rPr/>
      </w:pPr>
      <w:bookmarkStart w:id="1833" w:name="__RefHeading___Toc11582114_1280447820"/>
      <w:bookmarkStart w:id="1834" w:name="_Toc757"/>
      <w:bookmarkEnd w:id="1833"/>
      <w:r>
        <w:rPr>
          <w:rtl w:val="true"/>
        </w:rPr>
        <w:t>المختار في معنىٰ البداء</w:t>
      </w:r>
      <w:bookmarkEnd w:id="1834"/>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يظهر من بعضِ المأثورات أنَّ البداءَ المذكور فيها هو ما أصَرَّ عليه الأئمَّة عليهم السلام في مسألة الجبر والتَّفويض، وإنَّه لاجبر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 به الأشعريُّ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ولاتفويض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w:t>
      </w:r>
      <w:bookmarkStart w:id="1835" w:name="pg16626_224414"/>
    </w:p>
    <w:p>
      <w:pPr>
        <w:pStyle w:val="BookText"/>
        <w:rPr/>
      </w:pPr>
      <w:bookmarkEnd w:id="1835"/>
      <w:r>
        <w:rPr>
          <w:rFonts w:ascii="Amiri" w:hAnsi="Amiri" w:eastAsia="Amiri" w:cs="Amiri"/>
          <w:color w:val="111111"/>
          <w:sz w:val="28"/>
          <w:sz w:val="28"/>
          <w:szCs w:val="28"/>
          <w:rtl w:val="true"/>
          <w:lang w:bidi="ar-SA"/>
        </w:rPr>
        <w:t>هو مذهب المعتزليِّ</w:t>
      </w:r>
      <w:r>
        <w:rPr>
          <w:rStyle w:val="FootnoteAnchor"/>
          <w:rtl w:val="true"/>
        </w:rPr>
        <w:footnoteReference w:id="32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أمرٌ بين الأمرين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يفعَل ما يشاءُ ويُقدِّره ويخلُقُه، ولكن فعليَّة ما يشاؤه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الإنسان بتوسُّط الوسائط؛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 جلالُه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اَللّٰهُ خَلَقَكُمْ وَ مٰا تَعْمَلُونَ</w:t>
      </w:r>
      <w:r>
        <w:rPr>
          <w:rFonts w:eastAsia="Amiri" w:cs="Amiri" w:ascii="Amiri" w:hAnsi="Amiri"/>
          <w:color w:val="111111"/>
          <w:sz w:val="28"/>
          <w:szCs w:val="28"/>
          <w:rtl w:val="true"/>
          <w:lang w:bidi="ar-SA"/>
        </w:rPr>
        <w:t>»</w:t>
      </w:r>
      <w:r>
        <w:rPr>
          <w:rStyle w:val="FootnoteAnchor"/>
          <w:rtl w:val="true"/>
        </w:rPr>
        <w:footnoteReference w:id="3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فلاجبرَ حتَّى يلزم الجبرُ بالنِّسبة إلينا، ولاتفويض حتَّى يلزم العَجزُ بالنِّسبة إليه؛</w:t>
      </w:r>
    </w:p>
    <w:p>
      <w:pPr>
        <w:pStyle w:val="BookText"/>
        <w:rPr/>
      </w:pPr>
      <w:r>
        <w:rPr>
          <w:rFonts w:ascii="Amiri" w:hAnsi="Amiri" w:eastAsia="Amiri" w:cs="Amiri"/>
          <w:color w:val="111111"/>
          <w:sz w:val="28"/>
          <w:sz w:val="28"/>
          <w:szCs w:val="28"/>
          <w:rtl w:val="true"/>
          <w:lang w:bidi="ar-SA"/>
        </w:rPr>
        <w:t xml:space="preserve">بل إرادةُ الإنسان تابعةٌ لمشيئَتِه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علَتْ كلمَتُه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تَشٰاؤُنَ إِلاّٰ أَنْ يَشٰاءَ اَللّٰهُ</w:t>
      </w:r>
      <w:r>
        <w:rPr>
          <w:rFonts w:eastAsia="Amiri" w:cs="Amiri" w:ascii="Amiri" w:hAnsi="Amiri"/>
          <w:color w:val="111111"/>
          <w:sz w:val="28"/>
          <w:szCs w:val="28"/>
          <w:rtl w:val="true"/>
          <w:lang w:bidi="ar-SA"/>
        </w:rPr>
        <w:t>»</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هو المُسمّىٰ في الرِّوايات بالبداء؛ وعُنِي به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 وعلا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يُظهِر ما يشاء بعد كونِه خفيًّا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الصَّدوق قدس سره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الاِعتقادات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بعَثَ اللَّهُ نبيًّا قطُّ حتَّى يأخذَ عليه الإقرارُ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بالعبوديَّة و خلْعِ الأنداد وإنَّ اللَّه يؤخِّر ما يشاء ويقدِّم ما يشاء</w:t>
      </w:r>
      <w:r>
        <w:rPr>
          <w:rFonts w:eastAsia="Amiri" w:cs="Amiri" w:ascii="Amiri" w:hAnsi="Amiri"/>
          <w:color w:val="111111"/>
          <w:sz w:val="28"/>
          <w:szCs w:val="28"/>
          <w:rtl w:val="true"/>
          <w:lang w:bidi="ar-SA"/>
        </w:rPr>
        <w:t>»</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36" w:name="__RefHeading___Toc11582116_1280447820"/>
      <w:bookmarkStart w:id="1837" w:name="_Toc758"/>
      <w:bookmarkEnd w:id="1836"/>
      <w:r>
        <w:rPr>
          <w:rtl w:val="true"/>
        </w:rPr>
        <w:t>تلخيص القول في المرام</w:t>
      </w:r>
      <w:bookmarkEnd w:id="1837"/>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وتلخيصُ القول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للبداء معانٍ مختلفةٍ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ذكَرنا بعضَها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وأمَّا البداءُ المذكور في مأثور الإماميَّة، فهو الرَّاجع إلى مسألَتَي القضاء والقَدر، والجبر والتَّفويض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وإشارات أئمَّة أهل البيت عليهم السلام إلى هذا المعنى الَّذي يُخالف مذهَبَي </w:t>
      </w:r>
    </w:p>
    <w:p>
      <w:pPr>
        <w:pStyle w:val="BookText"/>
        <w:rPr/>
      </w:pPr>
      <w:r>
        <w:rPr>
          <w:rFonts w:ascii="Amiri" w:hAnsi="Amiri" w:eastAsia="Amiri" w:cs="Amiri"/>
          <w:color w:val="111111"/>
          <w:sz w:val="28"/>
          <w:sz w:val="28"/>
          <w:szCs w:val="28"/>
          <w:rtl w:val="true"/>
          <w:lang w:bidi="ar-SA"/>
        </w:rPr>
        <w:t>الأشعريِّ والمُعتزليِّ فيه</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عَمِلنا رسالةً مفردةً في البداء ومايرجع إليه في سالِفِ الزَّمان، والمقامُ لايسعُ ذكرَ ما فيه سيَّما ما قد حقَّقْناه فيها ممَّا لايحومُ حولَه أفكارُ المُتَقَدِّمين من الحكماء والعرفاء الشَّامخين؛ ومن يريدُ التَّفصيلَ فعليه بها</w:t>
      </w:r>
      <w:r>
        <w:rPr>
          <w:rFonts w:eastAsia="Amiri" w:cs="Amiri" w:ascii="Amiri" w:hAnsi="Amiri"/>
          <w:color w:val="111111"/>
          <w:sz w:val="28"/>
          <w:szCs w:val="28"/>
          <w:rtl w:val="true"/>
          <w:lang w:bidi="ar-SA"/>
        </w:rPr>
        <w:t xml:space="preserve">. </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38" w:name="pg16626_224417"/>
      <w:bookmarkStart w:id="1839" w:name="pg16626_224417"/>
      <w:bookmarkEnd w:id="1839"/>
    </w:p>
    <w:p>
      <w:pPr>
        <w:pStyle w:val="Heading3"/>
        <w:numPr>
          <w:ilvl w:val="2"/>
          <w:numId w:val="1"/>
        </w:numPr>
        <w:rPr/>
      </w:pPr>
      <w:bookmarkStart w:id="1840" w:name="pg16626_224417"/>
      <w:bookmarkStart w:id="1841" w:name="__RefHeading___Toc11582118_1280447820"/>
      <w:bookmarkStart w:id="1842" w:name="_Toc759"/>
      <w:bookmarkEnd w:id="1840"/>
      <w:bookmarkEnd w:id="1841"/>
      <w:r>
        <w:rPr>
          <w:rtl w:val="true"/>
        </w:rPr>
        <w:t>المقصد الخامس</w:t>
      </w:r>
      <w:r>
        <w:rPr>
          <w:rtl w:val="true"/>
        </w:rPr>
        <w:t xml:space="preserve">: </w:t>
      </w:r>
      <w:r>
        <w:rPr>
          <w:rtl w:val="true"/>
        </w:rPr>
        <w:t>في المُطلق والمُقيَّد</w:t>
      </w:r>
      <w:bookmarkEnd w:id="1842"/>
    </w:p>
    <w:p>
      <w:pPr>
        <w:pStyle w:val="Heading4"/>
        <w:numPr>
          <w:ilvl w:val="3"/>
          <w:numId w:val="1"/>
        </w:numPr>
        <w:rPr/>
      </w:pPr>
      <w:bookmarkStart w:id="1843" w:name="__RefHeading___Toc11582120_1280447820"/>
      <w:bookmarkStart w:id="1844" w:name="_Toc760"/>
      <w:bookmarkEnd w:id="1843"/>
      <w:r>
        <w:rPr>
          <w:rtl w:val="true"/>
        </w:rPr>
        <w:t>اشارة</w:t>
      </w:r>
      <w:bookmarkEnd w:id="1844"/>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فصولٌ </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45" w:name="pg16626_224419"/>
      <w:bookmarkStart w:id="1846" w:name="pg16626_224419"/>
      <w:bookmarkEnd w:id="1846"/>
    </w:p>
    <w:p>
      <w:pPr>
        <w:pStyle w:val="Heading4"/>
        <w:numPr>
          <w:ilvl w:val="3"/>
          <w:numId w:val="1"/>
        </w:numPr>
        <w:rPr/>
      </w:pPr>
      <w:bookmarkStart w:id="1847" w:name="pg16626_224419"/>
      <w:bookmarkStart w:id="1848" w:name="__RefHeading___Toc11582122_1280447820"/>
      <w:bookmarkStart w:id="1849" w:name="_Toc761"/>
      <w:bookmarkEnd w:id="1847"/>
      <w:bookmarkEnd w:id="1848"/>
      <w:r>
        <w:rPr>
          <w:rtl w:val="true"/>
        </w:rPr>
        <w:t>الفصل الأوَّل</w:t>
      </w:r>
      <w:r>
        <w:rPr>
          <w:rtl w:val="true"/>
        </w:rPr>
        <w:t xml:space="preserve">: </w:t>
      </w:r>
      <w:r>
        <w:rPr>
          <w:rtl w:val="true"/>
        </w:rPr>
        <w:t>في تعريف المطلق والمقيَّد</w:t>
      </w:r>
      <w:bookmarkEnd w:id="1849"/>
    </w:p>
    <w:p>
      <w:pPr>
        <w:pStyle w:val="Heading5"/>
        <w:numPr>
          <w:ilvl w:val="4"/>
          <w:numId w:val="1"/>
        </w:numPr>
        <w:rPr/>
      </w:pPr>
      <w:bookmarkStart w:id="1850" w:name="__RefHeading___Toc11582124_1280447820"/>
      <w:bookmarkStart w:id="1851" w:name="_Toc762"/>
      <w:bookmarkEnd w:id="1850"/>
      <w:r>
        <w:rPr>
          <w:rtl w:val="true"/>
        </w:rPr>
        <w:t>اشارة</w:t>
      </w:r>
      <w:bookmarkEnd w:id="1851"/>
    </w:p>
    <w:p>
      <w:pPr>
        <w:pStyle w:val="BookText"/>
        <w:rPr/>
      </w:pPr>
      <w:r>
        <w:rPr>
          <w:rFonts w:ascii="Amiri" w:hAnsi="Amiri" w:eastAsia="Amiri" w:cs="Amiri"/>
          <w:color w:val="111111"/>
          <w:sz w:val="28"/>
          <w:sz w:val="28"/>
          <w:szCs w:val="28"/>
          <w:rtl w:val="true"/>
          <w:lang w:bidi="ar-SA"/>
        </w:rPr>
        <w:t>عُرِّفَ</w:t>
      </w:r>
      <w:r>
        <w:rPr>
          <w:rStyle w:val="FootnoteAnchor"/>
          <w:rtl w:val="true"/>
        </w:rPr>
        <w:footnoteReference w:id="327"/>
      </w:r>
      <w:r>
        <w:rPr>
          <w:rFonts w:ascii="Amiri" w:hAnsi="Amiri" w:eastAsia="Amiri" w:cs="Amiri"/>
          <w:color w:val="111111"/>
          <w:sz w:val="28"/>
          <w:sz w:val="28"/>
          <w:szCs w:val="28"/>
          <w:rtl w:val="true"/>
          <w:lang w:bidi="ar-SA"/>
        </w:rPr>
        <w:t>المطلقُ بأنَّه ما دلَّ على معنىً شائعٍ في جنسه</w:t>
      </w:r>
      <w:r>
        <w:rPr>
          <w:rFonts w:eastAsia="Amiri" w:cs="Amiri" w:ascii="Amiri" w:hAnsi="Amiri"/>
          <w:color w:val="111111"/>
          <w:sz w:val="28"/>
          <w:szCs w:val="28"/>
          <w:rtl w:val="true"/>
          <w:lang w:bidi="ar-SA"/>
        </w:rPr>
        <w:t>.</w:t>
      </w:r>
    </w:p>
    <w:p>
      <w:pPr>
        <w:pStyle w:val="Heading5"/>
        <w:numPr>
          <w:ilvl w:val="4"/>
          <w:numId w:val="1"/>
        </w:numPr>
        <w:rPr/>
      </w:pPr>
      <w:bookmarkStart w:id="1852" w:name="__RefHeading___Toc11582126_1280447820"/>
      <w:bookmarkStart w:id="1853" w:name="_Toc763"/>
      <w:bookmarkEnd w:id="1852"/>
      <w:r>
        <w:rPr>
          <w:rtl w:val="true"/>
        </w:rPr>
        <w:t>مناقشة هذا التَّعريف</w:t>
      </w:r>
      <w:bookmarkEnd w:id="1853"/>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المُطلق قبل جريان مقدَّمات الحكمة مهملٌ، وليس فيه السَّريان والشِّياع؛ وبعد جريانها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لاشياع فيه، بل الجريانُ يدلُّ على أنَّ المراد هو الماهيَّة بلاقيدٍ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اشتهر بين الدَّارسين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المطلقُ قبلَ جريان مقدَّمات الحكمة مهملٌ، وبعد جريانها سارٍ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ليس بسديدٍ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بعد جريان مقدَّمات الحكمة يصير المُطلق موردًا للحُكم </w:t>
      </w:r>
      <w:bookmarkStart w:id="1854" w:name="pg16626_224420"/>
    </w:p>
    <w:p>
      <w:pPr>
        <w:pStyle w:val="BookText"/>
        <w:rPr/>
      </w:pPr>
      <w:bookmarkEnd w:id="1854"/>
      <w:r>
        <w:rPr>
          <w:rFonts w:ascii="Amiri" w:hAnsi="Amiri" w:eastAsia="Amiri" w:cs="Amiri"/>
          <w:color w:val="111111"/>
          <w:sz w:val="28"/>
          <w:sz w:val="28"/>
          <w:szCs w:val="28"/>
          <w:rtl w:val="true"/>
          <w:lang w:bidi="ar-SA"/>
        </w:rPr>
        <w:t>وموضوعًا له من حيث هو هو؛ وأمَّا الخصوصيَّات والقيودات فغير دخيلٍ في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فالمطلق هو الماهيَّة من حيث هي هي، في استعمالات العرف أو الشَّرع؛ وليس له اِصطلاحٌ خاصٌّ به يُخبَر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فالإطلاق صفةٌ للَّفظ أوَّلًا وبالذَّات، وللمعنىٰ والحكمِ ثانيًا وبالتَّبع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مصطلح النُّحاة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الإطلاق هو الصِّفة بحال الموصوف في اللَّفظ، وبحال متعَلَّق الموصوف في المعنىٰ؛ ولذلك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المولىٰ لوكان في مقام بيان المراد ومع ذلك لم يذكر قيدًا في كلامه، فمراده منه هو المُطلقُ</w:t>
      </w:r>
      <w:r>
        <w:rPr>
          <w:rFonts w:eastAsia="Amiri" w:cs="Amiri" w:ascii="Amiri" w:hAnsi="Amiri"/>
          <w:color w:val="111111"/>
          <w:sz w:val="28"/>
          <w:szCs w:val="28"/>
          <w:rtl w:val="true"/>
          <w:lang w:bidi="ar-SA"/>
        </w:rPr>
        <w:t>.</w:t>
      </w:r>
    </w:p>
    <w:p>
      <w:pPr>
        <w:pStyle w:val="Heading5"/>
        <w:numPr>
          <w:ilvl w:val="4"/>
          <w:numId w:val="1"/>
        </w:numPr>
        <w:rPr/>
      </w:pPr>
      <w:bookmarkStart w:id="1855" w:name="__RefHeading___Toc11582128_1280447820"/>
      <w:bookmarkStart w:id="1856" w:name="_Toc764"/>
      <w:bookmarkEnd w:id="1855"/>
      <w:r>
        <w:rPr>
          <w:rtl w:val="true"/>
        </w:rPr>
        <w:t>الرَّدُّ علىٰ مذهب السَّيِّدَين البروجرديِّ والخمينيِّ قدس سرهما في المقام</w:t>
      </w:r>
      <w:bookmarkEnd w:id="1856"/>
    </w:p>
    <w:p>
      <w:pPr>
        <w:pStyle w:val="BookText"/>
        <w:rPr/>
      </w:pPr>
      <w:r>
        <w:rPr>
          <w:rFonts w:ascii="Amiri" w:hAnsi="Amiri" w:eastAsia="Amiri" w:cs="Amiri"/>
          <w:color w:val="111111"/>
          <w:sz w:val="28"/>
          <w:sz w:val="28"/>
          <w:szCs w:val="28"/>
          <w:rtl w:val="true"/>
          <w:lang w:bidi="ar-SA"/>
        </w:rPr>
        <w:t>فمذهب سيِّدَي الأستاذ المحقِّق البروجرديِّ قدس سره</w:t>
      </w:r>
      <w:r>
        <w:rPr>
          <w:rStyle w:val="FootnoteAnchor"/>
          <w:rtl w:val="true"/>
        </w:rPr>
        <w:footnoteReference w:id="328"/>
      </w:r>
      <w:r>
        <w:rPr>
          <w:rFonts w:ascii="Amiri" w:hAnsi="Amiri" w:eastAsia="Amiri" w:cs="Amiri"/>
          <w:color w:val="111111"/>
          <w:sz w:val="28"/>
          <w:sz w:val="28"/>
          <w:szCs w:val="28"/>
          <w:rtl w:val="true"/>
          <w:lang w:bidi="ar-SA"/>
        </w:rPr>
        <w:t>والإمام الخمينيِّ قدس سره</w:t>
      </w:r>
      <w:r>
        <w:rPr>
          <w:rStyle w:val="FootnoteAnchor"/>
          <w:rtl w:val="true"/>
        </w:rPr>
        <w:footnoteReference w:id="32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الإطلاق والتَّقييد من صفات الحكم والمعنىٰ أوَّلًا وبالذَّات، و من صفات اللَّفظ ثانيًا وبعرض المعنىٰ، فالصفة بحال الموصوف في جانب الحُكم و بحال متَعَلَّق الموصوف ثانيًا في جانب اللَّفظ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لاوجه له</w:t>
      </w:r>
      <w:r>
        <w:rPr>
          <w:rFonts w:eastAsia="IRNazanin" w:cs="IRNazanin"/>
          <w:color w:val="111111"/>
          <w:sz w:val="28"/>
          <w:szCs w:val="28"/>
          <w:rtl w:val="true"/>
          <w:lang w:bidi="fa-IR"/>
        </w:rPr>
        <w:t xml:space="preserve">. </w:t>
      </w:r>
      <w:bookmarkStart w:id="1857" w:name="pg16626_224421"/>
    </w:p>
    <w:p>
      <w:pPr>
        <w:pStyle w:val="Heading4"/>
        <w:numPr>
          <w:ilvl w:val="3"/>
          <w:numId w:val="1"/>
        </w:numPr>
        <w:rPr/>
      </w:pPr>
      <w:bookmarkStart w:id="1858" w:name="__RefHeading___Toc11582130_1280447820"/>
      <w:bookmarkStart w:id="1859" w:name="_Toc765"/>
      <w:bookmarkEnd w:id="1857"/>
      <w:bookmarkEnd w:id="1858"/>
      <w:r>
        <w:rPr>
          <w:rtl w:val="true"/>
        </w:rPr>
        <w:t>الفصل الثَّاني</w:t>
      </w:r>
      <w:r>
        <w:rPr>
          <w:rtl w:val="true"/>
        </w:rPr>
        <w:t xml:space="preserve">: </w:t>
      </w:r>
      <w:r>
        <w:rPr>
          <w:rtl w:val="true"/>
        </w:rPr>
        <w:t>في ألفاظ المطلق</w:t>
      </w:r>
      <w:bookmarkEnd w:id="1859"/>
    </w:p>
    <w:p>
      <w:pPr>
        <w:pStyle w:val="Heading5"/>
        <w:numPr>
          <w:ilvl w:val="4"/>
          <w:numId w:val="1"/>
        </w:numPr>
        <w:rPr/>
      </w:pPr>
      <w:bookmarkStart w:id="1860" w:name="__RefHeading___Toc11582132_1280447820"/>
      <w:bookmarkStart w:id="1861" w:name="_Toc766"/>
      <w:bookmarkEnd w:id="1860"/>
      <w:r>
        <w:rPr>
          <w:rtl w:val="true"/>
        </w:rPr>
        <w:t>اشارة</w:t>
      </w:r>
      <w:bookmarkEnd w:id="1861"/>
    </w:p>
    <w:p>
      <w:pPr>
        <w:pStyle w:val="BookText"/>
        <w:rPr/>
      </w:pPr>
      <w:r>
        <w:rPr>
          <w:rFonts w:ascii="Amiri" w:hAnsi="Amiri" w:eastAsia="Amiri" w:cs="Amiri"/>
          <w:color w:val="111111"/>
          <w:sz w:val="28"/>
          <w:sz w:val="28"/>
          <w:szCs w:val="28"/>
          <w:rtl w:val="true"/>
          <w:lang w:bidi="ar-SA"/>
        </w:rPr>
        <w:t>هناك في جميع الألسنة ألفاظٌ تدلُّ على الإطلاق، كغيرها من الأساليب، حيث يدلُّ على كلِّ واحدٍ منها جملةٌ من الألفاظ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لغة الوحي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ألفاظٌ تدلُّ على الإطلاق بحث عنها الأُصُوليُّون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أصل معناها؛</w:t>
      </w:r>
    </w:p>
    <w:p>
      <w:pPr>
        <w:pStyle w:val="BookText"/>
        <w:rPr/>
      </w:pPr>
      <w:r>
        <w:rPr>
          <w:rFonts w:ascii="Amiri" w:hAnsi="Amiri" w:eastAsia="Amiri" w:cs="Amiri"/>
          <w:color w:val="111111"/>
          <w:sz w:val="28"/>
          <w:sz w:val="28"/>
          <w:szCs w:val="28"/>
          <w:rtl w:val="true"/>
          <w:lang w:bidi="ar-SA"/>
        </w:rPr>
        <w:t>و في دلالتها على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وتلك الألفاظُ هي</w:t>
      </w:r>
      <w:r>
        <w:rPr>
          <w:rFonts w:eastAsia="Amiri" w:cs="Amiri" w:ascii="Amiri" w:hAnsi="Amiri"/>
          <w:color w:val="111111"/>
          <w:sz w:val="28"/>
          <w:szCs w:val="28"/>
          <w:rtl w:val="true"/>
          <w:lang w:bidi="ar-SA"/>
        </w:rPr>
        <w:t>:</w:t>
      </w:r>
    </w:p>
    <w:p>
      <w:pPr>
        <w:pStyle w:val="Heading5"/>
        <w:numPr>
          <w:ilvl w:val="4"/>
          <w:numId w:val="1"/>
        </w:numPr>
        <w:rPr/>
      </w:pPr>
      <w:bookmarkStart w:id="1862" w:name="__RefHeading___Toc11582134_1280447820"/>
      <w:bookmarkStart w:id="1863" w:name="_Toc767"/>
      <w:bookmarkEnd w:id="1862"/>
      <w:r>
        <w:rPr>
          <w:rtl w:val="true"/>
        </w:rPr>
        <w:t>الأوَّل</w:t>
      </w:r>
      <w:r>
        <w:rPr>
          <w:rtl w:val="true"/>
        </w:rPr>
        <w:t xml:space="preserve">: </w:t>
      </w:r>
      <w:r>
        <w:rPr>
          <w:rtl w:val="true"/>
        </w:rPr>
        <w:t>اسمُ الجنس</w:t>
      </w:r>
      <w:bookmarkEnd w:id="1863"/>
    </w:p>
    <w:p>
      <w:pPr>
        <w:pStyle w:val="Heading6"/>
        <w:numPr>
          <w:ilvl w:val="5"/>
          <w:numId w:val="1"/>
        </w:numPr>
        <w:rPr/>
      </w:pPr>
      <w:bookmarkStart w:id="1864" w:name="__RefHeading___Toc11582136_1280447820"/>
      <w:bookmarkStart w:id="1865" w:name="_Toc768"/>
      <w:bookmarkEnd w:id="1864"/>
      <w:r>
        <w:rPr>
          <w:rtl w:val="true"/>
        </w:rPr>
        <w:t>اشارة</w:t>
      </w:r>
      <w:bookmarkEnd w:id="1865"/>
    </w:p>
    <w:p>
      <w:pPr>
        <w:pStyle w:val="BookText"/>
        <w:rPr/>
      </w:pPr>
      <w:r>
        <w:rPr>
          <w:rFonts w:ascii="Amiri" w:hAnsi="Amiri" w:eastAsia="Amiri" w:cs="Amiri"/>
          <w:color w:val="111111"/>
          <w:sz w:val="28"/>
          <w:sz w:val="28"/>
          <w:szCs w:val="28"/>
          <w:rtl w:val="true"/>
          <w:lang w:bidi="ar-SA"/>
        </w:rPr>
        <w:t xml:space="preserve">وهو جميعُ ما يُطلَق على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كالإنسان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والأعراض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كالعالِم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الجوامد كان، أو من المشتقَّات؛</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 تلك الأسماء وُضِعت للماهيَّة من حيث هي هي، من غير أيِّ قيدٍ؛ ويُقالُ لها</w:t>
      </w:r>
      <w:r>
        <w:rPr>
          <w:rFonts w:eastAsia="Amiri" w:cs="Amiri" w:ascii="Amiri" w:hAnsi="Amiri"/>
          <w:color w:val="111111"/>
          <w:sz w:val="28"/>
          <w:szCs w:val="28"/>
          <w:rtl w:val="true"/>
          <w:lang w:bidi="ar-SA"/>
        </w:rPr>
        <w:t xml:space="preserve">: </w:t>
      </w:r>
      <w:bookmarkStart w:id="1866" w:name="pg16626_224422"/>
    </w:p>
    <w:p>
      <w:pPr>
        <w:pStyle w:val="BookText"/>
        <w:rPr/>
      </w:pPr>
      <w:bookmarkEnd w:id="1866"/>
      <w:r>
        <w:rPr>
          <w:rFonts w:ascii="Amiri" w:hAnsi="Amiri" w:eastAsia="Amiri" w:cs="Amiri"/>
          <w:color w:val="111111"/>
          <w:sz w:val="28"/>
          <w:sz w:val="28"/>
          <w:szCs w:val="28"/>
          <w:rtl w:val="true"/>
          <w:lang w:bidi="ar-SA"/>
        </w:rPr>
        <w:t>الماهيَّة اللَّابشرط المَقسَمِيِّ</w:t>
      </w:r>
      <w:r>
        <w:rPr>
          <w:rFonts w:eastAsia="Amiri" w:cs="Amiri" w:ascii="Amiri" w:hAnsi="Amiri"/>
          <w:color w:val="111111"/>
          <w:sz w:val="28"/>
          <w:szCs w:val="28"/>
          <w:rtl w:val="true"/>
          <w:lang w:bidi="ar-SA"/>
        </w:rPr>
        <w:t>.</w:t>
      </w:r>
    </w:p>
    <w:p>
      <w:pPr>
        <w:pStyle w:val="Heading6"/>
        <w:numPr>
          <w:ilvl w:val="5"/>
          <w:numId w:val="1"/>
        </w:numPr>
        <w:rPr/>
      </w:pPr>
      <w:bookmarkStart w:id="1867" w:name="__RefHeading___Toc11582138_1280447820"/>
      <w:bookmarkStart w:id="1868" w:name="_Toc769"/>
      <w:bookmarkEnd w:id="1867"/>
      <w:r>
        <w:rPr>
          <w:rtl w:val="true"/>
        </w:rPr>
        <w:t>توضيح المبنىٰ‌</w:t>
      </w:r>
      <w:bookmarkEnd w:id="1868"/>
    </w:p>
    <w:p>
      <w:pPr>
        <w:pStyle w:val="BookText"/>
        <w:rPr/>
      </w:pPr>
      <w:r>
        <w:rPr>
          <w:rFonts w:ascii="Amiri" w:hAnsi="Amiri" w:eastAsia="Amiri" w:cs="Amiri"/>
          <w:color w:val="111111"/>
          <w:sz w:val="28"/>
          <w:sz w:val="28"/>
          <w:szCs w:val="28"/>
          <w:rtl w:val="true"/>
          <w:lang w:bidi="ar-SA"/>
        </w:rPr>
        <w:t>توضيح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الماهيَّة إذا قيٖسَتْ إلى الواقع ونفس الأمر، تَطرءُ عليها حالاتٌ، لأنَّها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إمَّا أن تلزم 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كلُزُوم الزوجيَّة للأربع مثلًا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الماهيَّةُ بشرطٍ شيءٍ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وإمَّا أن يمنع شيئًا عن الاِتِّصاف بنفسه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كمَنعِ الأربع الفرديَّة عن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الماهيَّة بشرط 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وإمَّا أن لااقتضاءَ لها بالنِّسبة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كالماهيَّة للوجود، وكالوجود للماهيَّة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ماهيَّة اللَّابشرط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وحيث إنَّ الثَّلاث أقسامٌ، فيحتاج إلى مَقسَمٍ يتفرَّعُوا منه، وهذا المَقسَمُ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الماهيَّة اللَّابشرط المَقسَمِيِّ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فلذا أطلَقَ بعضُهم على القسمِ الثَّالث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الماهيَّةُ البشرط المَقسَميِّ</w:t>
      </w:r>
      <w:r>
        <w:rPr>
          <w:rFonts w:eastAsia="Amiri" w:cs="Amiri" w:ascii="Amiri" w:hAnsi="Amiri"/>
          <w:color w:val="111111"/>
          <w:sz w:val="28"/>
          <w:szCs w:val="28"/>
          <w:rtl w:val="true"/>
          <w:lang w:bidi="ar-SA"/>
        </w:rPr>
        <w:t>».</w:t>
      </w:r>
    </w:p>
    <w:p>
      <w:pPr>
        <w:pStyle w:val="Heading6"/>
        <w:numPr>
          <w:ilvl w:val="5"/>
          <w:numId w:val="1"/>
        </w:numPr>
        <w:rPr/>
      </w:pPr>
      <w:bookmarkStart w:id="1869" w:name="__RefHeading___Toc11582140_1280447820"/>
      <w:bookmarkStart w:id="1870" w:name="_Toc770"/>
      <w:bookmarkEnd w:id="1869"/>
      <w:r>
        <w:rPr>
          <w:rtl w:val="true"/>
        </w:rPr>
        <w:t>نقدٌ علىٰ بعض ما اشتَهَر بين الدَّارسين</w:t>
      </w:r>
      <w:bookmarkEnd w:id="1870"/>
    </w:p>
    <w:p>
      <w:pPr>
        <w:pStyle w:val="BookText"/>
        <w:rPr/>
      </w:pPr>
      <w:r>
        <w:rPr>
          <w:rFonts w:ascii="Amiri" w:hAnsi="Amiri" w:eastAsia="Amiri" w:cs="Amiri"/>
          <w:color w:val="111111"/>
          <w:sz w:val="28"/>
          <w:sz w:val="28"/>
          <w:szCs w:val="28"/>
          <w:rtl w:val="true"/>
          <w:lang w:bidi="ar-SA"/>
        </w:rPr>
        <w:t>وممَّا ذكرنا يظهر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الأقسامَ والمَقسَمَ أمورٌ حقيقيَّةٌ، لا اعتباريَّة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اشتَهَر بين الدَّارسينَ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أنَّها أمورٌ اِعتباريَّةٌ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آخذًا ذلك ممَّا نظَمَه الحكيمُ السَّبزورايُّ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مَخلُوطَةٌ مُطلَقَةٌ مُجَرَّدَة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اعْتِبارَاتٍ عَلَيهَا وارِدَة</w:t>
      </w:r>
      <w:r>
        <w:rPr>
          <w:rStyle w:val="FootnoteAnchor"/>
          <w:rtl w:val="true"/>
        </w:rPr>
        <w:footnoteReference w:id="330"/>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ليس له أصلٌ؛ ولابدَّ من تأويل النَّظم</w:t>
      </w:r>
      <w:r>
        <w:rPr>
          <w:rFonts w:eastAsia="Amiri" w:cs="Amiri" w:ascii="Amiri" w:hAnsi="Amiri"/>
          <w:color w:val="111111"/>
          <w:sz w:val="28"/>
          <w:szCs w:val="28"/>
          <w:rtl w:val="true"/>
          <w:lang w:bidi="ar-SA"/>
        </w:rPr>
        <w:t xml:space="preserve">. </w:t>
      </w:r>
      <w:bookmarkStart w:id="1871" w:name="pg16626_224423"/>
    </w:p>
    <w:p>
      <w:pPr>
        <w:pStyle w:val="Heading5"/>
        <w:numPr>
          <w:ilvl w:val="4"/>
          <w:numId w:val="1"/>
        </w:numPr>
        <w:rPr/>
      </w:pPr>
      <w:bookmarkStart w:id="1872" w:name="__RefHeading___Toc11582142_1280447820"/>
      <w:bookmarkStart w:id="1873" w:name="_Toc771"/>
      <w:bookmarkEnd w:id="1871"/>
      <w:bookmarkEnd w:id="1872"/>
      <w:r>
        <w:rPr>
          <w:rtl w:val="true"/>
        </w:rPr>
        <w:t>الثَّاني</w:t>
      </w:r>
      <w:r>
        <w:rPr>
          <w:rtl w:val="true"/>
        </w:rPr>
        <w:t xml:space="preserve">: </w:t>
      </w:r>
      <w:r>
        <w:rPr>
          <w:rtl w:val="true"/>
        </w:rPr>
        <w:t>علَمُ الجنس</w:t>
      </w:r>
      <w:bookmarkEnd w:id="1873"/>
    </w:p>
    <w:p>
      <w:pPr>
        <w:pStyle w:val="Heading6"/>
        <w:numPr>
          <w:ilvl w:val="5"/>
          <w:numId w:val="1"/>
        </w:numPr>
        <w:rPr/>
      </w:pPr>
      <w:bookmarkStart w:id="1874" w:name="__RefHeading___Toc11582144_1280447820"/>
      <w:bookmarkStart w:id="1875" w:name="_Toc772"/>
      <w:bookmarkEnd w:id="1874"/>
      <w:r>
        <w:rPr>
          <w:rtl w:val="true"/>
        </w:rPr>
        <w:t>اشارة</w:t>
      </w:r>
      <w:bookmarkEnd w:id="1875"/>
    </w:p>
    <w:p>
      <w:pPr>
        <w:pStyle w:val="BookText"/>
        <w:rPr/>
      </w:pPr>
      <w:r>
        <w:rPr>
          <w:rFonts w:ascii="Amiri" w:hAnsi="Amiri" w:eastAsia="Amiri" w:cs="Amiri"/>
          <w:color w:val="111111"/>
          <w:sz w:val="28"/>
          <w:sz w:val="28"/>
          <w:szCs w:val="28"/>
          <w:rtl w:val="true"/>
          <w:lang w:bidi="ar-SA"/>
        </w:rPr>
        <w:t>وهو اسم الجنس الَّذي يُعمَل فيه عملَ المعرفة، كما يُعمَل فيه عملَ النَّكرة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قليلٌ جدًّا قلَّما يُذكَر له مصداقٌ في مباحث الأدب العربيِّ؛ حتَّى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لفظَتَي أُسامَة وثعالة من ذلك</w:t>
      </w:r>
      <w:r>
        <w:rPr>
          <w:rFonts w:eastAsia="Amiri" w:cs="Amiri" w:ascii="Amiri" w:hAnsi="Amiri"/>
          <w:color w:val="111111"/>
          <w:sz w:val="28"/>
          <w:szCs w:val="28"/>
          <w:rtl w:val="true"/>
          <w:lang w:bidi="ar-SA"/>
        </w:rPr>
        <w:t>».</w:t>
      </w:r>
    </w:p>
    <w:p>
      <w:pPr>
        <w:pStyle w:val="Heading6"/>
        <w:numPr>
          <w:ilvl w:val="5"/>
          <w:numId w:val="1"/>
        </w:numPr>
        <w:rPr/>
      </w:pPr>
      <w:bookmarkStart w:id="1876" w:name="__RefHeading___Toc11582146_1280447820"/>
      <w:bookmarkStart w:id="1877" w:name="_Toc773"/>
      <w:bookmarkEnd w:id="1876"/>
      <w:r>
        <w:rPr>
          <w:rtl w:val="true"/>
        </w:rPr>
        <w:t>تفصيل الأصوليِّينَ هيهنا لاوجه له</w:t>
      </w:r>
      <w:bookmarkEnd w:id="1877"/>
    </w:p>
    <w:p>
      <w:pPr>
        <w:pStyle w:val="BookText"/>
        <w:rPr/>
      </w:pPr>
      <w:r>
        <w:rPr>
          <w:rFonts w:ascii="Amiri" w:hAnsi="Amiri" w:eastAsia="Amiri" w:cs="Amiri"/>
          <w:color w:val="111111"/>
          <w:sz w:val="28"/>
          <w:sz w:val="28"/>
          <w:szCs w:val="28"/>
          <w:rtl w:val="true"/>
          <w:lang w:bidi="ar-SA"/>
        </w:rPr>
        <w:t>وهيهنا قد كثُر القيل والقالُ، وطال الرَّدُّ والإثباتُ بين الأُصُوليِّينَ في ماهيَّة علَم الجنس، وكيفيَّة تعريفه</w:t>
      </w:r>
      <w:r>
        <w:rPr>
          <w:rStyle w:val="FootnoteAnchor"/>
          <w:rtl w:val="true"/>
        </w:rPr>
        <w:footnoteReference w:id="331"/>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جدوىً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باحَثْنا عنه في عوائد الأصول الوسيطِ مستقصىً، كماو قد طالَ بنا البَحثُ في الدَّورة السَّالفة من محاضراتنا الأصوليَّة عدَّة أيَّامٍ؛ أمَّا الآنَّ فنَختَصِرُ ونقولُ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إنَّه هو معرَّفٌ لفظيٌّ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كالشَّمس الَّتي لها تأنيثٌ لفظيٌّ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والاِختصارُ فيه، نظرًا إلى قلَّة الجدوىٰ في هذه المباحث</w:t>
      </w:r>
      <w:r>
        <w:rPr>
          <w:rFonts w:eastAsia="Amiri" w:cs="Amiri" w:ascii="Amiri" w:hAnsi="Amiri"/>
          <w:color w:val="111111"/>
          <w:sz w:val="28"/>
          <w:szCs w:val="28"/>
          <w:rtl w:val="true"/>
          <w:lang w:bidi="ar-SA"/>
        </w:rPr>
        <w:t>.</w:t>
      </w:r>
    </w:p>
    <w:p>
      <w:pPr>
        <w:pStyle w:val="Heading5"/>
        <w:numPr>
          <w:ilvl w:val="4"/>
          <w:numId w:val="1"/>
        </w:numPr>
        <w:rPr/>
      </w:pPr>
      <w:bookmarkStart w:id="1878" w:name="__RefHeading___Toc11582148_1280447820"/>
      <w:bookmarkStart w:id="1879" w:name="_Toc774"/>
      <w:bookmarkEnd w:id="1878"/>
      <w:r>
        <w:rPr>
          <w:rtl w:val="true"/>
        </w:rPr>
        <w:t>الثَّالثُ</w:t>
      </w:r>
      <w:r>
        <w:rPr>
          <w:rtl w:val="true"/>
        </w:rPr>
        <w:t xml:space="preserve">: </w:t>
      </w:r>
      <w:r>
        <w:rPr>
          <w:rtl w:val="true"/>
        </w:rPr>
        <w:t>المفرَد المُعرَّف باللَّام</w:t>
      </w:r>
      <w:bookmarkEnd w:id="1879"/>
    </w:p>
    <w:p>
      <w:pPr>
        <w:pStyle w:val="Heading6"/>
        <w:numPr>
          <w:ilvl w:val="5"/>
          <w:numId w:val="1"/>
        </w:numPr>
        <w:rPr/>
      </w:pPr>
      <w:bookmarkStart w:id="1880" w:name="__RefHeading___Toc11582150_1280447820"/>
      <w:bookmarkStart w:id="1881" w:name="_Toc775"/>
      <w:bookmarkEnd w:id="1880"/>
      <w:r>
        <w:rPr>
          <w:rtl w:val="true"/>
        </w:rPr>
        <w:t>اشارة</w:t>
      </w:r>
      <w:bookmarkEnd w:id="1881"/>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والمشهورُ بين باحِثي الأدب العربيِّ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اللَّام تردُ على أقسامٍ</w:t>
      </w:r>
      <w:r>
        <w:rPr>
          <w:rFonts w:eastAsia="Amiri" w:cs="Amiri" w:ascii="Amiri" w:hAnsi="Amiri"/>
          <w:color w:val="111111"/>
          <w:sz w:val="28"/>
          <w:szCs w:val="28"/>
          <w:rtl w:val="true"/>
          <w:lang w:bidi="ar-SA"/>
        </w:rPr>
        <w:t xml:space="preserve">: </w:t>
      </w:r>
      <w:bookmarkStart w:id="1882" w:name="pg16626_224424"/>
    </w:p>
    <w:p>
      <w:pPr>
        <w:pStyle w:val="BookText"/>
        <w:rPr/>
      </w:pPr>
      <w:bookmarkEnd w:id="1882"/>
      <w:r>
        <w:rPr>
          <w:rFonts w:ascii="Amiri" w:hAnsi="Amiri" w:eastAsia="Amiri" w:cs="Amiri"/>
          <w:color w:val="111111"/>
          <w:sz w:val="28"/>
          <w:sz w:val="28"/>
          <w:szCs w:val="28"/>
          <w:rtl w:val="true"/>
          <w:lang w:bidi="ar-SA"/>
        </w:rPr>
        <w:t xml:space="preserve">الموصولة، والزَّائدة، والتَّعريف، وهذا القسمُ ينقَسمُ إلى تعريف الجنس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كالإنسان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وتعريف الاِستغراق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كالعُلماء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وتعريف العهد، وهذا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ينقَسِم إلى العَهد الذِّهنيِّ، والعهد الحضوريِّ، والعهد الذِّكريِّ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كالرَّجل المعهود، والرَّجلِ الحاضر، والرَّجلِ المذكور قبلًا </w:t>
      </w:r>
      <w:r>
        <w:rPr>
          <w:rFonts w:eastAsia="Amiri" w:cs="Amiri" w:ascii="Amiri" w:hAnsi="Amiri"/>
          <w:color w:val="111111"/>
          <w:sz w:val="28"/>
          <w:szCs w:val="28"/>
          <w:rtl w:val="true"/>
          <w:lang w:bidi="ar-SA"/>
        </w:rPr>
        <w:t>-»</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فهذه الأقسامُ السَّبعة مشهورةٌ بينهم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 التَّعريف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بمنزلة الإشارة؛ فلذا يُمكِن أن يُوضَع محلَّها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ونحوُها</w:t>
      </w:r>
      <w:r>
        <w:rPr>
          <w:rFonts w:eastAsia="Amiri" w:cs="Amiri" w:ascii="Amiri" w:hAnsi="Amiri"/>
          <w:color w:val="111111"/>
          <w:sz w:val="28"/>
          <w:szCs w:val="28"/>
          <w:rtl w:val="true"/>
          <w:lang w:bidi="ar-SA"/>
        </w:rPr>
        <w:t>.</w:t>
      </w:r>
    </w:p>
    <w:p>
      <w:pPr>
        <w:pStyle w:val="Heading6"/>
        <w:numPr>
          <w:ilvl w:val="5"/>
          <w:numId w:val="1"/>
        </w:numPr>
        <w:rPr/>
      </w:pPr>
      <w:bookmarkStart w:id="1883" w:name="__RefHeading___Toc11582152_1280447820"/>
      <w:bookmarkStart w:id="1884" w:name="_Toc776"/>
      <w:bookmarkEnd w:id="1883"/>
      <w:r>
        <w:rPr>
          <w:rtl w:val="true"/>
        </w:rPr>
        <w:t>ما صنَعَه صاحب الكفاية قدس سره هيهنا</w:t>
      </w:r>
      <w:bookmarkEnd w:id="1884"/>
    </w:p>
    <w:p>
      <w:pPr>
        <w:pStyle w:val="BookText"/>
        <w:rPr/>
      </w:pPr>
      <w:r>
        <w:rPr>
          <w:rFonts w:ascii="Amiri" w:hAnsi="Amiri" w:eastAsia="Amiri" w:cs="Amiri"/>
          <w:color w:val="111111"/>
          <w:sz w:val="28"/>
          <w:sz w:val="28"/>
          <w:szCs w:val="28"/>
          <w:rtl w:val="true"/>
          <w:lang w:bidi="ar-SA"/>
        </w:rPr>
        <w:t>وفي الكفاية</w:t>
      </w:r>
      <w:r>
        <w:rPr>
          <w:rStyle w:val="FootnoteAnchor"/>
          <w:rtl w:val="true"/>
        </w:rPr>
        <w:footnoteReference w:id="333"/>
      </w:r>
      <w:r>
        <w:rPr>
          <w:rFonts w:ascii="Amiri" w:hAnsi="Amiri" w:eastAsia="Amiri" w:cs="Amiri"/>
          <w:color w:val="111111"/>
          <w:sz w:val="28"/>
          <w:sz w:val="28"/>
          <w:szCs w:val="28"/>
          <w:rtl w:val="true"/>
          <w:lang w:bidi="ar-SA"/>
        </w:rPr>
        <w:t xml:space="preserve">أشبَعَ الكلامَ عن ذلك؛ وهو بعد اِنكار كون العهدِ الذِّهنيِّ للتَّعريف، أنكَرَ الأقسامَ السَّبعة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للتَّزيين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الزَّائدة الَّتي لا معنىٰ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مُعلِّلًا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لوكان التَّعريفُ جزءً لمعناها، فلابدَّ عند الحمل من التَّجريد، لأنَّه مع التَّعريف لايصحُّ الحملُ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المعاني المُستفادَة من الأقسامِ السَّبعة، فتُستَفاد من القرائن الخارجيَّة، الَّتي لابُدَّ منها في الكلام</w:t>
      </w:r>
      <w:r>
        <w:rPr>
          <w:rFonts w:eastAsia="Amiri" w:cs="Amiri" w:ascii="Amiri" w:hAnsi="Amiri"/>
          <w:color w:val="111111"/>
          <w:sz w:val="28"/>
          <w:szCs w:val="28"/>
          <w:rtl w:val="true"/>
          <w:lang w:bidi="ar-SA"/>
        </w:rPr>
        <w:t>».</w:t>
      </w:r>
    </w:p>
    <w:p>
      <w:pPr>
        <w:pStyle w:val="Heading6"/>
        <w:numPr>
          <w:ilvl w:val="5"/>
          <w:numId w:val="1"/>
        </w:numPr>
        <w:rPr/>
      </w:pPr>
      <w:bookmarkStart w:id="1885" w:name="__RefHeading___Toc11582154_1280447820"/>
      <w:bookmarkStart w:id="1886" w:name="_Toc777"/>
      <w:bookmarkEnd w:id="1885"/>
      <w:r>
        <w:rPr>
          <w:rtl w:val="true"/>
        </w:rPr>
        <w:t>ردٌّ علىٰ صنيعه</w:t>
      </w:r>
      <w:bookmarkEnd w:id="1886"/>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إنكارَ العهد الذِّهنيِّ ليس له وجهٌ، حيث يُخالفُه صريحُ الوجدان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w:t>
      </w:r>
      <w:bookmarkStart w:id="1887" w:name="pg16626_224425"/>
    </w:p>
    <w:p>
      <w:pPr>
        <w:pStyle w:val="BookText"/>
        <w:rPr/>
      </w:pPr>
      <w:bookmarkEnd w:id="1887"/>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إِذْ يُبٰايِعُونَكَ تَحْتَ اَلشَّجَرَةِ</w:t>
      </w:r>
      <w:r>
        <w:rPr>
          <w:rFonts w:eastAsia="Amiri" w:cs="Amiri" w:ascii="Amiri" w:hAnsi="Amiri"/>
          <w:color w:val="111111"/>
          <w:sz w:val="28"/>
          <w:szCs w:val="28"/>
          <w:rtl w:val="true"/>
          <w:lang w:bidi="ar-SA"/>
        </w:rPr>
        <w:t>»</w:t>
      </w:r>
      <w:r>
        <w:rPr>
          <w:rStyle w:val="FootnoteAnchor"/>
          <w:rtl w:val="true"/>
        </w:rPr>
        <w:footnoteReference w:id="334"/>
      </w:r>
      <w:r>
        <w:rPr>
          <w:rFonts w:ascii="Amiri" w:hAnsi="Amiri" w:eastAsia="Amiri" w:cs="Amiri"/>
          <w:color w:val="111111"/>
          <w:sz w:val="28"/>
          <w:sz w:val="28"/>
          <w:szCs w:val="28"/>
          <w:rtl w:val="true"/>
          <w:lang w:bidi="ar-SA"/>
        </w:rPr>
        <w:t>يشيرُ إلى شجَرةٍ معهودةٍ بين مسلِمي الصَّدرِ الأوَّل من غير نكيرٍ منهم عليه، ولايُراد من التَّعريف إلَّاهذا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أمُرُّ علَى اللَّئيمِ يَسُبُّني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فَمَضَيتُ ثُمَّتَ قُلتُ لايَعنٖينٖي</w:t>
      </w:r>
      <w:r>
        <w:rPr>
          <w:rStyle w:val="FootnoteAnchor"/>
          <w:rtl w:val="true"/>
        </w:rPr>
        <w:footnoteReference w:id="335"/>
      </w:r>
    </w:p>
    <w:p>
      <w:pPr>
        <w:pStyle w:val="BookText"/>
        <w:rPr/>
      </w:pPr>
      <w:r>
        <w:rPr>
          <w:rFonts w:ascii="Amiri" w:hAnsi="Amiri" w:eastAsia="Amiri" w:cs="Amiri"/>
          <w:color w:val="111111"/>
          <w:sz w:val="28"/>
          <w:sz w:val="28"/>
          <w:szCs w:val="28"/>
          <w:rtl w:val="true"/>
          <w:lang w:bidi="ar-SA"/>
        </w:rPr>
        <w:t>يشير إلى لئيمٍ معهودٍ للمُتَكلِّم؛ فلذا يُمكن أن يُوضَع مكانَه أسماءُ الإشارة، فيُقال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أمُرُّ علَى ذلكَ اللَّئيمِ يَسُبُّني</w:t>
      </w:r>
      <w:r>
        <w:rPr>
          <w:rFonts w:eastAsia="Amiri" w:cs="Amiri" w:ascii="Amiri" w:hAnsi="Amiri"/>
          <w:color w:val="111111"/>
          <w:sz w:val="28"/>
          <w:szCs w:val="28"/>
          <w:rtl w:val="true"/>
          <w:lang w:bidi="ar-SA"/>
        </w:rPr>
        <w:t>...».</w:t>
      </w:r>
    </w:p>
    <w:p>
      <w:pPr>
        <w:pStyle w:val="Heading6"/>
        <w:numPr>
          <w:ilvl w:val="5"/>
          <w:numId w:val="1"/>
        </w:numPr>
        <w:rPr/>
      </w:pPr>
      <w:bookmarkStart w:id="1888" w:name="__RefHeading___Toc11582156_1280447820"/>
      <w:bookmarkStart w:id="1889" w:name="_Toc778"/>
      <w:bookmarkEnd w:id="1888"/>
      <w:r>
        <w:rPr>
          <w:rtl w:val="true"/>
        </w:rPr>
        <w:t>قولُ بعضهم هيهنا والرَّدُّ عليه</w:t>
      </w:r>
      <w:bookmarkEnd w:id="1889"/>
    </w:p>
    <w:p>
      <w:pPr>
        <w:pStyle w:val="BookText"/>
        <w:rPr/>
      </w:pPr>
      <w:r>
        <w:rPr>
          <w:rFonts w:ascii="Amiri" w:hAnsi="Amiri" w:eastAsia="Amiri" w:cs="Amiri"/>
          <w:color w:val="111111"/>
          <w:sz w:val="28"/>
          <w:sz w:val="28"/>
          <w:szCs w:val="28"/>
          <w:rtl w:val="true"/>
          <w:lang w:bidi="ar-SA"/>
        </w:rPr>
        <w:t>والقولُ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التَّعريف هو الحالُ الواقعُ في مقام التَّخاطُبِ بين المخاطب والمُتَكلِّم فقط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ادِّعاءٌ بلادليلٍ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غالب الأحوال يكون كذلك، ولكن ذلك لايدلُّ على الحصر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كالإشارة، فالتَّعريف يُستَفاد منها، لامن مدخولها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موارد تعدُّد الدَّالِّ والمدلول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على التَّعريف، والمدخول يدلُّ على معناه، من الجنس وغيره</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وبما ذكرنا يظهر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الاِستغراق بمنزلة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فكما أنَّ </w:t>
      </w:r>
      <w:bookmarkStart w:id="1890" w:name="pg16626_224426"/>
    </w:p>
    <w:p>
      <w:pPr>
        <w:pStyle w:val="BookText"/>
        <w:rPr/>
      </w:pPr>
      <w:bookmarkEnd w:id="189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تستغرق جميع الأفراد، فكذلك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اللَّام مطلقًا وُضِعَتْ للإشارة، وهي بمنزلة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ونحوها؛</w:t>
      </w:r>
    </w:p>
    <w:p>
      <w:pPr>
        <w:pStyle w:val="BookText"/>
        <w:rPr/>
      </w:pPr>
      <w:r>
        <w:rPr>
          <w:rFonts w:ascii="Amiri" w:hAnsi="Amiri" w:eastAsia="Amiri" w:cs="Amiri"/>
          <w:color w:val="111111"/>
          <w:sz w:val="28"/>
          <w:sz w:val="28"/>
          <w:szCs w:val="28"/>
          <w:rtl w:val="true"/>
          <w:lang w:bidi="ar-SA"/>
        </w:rPr>
        <w:t>والتَّعدُّد لمدخولِها؛</w:t>
      </w:r>
    </w:p>
    <w:p>
      <w:pPr>
        <w:pStyle w:val="BookText"/>
        <w:rPr/>
      </w:pPr>
      <w:r>
        <w:rPr>
          <w:rFonts w:ascii="IRNazanin" w:hAnsi="IRNazanin" w:eastAsia="IRNazanin"/>
          <w:color w:val="111111"/>
          <w:sz w:val="28"/>
          <w:sz w:val="28"/>
          <w:szCs w:val="28"/>
          <w:rtl w:val="true"/>
          <w:lang w:bidi="fa-IR"/>
        </w:rPr>
        <w:t>والأقسامُ لمصداقها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لستَ بمُجازِفٍ في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إلَّاأنَّه يُخالِف المشهورَ بين النَّحويِّين والأدباءِ</w:t>
      </w:r>
      <w:r>
        <w:rPr>
          <w:rFonts w:eastAsia="Amiri" w:cs="Amiri" w:ascii="Amiri" w:hAnsi="Amiri"/>
          <w:color w:val="111111"/>
          <w:sz w:val="28"/>
          <w:szCs w:val="28"/>
          <w:rtl w:val="true"/>
          <w:lang w:bidi="ar-SA"/>
        </w:rPr>
        <w:t>.</w:t>
      </w:r>
    </w:p>
    <w:p>
      <w:pPr>
        <w:pStyle w:val="Heading5"/>
        <w:numPr>
          <w:ilvl w:val="4"/>
          <w:numId w:val="1"/>
        </w:numPr>
        <w:rPr/>
      </w:pPr>
      <w:bookmarkStart w:id="1891" w:name="__RefHeading___Toc11582158_1280447820"/>
      <w:bookmarkStart w:id="1892" w:name="_Toc779"/>
      <w:bookmarkEnd w:id="1891"/>
      <w:r>
        <w:rPr>
          <w:rtl w:val="true"/>
        </w:rPr>
        <w:t>الرَّابع</w:t>
      </w:r>
      <w:r>
        <w:rPr>
          <w:rtl w:val="true"/>
        </w:rPr>
        <w:t xml:space="preserve">: </w:t>
      </w:r>
      <w:r>
        <w:rPr>
          <w:rtl w:val="true"/>
        </w:rPr>
        <w:t>النَّكرة</w:t>
      </w:r>
      <w:bookmarkEnd w:id="1892"/>
    </w:p>
    <w:p>
      <w:pPr>
        <w:pStyle w:val="Heading6"/>
        <w:numPr>
          <w:ilvl w:val="5"/>
          <w:numId w:val="1"/>
        </w:numPr>
        <w:rPr/>
      </w:pPr>
      <w:bookmarkStart w:id="1893" w:name="__RefHeading___Toc11582160_1280447820"/>
      <w:bookmarkStart w:id="1894" w:name="_Toc780"/>
      <w:bookmarkEnd w:id="1893"/>
      <w:r>
        <w:rPr>
          <w:rtl w:val="true"/>
        </w:rPr>
        <w:t>اشارة</w:t>
      </w:r>
      <w:bookmarkEnd w:id="1894"/>
    </w:p>
    <w:p>
      <w:pPr>
        <w:pStyle w:val="BookText"/>
        <w:rPr/>
      </w:pPr>
      <w:r>
        <w:rPr>
          <w:rFonts w:ascii="Amiri" w:hAnsi="Amiri" w:eastAsia="Amiri" w:cs="Amiri"/>
          <w:color w:val="111111"/>
          <w:sz w:val="28"/>
          <w:sz w:val="28"/>
          <w:szCs w:val="28"/>
          <w:rtl w:val="true"/>
          <w:lang w:bidi="ar-SA"/>
        </w:rPr>
        <w:t>والمراد منها الطَّبيعة من حيث هي هي، مقيَّدًا بتوحُّدها بتعدُّد الدَّالِّ والمدلول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سبيل المثال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وُضِعَت للطَّبيعة من حيث هي هي؛</w:t>
      </w:r>
    </w:p>
    <w:p>
      <w:pPr>
        <w:pStyle w:val="BookText"/>
        <w:rPr/>
      </w:pPr>
      <w:r>
        <w:rPr>
          <w:rFonts w:ascii="Amiri" w:hAnsi="Amiri" w:eastAsia="Amiri" w:cs="Amiri"/>
          <w:color w:val="111111"/>
          <w:sz w:val="28"/>
          <w:sz w:val="28"/>
          <w:szCs w:val="28"/>
          <w:rtl w:val="true"/>
          <w:lang w:bidi="ar-SA"/>
        </w:rPr>
        <w:t>والتَّنوين تدلُّ على توحُّدها، فلاتدلُّ اللَّفظةُ إذًا على الماهيَّة المُطلقة، فلفظةُ رجُلٍ مع التَّنوين كلفظة رجلٍ مع الإضافة، كغُلام زيدٍ،</w:t>
      </w:r>
    </w:p>
    <w:p>
      <w:pPr>
        <w:pStyle w:val="BookText"/>
        <w:rPr/>
      </w:pPr>
      <w:r>
        <w:rPr>
          <w:rFonts w:ascii="Amiri" w:hAnsi="Amiri" w:eastAsia="Amiri" w:cs="Amiri"/>
          <w:color w:val="111111"/>
          <w:sz w:val="28"/>
          <w:sz w:val="28"/>
          <w:szCs w:val="28"/>
          <w:rtl w:val="true"/>
          <w:lang w:bidi="ar-SA"/>
        </w:rPr>
        <w:t>فالغُلام يدلُّ على الطَّبيعة،</w:t>
      </w:r>
    </w:p>
    <w:p>
      <w:pPr>
        <w:pStyle w:val="BookText"/>
        <w:rPr/>
      </w:pPr>
      <w:r>
        <w:rPr>
          <w:rFonts w:ascii="Amiri" w:hAnsi="Amiri" w:eastAsia="Amiri" w:cs="Amiri"/>
          <w:color w:val="111111"/>
          <w:sz w:val="28"/>
          <w:sz w:val="28"/>
          <w:szCs w:val="28"/>
          <w:rtl w:val="true"/>
          <w:lang w:bidi="ar-SA"/>
        </w:rPr>
        <w:t>والإضافة تدلُّ على الوحدة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لفظة الرَّجُل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التَّعريف،</w:t>
      </w:r>
    </w:p>
    <w:p>
      <w:pPr>
        <w:pStyle w:val="BookText"/>
        <w:rPr/>
      </w:pPr>
      <w:r>
        <w:rPr>
          <w:rFonts w:ascii="Amiri" w:hAnsi="Amiri" w:eastAsia="Amiri" w:cs="Amiri"/>
          <w:color w:val="111111"/>
          <w:sz w:val="28"/>
          <w:sz w:val="28"/>
          <w:szCs w:val="28"/>
          <w:rtl w:val="true"/>
          <w:lang w:bidi="ar-SA"/>
        </w:rPr>
        <w:t>فلفظة رجُلٍ تدلُّ على الطَّبيعة؛</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على الوحدة</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وبما ذُكِر يظهر أنَّ لفظةَ رجُلٍ بلاتنوينٍ وإضافةٍ وتعريفٍ لاتُستَعملُ أبدًا؛ وإن كان له وضعٌ، والموضوعُ له فيه هو الطَّبيعة من حيث هي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يُقالُ لها في مصطَلَح الحكماء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الطَّبيعة المُهمَلَة </w:t>
      </w:r>
      <w:r>
        <w:rPr>
          <w:rFonts w:eastAsia="Amiri" w:cs="Amiri" w:ascii="Amiri" w:hAnsi="Amiri"/>
          <w:color w:val="111111"/>
          <w:sz w:val="28"/>
          <w:szCs w:val="28"/>
          <w:rtl w:val="true"/>
          <w:lang w:bidi="ar-SA"/>
        </w:rPr>
        <w:t xml:space="preserve">-. </w:t>
      </w:r>
      <w:bookmarkStart w:id="1895" w:name="pg16626_224427"/>
    </w:p>
    <w:p>
      <w:pPr>
        <w:pStyle w:val="BookText"/>
        <w:rPr/>
      </w:pPr>
      <w:bookmarkEnd w:id="1895"/>
      <w:r>
        <w:rPr>
          <w:rFonts w:ascii="Amiri" w:hAnsi="Amiri" w:eastAsia="Amiri" w:cs="Amiri"/>
          <w:color w:val="111111"/>
          <w:sz w:val="28"/>
          <w:sz w:val="28"/>
          <w:szCs w:val="28"/>
          <w:rtl w:val="true"/>
          <w:lang w:bidi="ar-SA"/>
        </w:rPr>
        <w:t>فلايَتمُّ اللَّفظ إلَّابالتَّنوين، أو باللَّام، أو بالإضافةِ</w:t>
      </w:r>
      <w:r>
        <w:rPr>
          <w:rFonts w:eastAsia="Amiri" w:cs="Amiri" w:ascii="Amiri" w:hAnsi="Amiri"/>
          <w:color w:val="111111"/>
          <w:sz w:val="28"/>
          <w:szCs w:val="28"/>
          <w:rtl w:val="true"/>
          <w:lang w:bidi="ar-SA"/>
        </w:rPr>
        <w:t>.</w:t>
      </w:r>
    </w:p>
    <w:p>
      <w:pPr>
        <w:pStyle w:val="Heading6"/>
        <w:numPr>
          <w:ilvl w:val="5"/>
          <w:numId w:val="1"/>
        </w:numPr>
        <w:rPr/>
      </w:pPr>
      <w:bookmarkStart w:id="1896" w:name="__RefHeading___Toc11582162_1280447820"/>
      <w:bookmarkStart w:id="1897" w:name="_Toc781"/>
      <w:bookmarkEnd w:id="1896"/>
      <w:r>
        <w:rPr>
          <w:rtl w:val="true"/>
        </w:rPr>
        <w:t>بيانُ الفرق بين الحالات الثَّلاث</w:t>
      </w:r>
      <w:bookmarkEnd w:id="1897"/>
    </w:p>
    <w:p>
      <w:pPr>
        <w:pStyle w:val="BookText"/>
        <w:rPr/>
      </w:pPr>
      <w:r>
        <w:rPr>
          <w:rFonts w:ascii="Amiri" w:hAnsi="Amiri" w:eastAsia="Amiri" w:cs="Amiri"/>
          <w:color w:val="111111"/>
          <w:sz w:val="28"/>
          <w:sz w:val="28"/>
          <w:szCs w:val="28"/>
          <w:rtl w:val="true"/>
          <w:lang w:bidi="ar-SA"/>
        </w:rPr>
        <w:t>والفرقُ بين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إذا استُعمِل مع التَّنوين، لايخرج عن الكُلِّيَّة وإن قيَّدَه بالوحدة؛</w:t>
      </w:r>
    </w:p>
    <w:p>
      <w:pPr>
        <w:pStyle w:val="BookText"/>
        <w:rPr/>
      </w:pPr>
      <w:r>
        <w:rPr>
          <w:rFonts w:ascii="Amiri" w:hAnsi="Amiri" w:eastAsia="Amiri" w:cs="Amiri"/>
          <w:color w:val="111111"/>
          <w:sz w:val="28"/>
          <w:sz w:val="28"/>
          <w:szCs w:val="28"/>
          <w:rtl w:val="true"/>
          <w:lang w:bidi="ar-SA"/>
        </w:rPr>
        <w:t xml:space="preserve">أمَّا إذا استُعمِل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الجنس، فيُساوقُ ما إذا عُيِّن الجنسُ بالإشارة، فيصير معرفةً بحسب الجنس، لابحسب الشَّخص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 القائل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الرَّجلُ خيرٌ من المَرءَةِ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إذا استُعمِل مضافًا إلى غيره فاختُصَّ بالمضاف إليه، والإضافة لاتَخلُو عن التَّعريف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كغلامِ 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اُستُعمِل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التَّعريف، يخرج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بواسطةِ تعدُّد الدَّالِّ والمدلول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الكلِّيَّة؛ وذلك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بتعدُّد الدَّالِّ والمدلول ينحصِرُه في فردٍ من تلك الطَّبيعة</w:t>
      </w:r>
      <w:r>
        <w:rPr>
          <w:rFonts w:eastAsia="Amiri" w:cs="Amiri" w:ascii="Amiri" w:hAnsi="Amiri"/>
          <w:color w:val="111111"/>
          <w:sz w:val="28"/>
          <w:szCs w:val="28"/>
          <w:rtl w:val="true"/>
          <w:lang w:bidi="ar-SA"/>
        </w:rPr>
        <w:t xml:space="preserve">. </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98" w:name="pg16626_224429"/>
      <w:bookmarkStart w:id="1899" w:name="pg16626_224429"/>
      <w:bookmarkEnd w:id="1899"/>
    </w:p>
    <w:p>
      <w:pPr>
        <w:pStyle w:val="Heading4"/>
        <w:numPr>
          <w:ilvl w:val="3"/>
          <w:numId w:val="1"/>
        </w:numPr>
        <w:rPr/>
      </w:pPr>
      <w:bookmarkStart w:id="1900" w:name="pg16626_224429"/>
      <w:bookmarkStart w:id="1901" w:name="__RefHeading___Toc11582164_1280447820"/>
      <w:bookmarkStart w:id="1902" w:name="_Toc782"/>
      <w:bookmarkEnd w:id="1900"/>
      <w:bookmarkEnd w:id="1901"/>
      <w:r>
        <w:rPr>
          <w:rtl w:val="true"/>
        </w:rPr>
        <w:t>الفصل الثَّالث</w:t>
      </w:r>
      <w:r>
        <w:rPr>
          <w:rtl w:val="true"/>
        </w:rPr>
        <w:t xml:space="preserve">: </w:t>
      </w:r>
      <w:r>
        <w:rPr>
          <w:rtl w:val="true"/>
        </w:rPr>
        <w:t>في مقدَّمات الحكمة وبيانِها</w:t>
      </w:r>
      <w:bookmarkEnd w:id="1902"/>
    </w:p>
    <w:p>
      <w:pPr>
        <w:pStyle w:val="Heading5"/>
        <w:numPr>
          <w:ilvl w:val="4"/>
          <w:numId w:val="1"/>
        </w:numPr>
        <w:rPr/>
      </w:pPr>
      <w:bookmarkStart w:id="1903" w:name="__RefHeading___Toc11582166_1280447820"/>
      <w:bookmarkStart w:id="1904" w:name="_Toc783"/>
      <w:bookmarkEnd w:id="1903"/>
      <w:r>
        <w:rPr>
          <w:rtl w:val="true"/>
        </w:rPr>
        <w:t>اشارة</w:t>
      </w:r>
      <w:bookmarkEnd w:id="1904"/>
    </w:p>
    <w:p>
      <w:pPr>
        <w:pStyle w:val="BookText"/>
        <w:rPr/>
      </w:pPr>
      <w:r>
        <w:rPr>
          <w:rFonts w:ascii="Amiri" w:hAnsi="Amiri" w:eastAsia="Amiri" w:cs="Amiri"/>
          <w:color w:val="111111"/>
          <w:sz w:val="28"/>
          <w:sz w:val="28"/>
          <w:szCs w:val="28"/>
          <w:rtl w:val="true"/>
          <w:lang w:bidi="ar-SA"/>
        </w:rPr>
        <w:t>اللَّذَين هما من مهامِّ الأمور في باب المطلق والمقيَّد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جُعِلَت الطَّبيعة المطلقة موضوعًا 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أَحَلَّ اَللّٰهُ اَلْبَيْعَ وَ حَرَّمَ اَلرِّبٰا</w:t>
      </w:r>
      <w:r>
        <w:rPr>
          <w:rFonts w:eastAsia="Amiri" w:cs="Amiri" w:ascii="Amiri" w:hAnsi="Amiri"/>
          <w:color w:val="111111"/>
          <w:sz w:val="28"/>
          <w:szCs w:val="28"/>
          <w:rtl w:val="true"/>
          <w:lang w:bidi="ar-SA"/>
        </w:rPr>
        <w:t>»</w:t>
      </w:r>
      <w:r>
        <w:rPr>
          <w:rStyle w:val="FootnoteAnchor"/>
          <w:rtl w:val="true"/>
        </w:rPr>
        <w:footnoteReference w:id="33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فهيهنا اِحتمالانِ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تُقابِل الطَّبيعةُ طبيعةً أخرىٰ من غير إرادة بيانِ الخصوصيَّات أصلاً، فإذن المهملةُ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لا خصوصيَّة له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تُقابِل المهملةَ، الأولىٰ منهما حلالٌ والأُخرىٰ الَّتي تُقابِلها حرامٌ</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bookmarkStart w:id="1905" w:name="pg16626_224430"/>
    </w:p>
    <w:p>
      <w:pPr>
        <w:pStyle w:val="BookText"/>
        <w:rPr/>
      </w:pPr>
      <w:bookmarkEnd w:id="1905"/>
      <w:r>
        <w:rPr>
          <w:rFonts w:ascii="Amiri" w:hAnsi="Amiri" w:eastAsia="Amiri" w:cs="Amiri"/>
          <w:color w:val="111111"/>
          <w:sz w:val="28"/>
          <w:sz w:val="28"/>
          <w:szCs w:val="28"/>
          <w:rtl w:val="true"/>
          <w:lang w:bidi="ar-SA"/>
        </w:rPr>
        <w:t>أن يُراد الخصوصيَّات أيضًا، فالطَّبيعة إذن يُنظَر إليها على سبيل القضايا الحقيقيَّة، لا القضايا الطَّبيعيَّة؛ فحينئذٍ إثباتُ أنَّها مع كونها موضوعًا للحكمِ يُرادُ منها خصوصيَّاتها الخاصَّة بها، يحتاجُ إلى جريانِ مقدَّماتٍ اصطَلَحوا عليها بمُقدَّمات الحِكمة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مع شيءٍ من التَّوضيح</w:t>
      </w:r>
      <w:r>
        <w:rPr>
          <w:rFonts w:eastAsia="Amiri" w:cs="Amiri" w:ascii="Amiri" w:hAnsi="Amiri"/>
          <w:color w:val="111111"/>
          <w:sz w:val="28"/>
          <w:szCs w:val="28"/>
          <w:rtl w:val="true"/>
          <w:lang w:bidi="ar-SA"/>
        </w:rPr>
        <w:t>:</w:t>
      </w:r>
    </w:p>
    <w:p>
      <w:pPr>
        <w:pStyle w:val="Heading5"/>
        <w:numPr>
          <w:ilvl w:val="4"/>
          <w:numId w:val="1"/>
        </w:numPr>
        <w:rPr/>
      </w:pPr>
      <w:bookmarkStart w:id="1906" w:name="__RefHeading___Toc11582168_1280447820"/>
      <w:bookmarkStart w:id="1907" w:name="_Toc784"/>
      <w:bookmarkEnd w:id="1906"/>
      <w:r>
        <w:rPr>
          <w:rtl w:val="true"/>
        </w:rPr>
        <w:t>المقدَّمة الأولىٰ</w:t>
      </w:r>
      <w:r>
        <w:rPr>
          <w:rtl w:val="true"/>
        </w:rPr>
        <w:t>:</w:t>
      </w:r>
      <w:bookmarkEnd w:id="1907"/>
    </w:p>
    <w:p>
      <w:pPr>
        <w:pStyle w:val="Heading6"/>
        <w:numPr>
          <w:ilvl w:val="5"/>
          <w:numId w:val="1"/>
        </w:numPr>
        <w:rPr/>
      </w:pPr>
      <w:bookmarkStart w:id="1908" w:name="__RefHeading___Toc11582170_1280447820"/>
      <w:bookmarkStart w:id="1909" w:name="_Toc785"/>
      <w:bookmarkEnd w:id="1908"/>
      <w:r>
        <w:rPr>
          <w:rtl w:val="true"/>
        </w:rPr>
        <w:t>اشارة</w:t>
      </w:r>
      <w:bookmarkEnd w:id="1909"/>
    </w:p>
    <w:p>
      <w:pPr>
        <w:pStyle w:val="BookText"/>
        <w:rPr/>
      </w:pPr>
      <w:r>
        <w:rPr>
          <w:rFonts w:ascii="Amiri" w:hAnsi="Amiri" w:eastAsia="Amiri" w:cs="Amiri"/>
          <w:color w:val="111111"/>
          <w:sz w:val="28"/>
          <w:sz w:val="28"/>
          <w:szCs w:val="28"/>
          <w:rtl w:val="true"/>
          <w:lang w:bidi="ar-SA"/>
        </w:rPr>
        <w:t>كون المُتَكلِّم في مقام بيان الخصوصيَّات، فليس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عالمًا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 خيرٌ من المَرءة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لايريد في قوله الثَّاني إلَّاالماهيَّة من غير النَّظر إلى أفرادها ومصادِيقها وخصوصيَّات الأفراد والمصاديق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فالماهيَّةُ مجرَّدةً عن العوارض هي موضوع الحكم بالخيريَّة، بينما أنَّ في الأوَّل يريدُ منه بعضَ أفرادِ الماهيَّة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المُتَّصف بالعلم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فحينئذٍ إثباتُ أنَّه في مقام بيان الخصوصيَّات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ليكونَ الماهيَّة المقيَّدة، لا المطلَقة، موضوعًا للحكم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لابدَّ منه</w:t>
      </w:r>
      <w:r>
        <w:rPr>
          <w:rFonts w:eastAsia="Amiri" w:cs="Amiri" w:ascii="Amiri" w:hAnsi="Amiri"/>
          <w:color w:val="111111"/>
          <w:sz w:val="28"/>
          <w:szCs w:val="28"/>
          <w:rtl w:val="true"/>
          <w:lang w:bidi="ar-SA"/>
        </w:rPr>
        <w:t>.</w:t>
      </w:r>
    </w:p>
    <w:p>
      <w:pPr>
        <w:pStyle w:val="Heading6"/>
        <w:numPr>
          <w:ilvl w:val="5"/>
          <w:numId w:val="1"/>
        </w:numPr>
        <w:rPr/>
      </w:pPr>
      <w:bookmarkStart w:id="1910" w:name="__RefHeading___Toc11582172_1280447820"/>
      <w:bookmarkStart w:id="1911" w:name="_Toc786"/>
      <w:bookmarkEnd w:id="1910"/>
      <w:r>
        <w:rPr>
          <w:rtl w:val="true"/>
        </w:rPr>
        <w:t>مختار الشَّيخ المؤسِّس قدس سره</w:t>
      </w:r>
      <w:bookmarkEnd w:id="1911"/>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اختاره الشَّيخ المؤسِّس قدس سره في الدُّرَر 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عدم الحاجة إلى هذه المقدَّمة، بتقريب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المُتَكلِّم لوأراد بكلامه المقيَّدَ تتعلَّق الإرادة به بالأصالة، كما وتتعلَّق بالمطلق بالعَرَض؛ فإذا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وشكَكنا أنَّ الإرادة تعلَّقَتْ بما تتعلَّق به بالأصالة، أو تعلَّقَتْ بما تتعلَّق به بالعَرَض، فالظَّاهر أنَّ تقدُّمَ ما بالأصالة على ما بالعرض لاترديد فيه</w:t>
      </w:r>
      <w:r>
        <w:rPr>
          <w:rFonts w:eastAsia="Amiri" w:cs="Amiri" w:ascii="Amiri" w:hAnsi="Amiri"/>
          <w:color w:val="111111"/>
          <w:sz w:val="28"/>
          <w:szCs w:val="28"/>
          <w:rtl w:val="true"/>
          <w:lang w:bidi="ar-SA"/>
        </w:rPr>
        <w:t xml:space="preserve">. </w:t>
      </w:r>
      <w:bookmarkStart w:id="1912" w:name="pg16626_224431"/>
    </w:p>
    <w:p>
      <w:pPr>
        <w:pStyle w:val="BookText"/>
        <w:rPr/>
      </w:pPr>
      <w:bookmarkEnd w:id="1912"/>
      <w:r>
        <w:rPr>
          <w:rFonts w:ascii="Amiri" w:hAnsi="Amiri" w:eastAsia="Amiri" w:cs="Amiri"/>
          <w:color w:val="111111"/>
          <w:sz w:val="28"/>
          <w:sz w:val="28"/>
          <w:szCs w:val="28"/>
          <w:rtl w:val="true"/>
          <w:lang w:bidi="ar-SA"/>
        </w:rPr>
        <w:t>فاذًا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المُتكلِّم أراد الطَّبيعة من حيث هي هي، لا مقيَّدةً</w:t>
      </w:r>
      <w:r>
        <w:rPr>
          <w:rFonts w:eastAsia="Amiri" w:cs="Amiri" w:ascii="Amiri" w:hAnsi="Amiri"/>
          <w:color w:val="111111"/>
          <w:sz w:val="28"/>
          <w:szCs w:val="28"/>
          <w:rtl w:val="true"/>
          <w:lang w:bidi="ar-SA"/>
        </w:rPr>
        <w:t>»</w:t>
      </w:r>
      <w:r>
        <w:rPr>
          <w:rStyle w:val="FootnoteAnchor"/>
          <w:rtl w:val="true"/>
        </w:rPr>
        <w:footnoteReference w:id="337"/>
      </w:r>
    </w:p>
    <w:p>
      <w:pPr>
        <w:pStyle w:val="Heading6"/>
        <w:numPr>
          <w:ilvl w:val="5"/>
          <w:numId w:val="1"/>
        </w:numPr>
        <w:rPr/>
      </w:pPr>
      <w:bookmarkStart w:id="1913" w:name="__RefHeading___Toc11582174_1280447820"/>
      <w:bookmarkStart w:id="1914" w:name="_Toc787"/>
      <w:bookmarkEnd w:id="1913"/>
      <w:r>
        <w:rPr>
          <w:rtl w:val="true"/>
        </w:rPr>
        <w:t>بيانُ ما فيه</w:t>
      </w:r>
      <w:bookmarkEnd w:id="1914"/>
    </w:p>
    <w:p>
      <w:pPr>
        <w:pStyle w:val="BookText"/>
        <w:rPr/>
      </w:pP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يُثبِت أنَّه أراد الطَّبيعة اللَّابشرط، لا المقيَّدة، و لكن لايُثبِت أنَّه أراد الطَّبيعة المُهمَلة وعلى سبيل القضايا الطبيعيَّة؛</w:t>
      </w:r>
    </w:p>
    <w:p>
      <w:pPr>
        <w:pStyle w:val="BookText"/>
        <w:rPr/>
      </w:pPr>
      <w:r>
        <w:rPr>
          <w:rFonts w:ascii="Amiri" w:hAnsi="Amiri" w:eastAsia="Amiri" w:cs="Amiri"/>
          <w:color w:val="111111"/>
          <w:sz w:val="28"/>
          <w:sz w:val="28"/>
          <w:szCs w:val="28"/>
          <w:rtl w:val="true"/>
          <w:lang w:bidi="ar-SA"/>
        </w:rPr>
        <w:t>أو أراد الطَّبيعة السَّارية على سبيل القضايا الحقيقيَّة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قدس سره لايُثبِت ذلك، فكَشْفُ المرادِ بحاجةٍ إلى إثبات إمكان جريان المقدَّمة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القائلةِ بأنَّه بصدد الخصوصيَّات، لا الإطلاق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فهو يزيد مقدَّمةً على المقدَّمة المبحُوث عنها، ولانحتاج إليها في إثبات أنَّ المطلق ساريةٌ، لامهملةٌ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كون المولىٰ بصدد الخصوصيَّات، ممَّا لابُدَّ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هي المقدَّمة الأولىٰ</w:t>
      </w:r>
      <w:r>
        <w:rPr>
          <w:rFonts w:eastAsia="Amiri" w:cs="Amiri" w:ascii="Amiri" w:hAnsi="Amiri"/>
          <w:color w:val="111111"/>
          <w:sz w:val="28"/>
          <w:szCs w:val="28"/>
          <w:rtl w:val="true"/>
          <w:lang w:bidi="ar-SA"/>
        </w:rPr>
        <w:t>.</w:t>
      </w:r>
    </w:p>
    <w:p>
      <w:pPr>
        <w:pStyle w:val="Heading5"/>
        <w:numPr>
          <w:ilvl w:val="4"/>
          <w:numId w:val="1"/>
        </w:numPr>
        <w:rPr/>
      </w:pPr>
      <w:bookmarkStart w:id="1915" w:name="__RefHeading___Toc11582176_1280447820"/>
      <w:bookmarkStart w:id="1916" w:name="_Toc788"/>
      <w:bookmarkEnd w:id="1915"/>
      <w:r>
        <w:rPr>
          <w:rtl w:val="true"/>
        </w:rPr>
        <w:t>المقدَّمة الثَّانية</w:t>
      </w:r>
      <w:r>
        <w:rPr>
          <w:rtl w:val="true"/>
        </w:rPr>
        <w:t>:</w:t>
      </w:r>
      <w:bookmarkEnd w:id="1916"/>
    </w:p>
    <w:p>
      <w:pPr>
        <w:pStyle w:val="Heading6"/>
        <w:numPr>
          <w:ilvl w:val="5"/>
          <w:numId w:val="1"/>
        </w:numPr>
        <w:rPr/>
      </w:pPr>
      <w:bookmarkStart w:id="1917" w:name="__RefHeading___Toc11582178_1280447820"/>
      <w:bookmarkStart w:id="1918" w:name="_Toc789"/>
      <w:bookmarkEnd w:id="1917"/>
      <w:r>
        <w:rPr>
          <w:rtl w:val="true"/>
        </w:rPr>
        <w:t>اشارة</w:t>
      </w:r>
      <w:bookmarkEnd w:id="1918"/>
    </w:p>
    <w:p>
      <w:pPr>
        <w:pStyle w:val="BookText"/>
        <w:rPr/>
      </w:pPr>
      <w:r>
        <w:rPr>
          <w:rFonts w:ascii="Amiri" w:hAnsi="Amiri" w:eastAsia="Amiri" w:cs="Amiri"/>
          <w:color w:val="111111"/>
          <w:sz w:val="28"/>
          <w:sz w:val="28"/>
          <w:szCs w:val="28"/>
          <w:rtl w:val="true"/>
          <w:lang w:bidi="ar-SA"/>
        </w:rPr>
        <w:t>عدمُ وجود قرينةٍ في الكلام به يُتِمُّ كلامَه، 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اِنتفاء ما يوجِب التَّعيينَ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المقدَّمة بمنزلة الصُّغرىٰ في الكلام، وهي ضروريَّةٌ، بحيث لو لم نذكرها فهي منطويةٌ فيه عقلًا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ضرورةَ عدم إمكان الاِنتاج دونها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فالمقدَّمة هذه في عِداد المحقِّقات للموضوع</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1919" w:name="__RefHeading___Toc11582180_1280447820"/>
      <w:bookmarkStart w:id="1920" w:name="_Toc790"/>
      <w:bookmarkEnd w:id="1919"/>
      <w:r>
        <w:rPr>
          <w:rtl w:val="true"/>
        </w:rPr>
        <w:t>ما ذهب إليه المحقِّقان البروجرديُّ والخمينيُّ قدس سرهما</w:t>
      </w:r>
      <w:bookmarkStart w:id="1921" w:name="pg16626_224432"/>
      <w:bookmarkEnd w:id="1920"/>
    </w:p>
    <w:p>
      <w:pPr>
        <w:pStyle w:val="BookText"/>
        <w:rPr/>
      </w:pPr>
      <w:bookmarkEnd w:id="1921"/>
      <w:r>
        <w:rPr>
          <w:rFonts w:ascii="Amiri" w:hAnsi="Amiri" w:eastAsia="Amiri" w:cs="Amiri"/>
          <w:color w:val="111111"/>
          <w:sz w:val="28"/>
          <w:sz w:val="28"/>
          <w:szCs w:val="28"/>
          <w:rtl w:val="true"/>
          <w:lang w:bidi="ar-SA"/>
        </w:rPr>
        <w:t>فما قال به السَّيِّدان الأستاذان البروجرديُّ قدس سره</w:t>
      </w:r>
      <w:r>
        <w:rPr>
          <w:rStyle w:val="FootnoteAnchor"/>
          <w:rtl w:val="true"/>
        </w:rPr>
        <w:footnoteReference w:id="338"/>
      </w:r>
      <w:r>
        <w:rPr>
          <w:rFonts w:ascii="Amiri" w:hAnsi="Amiri" w:eastAsia="Amiri" w:cs="Amiri"/>
          <w:color w:val="111111"/>
          <w:sz w:val="28"/>
          <w:sz w:val="28"/>
          <w:szCs w:val="28"/>
          <w:rtl w:val="true"/>
          <w:lang w:bidi="ar-SA"/>
        </w:rPr>
        <w:t>والخُمينيُّ قدس سره</w:t>
      </w:r>
      <w:r>
        <w:rPr>
          <w:rStyle w:val="FootnoteAnchor"/>
          <w:rtl w:val="true"/>
        </w:rPr>
        <w:footnoteReference w:id="339"/>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وجودها ليس بشرطٍ، بل إنَّها مُحقِّقةٌ للموضوع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Heading6"/>
        <w:numPr>
          <w:ilvl w:val="5"/>
          <w:numId w:val="1"/>
        </w:numPr>
        <w:rPr/>
      </w:pPr>
      <w:bookmarkStart w:id="1922" w:name="__RefHeading___Toc11582182_1280447820"/>
      <w:bookmarkStart w:id="1923" w:name="_Toc791"/>
      <w:bookmarkEnd w:id="1922"/>
      <w:r>
        <w:rPr>
          <w:rtl w:val="true"/>
        </w:rPr>
        <w:t>بيانُ ما فيه</w:t>
      </w:r>
      <w:bookmarkEnd w:id="1923"/>
    </w:p>
    <w:p>
      <w:pPr>
        <w:pStyle w:val="BookText"/>
        <w:rPr/>
      </w:pPr>
      <w:r>
        <w:rPr>
          <w:rFonts w:ascii="Amiri" w:hAnsi="Amiri" w:eastAsia="Amiri" w:cs="Amiri"/>
          <w:color w:val="111111"/>
          <w:sz w:val="28"/>
          <w:sz w:val="28"/>
          <w:szCs w:val="28"/>
          <w:rtl w:val="true"/>
          <w:lang w:bidi="ar-SA"/>
        </w:rPr>
        <w:t>ليس بتامٍّ، إذ الشُّروط كلُّها محقِّقاتٌ لموضوعاتها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إنَّها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ضروريَّةٌ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كضرورة الصُّغرىٰ لاثبات النَّتيجة </w:t>
      </w:r>
      <w:r>
        <w:rPr>
          <w:rFonts w:eastAsia="Amiri" w:cs="Amiri" w:ascii="Amiri" w:hAnsi="Amiri"/>
          <w:color w:val="111111"/>
          <w:sz w:val="28"/>
          <w:szCs w:val="28"/>
          <w:rtl w:val="true"/>
          <w:lang w:bidi="ar-SA"/>
        </w:rPr>
        <w:t>-.</w:t>
      </w:r>
    </w:p>
    <w:p>
      <w:pPr>
        <w:pStyle w:val="Heading5"/>
        <w:numPr>
          <w:ilvl w:val="4"/>
          <w:numId w:val="1"/>
        </w:numPr>
        <w:rPr/>
      </w:pPr>
      <w:bookmarkStart w:id="1924" w:name="__RefHeading___Toc11582184_1280447820"/>
      <w:bookmarkStart w:id="1925" w:name="_Toc792"/>
      <w:bookmarkEnd w:id="1924"/>
      <w:r>
        <w:rPr>
          <w:rtl w:val="true"/>
        </w:rPr>
        <w:t>المقدَّمة الثَّالثة</w:t>
      </w:r>
      <w:r>
        <w:rPr>
          <w:rtl w:val="true"/>
        </w:rPr>
        <w:t>:</w:t>
      </w:r>
      <w:bookmarkEnd w:id="1925"/>
    </w:p>
    <w:p>
      <w:pPr>
        <w:pStyle w:val="Heading6"/>
        <w:numPr>
          <w:ilvl w:val="5"/>
          <w:numId w:val="1"/>
        </w:numPr>
        <w:rPr/>
      </w:pPr>
      <w:bookmarkStart w:id="1926" w:name="__RefHeading___Toc11582186_1280447820"/>
      <w:bookmarkStart w:id="1927" w:name="_Toc793"/>
      <w:bookmarkEnd w:id="1926"/>
      <w:r>
        <w:rPr>
          <w:rtl w:val="true"/>
        </w:rPr>
        <w:t>اشارة</w:t>
      </w:r>
      <w:bookmarkEnd w:id="1927"/>
    </w:p>
    <w:p>
      <w:pPr>
        <w:pStyle w:val="BookText"/>
        <w:rPr/>
      </w:pPr>
      <w:r>
        <w:rPr>
          <w:rFonts w:ascii="Amiri" w:hAnsi="Amiri" w:eastAsia="Amiri" w:cs="Amiri"/>
          <w:color w:val="111111"/>
          <w:sz w:val="28"/>
          <w:sz w:val="28"/>
          <w:szCs w:val="28"/>
          <w:rtl w:val="true"/>
          <w:lang w:bidi="ar-SA"/>
        </w:rPr>
        <w:t>انتفاء القدر المُتَيقَّن في مقام التَّخاطُب</w:t>
      </w:r>
      <w:r>
        <w:rPr>
          <w:rFonts w:eastAsia="Amiri" w:cs="Amiri" w:ascii="Amiri" w:hAnsi="Amiri"/>
          <w:color w:val="111111"/>
          <w:sz w:val="28"/>
          <w:szCs w:val="28"/>
          <w:rtl w:val="true"/>
          <w:lang w:bidi="ar-SA"/>
        </w:rPr>
        <w:t>.</w:t>
      </w:r>
    </w:p>
    <w:p>
      <w:pPr>
        <w:pStyle w:val="Heading6"/>
        <w:numPr>
          <w:ilvl w:val="5"/>
          <w:numId w:val="1"/>
        </w:numPr>
        <w:rPr/>
      </w:pPr>
      <w:bookmarkStart w:id="1928" w:name="__RefHeading___Toc11582188_1280447820"/>
      <w:bookmarkStart w:id="1929" w:name="_Toc794"/>
      <w:bookmarkEnd w:id="1928"/>
      <w:r>
        <w:rPr>
          <w:rtl w:val="true"/>
        </w:rPr>
        <w:t>المقدَّمة من مبتَكَرات المحقِّق الخراسانيِّ قدس سره</w:t>
      </w:r>
      <w:bookmarkEnd w:id="1929"/>
    </w:p>
    <w:p>
      <w:pPr>
        <w:pStyle w:val="BookText"/>
        <w:rPr/>
      </w:pPr>
      <w:r>
        <w:rPr>
          <w:rFonts w:ascii="Amiri" w:hAnsi="Amiri" w:eastAsia="Amiri" w:cs="Amiri"/>
          <w:color w:val="111111"/>
          <w:sz w:val="28"/>
          <w:sz w:val="28"/>
          <w:szCs w:val="28"/>
          <w:rtl w:val="true"/>
          <w:lang w:bidi="ar-SA"/>
        </w:rPr>
        <w:t>هذه المقدَّمة ممَّا أضافها صاحب الكفاية قدس سره، وقرَّرها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وجود القدر المُتَيقَّن في مقام التَّخاطب يُنبِىء عن كونه هو المرادُ، لاالمطلق</w:t>
      </w:r>
      <w:r>
        <w:rPr>
          <w:rFonts w:eastAsia="Amiri" w:cs="Amiri" w:ascii="Amiri" w:hAnsi="Amiri"/>
          <w:color w:val="111111"/>
          <w:sz w:val="28"/>
          <w:szCs w:val="28"/>
          <w:rtl w:val="true"/>
          <w:lang w:bidi="ar-SA"/>
        </w:rPr>
        <w:t>»</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بحسب الظَّاهر غير تامٍّ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وجود القدر المُتَيقَّن في التَّخاطب بهذا المعنىٰ يرجع إلى المقدَّمة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وجود القرينة وعدم وجودها </w:t>
      </w:r>
      <w:r>
        <w:rPr>
          <w:rFonts w:eastAsia="Amiri" w:cs="Amiri" w:ascii="Amiri" w:hAnsi="Amiri"/>
          <w:color w:val="111111"/>
          <w:sz w:val="28"/>
          <w:szCs w:val="28"/>
          <w:rtl w:val="true"/>
          <w:lang w:bidi="ar-SA"/>
        </w:rPr>
        <w:t>-.</w:t>
      </w:r>
    </w:p>
    <w:p>
      <w:pPr>
        <w:pStyle w:val="Heading6"/>
        <w:numPr>
          <w:ilvl w:val="5"/>
          <w:numId w:val="1"/>
        </w:numPr>
        <w:rPr/>
      </w:pPr>
      <w:bookmarkStart w:id="1930" w:name="__RefHeading___Toc11582190_1280447820"/>
      <w:bookmarkStart w:id="1931" w:name="_Toc795"/>
      <w:bookmarkEnd w:id="1930"/>
      <w:r>
        <w:rPr>
          <w:rtl w:val="true"/>
        </w:rPr>
        <w:t>تفسير السَّيِّد البروجرديِّ قدس سره هذه المقدَّمة</w:t>
      </w:r>
      <w:bookmarkEnd w:id="1931"/>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 ما فسَّره السَّيِّدُ الأستاذُ البروجرديُّ قدس سره به المقدمةَ 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المراد أنَّ المُتَكلِّم عَلِمَ حين الخطاب أنَّ ذهن المخاطب ينصرفُ إلى بعض الأفراد، لاكلِّها، </w:t>
      </w:r>
      <w:bookmarkStart w:id="1932" w:name="pg16626_224433"/>
    </w:p>
    <w:p>
      <w:pPr>
        <w:pStyle w:val="BookText"/>
        <w:rPr/>
      </w:pPr>
      <w:bookmarkEnd w:id="1932"/>
      <w:r>
        <w:rPr>
          <w:rFonts w:ascii="Amiri" w:hAnsi="Amiri" w:eastAsia="Amiri" w:cs="Amiri"/>
          <w:color w:val="111111"/>
          <w:sz w:val="28"/>
          <w:sz w:val="28"/>
          <w:szCs w:val="28"/>
          <w:rtl w:val="true"/>
          <w:lang w:bidi="ar-SA"/>
        </w:rPr>
        <w:t>فلايكون المطلقُ مطلقًا حينئذٍ</w:t>
      </w:r>
      <w:r>
        <w:rPr>
          <w:rFonts w:eastAsia="Amiri" w:cs="Amiri" w:ascii="Amiri" w:hAnsi="Amiri"/>
          <w:color w:val="111111"/>
          <w:sz w:val="28"/>
          <w:szCs w:val="28"/>
          <w:rtl w:val="true"/>
          <w:lang w:bidi="ar-SA"/>
        </w:rPr>
        <w:t>»</w:t>
      </w:r>
      <w:r>
        <w:rPr>
          <w:rStyle w:val="FootnoteAnchor"/>
          <w:rtl w:val="true"/>
        </w:rPr>
        <w:footnoteReference w:id="341"/>
      </w:r>
    </w:p>
    <w:p>
      <w:pPr>
        <w:pStyle w:val="BookText"/>
        <w:rPr/>
      </w:pPr>
      <w:r>
        <w:rPr>
          <w:rFonts w:ascii="Amiri" w:hAnsi="Amiri" w:eastAsia="Amiri" w:cs="Amiri"/>
          <w:color w:val="111111"/>
          <w:sz w:val="28"/>
          <w:sz w:val="28"/>
          <w:szCs w:val="28"/>
          <w:rtl w:val="true"/>
          <w:lang w:bidi="ar-SA"/>
        </w:rPr>
        <w:t>ليس بتامٍّ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 يرجعُ إلى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ذلك العِلمَ قرينةٌ عرفيَّةٌ يدلُّ على أن لاإطلاقَ في الخطاب أصلًا، وهي قرينةٌ حاليةٌ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القدرَ المتيقَّن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قد يكون في أصل الكلامِ، وهو موجودٌ في جميع ما يَصدُر عن المُتَكلِّمين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ولايمكن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بشهادةِ العُرف في التَّخاطبات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للمخاطَب أن يتمسَّك به، فيرفع اليدَ عن الإطلاق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يكونُ في الاِنصرافات البَدويَّة، فهي كالقَدر المُتَيقَّن الموجود في أصل الكلام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الاِنصرافاتُ الحقيقيَّة، فهي خارجةٌ عن محلِّ الكلام، لأنَّه لاإطلاق أصلًا حتَّى يُتُكلَّمَ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قديكون في محتمل التَّقييد، وهذا القسم هو مراد المحقِّق الخراسانيِّ قدس سره، لأنَّه أعاد مرارًا قوله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أحتمالَ التَّقيُّد يمنع عن استفادةِ الإطلاق من الكلام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ناسبًا ذلك إلى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لكنَّا مرَّةً بعد أخرىٰ أشرنا إلى أنَّ احتمال التَّقيُّد في محتمله ليس بحجَّةٍ، وهو غير مانعٍ من الأخذ بالعموم والإطلاق من الكلام</w:t>
      </w:r>
      <w:r>
        <w:rPr>
          <w:rFonts w:eastAsia="Amiri" w:cs="Amiri" w:ascii="Amiri" w:hAnsi="Amiri"/>
          <w:color w:val="111111"/>
          <w:sz w:val="28"/>
          <w:szCs w:val="28"/>
          <w:rtl w:val="true"/>
          <w:lang w:bidi="ar-SA"/>
        </w:rPr>
        <w:t>.</w:t>
      </w:r>
    </w:p>
    <w:p>
      <w:pPr>
        <w:pStyle w:val="Heading6"/>
        <w:numPr>
          <w:ilvl w:val="5"/>
          <w:numId w:val="1"/>
        </w:numPr>
        <w:rPr/>
      </w:pPr>
      <w:bookmarkStart w:id="1933" w:name="__RefHeading___Toc11582192_1280447820"/>
      <w:bookmarkStart w:id="1934" w:name="_Toc796"/>
      <w:bookmarkEnd w:id="1933"/>
      <w:r>
        <w:rPr>
          <w:rtl w:val="true"/>
        </w:rPr>
        <w:t>مقالٌ لبعضهم هيهنا ونقدُه</w:t>
      </w:r>
      <w:bookmarkEnd w:id="1934"/>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قيل 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بناءَ العقلاء عند الشَّكِّ في أصل التَّقييد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في كون الموجود قيدًا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جريان أصالة العموم والاطلاق في جميع المخاطَبات، فإذا شُكَّ في أصل </w:t>
      </w:r>
      <w:bookmarkStart w:id="1935" w:name="pg16626_224434"/>
    </w:p>
    <w:p>
      <w:pPr>
        <w:pStyle w:val="BookText"/>
        <w:rPr/>
      </w:pPr>
      <w:bookmarkEnd w:id="1935"/>
      <w:r>
        <w:rPr>
          <w:rFonts w:ascii="Amiri" w:hAnsi="Amiri" w:eastAsia="Amiri" w:cs="Amiri"/>
          <w:color w:val="111111"/>
          <w:sz w:val="28"/>
          <w:sz w:val="28"/>
          <w:szCs w:val="28"/>
          <w:rtl w:val="true"/>
          <w:lang w:bidi="ar-SA"/>
        </w:rPr>
        <w:t>التَّقييد فالأصل جريانُ أصلَي العموم والإطلاق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نسبةٌ إلى العقلاء لايرضوا به</w:t>
      </w:r>
      <w:r>
        <w:rPr>
          <w:rFonts w:eastAsia="Amiri" w:cs="Amiri" w:ascii="Amiri" w:hAnsi="Amiri"/>
          <w:color w:val="111111"/>
          <w:sz w:val="28"/>
          <w:szCs w:val="28"/>
          <w:rtl w:val="true"/>
          <w:lang w:bidi="ar-SA"/>
        </w:rPr>
        <w:t>!.</w:t>
      </w:r>
    </w:p>
    <w:p>
      <w:pPr>
        <w:pStyle w:val="Heading6"/>
        <w:numPr>
          <w:ilvl w:val="5"/>
          <w:numId w:val="1"/>
        </w:numPr>
        <w:rPr/>
      </w:pPr>
      <w:bookmarkStart w:id="1936" w:name="__RefHeading___Toc11582194_1280447820"/>
      <w:bookmarkStart w:id="1937" w:name="_Toc797"/>
      <w:bookmarkEnd w:id="1936"/>
      <w:r>
        <w:rPr>
          <w:rtl w:val="true"/>
        </w:rPr>
        <w:t>حاصلُ المرام في هذه المقدَّمة</w:t>
      </w:r>
      <w:bookmarkEnd w:id="1937"/>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انتفاء قدر المتيقَّن في مقام التَّخاطب بهذا المعنىٰ لازمٌ، بناءً على المشهور الَّذي تابَعَه صاحبُ الكفاية قدس سره،</w:t>
      </w:r>
    </w:p>
    <w:p>
      <w:pPr>
        <w:pStyle w:val="BookText"/>
        <w:rPr/>
      </w:pPr>
      <w:r>
        <w:rPr>
          <w:rFonts w:ascii="Amiri" w:hAnsi="Amiri" w:eastAsia="Amiri" w:cs="Amiri"/>
          <w:color w:val="111111"/>
          <w:sz w:val="28"/>
          <w:sz w:val="28"/>
          <w:szCs w:val="28"/>
          <w:rtl w:val="true"/>
          <w:lang w:bidi="ar-SA"/>
        </w:rPr>
        <w:t>وأمَّا بناءً على المختار الموضَح، فليس بلازمٍ أصلًا</w:t>
      </w:r>
      <w:r>
        <w:rPr>
          <w:rFonts w:eastAsia="Amiri" w:cs="Amiri" w:ascii="Amiri" w:hAnsi="Amiri"/>
          <w:color w:val="111111"/>
          <w:sz w:val="28"/>
          <w:szCs w:val="28"/>
          <w:rtl w:val="true"/>
          <w:lang w:bidi="ar-SA"/>
        </w:rPr>
        <w:t>.</w:t>
      </w:r>
    </w:p>
    <w:p>
      <w:pPr>
        <w:pStyle w:val="Heading5"/>
        <w:numPr>
          <w:ilvl w:val="4"/>
          <w:numId w:val="1"/>
        </w:numPr>
        <w:rPr/>
      </w:pPr>
      <w:bookmarkStart w:id="1938" w:name="__RefHeading___Toc11582196_1280447820"/>
      <w:bookmarkStart w:id="1939" w:name="_Toc798"/>
      <w:bookmarkEnd w:id="1938"/>
      <w:r>
        <w:rPr>
          <w:rtl w:val="true"/>
        </w:rPr>
        <w:t>فروعٌ‌</w:t>
      </w:r>
      <w:bookmarkEnd w:id="1939"/>
    </w:p>
    <w:p>
      <w:pPr>
        <w:pStyle w:val="Heading6"/>
        <w:numPr>
          <w:ilvl w:val="5"/>
          <w:numId w:val="1"/>
        </w:numPr>
        <w:rPr/>
      </w:pPr>
      <w:bookmarkStart w:id="1940" w:name="__RefHeading___Toc11582198_1280447820"/>
      <w:bookmarkStart w:id="1941" w:name="_Toc799"/>
      <w:bookmarkEnd w:id="1940"/>
      <w:r>
        <w:rPr>
          <w:rtl w:val="true"/>
        </w:rPr>
        <w:t>الفرع الأوَّل</w:t>
      </w:r>
      <w:r>
        <w:rPr>
          <w:rtl w:val="true"/>
        </w:rPr>
        <w:t>:</w:t>
      </w:r>
      <w:bookmarkEnd w:id="1941"/>
    </w:p>
    <w:p>
      <w:pPr>
        <w:pStyle w:val="Heading6"/>
        <w:numPr>
          <w:ilvl w:val="5"/>
          <w:numId w:val="1"/>
        </w:numPr>
        <w:rPr/>
      </w:pPr>
      <w:bookmarkStart w:id="1942" w:name="__RefHeading___Toc11582200_1280447820"/>
      <w:bookmarkStart w:id="1943" w:name="_Toc800"/>
      <w:bookmarkEnd w:id="1942"/>
      <w:r>
        <w:rPr>
          <w:rtl w:val="true"/>
        </w:rPr>
        <w:t>اشارة</w:t>
      </w:r>
      <w:bookmarkEnd w:id="1943"/>
    </w:p>
    <w:p>
      <w:pPr>
        <w:pStyle w:val="BookText"/>
        <w:rPr/>
      </w:pPr>
      <w:r>
        <w:rPr>
          <w:rFonts w:ascii="Amiri" w:hAnsi="Amiri" w:eastAsia="Amiri" w:cs="Amiri"/>
          <w:color w:val="111111"/>
          <w:sz w:val="28"/>
          <w:sz w:val="28"/>
          <w:szCs w:val="28"/>
          <w:rtl w:val="true"/>
          <w:lang w:bidi="ar-SA"/>
        </w:rPr>
        <w:t xml:space="preserve">الشَّكُّ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المُتكلِّم هل كان بصدد بيان المراد؟، أم 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كالشَّكِّ في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جاء بقرينةٍ؟،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فالأصلُ يقتضي كونَه بصدد تمام المراد، كما أنَّ الأصل يقتضي أصالةَ الإطلاق وعدم نصب قرينةٍ عليه</w:t>
      </w:r>
      <w:r>
        <w:rPr>
          <w:rFonts w:eastAsia="Amiri" w:cs="Amiri" w:ascii="Amiri" w:hAnsi="Amiri"/>
          <w:color w:val="111111"/>
          <w:sz w:val="28"/>
          <w:szCs w:val="28"/>
          <w:rtl w:val="true"/>
          <w:lang w:bidi="ar-SA"/>
        </w:rPr>
        <w:t>.</w:t>
      </w:r>
    </w:p>
    <w:p>
      <w:pPr>
        <w:pStyle w:val="Heading6"/>
        <w:numPr>
          <w:ilvl w:val="5"/>
          <w:numId w:val="1"/>
        </w:numPr>
        <w:rPr/>
      </w:pPr>
      <w:bookmarkStart w:id="1944" w:name="__RefHeading___Toc11582202_1280447820"/>
      <w:bookmarkStart w:id="1945" w:name="_Toc801"/>
      <w:bookmarkEnd w:id="1944"/>
      <w:r>
        <w:rPr>
          <w:rtl w:val="true"/>
        </w:rPr>
        <w:t>الدَّليل علىٰ قولنا هذا</w:t>
      </w:r>
      <w:bookmarkEnd w:id="1945"/>
    </w:p>
    <w:p>
      <w:pPr>
        <w:pStyle w:val="BookText"/>
        <w:rPr/>
      </w:pPr>
      <w:r>
        <w:rPr>
          <w:rFonts w:ascii="Amiri" w:hAnsi="Amiri" w:eastAsia="Amiri" w:cs="Amiri"/>
          <w:color w:val="111111"/>
          <w:sz w:val="28"/>
          <w:sz w:val="28"/>
          <w:szCs w:val="28"/>
          <w:rtl w:val="true"/>
          <w:lang w:bidi="ar-SA"/>
        </w:rPr>
        <w:t>والدَّليلُ هو العُرف، لأنَّ المُتعارف فيما إذا لم يُحرَز كونُه في مقام الاِهمال، حملُ الكلام على بيان الخُصوصيَّات</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ولقد أجاد في الكفاية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سيرةَ أهل المحاورة استقرَّتْ على الَّتمسُّك </w:t>
      </w:r>
      <w:bookmarkStart w:id="1946" w:name="pg16626_224435"/>
    </w:p>
    <w:p>
      <w:pPr>
        <w:pStyle w:val="BookText"/>
        <w:rPr/>
      </w:pPr>
      <w:bookmarkEnd w:id="1946"/>
      <w:r>
        <w:rPr>
          <w:rFonts w:ascii="Amiri" w:hAnsi="Amiri" w:eastAsia="Amiri" w:cs="Amiri"/>
          <w:color w:val="111111"/>
          <w:sz w:val="28"/>
          <w:sz w:val="28"/>
          <w:szCs w:val="28"/>
          <w:rtl w:val="true"/>
          <w:lang w:bidi="ar-SA"/>
        </w:rPr>
        <w:t>بالإطلاقات فيما إذا لم يكن قرينةٌ، مع عدم إحراز كونه في مقام بيان الخصوصيَّات</w:t>
      </w:r>
      <w:r>
        <w:rPr>
          <w:rFonts w:eastAsia="Amiri" w:cs="Amiri" w:ascii="Amiri" w:hAnsi="Amiri"/>
          <w:color w:val="111111"/>
          <w:sz w:val="28"/>
          <w:szCs w:val="28"/>
          <w:rtl w:val="true"/>
          <w:lang w:bidi="ar-SA"/>
        </w:rPr>
        <w:t>»</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947" w:name="__RefHeading___Toc11582204_1280447820"/>
      <w:bookmarkStart w:id="1948" w:name="_Toc802"/>
      <w:bookmarkEnd w:id="1947"/>
      <w:r>
        <w:rPr>
          <w:rtl w:val="true"/>
        </w:rPr>
        <w:t>الفرع الثَّاني</w:t>
      </w:r>
      <w:r>
        <w:rPr>
          <w:rtl w:val="true"/>
        </w:rPr>
        <w:t>:</w:t>
      </w:r>
      <w:bookmarkEnd w:id="1948"/>
    </w:p>
    <w:p>
      <w:pPr>
        <w:pStyle w:val="Heading6"/>
        <w:numPr>
          <w:ilvl w:val="5"/>
          <w:numId w:val="1"/>
        </w:numPr>
        <w:rPr/>
      </w:pPr>
      <w:bookmarkStart w:id="1949" w:name="__RefHeading___Toc11582206_1280447820"/>
      <w:bookmarkStart w:id="1950" w:name="_Toc803"/>
      <w:bookmarkEnd w:id="1949"/>
      <w:r>
        <w:rPr>
          <w:rtl w:val="true"/>
        </w:rPr>
        <w:t>قولٌ لطائفةٍ منهم والرَّدُّ عليه</w:t>
      </w:r>
      <w:bookmarkEnd w:id="1950"/>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أخذَ الإطلاق في المعاني الحرفيَّة غير جائزٍ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فلايجوز أن يُؤخَذ الإطلاقُ من الهَيَئات الحرفيَّة، كمايجوز في الإنشائيَّات</w:t>
      </w:r>
      <w:r>
        <w:rPr>
          <w:rFonts w:eastAsia="Amiri" w:cs="Amiri" w:ascii="Amiri" w:hAnsi="Amiri"/>
          <w:color w:val="111111"/>
          <w:sz w:val="28"/>
          <w:szCs w:val="28"/>
          <w:rtl w:val="true"/>
          <w:lang w:bidi="ar-SA"/>
        </w:rPr>
        <w:t>»</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ضعيفٌ جدًّا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مضىٰ الكلامُ في ذلك فيما سلَفَ من باب الأوامر، حيث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المعاني الحرفيَّة في الخارج غير مستقلَّةٍ معنىً، على سبيل العكس ممَّا هي عليه في عالَم الوضع، إذ هي هناك مفاهيمُ مستقلَّة، فيُمكن للواضع أن يُقيِّدَها، كما يمكن له أن يُطلِقها</w:t>
      </w:r>
      <w:r>
        <w:rPr>
          <w:rFonts w:eastAsia="Amiri" w:cs="Amiri" w:ascii="Amiri" w:hAnsi="Amiri"/>
          <w:color w:val="111111"/>
          <w:sz w:val="28"/>
          <w:szCs w:val="28"/>
          <w:rtl w:val="true"/>
          <w:lang w:bidi="ar-SA"/>
        </w:rPr>
        <w:t>.</w:t>
      </w:r>
    </w:p>
    <w:p>
      <w:pPr>
        <w:pStyle w:val="Heading6"/>
        <w:numPr>
          <w:ilvl w:val="5"/>
          <w:numId w:val="1"/>
        </w:numPr>
        <w:rPr/>
      </w:pPr>
      <w:bookmarkStart w:id="1951" w:name="__RefHeading___Toc11582208_1280447820"/>
      <w:bookmarkStart w:id="1952" w:name="_Toc804"/>
      <w:bookmarkEnd w:id="1951"/>
      <w:r>
        <w:rPr>
          <w:rtl w:val="true"/>
        </w:rPr>
        <w:t>الفرع الثَّالث</w:t>
      </w:r>
      <w:r>
        <w:rPr>
          <w:rtl w:val="true"/>
        </w:rPr>
        <w:t>:</w:t>
      </w:r>
      <w:bookmarkEnd w:id="1952"/>
    </w:p>
    <w:p>
      <w:pPr>
        <w:pStyle w:val="Heading6"/>
        <w:numPr>
          <w:ilvl w:val="5"/>
          <w:numId w:val="1"/>
        </w:numPr>
        <w:rPr/>
      </w:pPr>
      <w:bookmarkStart w:id="1953" w:name="__RefHeading___Toc11582210_1280447820"/>
      <w:bookmarkStart w:id="1954" w:name="_Toc805"/>
      <w:bookmarkEnd w:id="1953"/>
      <w:r>
        <w:rPr>
          <w:rtl w:val="true"/>
        </w:rPr>
        <w:t>تقسيمات الإطلاق</w:t>
      </w:r>
      <w:bookmarkEnd w:id="1954"/>
    </w:p>
    <w:p>
      <w:pPr>
        <w:pStyle w:val="BookText"/>
        <w:rPr/>
      </w:pPr>
      <w:r>
        <w:rPr>
          <w:rFonts w:ascii="Amiri" w:hAnsi="Amiri" w:eastAsia="Amiri" w:cs="Amiri"/>
          <w:color w:val="111111"/>
          <w:sz w:val="28"/>
          <w:sz w:val="28"/>
          <w:szCs w:val="28"/>
          <w:rtl w:val="true"/>
          <w:lang w:bidi="ar-SA"/>
        </w:rPr>
        <w:t>إنَّ للإطلاق جهاتٍ عدَّة؛ وقد قسَّمها الأصوليُّون إلى أقسامٍ ثلاثةٍ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الإطلاق الإفراديُّ؛</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الإطلاق الحاليُّ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الإطلاقُ المقاميُّ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الإطلاق الزَّمانيُّ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ويمكن أن يكون المُتكلِّمُ بصدد الإطلاقات الثَّلاث معًا؛</w:t>
      </w:r>
    </w:p>
    <w:p>
      <w:pPr>
        <w:pStyle w:val="BookText"/>
        <w:rPr/>
      </w:pPr>
      <w:r>
        <w:rPr>
          <w:rFonts w:ascii="Amiri" w:hAnsi="Amiri" w:eastAsia="Amiri" w:cs="Amiri"/>
          <w:color w:val="111111"/>
          <w:sz w:val="28"/>
          <w:sz w:val="28"/>
          <w:szCs w:val="28"/>
          <w:rtl w:val="true"/>
          <w:lang w:bidi="ar-SA"/>
        </w:rPr>
        <w:t>كما يمكن أن يكون بصدد واحدٍ، أو اثنين منها</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المعلوم وجودُ الاِختلاف في الموارد بحسب الموارد؛ فاِثبات الإطلاق في كلٍّ من الثَّلاث يحتاج إلى مقدَّمات الحكمة وجريانِها</w:t>
      </w:r>
      <w:r>
        <w:rPr>
          <w:rFonts w:eastAsia="Amiri" w:cs="Amiri" w:ascii="Amiri" w:hAnsi="Amiri"/>
          <w:color w:val="111111"/>
          <w:sz w:val="28"/>
          <w:szCs w:val="28"/>
          <w:rtl w:val="true"/>
          <w:lang w:bidi="ar-SA"/>
        </w:rPr>
        <w:t xml:space="preserve">. </w:t>
      </w:r>
      <w:bookmarkStart w:id="1955" w:name="pg16626_224437"/>
    </w:p>
    <w:p>
      <w:pPr>
        <w:pStyle w:val="Heading4"/>
        <w:numPr>
          <w:ilvl w:val="3"/>
          <w:numId w:val="1"/>
        </w:numPr>
        <w:rPr/>
      </w:pPr>
      <w:bookmarkStart w:id="1956" w:name="__RefHeading___Toc11582212_1280447820"/>
      <w:bookmarkStart w:id="1957" w:name="_Toc806"/>
      <w:bookmarkEnd w:id="1955"/>
      <w:bookmarkEnd w:id="1956"/>
      <w:r>
        <w:rPr>
          <w:rtl w:val="true"/>
        </w:rPr>
        <w:t>الفصل الرَّابع</w:t>
      </w:r>
      <w:r>
        <w:rPr>
          <w:rtl w:val="true"/>
        </w:rPr>
        <w:t xml:space="preserve">: </w:t>
      </w:r>
      <w:r>
        <w:rPr>
          <w:rtl w:val="true"/>
        </w:rPr>
        <w:t>في حمل المُطلق على المُقيَّد</w:t>
      </w:r>
      <w:bookmarkEnd w:id="1957"/>
    </w:p>
    <w:p>
      <w:pPr>
        <w:pStyle w:val="Heading5"/>
        <w:numPr>
          <w:ilvl w:val="4"/>
          <w:numId w:val="1"/>
        </w:numPr>
        <w:rPr/>
      </w:pPr>
      <w:bookmarkStart w:id="1958" w:name="__RefHeading___Toc11582214_1280447820"/>
      <w:bookmarkStart w:id="1959" w:name="_Toc807"/>
      <w:bookmarkEnd w:id="1958"/>
      <w:r>
        <w:rPr>
          <w:rtl w:val="true"/>
        </w:rPr>
        <w:t>اشارة</w:t>
      </w:r>
      <w:bookmarkEnd w:id="1959"/>
    </w:p>
    <w:p>
      <w:pPr>
        <w:pStyle w:val="BookText"/>
        <w:rPr/>
      </w:pPr>
      <w:r>
        <w:rPr>
          <w:rFonts w:ascii="Amiri" w:hAnsi="Amiri" w:eastAsia="Amiri" w:cs="Amiri"/>
          <w:color w:val="111111"/>
          <w:sz w:val="28"/>
          <w:sz w:val="28"/>
          <w:szCs w:val="28"/>
          <w:rtl w:val="true"/>
          <w:lang w:bidi="ar-SA"/>
        </w:rPr>
        <w:t xml:space="preserve">لاإشكال في أنَّه إذا ورد مطلقٌ ومقيَّدٌ متَنافِيَين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أفطَرتَ فاَعتِق رقبةً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بالإطلاق، 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أفطَرتَ فاَعتِق رقبةً مؤمنةً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بالتَّقييد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يُحمَل المطلقُ على المقيَّد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بناء العقلاء في التَّقنين على ذِكرِ المُطلقات أوَّلًا، ثمَّ تقيُّدها بمُقيِّداتها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فعندئذٍ يُكشَف أنَّ المُتكلِّم لم يكن جادًّا في اِستعمال المطلق، بل استَخدَمها على سبيل الإرادة الاِستعماليَّة، ضربًا للقانون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إرادته الاِستعماليَّة كان جادًّا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حملُ المطلق على المقيَّد من باب الأظهر والظَّاهر، لأنَّه كثيرًا مَّا ليس المقيَّدُ بأظهرَ من المطلق،</w:t>
      </w:r>
    </w:p>
    <w:p>
      <w:pPr>
        <w:pStyle w:val="BookText"/>
        <w:rPr/>
      </w:pPr>
      <w:r>
        <w:rPr>
          <w:rFonts w:ascii="Amiri" w:hAnsi="Amiri" w:eastAsia="Amiri" w:cs="Amiri"/>
          <w:color w:val="111111"/>
          <w:sz w:val="28"/>
          <w:sz w:val="28"/>
          <w:szCs w:val="28"/>
          <w:rtl w:val="true"/>
          <w:lang w:bidi="ar-SA"/>
        </w:rPr>
        <w:t xml:space="preserve">بل لوفُرِض كونُ المطلق في موردٍ أظهر منه، فحملُ المطلق في نفس المورد على المُقيَّد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مُسلَّمٌ من غير نكيرٍ فيه</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وليس بناءُ العقلاء وسيرتُهم على التَّصرُّف في الهَيئة، بحمل المُقيَّد على </w:t>
      </w:r>
      <w:bookmarkStart w:id="1960" w:name="pg16626_224438"/>
    </w:p>
    <w:p>
      <w:pPr>
        <w:pStyle w:val="BookText"/>
        <w:rPr/>
      </w:pPr>
      <w:bookmarkEnd w:id="1960"/>
      <w:r>
        <w:rPr>
          <w:rFonts w:ascii="IRNazanin" w:hAnsi="IRNazanin" w:eastAsia="IRNazanin"/>
          <w:color w:val="111111"/>
          <w:sz w:val="28"/>
          <w:sz w:val="28"/>
          <w:szCs w:val="28"/>
          <w:rtl w:val="true"/>
          <w:lang w:bidi="fa-IR"/>
        </w:rPr>
        <w:t>الاِستحباب؛</w:t>
      </w:r>
    </w:p>
    <w:p>
      <w:pPr>
        <w:pStyle w:val="BookText"/>
        <w:rPr/>
      </w:pPr>
      <w:r>
        <w:rPr>
          <w:rFonts w:ascii="Amiri" w:hAnsi="Amiri" w:eastAsia="Amiri" w:cs="Amiri"/>
          <w:color w:val="111111"/>
          <w:sz w:val="28"/>
          <w:sz w:val="28"/>
          <w:szCs w:val="28"/>
          <w:rtl w:val="true"/>
          <w:lang w:bidi="ar-SA"/>
        </w:rPr>
        <w:t>و هذا من ضروريَّات الفقه، وعليه استقرَّتْ سيرةُ العقلاء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لودلَّتْ عليه قرينةٌ فهو من باب القرينة، كما اشتهَر بين الأصحاب في المُستحبَّات؛ وإلَّا فحملُ المطلق على المقيَّد مُسلَّمٌ بين الفقهاء، كما هو المُسلَّم بين العقلاءِ في مقام التَّقنين</w:t>
      </w:r>
      <w:r>
        <w:rPr>
          <w:rFonts w:eastAsia="Amiri" w:cs="Amiri" w:ascii="Amiri" w:hAnsi="Amiri"/>
          <w:color w:val="111111"/>
          <w:sz w:val="28"/>
          <w:szCs w:val="28"/>
          <w:rtl w:val="true"/>
          <w:lang w:bidi="ar-SA"/>
        </w:rPr>
        <w:t>.</w:t>
      </w:r>
    </w:p>
    <w:p>
      <w:pPr>
        <w:pStyle w:val="Heading5"/>
        <w:numPr>
          <w:ilvl w:val="4"/>
          <w:numId w:val="1"/>
        </w:numPr>
        <w:rPr/>
      </w:pPr>
      <w:bookmarkStart w:id="1961" w:name="__RefHeading___Toc11582216_1280447820"/>
      <w:bookmarkStart w:id="1962" w:name="_Toc808"/>
      <w:bookmarkEnd w:id="1961"/>
      <w:r>
        <w:rPr>
          <w:rtl w:val="true"/>
        </w:rPr>
        <w:t>بيان إحتمالَين في المقام بحسب مقام الثُّبوت</w:t>
      </w:r>
      <w:bookmarkEnd w:id="1962"/>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وردَ مطلقٌ ومقيَّدٌ، ففيه اِحتمالانِ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حملُ المطلق على المقيَّد، بحيث يكون المرادُ من المطلق هو المقيَّدُ؛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 التَّصرُّف في الهيئة، وحمْلُ ما في المُقيَّد من الوجوب على 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بحسب مقام الثُّبوت</w:t>
      </w:r>
      <w:r>
        <w:rPr>
          <w:rFonts w:eastAsia="Amiri" w:cs="Amiri" w:ascii="Amiri" w:hAnsi="Amiri"/>
          <w:color w:val="111111"/>
          <w:sz w:val="28"/>
          <w:szCs w:val="28"/>
          <w:rtl w:val="true"/>
          <w:lang w:bidi="ar-SA"/>
        </w:rPr>
        <w:t>.</w:t>
      </w:r>
    </w:p>
    <w:p>
      <w:pPr>
        <w:pStyle w:val="Heading5"/>
        <w:numPr>
          <w:ilvl w:val="4"/>
          <w:numId w:val="1"/>
        </w:numPr>
        <w:rPr/>
      </w:pPr>
      <w:bookmarkStart w:id="1963" w:name="__RefHeading___Toc11582218_1280447820"/>
      <w:bookmarkStart w:id="1964" w:name="_Toc809"/>
      <w:bookmarkEnd w:id="1963"/>
      <w:r>
        <w:rPr>
          <w:rtl w:val="true"/>
        </w:rPr>
        <w:t>الإحتمال بحسب مقام الإثبات</w:t>
      </w:r>
      <w:bookmarkEnd w:id="1964"/>
    </w:p>
    <w:p>
      <w:pPr>
        <w:pStyle w:val="BookText"/>
        <w:rPr/>
      </w:pPr>
      <w:r>
        <w:rPr>
          <w:rFonts w:ascii="Amiri" w:hAnsi="Amiri" w:eastAsia="Amiri" w:cs="Amiri"/>
          <w:color w:val="111111"/>
          <w:sz w:val="28"/>
          <w:sz w:val="28"/>
          <w:szCs w:val="28"/>
          <w:rtl w:val="true"/>
          <w:lang w:bidi="ar-SA"/>
        </w:rPr>
        <w:t xml:space="preserve">وأمَّا بحسب مقام الاِثبات، فحملُ المطلق على المقيَّد مقدَّمٌ على التَّصرُّف في الهَيئة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بحمل وجوبه على الاِستحباب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والدَّليلُ على ذلك سيرةُ العقلاء القطعيَّة، ويدور عليها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المُطلق والمقيَّد مُتنافِيَين، بكون أحدهما مُثبتًا، والآخرُ منفيًّا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كقولَيْك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العلماءَ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لاتُكرِم الفسَّاقَ منهم</w:t>
      </w:r>
      <w:r>
        <w:rPr>
          <w:rFonts w:eastAsia="Amiri" w:cs="Amiri" w:ascii="Amiri" w:hAnsi="Amiri"/>
          <w:color w:val="111111"/>
          <w:sz w:val="28"/>
          <w:szCs w:val="28"/>
          <w:rtl w:val="true"/>
          <w:lang w:bidi="ar-SA"/>
        </w:rPr>
        <w:t>» -.</w:t>
      </w:r>
    </w:p>
    <w:p>
      <w:pPr>
        <w:pStyle w:val="Heading5"/>
        <w:numPr>
          <w:ilvl w:val="4"/>
          <w:numId w:val="1"/>
        </w:numPr>
        <w:rPr/>
      </w:pPr>
      <w:bookmarkStart w:id="1965" w:name="__RefHeading___Toc11582220_1280447820"/>
      <w:bookmarkStart w:id="1966" w:name="_Toc810"/>
      <w:bookmarkEnd w:id="1965"/>
      <w:r>
        <w:rPr>
          <w:rtl w:val="true"/>
        </w:rPr>
        <w:t>الإحتمالات إذا كانا متوافِقَين</w:t>
      </w:r>
      <w:bookmarkEnd w:id="1966"/>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إذا كانا مُتَوافِقَين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مثبتين كانا، كقولَيْك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العلماءَ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العُدولَ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منفيَّينِ، كقولَيْك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لاتُكرم الفسَّاقَ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لاتُكرِم العلماءَ من الفسَّاق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 </w:t>
      </w:r>
      <w:bookmarkStart w:id="1967" w:name="pg16626_224439"/>
    </w:p>
    <w:p>
      <w:pPr>
        <w:pStyle w:val="BookText"/>
        <w:rPr/>
      </w:pPr>
      <w:bookmarkEnd w:id="1967"/>
      <w:r>
        <w:rPr>
          <w:rFonts w:ascii="Amiri" w:hAnsi="Amiri" w:eastAsia="Amiri" w:cs="Amiri"/>
          <w:color w:val="111111"/>
          <w:sz w:val="28"/>
          <w:sz w:val="28"/>
          <w:szCs w:val="28"/>
          <w:rtl w:val="true"/>
          <w:lang w:bidi="ar-SA"/>
        </w:rPr>
        <w:t xml:space="preserve">فهل يُحمَل المطلق على المقيَّد؟، أو يُتُصرَّف في الهيئة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بحَمْل المقيَّد على تعدُّد المطلوب،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المطلوب الأفضلُ فالمطلوب الأفضلُ، فلاواجب في البين إذن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وفي المَنفِيَّين بحَمْل المقيَّد على شدَّةِ المبغوضيَّة؟</w:t>
      </w:r>
      <w:r>
        <w:rPr>
          <w:rFonts w:eastAsia="Amiri" w:cs="Amiri" w:ascii="Amiri" w:hAnsi="Amiri"/>
          <w:color w:val="111111"/>
          <w:sz w:val="28"/>
          <w:szCs w:val="28"/>
          <w:rtl w:val="true"/>
          <w:lang w:bidi="ar-SA"/>
        </w:rPr>
        <w:t>.</w:t>
      </w:r>
    </w:p>
    <w:p>
      <w:pPr>
        <w:pStyle w:val="Heading5"/>
        <w:numPr>
          <w:ilvl w:val="4"/>
          <w:numId w:val="1"/>
        </w:numPr>
        <w:rPr/>
      </w:pPr>
      <w:bookmarkStart w:id="1968" w:name="__RefHeading___Toc11582222_1280447820"/>
      <w:bookmarkStart w:id="1969" w:name="_Toc811"/>
      <w:bookmarkEnd w:id="1968"/>
      <w:r>
        <w:rPr>
          <w:rtl w:val="true"/>
        </w:rPr>
        <w:t>المختار في المقام</w:t>
      </w:r>
      <w:bookmarkEnd w:id="1969"/>
    </w:p>
    <w:p>
      <w:pPr>
        <w:pStyle w:val="BookText"/>
        <w:rPr/>
      </w:pPr>
      <w:r>
        <w:rPr>
          <w:rFonts w:ascii="Amiri" w:hAnsi="Amiri" w:eastAsia="Amiri" w:cs="Amiri"/>
          <w:color w:val="111111"/>
          <w:sz w:val="28"/>
          <w:sz w:val="28"/>
          <w:szCs w:val="28"/>
          <w:rtl w:val="true"/>
          <w:lang w:bidi="ar-SA"/>
        </w:rPr>
        <w:t>الأقوىٰ هو الثَّاني؛ لأنَّه لاتعارض بينهما عند العُرفِ حتَّى يَتصرَّف في المُطلق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سيرة العُقلاء القَطعيَّة هيهنا هي التَّصرُّف في الهيئة، بخلاف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المُتنافِيَين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المُثبَتين تعدُّد المطلوب، بحمل المُقيَّد على الاِستحباب والأفضليَّة؛</w:t>
      </w:r>
    </w:p>
    <w:p>
      <w:pPr>
        <w:pStyle w:val="BookText"/>
        <w:rPr/>
      </w:pPr>
      <w:r>
        <w:rPr>
          <w:rFonts w:ascii="Amiri" w:hAnsi="Amiri" w:eastAsia="Amiri" w:cs="Amiri"/>
          <w:color w:val="111111"/>
          <w:sz w:val="28"/>
          <w:sz w:val="28"/>
          <w:szCs w:val="28"/>
          <w:rtl w:val="true"/>
          <w:lang w:bidi="ar-SA"/>
        </w:rPr>
        <w:t>وفي المَنفيَّين بحمل المقيَّد على شدَّة المَبغوضيَّة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إذا كانتْ قرينةٌ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حاليَّةٌ أو مقاليَّة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تدلُّ على حمل المطلق على المقيَّد، فالمورد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تابعٌ لوجود القرينة وما تدلُّ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كمفهوم اللَّقب، لأنَّه غير 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فصَّلنا الكلامَ في عدم حجِّيَّته، ومعنىٰ عدم حجِّيَّة المفهوم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إلَّاأنَّه قليلًا مَّا يميل العرف إلى حجيَّة مفهوم اللَّقب في موردٍ،</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لأنَّه لايُجوِّز العرف التَّصرُّف في المادَّة، بل يُجوِّزه في الهيئة؛ إلَّافي موردٍ خاصٍّ دلَّتْ عليه قرينةٌ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حاليَّةٌ أو مقاليَّةٌ </w:t>
      </w:r>
      <w:r>
        <w:rPr>
          <w:rFonts w:eastAsia="Amiri" w:cs="Amiri" w:ascii="Amiri" w:hAnsi="Amiri"/>
          <w:color w:val="111111"/>
          <w:sz w:val="28"/>
          <w:szCs w:val="28"/>
          <w:rtl w:val="true"/>
          <w:lang w:bidi="ar-SA"/>
        </w:rPr>
        <w:t xml:space="preserve">-. </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70" w:name="pg16626_224441"/>
      <w:bookmarkStart w:id="1971" w:name="pg16626_224441"/>
      <w:bookmarkEnd w:id="1971"/>
    </w:p>
    <w:p>
      <w:pPr>
        <w:pStyle w:val="Heading4"/>
        <w:numPr>
          <w:ilvl w:val="3"/>
          <w:numId w:val="1"/>
        </w:numPr>
        <w:rPr/>
      </w:pPr>
      <w:bookmarkStart w:id="1972" w:name="pg16626_224441"/>
      <w:bookmarkStart w:id="1973" w:name="__RefHeading___Toc11582224_1280447820"/>
      <w:bookmarkStart w:id="1974" w:name="_Toc812"/>
      <w:bookmarkEnd w:id="1972"/>
      <w:bookmarkEnd w:id="1973"/>
      <w:r>
        <w:rPr>
          <w:rtl w:val="true"/>
        </w:rPr>
        <w:t>الفصل الخامس</w:t>
      </w:r>
      <w:r>
        <w:rPr>
          <w:rtl w:val="true"/>
        </w:rPr>
        <w:t xml:space="preserve">: </w:t>
      </w:r>
      <w:r>
        <w:rPr>
          <w:rtl w:val="true"/>
        </w:rPr>
        <w:t>المطلق والمقيَّد في المندوبات</w:t>
      </w:r>
      <w:bookmarkEnd w:id="1974"/>
    </w:p>
    <w:p>
      <w:pPr>
        <w:pStyle w:val="Heading5"/>
        <w:numPr>
          <w:ilvl w:val="4"/>
          <w:numId w:val="1"/>
        </w:numPr>
        <w:rPr/>
      </w:pPr>
      <w:bookmarkStart w:id="1975" w:name="__RefHeading___Toc11582226_1280447820"/>
      <w:bookmarkStart w:id="1976" w:name="_Toc813"/>
      <w:bookmarkEnd w:id="1975"/>
      <w:r>
        <w:rPr>
          <w:rtl w:val="true"/>
        </w:rPr>
        <w:t>اشارة</w:t>
      </w:r>
      <w:bookmarkEnd w:id="1976"/>
    </w:p>
    <w:p>
      <w:pPr>
        <w:pStyle w:val="BookText"/>
        <w:rPr/>
      </w:pPr>
      <w:r>
        <w:rPr>
          <w:rFonts w:ascii="Amiri" w:hAnsi="Amiri" w:eastAsia="Amiri" w:cs="Amiri"/>
          <w:color w:val="111111"/>
          <w:sz w:val="28"/>
          <w:sz w:val="28"/>
          <w:szCs w:val="28"/>
          <w:rtl w:val="true"/>
          <w:lang w:bidi="ar-SA"/>
        </w:rPr>
        <w:t>المشهورُ بين الأصحاب</w:t>
      </w:r>
      <w:r>
        <w:rPr>
          <w:rStyle w:val="FootnoteAnchor"/>
          <w:rtl w:val="true"/>
        </w:rPr>
        <w:footnoteReference w:id="344"/>
      </w:r>
      <w:r>
        <w:rPr>
          <w:rFonts w:ascii="Amiri" w:hAnsi="Amiri" w:eastAsia="Amiri" w:cs="Amiri"/>
          <w:color w:val="111111"/>
          <w:sz w:val="28"/>
          <w:sz w:val="28"/>
          <w:szCs w:val="28"/>
          <w:rtl w:val="true"/>
          <w:lang w:bidi="ar-SA"/>
        </w:rPr>
        <w:t>في المندوبات التَّصرُّف في الهيئة، لا حمل المطلق على المقيَّد</w:t>
      </w:r>
      <w:r>
        <w:rPr>
          <w:rFonts w:eastAsia="Amiri" w:cs="Amiri" w:ascii="Amiri" w:hAnsi="Amiri"/>
          <w:color w:val="111111"/>
          <w:sz w:val="28"/>
          <w:szCs w:val="28"/>
          <w:rtl w:val="true"/>
          <w:lang w:bidi="ar-SA"/>
        </w:rPr>
        <w:t>.</w:t>
      </w:r>
    </w:p>
    <w:p>
      <w:pPr>
        <w:pStyle w:val="Heading5"/>
        <w:numPr>
          <w:ilvl w:val="4"/>
          <w:numId w:val="1"/>
        </w:numPr>
        <w:rPr/>
      </w:pPr>
      <w:bookmarkStart w:id="1977" w:name="__RefHeading___Toc11582228_1280447820"/>
      <w:bookmarkStart w:id="1978" w:name="_Toc814"/>
      <w:bookmarkEnd w:id="1977"/>
      <w:r>
        <w:rPr>
          <w:rtl w:val="true"/>
        </w:rPr>
        <w:t>ما يدلُّ على مختار المشهور</w:t>
      </w:r>
      <w:bookmarkEnd w:id="1978"/>
    </w:p>
    <w:p>
      <w:pPr>
        <w:pStyle w:val="BookText"/>
        <w:rPr/>
      </w:pPr>
      <w:r>
        <w:rPr>
          <w:rFonts w:ascii="Amiri" w:hAnsi="Amiri" w:eastAsia="Amiri" w:cs="Amiri"/>
          <w:color w:val="111111"/>
          <w:sz w:val="28"/>
          <w:sz w:val="28"/>
          <w:szCs w:val="28"/>
          <w:rtl w:val="true"/>
          <w:lang w:bidi="ar-SA"/>
        </w:rPr>
        <w:t>وذلك بجعل المقيَّدات من باب تعدُّد المطلوب، فيكون كلُّ واحدٍ منها مطلوبًا برأسه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أنَّه ليس على سبيل التَّعبُّد، بل استقرَّتْ سيرةُ العقلاء عليه أوَّلًا، ثمَّ أمضاها الشَّارعُ ثانيًا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العرفَ يحكم بأنَّ المولىٰ إذا أمر بمندوبٍ، أو ندبيًّا، فقال لعبده أوَّلًا</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أمرَه ثانيًا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تصدَّقْ بدرهمٍ ودينارٍ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ليس إلَّافي مقام بيان تعدُّد المطلوب، لا بيان لزوم التَّصدُّق مرَّتين، أو مرَّاتٍ</w:t>
      </w:r>
      <w:r>
        <w:rPr>
          <w:rFonts w:eastAsia="Amiri" w:cs="Amiri" w:ascii="Amiri" w:hAnsi="Amiri"/>
          <w:color w:val="111111"/>
          <w:sz w:val="28"/>
          <w:szCs w:val="28"/>
          <w:rtl w:val="true"/>
          <w:lang w:bidi="ar-SA"/>
        </w:rPr>
        <w:t xml:space="preserve">. </w:t>
      </w:r>
      <w:bookmarkStart w:id="1979" w:name="pg16626_224442"/>
    </w:p>
    <w:p>
      <w:pPr>
        <w:pStyle w:val="BookText"/>
        <w:rPr/>
      </w:pPr>
      <w:bookmarkEnd w:id="1979"/>
      <w:r>
        <w:rPr>
          <w:rFonts w:ascii="Amiri" w:hAnsi="Amiri" w:eastAsia="Amiri" w:cs="Amiri"/>
          <w:color w:val="111111"/>
          <w:sz w:val="28"/>
          <w:sz w:val="28"/>
          <w:szCs w:val="28"/>
          <w:rtl w:val="true"/>
          <w:lang w:bidi="ar-SA"/>
        </w:rPr>
        <w:t xml:space="preserve">إلَّا أن يدُلَّ قرينةٌ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حاليَّةٌ أو مقاليَّةٌ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التَّعدُّد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مع أنَّه قد مرَّ آنفًا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حملَ المطلق على المقيَّد في المُتنافِيَين، وأمَّا في المُتوافِقَين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كالمُثبَتين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من باب تعدُّد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فالأمرُ في المندوبات ليس من باب حمل المُطلق على المقيَّد، بل من باب تعدُّد المطلوب؛ إلَّاإذا دلَّتْ قرينةٌ على أنَّ المُقيَّد من باب الشَّرط، أو الجزء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كالطَّهارة للصَّلوة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فلابدَّ حينئذٍ من حمْلِ المطلق على المقيَّد، اِستظهارًا من تلك القرينة</w:t>
      </w:r>
      <w:r>
        <w:rPr>
          <w:rFonts w:eastAsia="Amiri" w:cs="Amiri" w:ascii="Amiri" w:hAnsi="Amiri"/>
          <w:color w:val="111111"/>
          <w:sz w:val="28"/>
          <w:szCs w:val="28"/>
          <w:rtl w:val="true"/>
          <w:lang w:bidi="ar-SA"/>
        </w:rPr>
        <w:t>.</w:t>
      </w:r>
    </w:p>
    <w:p>
      <w:pPr>
        <w:pStyle w:val="Heading5"/>
        <w:numPr>
          <w:ilvl w:val="4"/>
          <w:numId w:val="1"/>
        </w:numPr>
        <w:rPr/>
      </w:pPr>
      <w:bookmarkStart w:id="1980" w:name="__RefHeading___Toc11582230_1280447820"/>
      <w:bookmarkStart w:id="1981" w:name="_Toc815"/>
      <w:bookmarkEnd w:id="1980"/>
      <w:r>
        <w:rPr>
          <w:rtl w:val="true"/>
        </w:rPr>
        <w:t>مقتضىٰ القاعدة في المقام</w:t>
      </w:r>
      <w:bookmarkEnd w:id="1981"/>
    </w:p>
    <w:p>
      <w:pPr>
        <w:pStyle w:val="BookText"/>
        <w:rPr/>
      </w:pPr>
      <w:r>
        <w:rPr>
          <w:rFonts w:ascii="Amiri" w:hAnsi="Amiri" w:eastAsia="Amiri" w:cs="Amiri"/>
          <w:color w:val="111111"/>
          <w:sz w:val="28"/>
          <w:sz w:val="28"/>
          <w:szCs w:val="28"/>
          <w:rtl w:val="true"/>
          <w:lang w:bidi="ar-SA"/>
        </w:rPr>
        <w:t xml:space="preserve">فالقاعدةُ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العُرف والشَّرع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تقتضي كونَ المُطلقات والمُقيَّدات في المندوبات من باب تعدُّد المطلوب، لا من باب حمْلِ المُطلق على المقيَّد؛ إلَّاما أخرجه 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كالطَّهارة للصَّلوة، الَّتي هي شرطٌ فيها، واجبةً كانت أو مندوبةً </w:t>
      </w:r>
      <w:r>
        <w:rPr>
          <w:rFonts w:eastAsia="Amiri" w:cs="Amiri" w:ascii="Amiri" w:hAnsi="Amiri"/>
          <w:color w:val="111111"/>
          <w:sz w:val="28"/>
          <w:szCs w:val="28"/>
          <w:rtl w:val="true"/>
          <w:lang w:bidi="ar-SA"/>
        </w:rPr>
        <w:t>-.</w:t>
      </w:r>
    </w:p>
    <w:p>
      <w:pPr>
        <w:pStyle w:val="Heading5"/>
        <w:numPr>
          <w:ilvl w:val="4"/>
          <w:numId w:val="1"/>
        </w:numPr>
        <w:rPr/>
      </w:pPr>
      <w:bookmarkStart w:id="1982" w:name="__RefHeading___Toc11582232_1280447820"/>
      <w:bookmarkStart w:id="1983" w:name="_Toc816"/>
      <w:bookmarkEnd w:id="1982"/>
      <w:r>
        <w:rPr>
          <w:rtl w:val="true"/>
        </w:rPr>
        <w:t>مختار المحقِّق النَّائينيِّ قدس سره ومناقشتُه</w:t>
      </w:r>
      <w:bookmarkEnd w:id="1983"/>
    </w:p>
    <w:p>
      <w:pPr>
        <w:pStyle w:val="BookText"/>
        <w:rPr/>
      </w:pPr>
      <w:r>
        <w:rPr>
          <w:rFonts w:ascii="Amiri" w:hAnsi="Amiri" w:eastAsia="Amiri" w:cs="Amiri"/>
          <w:color w:val="111111"/>
          <w:sz w:val="28"/>
          <w:sz w:val="28"/>
          <w:szCs w:val="28"/>
          <w:rtl w:val="true"/>
          <w:lang w:bidi="ar-SA"/>
        </w:rPr>
        <w:t>فما ذهب إليه المحقِّق النَّائينيُّ قدس سره</w:t>
      </w:r>
      <w:r>
        <w:rPr>
          <w:rStyle w:val="FootnoteAnchor"/>
          <w:rtl w:val="true"/>
        </w:rPr>
        <w:footnoteReference w:id="345"/>
      </w:r>
      <w:r>
        <w:rPr>
          <w:rFonts w:ascii="Amiri" w:hAnsi="Amiri" w:eastAsia="Amiri" w:cs="Amiri"/>
          <w:color w:val="111111"/>
          <w:sz w:val="28"/>
          <w:sz w:val="28"/>
          <w:szCs w:val="28"/>
          <w:rtl w:val="true"/>
          <w:lang w:bidi="ar-SA"/>
        </w:rPr>
        <w:t>وتلامذَتُه</w:t>
      </w:r>
      <w:r>
        <w:rPr>
          <w:rStyle w:val="FootnoteAnchor"/>
          <w:rtl w:val="true"/>
        </w:rPr>
        <w:footnoteReference w:id="346"/>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لودلَّ دليلٌ في المستحبَّات على بيان الأجزاء والشَّرائط فهو من باب المطلق والمُقيَّد، لامن باب تعدُّد المطلوب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وتمثَّل لذلك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تبيين الوقت لصلوة اللَّيل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ليس بسديدٍ، بل كثيرًا مَّا في الباب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من تعدُّد المطلوب، مع دلالة الرِّوايات على كونه من باب الشَّرط، أو الجُزء</w:t>
      </w:r>
      <w:r>
        <w:rPr>
          <w:rFonts w:eastAsia="Amiri" w:cs="Amiri" w:ascii="Amiri" w:hAnsi="Amiri"/>
          <w:color w:val="111111"/>
          <w:sz w:val="28"/>
          <w:szCs w:val="28"/>
          <w:rtl w:val="true"/>
          <w:lang w:bidi="ar-SA"/>
        </w:rPr>
        <w:t xml:space="preserve">. </w:t>
      </w:r>
      <w:bookmarkStart w:id="1984" w:name="pg16626_224443"/>
    </w:p>
    <w:p>
      <w:pPr>
        <w:pStyle w:val="Heading5"/>
        <w:numPr>
          <w:ilvl w:val="4"/>
          <w:numId w:val="1"/>
        </w:numPr>
        <w:rPr/>
      </w:pPr>
      <w:bookmarkStart w:id="1985" w:name="__RefHeading___Toc11582234_1280447820"/>
      <w:bookmarkStart w:id="1986" w:name="_Toc817"/>
      <w:bookmarkEnd w:id="1984"/>
      <w:bookmarkEnd w:id="1985"/>
      <w:r>
        <w:rPr>
          <w:rtl w:val="true"/>
        </w:rPr>
        <w:t>تتمَّةٌ‌</w:t>
      </w:r>
      <w:bookmarkEnd w:id="1986"/>
    </w:p>
    <w:p>
      <w:pPr>
        <w:pStyle w:val="Heading6"/>
        <w:numPr>
          <w:ilvl w:val="5"/>
          <w:numId w:val="1"/>
        </w:numPr>
        <w:rPr/>
      </w:pPr>
      <w:bookmarkStart w:id="1987" w:name="__RefHeading___Toc11582236_1280447820"/>
      <w:bookmarkStart w:id="1988" w:name="_Toc818"/>
      <w:bookmarkEnd w:id="1987"/>
      <w:r>
        <w:rPr>
          <w:rtl w:val="true"/>
        </w:rPr>
        <w:t>ما استدلَّ به المحقِّق الخراسانيُّ قدس سره للمشهور</w:t>
      </w:r>
      <w:bookmarkEnd w:id="1988"/>
    </w:p>
    <w:p>
      <w:pPr>
        <w:pStyle w:val="Heading6"/>
        <w:numPr>
          <w:ilvl w:val="5"/>
          <w:numId w:val="1"/>
        </w:numPr>
        <w:rPr/>
      </w:pPr>
      <w:bookmarkStart w:id="1989" w:name="__RefHeading___Toc11582238_1280447820"/>
      <w:bookmarkStart w:id="1990" w:name="_Toc819"/>
      <w:bookmarkEnd w:id="1989"/>
      <w:r>
        <w:rPr>
          <w:rtl w:val="true"/>
        </w:rPr>
        <w:t>اشارة</w:t>
      </w:r>
      <w:bookmarkEnd w:id="1990"/>
    </w:p>
    <w:p>
      <w:pPr>
        <w:pStyle w:val="BookText"/>
        <w:rPr/>
      </w:pPr>
      <w:r>
        <w:rPr>
          <w:rFonts w:ascii="Amiri" w:hAnsi="Amiri" w:eastAsia="Amiri" w:cs="Amiri"/>
          <w:color w:val="111111"/>
          <w:sz w:val="28"/>
          <w:sz w:val="28"/>
          <w:szCs w:val="28"/>
          <w:rtl w:val="true"/>
          <w:lang w:bidi="ar-SA"/>
        </w:rPr>
        <w:t>أورد في الكفايةِ</w:t>
      </w:r>
      <w:r>
        <w:rPr>
          <w:rStyle w:val="FootnoteAnchor"/>
          <w:rtl w:val="true"/>
        </w:rPr>
        <w:footnoteReference w:id="347"/>
      </w:r>
      <w:r>
        <w:rPr>
          <w:rFonts w:ascii="Amiri" w:hAnsi="Amiri" w:eastAsia="Amiri" w:cs="Amiri"/>
          <w:color w:val="111111"/>
          <w:sz w:val="28"/>
          <w:sz w:val="28"/>
          <w:szCs w:val="28"/>
          <w:rtl w:val="true"/>
          <w:lang w:bidi="ar-SA"/>
        </w:rPr>
        <w:t xml:space="preserve">دليلَين للقول المَشهور بين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المندوبات المتعدِّدة من باب تعدُّد المطلوب، لا حمل المُطلق على المقيَّد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وهما</w:t>
      </w:r>
      <w:r>
        <w:rPr>
          <w:rFonts w:eastAsia="Amiri" w:cs="Amiri" w:ascii="Amiri" w:hAnsi="Amiri"/>
          <w:color w:val="111111"/>
          <w:sz w:val="28"/>
          <w:szCs w:val="28"/>
          <w:rtl w:val="true"/>
          <w:lang w:bidi="ar-SA"/>
        </w:rPr>
        <w:t>:</w:t>
      </w:r>
    </w:p>
    <w:p>
      <w:pPr>
        <w:pStyle w:val="Heading6"/>
        <w:numPr>
          <w:ilvl w:val="5"/>
          <w:numId w:val="1"/>
        </w:numPr>
        <w:rPr/>
      </w:pPr>
      <w:bookmarkStart w:id="1991" w:name="__RefHeading___Toc11582240_1280447820"/>
      <w:bookmarkStart w:id="1992" w:name="_Toc820"/>
      <w:bookmarkEnd w:id="1991"/>
      <w:r>
        <w:rPr>
          <w:rtl w:val="true"/>
        </w:rPr>
        <w:t>الدَّليل الأوَّل</w:t>
      </w:r>
      <w:r>
        <w:rPr>
          <w:rtl w:val="true"/>
        </w:rPr>
        <w:t>:</w:t>
      </w:r>
      <w:bookmarkEnd w:id="1992"/>
    </w:p>
    <w:p>
      <w:pPr>
        <w:pStyle w:val="Heading6"/>
        <w:numPr>
          <w:ilvl w:val="5"/>
          <w:numId w:val="1"/>
        </w:numPr>
        <w:rPr/>
      </w:pPr>
      <w:bookmarkStart w:id="1993" w:name="__RefHeading___Toc11582242_1280447820"/>
      <w:bookmarkStart w:id="1994" w:name="_Toc821"/>
      <w:bookmarkEnd w:id="1993"/>
      <w:r>
        <w:rPr>
          <w:rtl w:val="true"/>
        </w:rPr>
        <w:t>اشارة</w:t>
      </w:r>
      <w:bookmarkEnd w:id="199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الغالبَ في الاِستعمالات فيها هو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أمرَ بالتَّأمُّل فيه</w:t>
      </w:r>
      <w:r>
        <w:rPr>
          <w:rFonts w:eastAsia="Amiri" w:cs="Amiri" w:ascii="Amiri" w:hAnsi="Amiri"/>
          <w:color w:val="111111"/>
          <w:sz w:val="28"/>
          <w:szCs w:val="28"/>
          <w:rtl w:val="true"/>
          <w:lang w:bidi="ar-SA"/>
        </w:rPr>
        <w:t>.</w:t>
      </w:r>
    </w:p>
    <w:p>
      <w:pPr>
        <w:pStyle w:val="Heading6"/>
        <w:numPr>
          <w:ilvl w:val="5"/>
          <w:numId w:val="1"/>
        </w:numPr>
        <w:rPr/>
      </w:pPr>
      <w:bookmarkStart w:id="1995" w:name="__RefHeading___Toc11582244_1280447820"/>
      <w:bookmarkStart w:id="1996" w:name="_Toc822"/>
      <w:bookmarkEnd w:id="1995"/>
      <w:r>
        <w:rPr>
          <w:rtl w:val="true"/>
        </w:rPr>
        <w:t>مناقشة دليله الأوَّل</w:t>
      </w:r>
      <w:bookmarkEnd w:id="1996"/>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يرجع إلى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الظَّنُّ يلحقُ الشَّيءَ بالأعمِّ الأغلب</w:t>
      </w:r>
      <w:r>
        <w:rPr>
          <w:rFonts w:eastAsia="Amiri" w:cs="Amiri" w:ascii="Amiri" w:hAnsi="Amiri"/>
          <w:color w:val="111111"/>
          <w:sz w:val="28"/>
          <w:szCs w:val="28"/>
          <w:rtl w:val="true"/>
          <w:lang w:bidi="ar-SA"/>
        </w:rPr>
        <w:t>»</w:t>
      </w:r>
      <w:r>
        <w:rPr>
          <w:rStyle w:val="FootnoteAnchor"/>
          <w:rtl w:val="true"/>
        </w:rPr>
        <w:footnoteReference w:id="348"/>
      </w:r>
      <w:r>
        <w:rPr>
          <w:rFonts w:ascii="Amiri" w:hAnsi="Amiri" w:eastAsia="Amiri" w:cs="Amiri"/>
          <w:color w:val="111111"/>
          <w:sz w:val="28"/>
          <w:sz w:val="28"/>
          <w:szCs w:val="28"/>
          <w:rtl w:val="true"/>
          <w:lang w:bidi="ar-SA"/>
        </w:rPr>
        <w:t>، وهي غير حجَّةٍ عند المشهور، و منهم صاحب الكفاية قدس سره</w:t>
      </w:r>
      <w:r>
        <w:rPr>
          <w:rFonts w:eastAsia="Amiri" w:cs="Amiri" w:ascii="Amiri" w:hAnsi="Amiri"/>
          <w:color w:val="111111"/>
          <w:sz w:val="28"/>
          <w:szCs w:val="28"/>
          <w:rtl w:val="true"/>
          <w:lang w:bidi="ar-SA"/>
        </w:rPr>
        <w:t>.</w:t>
      </w:r>
    </w:p>
    <w:p>
      <w:pPr>
        <w:pStyle w:val="Heading6"/>
        <w:numPr>
          <w:ilvl w:val="5"/>
          <w:numId w:val="1"/>
        </w:numPr>
        <w:rPr/>
      </w:pPr>
      <w:bookmarkStart w:id="1997" w:name="__RefHeading___Toc11582246_1280447820"/>
      <w:bookmarkStart w:id="1998" w:name="_Toc823"/>
      <w:bookmarkEnd w:id="1997"/>
      <w:r>
        <w:rPr>
          <w:rtl w:val="true"/>
        </w:rPr>
        <w:t>الدَّليل الثَّاني</w:t>
      </w:r>
      <w:r>
        <w:rPr>
          <w:rtl w:val="true"/>
        </w:rPr>
        <w:t>:</w:t>
      </w:r>
      <w:bookmarkEnd w:id="199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قانونَ التَّسامح في أدلَّة السُّنَن تقتضي مطلوبيَّة المُطلق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إلَّاأنَّه قدس سره استشكَل في ما علَّقَه على المتن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المُطلقَ إذا حُمِلَ على المقيَّد فلاإحتمال لوجودِ الدَّليل حتَّى يُعمَلَ به بقاعدةِ التَّسامح في أدلَّة السُّنن</w:t>
      </w:r>
      <w:r>
        <w:rPr>
          <w:rFonts w:eastAsia="Amiri" w:cs="Amiri" w:ascii="Amiri" w:hAnsi="Amiri"/>
          <w:color w:val="111111"/>
          <w:sz w:val="28"/>
          <w:szCs w:val="28"/>
          <w:rtl w:val="true"/>
          <w:lang w:bidi="ar-SA"/>
        </w:rPr>
        <w:t>»</w:t>
      </w:r>
      <w:r>
        <w:rPr>
          <w:rStyle w:val="FootnoteAnchor"/>
          <w:rtl w:val="true"/>
        </w:rPr>
        <w:footnoteReference w:id="349"/>
      </w:r>
      <w:r>
        <w:rPr>
          <w:rFonts w:ascii="Amiri" w:hAnsi="Amiri" w:eastAsia="Amiri" w:cs="Amiri"/>
          <w:color w:val="111111"/>
          <w:sz w:val="28"/>
          <w:sz w:val="28"/>
          <w:szCs w:val="28"/>
          <w:rtl w:val="true"/>
          <w:lang w:bidi="ar-SA"/>
        </w:rPr>
        <w:t>ثمَّ أمر بالتَّأمُّل فيه</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 الأمرَ بالتَّأمُّل، لأنَّه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الَّتمسُّك بالعامِّ في الشُّبهة المِصداقيَّة </w:t>
      </w:r>
      <w:r>
        <w:rPr>
          <w:rFonts w:eastAsia="Amiri" w:cs="Amiri" w:ascii="Amiri" w:hAnsi="Amiri"/>
          <w:color w:val="111111"/>
          <w:sz w:val="28"/>
          <w:szCs w:val="28"/>
          <w:rtl w:val="true"/>
          <w:lang w:bidi="ar-SA"/>
        </w:rPr>
        <w:t xml:space="preserve">- </w:t>
      </w:r>
      <w:bookmarkStart w:id="1999" w:name="pg16626_224444"/>
    </w:p>
    <w:p>
      <w:pPr>
        <w:pStyle w:val="BookText"/>
        <w:rPr/>
      </w:pPr>
      <w:bookmarkEnd w:id="1999"/>
      <w:r>
        <w:rPr>
          <w:rFonts w:ascii="Amiri" w:hAnsi="Amiri" w:eastAsia="Amiri" w:cs="Amiri"/>
          <w:color w:val="111111"/>
          <w:sz w:val="28"/>
          <w:sz w:val="28"/>
          <w:szCs w:val="28"/>
          <w:rtl w:val="true"/>
          <w:lang w:bidi="ar-SA"/>
        </w:rPr>
        <w:t xml:space="preserve">الَّذي فصَّلنا الكلامَ في عدم جوازه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المُطلقَ مُحتَملُ البلوغ، لامُتَيَقَّن البلوغ</w:t>
      </w:r>
      <w:r>
        <w:rPr>
          <w:rFonts w:eastAsia="Amiri" w:cs="Amiri" w:ascii="Amiri" w:hAnsi="Amiri"/>
          <w:color w:val="111111"/>
          <w:sz w:val="28"/>
          <w:szCs w:val="28"/>
          <w:rtl w:val="true"/>
          <w:lang w:bidi="ar-SA"/>
        </w:rPr>
        <w:t>.</w:t>
      </w:r>
    </w:p>
    <w:p>
      <w:pPr>
        <w:pStyle w:val="Heading5"/>
        <w:numPr>
          <w:ilvl w:val="4"/>
          <w:numId w:val="1"/>
        </w:numPr>
        <w:rPr/>
      </w:pPr>
      <w:bookmarkStart w:id="2000" w:name="__RefHeading___Toc11582248_1280447820"/>
      <w:bookmarkStart w:id="2001" w:name="_Toc824"/>
      <w:bookmarkEnd w:id="2000"/>
      <w:r>
        <w:rPr>
          <w:rtl w:val="true"/>
        </w:rPr>
        <w:t>تتمَّةٌ أُخرىٰ‌</w:t>
      </w:r>
      <w:bookmarkEnd w:id="2001"/>
    </w:p>
    <w:p>
      <w:pPr>
        <w:pStyle w:val="Heading6"/>
        <w:numPr>
          <w:ilvl w:val="5"/>
          <w:numId w:val="1"/>
        </w:numPr>
        <w:rPr/>
      </w:pPr>
      <w:bookmarkStart w:id="2002" w:name="__RefHeading___Toc11582250_1280447820"/>
      <w:bookmarkStart w:id="2003" w:name="_Toc825"/>
      <w:bookmarkEnd w:id="2002"/>
      <w:r>
        <w:rPr>
          <w:rtl w:val="true"/>
        </w:rPr>
        <w:t>كلام للمحقِّق النَّائيني قدس سره هيهنا</w:t>
      </w:r>
      <w:bookmarkEnd w:id="2003"/>
    </w:p>
    <w:p>
      <w:pPr>
        <w:pStyle w:val="BookText"/>
        <w:rPr/>
      </w:pPr>
      <w:r>
        <w:rPr>
          <w:rFonts w:ascii="Amiri" w:hAnsi="Amiri" w:eastAsia="Amiri" w:cs="Amiri"/>
          <w:color w:val="111111"/>
          <w:sz w:val="28"/>
          <w:sz w:val="28"/>
          <w:szCs w:val="28"/>
          <w:rtl w:val="true"/>
          <w:lang w:bidi="ar-SA"/>
        </w:rPr>
        <w:t>إنَّ للمحقِّق النَّائينيِّ قدس سره وتلامذَتِه</w:t>
      </w:r>
      <w:r>
        <w:rPr>
          <w:rStyle w:val="FootnoteAnchor"/>
          <w:rtl w:val="true"/>
        </w:rPr>
        <w:footnoteReference w:id="350"/>
      </w:r>
      <w:r>
        <w:rPr>
          <w:rFonts w:ascii="Amiri" w:hAnsi="Amiri" w:eastAsia="Amiri" w:cs="Amiri"/>
          <w:color w:val="111111"/>
          <w:sz w:val="28"/>
          <w:sz w:val="28"/>
          <w:szCs w:val="28"/>
          <w:rtl w:val="true"/>
          <w:lang w:bidi="ar-SA"/>
        </w:rPr>
        <w:t>كلامًا في المقام في غاية التَّفصيل؛ حاصله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المُقيِّد لوكان بصدد بيان الأجزاء والشَّرائط والموانعِ، فالظَّاهر منه إرادة حمل المطلق على المُقيَّد،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صلوةِ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قُيِّدتْ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نصفِ اللَّيل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للصَّلوة، شرطًا أو مانعًا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لولم يكن بصدد ذلك، فالظَّاهر هو تعدُّد المطلوب، كما وردَتْ رواياتٌ مطلقةٌ في زيارةِ أبي الأحرارِ الحُسين عليه السلام، ثمَّ وردتْ أخرىٰ مقيَّدةً بأيَّامٍ أو طُرقٍ خاصَّةٍ</w:t>
      </w:r>
      <w:r>
        <w:rPr>
          <w:rFonts w:eastAsia="Amiri" w:cs="Amiri" w:ascii="Amiri" w:hAnsi="Amiri"/>
          <w:color w:val="111111"/>
          <w:sz w:val="28"/>
          <w:szCs w:val="28"/>
          <w:rtl w:val="true"/>
          <w:lang w:bidi="ar-SA"/>
        </w:rPr>
        <w:t>».</w:t>
      </w:r>
    </w:p>
    <w:p>
      <w:pPr>
        <w:pStyle w:val="Heading6"/>
        <w:numPr>
          <w:ilvl w:val="5"/>
          <w:numId w:val="1"/>
        </w:numPr>
        <w:rPr/>
      </w:pPr>
      <w:bookmarkStart w:id="2004" w:name="__RefHeading___Toc11582252_1280447820"/>
      <w:bookmarkStart w:id="2005" w:name="_Toc826"/>
      <w:bookmarkEnd w:id="2004"/>
      <w:r>
        <w:rPr>
          <w:rtl w:val="true"/>
        </w:rPr>
        <w:t>رأينا في هذا القول</w:t>
      </w:r>
      <w:bookmarkEnd w:id="2005"/>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لاتفاوت بين الموردين إلَّابالقرينة، فلولم تُوجَد فهما سيَّان، والظُّهور العُرفيُّ يدلُّ على تعدُّد المطلوب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بنفس التَّقرير الَّذي قرَّرناه آنفًا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لودلَّ دليلٌ لفظيٌّ أو لبِّيٌّ على حَملِ المُطلق على المقيَّد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كاشتراط الطَّهارة في مطلق الصَّلوة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المتَّبعُ؛</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وإلَّا فالعُرف في جانب تعدُّد المطلوب في المنَدوبات</w:t>
      </w:r>
      <w:r>
        <w:rPr>
          <w:rFonts w:eastAsia="Amiri" w:cs="Amiri" w:ascii="Amiri" w:hAnsi="Amiri"/>
          <w:color w:val="111111"/>
          <w:sz w:val="28"/>
          <w:szCs w:val="28"/>
          <w:rtl w:val="true"/>
          <w:lang w:bidi="ar-SA"/>
        </w:rPr>
        <w:t xml:space="preserve">. </w:t>
      </w:r>
      <w:bookmarkStart w:id="2006" w:name="pg16626_224445"/>
    </w:p>
    <w:p>
      <w:pPr>
        <w:pStyle w:val="Heading4"/>
        <w:numPr>
          <w:ilvl w:val="3"/>
          <w:numId w:val="1"/>
        </w:numPr>
        <w:rPr/>
      </w:pPr>
      <w:bookmarkStart w:id="2007" w:name="__RefHeading___Toc11582254_1280447820"/>
      <w:bookmarkStart w:id="2008" w:name="_Toc827"/>
      <w:bookmarkEnd w:id="2006"/>
      <w:bookmarkEnd w:id="2007"/>
      <w:r>
        <w:rPr>
          <w:rtl w:val="true"/>
        </w:rPr>
        <w:t>الفصل السَّادس</w:t>
      </w:r>
      <w:r>
        <w:rPr>
          <w:rtl w:val="true"/>
        </w:rPr>
        <w:t xml:space="preserve">: </w:t>
      </w:r>
      <w:r>
        <w:rPr>
          <w:rtl w:val="true"/>
        </w:rPr>
        <w:t>هل تَختَلِف مُقتَضياتُ مقدَّماتِ الحكمة</w:t>
      </w:r>
      <w:bookmarkEnd w:id="2008"/>
    </w:p>
    <w:p>
      <w:pPr>
        <w:pStyle w:val="Heading5"/>
        <w:numPr>
          <w:ilvl w:val="4"/>
          <w:numId w:val="1"/>
        </w:numPr>
        <w:rPr/>
      </w:pPr>
      <w:bookmarkStart w:id="2009" w:name="__RefHeading___Toc11582256_1280447820"/>
      <w:bookmarkStart w:id="2010" w:name="_Toc828"/>
      <w:bookmarkEnd w:id="2009"/>
      <w:r>
        <w:rPr>
          <w:rtl w:val="true"/>
        </w:rPr>
        <w:t>اشارة</w:t>
      </w:r>
      <w:bookmarkEnd w:id="2010"/>
    </w:p>
    <w:p>
      <w:pPr>
        <w:pStyle w:val="BookText"/>
        <w:rPr/>
      </w:pPr>
      <w:r>
        <w:rPr>
          <w:rFonts w:ascii="Amiri" w:hAnsi="Amiri" w:eastAsia="Amiri" w:cs="Amiri"/>
          <w:color w:val="111111"/>
          <w:sz w:val="28"/>
          <w:sz w:val="28"/>
          <w:szCs w:val="28"/>
          <w:rtl w:val="true"/>
          <w:lang w:bidi="ar-SA"/>
        </w:rPr>
        <w:t>قال في الكفاية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قضيَّة مقدَّمات الحكمة مختلفةٌ، لأنَّها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تارةً تفيد العمومَ الاِستيعابيِّ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أَحَلَّ اَللّٰهُ اَلْبَيْعَ</w:t>
      </w:r>
      <w:r>
        <w:rPr>
          <w:rFonts w:eastAsia="Amiri" w:cs="Amiri" w:ascii="Amiri" w:hAnsi="Amiri"/>
          <w:color w:val="111111"/>
          <w:sz w:val="28"/>
          <w:szCs w:val="28"/>
          <w:rtl w:val="true"/>
          <w:lang w:bidi="ar-SA"/>
        </w:rPr>
        <w:t>»</w:t>
      </w:r>
      <w:r>
        <w:rPr>
          <w:rStyle w:val="FootnoteAnchor"/>
          <w:rtl w:val="true"/>
        </w:rPr>
        <w:footnoteReference w:id="3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وأُخرىٰ تفيد العامَّ البدليَّ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جِئْني برَجُل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وثالثةً تفيد نحو تضييقٍ في المأمورِ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كإطلاق صيغة الأمر، حيث إنَّ مقدَّمات الحكمة فيها تقتضي العينيَّة، والتَّعينيَّة، والنَّفسيَّة؛ لأنَّ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الكفائييَّة والتَّخييريَّة والغيريَّة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يحتاج إلى القرينة</w:t>
      </w:r>
      <w:r>
        <w:rPr>
          <w:rFonts w:eastAsia="Amiri" w:cs="Amiri" w:ascii="Amiri" w:hAnsi="Amiri"/>
          <w:color w:val="111111"/>
          <w:sz w:val="28"/>
          <w:szCs w:val="28"/>
          <w:rtl w:val="true"/>
          <w:lang w:bidi="ar-SA"/>
        </w:rPr>
        <w:t>»</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11" w:name="__RefHeading___Toc11582258_1280447820"/>
      <w:bookmarkStart w:id="2012" w:name="_Toc829"/>
      <w:bookmarkEnd w:id="2011"/>
      <w:r>
        <w:rPr>
          <w:rtl w:val="true"/>
        </w:rPr>
        <w:t>مناقشةُ هذا القول</w:t>
      </w:r>
      <w:bookmarkEnd w:id="2012"/>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 هذا ليس بسديدٍ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المقدَّمات تقتضي كونَ الموضوع هو الطَّبيعة فقط، من غير أن تُقيِّدَها بشيءٍ، والقيودُ تُستفادُ من أمرٍ آخر غير المقدَّمات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فالاِستيعابُ يُستفاد 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البدليَّة تُستفاد من التَّنوين؛</w:t>
      </w:r>
    </w:p>
    <w:p>
      <w:pPr>
        <w:pStyle w:val="BookText"/>
        <w:rPr/>
      </w:pPr>
      <w:r>
        <w:rPr>
          <w:rFonts w:ascii="Amiri" w:hAnsi="Amiri" w:eastAsia="Amiri" w:cs="Amiri"/>
          <w:color w:val="111111"/>
          <w:sz w:val="28"/>
          <w:sz w:val="28"/>
          <w:szCs w:val="28"/>
          <w:rtl w:val="true"/>
          <w:lang w:bidi="ar-SA"/>
        </w:rPr>
        <w:t>وأمَّا التَّضييقُ في الهيئة فهو يُنافي الإطلاق، بل المقدَّماتَ؛ فمقدَّمات الحكمة تقتضي أنَّ الهيئة هي الطَّبيعة، والطَّبيعة لاتختصُّ بالعينيَّة، أو باليقينيَّة، أو بالنَّفسيَّة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فإرادةُ كلٍّ يحتاجُ إلى القرينة؛ كما أنَّ إرادةَ الكفائيَّة والتَّخيرييَّة والغيريَّة تحتاج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الوضع يقتضي العينيَّة والتَّعيينيَّة والنَّفسيَّة، ولذلك عند عدم القرينة ينصرفُ اللَّفظ إليها</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غير الثَّلاثة، فمجازٌ يحتاج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مرَّ الكلام منَّا في ذلك في بدء باب الأوامر؛ والكلام هيهنا نفسُ الكلام هناك؛ فراجع</w:t>
      </w:r>
      <w:r>
        <w:rPr>
          <w:rFonts w:eastAsia="Amiri" w:cs="Amiri" w:ascii="Amiri" w:hAnsi="Amiri"/>
          <w:color w:val="111111"/>
          <w:sz w:val="28"/>
          <w:szCs w:val="28"/>
          <w:rtl w:val="true"/>
          <w:lang w:bidi="ar-SA"/>
        </w:rPr>
        <w:t xml:space="preserve">!. </w:t>
      </w:r>
      <w:bookmarkStart w:id="2013" w:name="pg16626_224447"/>
    </w:p>
    <w:p>
      <w:pPr>
        <w:pStyle w:val="Heading3"/>
        <w:numPr>
          <w:ilvl w:val="2"/>
          <w:numId w:val="1"/>
        </w:numPr>
        <w:rPr/>
      </w:pPr>
      <w:bookmarkStart w:id="2014" w:name="__RefHeading___Toc11582260_1280447820"/>
      <w:bookmarkStart w:id="2015" w:name="_Toc830"/>
      <w:bookmarkEnd w:id="2013"/>
      <w:bookmarkEnd w:id="2014"/>
      <w:r>
        <w:rPr>
          <w:rtl w:val="true"/>
        </w:rPr>
        <w:t>المقصد السَّادس</w:t>
      </w:r>
      <w:r>
        <w:rPr>
          <w:rtl w:val="true"/>
        </w:rPr>
        <w:t xml:space="preserve">: </w:t>
      </w:r>
      <w:r>
        <w:rPr>
          <w:rtl w:val="true"/>
        </w:rPr>
        <w:t>في الُمجمَل والمُبيَّن</w:t>
      </w:r>
      <w:bookmarkEnd w:id="2015"/>
    </w:p>
    <w:p>
      <w:pPr>
        <w:pStyle w:val="Heading4"/>
        <w:numPr>
          <w:ilvl w:val="3"/>
          <w:numId w:val="1"/>
        </w:numPr>
        <w:rPr/>
      </w:pPr>
      <w:bookmarkStart w:id="2016" w:name="__RefHeading___Toc11582262_1280447820"/>
      <w:bookmarkStart w:id="2017" w:name="_Toc831"/>
      <w:bookmarkEnd w:id="2016"/>
      <w:r>
        <w:rPr>
          <w:rtl w:val="true"/>
        </w:rPr>
        <w:t>اشارة</w:t>
      </w:r>
      <w:bookmarkEnd w:id="2017"/>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أمورٌ </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18" w:name="pg16626_224449"/>
      <w:bookmarkStart w:id="2019" w:name="pg16626_224449"/>
      <w:bookmarkEnd w:id="2019"/>
    </w:p>
    <w:p>
      <w:pPr>
        <w:pStyle w:val="BookText"/>
        <w:rPr/>
      </w:pPr>
      <w:bookmarkStart w:id="2020" w:name="pg16626_224449"/>
      <w:bookmarkEnd w:id="2020"/>
      <w:r>
        <w:rPr>
          <w:rFonts w:ascii="Amiri" w:hAnsi="Amiri" w:eastAsia="Amiri" w:cs="Amiri"/>
          <w:color w:val="111111"/>
          <w:sz w:val="28"/>
          <w:sz w:val="28"/>
          <w:szCs w:val="28"/>
          <w:rtl w:val="true"/>
          <w:lang w:bidi="ar-SA"/>
        </w:rPr>
        <w:t>هذا المقصدُ من أقصر أبواب الأصول و مقاصدها؛ فلاينقسم إلى فصولٍ، بل فيه أمورٌ فقط</w:t>
      </w:r>
      <w:r>
        <w:rPr>
          <w:rFonts w:eastAsia="Amiri" w:cs="Amiri" w:ascii="Amiri" w:hAnsi="Amiri"/>
          <w:color w:val="111111"/>
          <w:sz w:val="28"/>
          <w:szCs w:val="28"/>
          <w:rtl w:val="true"/>
          <w:lang w:bidi="ar-SA"/>
        </w:rPr>
        <w:t>.</w:t>
      </w:r>
    </w:p>
    <w:p>
      <w:pPr>
        <w:pStyle w:val="Heading4"/>
        <w:numPr>
          <w:ilvl w:val="3"/>
          <w:numId w:val="1"/>
        </w:numPr>
        <w:rPr/>
      </w:pPr>
      <w:bookmarkStart w:id="2021" w:name="__RefHeading___Toc11582264_1280447820"/>
      <w:bookmarkStart w:id="2022" w:name="_Toc832"/>
      <w:bookmarkEnd w:id="2021"/>
      <w:r>
        <w:rPr>
          <w:rtl w:val="true"/>
        </w:rPr>
        <w:t>الأمرُ الأوَّل</w:t>
      </w:r>
      <w:r>
        <w:rPr>
          <w:rtl w:val="true"/>
        </w:rPr>
        <w:t xml:space="preserve">: </w:t>
      </w:r>
      <w:r>
        <w:rPr>
          <w:rtl w:val="true"/>
        </w:rPr>
        <w:t>وضوح المجمل والمُبيَّن ونسبيَّتِهما</w:t>
      </w:r>
      <w:bookmarkEnd w:id="2022"/>
    </w:p>
    <w:p>
      <w:pPr>
        <w:pStyle w:val="BookText"/>
        <w:rPr/>
      </w:pPr>
      <w:r>
        <w:rPr>
          <w:rFonts w:ascii="Amiri" w:hAnsi="Amiri" w:eastAsia="Amiri" w:cs="Amiri"/>
          <w:color w:val="111111"/>
          <w:sz w:val="28"/>
          <w:sz w:val="28"/>
          <w:szCs w:val="28"/>
          <w:rtl w:val="true"/>
          <w:lang w:bidi="ar-SA"/>
        </w:rPr>
        <w:t xml:space="preserve">إنَّ الإجمال والتَّبيين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كالإطلاق والتَّقييد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أمران لاخفاءَ فيهما، فهما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كالُمجمل والمُبيَّن وكالمطلق والمُقيَّد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غاية الوضوح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فليس لهما مصطَلَحٌ خاصٌّ به يُوضَح معناهما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فيمكن اِختصار القولِ هيهنا 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الُمجملَ هو غير واضحِ المعنىٰ وغير الظَّاهر في معنىً؛</w:t>
      </w:r>
    </w:p>
    <w:p>
      <w:pPr>
        <w:pStyle w:val="BookText"/>
        <w:rPr/>
      </w:pPr>
      <w:r>
        <w:rPr>
          <w:rFonts w:ascii="Amiri" w:hAnsi="Amiri" w:eastAsia="Amiri" w:cs="Amiri"/>
          <w:color w:val="111111"/>
          <w:sz w:val="28"/>
          <w:sz w:val="28"/>
          <w:szCs w:val="28"/>
          <w:rtl w:val="true"/>
          <w:lang w:bidi="ar-SA"/>
        </w:rPr>
        <w:t>والمُبيَّن هو واضح المعنىٰ والظَّاهر في معنىً</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والإجمال والتَّبيين أمران إضافيَّان، لأنَّه رُبَّ لفظٍ يكون مجملًا عند أحدٍ ومُبيَّنًا عند آخر؛ فهما كالمجهول والمعلوم نِسبيَّان بلاتفاوتٍ</w:t>
      </w:r>
      <w:r>
        <w:rPr>
          <w:rFonts w:eastAsia="Amiri" w:cs="Amiri" w:ascii="Amiri" w:hAnsi="Amiri"/>
          <w:color w:val="111111"/>
          <w:sz w:val="28"/>
          <w:szCs w:val="28"/>
          <w:rtl w:val="true"/>
          <w:lang w:bidi="ar-SA"/>
        </w:rPr>
        <w:t xml:space="preserve">. </w:t>
      </w:r>
      <w:bookmarkStart w:id="2023" w:name="pg16626_224450"/>
    </w:p>
    <w:p>
      <w:pPr>
        <w:pStyle w:val="Heading4"/>
        <w:numPr>
          <w:ilvl w:val="3"/>
          <w:numId w:val="1"/>
        </w:numPr>
        <w:rPr/>
      </w:pPr>
      <w:bookmarkStart w:id="2024" w:name="__RefHeading___Toc11582266_1280447820"/>
      <w:bookmarkStart w:id="2025" w:name="_Toc833"/>
      <w:bookmarkEnd w:id="2023"/>
      <w:bookmarkEnd w:id="2024"/>
      <w:r>
        <w:rPr>
          <w:rtl w:val="true"/>
        </w:rPr>
        <w:t>الأمر الثَّاني</w:t>
      </w:r>
      <w:r>
        <w:rPr>
          <w:rtl w:val="true"/>
        </w:rPr>
        <w:t xml:space="preserve">: </w:t>
      </w:r>
      <w:r>
        <w:rPr>
          <w:rtl w:val="true"/>
        </w:rPr>
        <w:t>كونُهما من الاِعتباريَّات</w:t>
      </w:r>
      <w:bookmarkEnd w:id="2025"/>
    </w:p>
    <w:p>
      <w:pPr>
        <w:pStyle w:val="Heading5"/>
        <w:numPr>
          <w:ilvl w:val="4"/>
          <w:numId w:val="1"/>
        </w:numPr>
        <w:rPr/>
      </w:pPr>
      <w:bookmarkStart w:id="2026" w:name="__RefHeading___Toc11582268_1280447820"/>
      <w:bookmarkStart w:id="2027" w:name="_Toc834"/>
      <w:bookmarkEnd w:id="2026"/>
      <w:r>
        <w:rPr>
          <w:rtl w:val="true"/>
        </w:rPr>
        <w:t>اشارة</w:t>
      </w:r>
      <w:bookmarkEnd w:id="2027"/>
    </w:p>
    <w:p>
      <w:pPr>
        <w:pStyle w:val="BookText"/>
        <w:rPr/>
      </w:pPr>
      <w:r>
        <w:rPr>
          <w:rFonts w:ascii="Amiri" w:hAnsi="Amiri" w:eastAsia="Amiri" w:cs="Amiri"/>
          <w:color w:val="111111"/>
          <w:sz w:val="28"/>
          <w:sz w:val="28"/>
          <w:szCs w:val="28"/>
          <w:rtl w:val="true"/>
          <w:lang w:bidi="ar-SA"/>
        </w:rPr>
        <w:t>إنَّ الُمجمل والمُبيَّن من الاِعتباريَّات، لا من الواقعيَّات؛ فليس بإزائهما في نفس الأمر والواقع شيءٌ</w:t>
      </w:r>
      <w:r>
        <w:rPr>
          <w:rFonts w:eastAsia="Amiri" w:cs="Amiri" w:ascii="Amiri" w:hAnsi="Amiri"/>
          <w:color w:val="111111"/>
          <w:sz w:val="28"/>
          <w:szCs w:val="28"/>
          <w:rtl w:val="true"/>
          <w:lang w:bidi="ar-SA"/>
        </w:rPr>
        <w:t>.</w:t>
      </w:r>
    </w:p>
    <w:p>
      <w:pPr>
        <w:pStyle w:val="Heading5"/>
        <w:numPr>
          <w:ilvl w:val="4"/>
          <w:numId w:val="1"/>
        </w:numPr>
        <w:rPr/>
      </w:pPr>
      <w:bookmarkStart w:id="2028" w:name="__RefHeading___Toc11582270_1280447820"/>
      <w:bookmarkStart w:id="2029" w:name="_Toc835"/>
      <w:bookmarkEnd w:id="2028"/>
      <w:r>
        <w:rPr>
          <w:rtl w:val="true"/>
        </w:rPr>
        <w:t>مقالٌ لبعضهم والنِّقاش فيه</w:t>
      </w:r>
      <w:bookmarkEnd w:id="2029"/>
    </w:p>
    <w:p>
      <w:pPr>
        <w:pStyle w:val="BookText"/>
        <w:rPr/>
      </w:pPr>
      <w:r>
        <w:rPr>
          <w:rFonts w:ascii="Amiri" w:hAnsi="Amiri" w:eastAsia="Amiri" w:cs="Amiri"/>
          <w:color w:val="111111"/>
          <w:sz w:val="28"/>
          <w:sz w:val="28"/>
          <w:szCs w:val="28"/>
          <w:rtl w:val="true"/>
          <w:lang w:bidi="ar-SA"/>
        </w:rPr>
        <w:t>وما قيل 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أنَّهما من الحقائق النَّفس الأمريَّة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ليس بسديدٍ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ضرورةَ أنَّهما من الأمور الاِضافيَّة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كالفوق والتَّحت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فكيف يمكن أن يكونا من الواقعيَّات؟</w:t>
      </w:r>
      <w:r>
        <w:rPr>
          <w:rFonts w:eastAsia="Amiri" w:cs="Amiri" w:ascii="Amiri" w:hAnsi="Amiri"/>
          <w:color w:val="111111"/>
          <w:sz w:val="28"/>
          <w:szCs w:val="28"/>
          <w:rtl w:val="true"/>
          <w:lang w:bidi="ar-SA"/>
        </w:rPr>
        <w:t>!.</w:t>
      </w:r>
    </w:p>
    <w:p>
      <w:pPr>
        <w:pStyle w:val="Heading4"/>
        <w:numPr>
          <w:ilvl w:val="3"/>
          <w:numId w:val="1"/>
        </w:numPr>
        <w:rPr/>
      </w:pPr>
      <w:bookmarkStart w:id="2030" w:name="__RefHeading___Toc11582272_1280447820"/>
      <w:bookmarkStart w:id="2031" w:name="_Toc836"/>
      <w:bookmarkEnd w:id="2030"/>
      <w:r>
        <w:rPr>
          <w:rtl w:val="true"/>
        </w:rPr>
        <w:t>الأمر الثَّالث</w:t>
      </w:r>
      <w:r>
        <w:rPr>
          <w:rtl w:val="true"/>
        </w:rPr>
        <w:t xml:space="preserve">: </w:t>
      </w:r>
      <w:r>
        <w:rPr>
          <w:rtl w:val="true"/>
        </w:rPr>
        <w:t>اِنقسامُهما إلى الواقعيِّ والعَرَضيِّ‌</w:t>
      </w:r>
      <w:bookmarkEnd w:id="2031"/>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إنَّهما ينقسمان إلى الواقعيِّ والعرضيِّ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 ما يَعرُضُه الإجمال لنفسه، والثَّاني ما يعرُضُه لعارضٍ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w:t>
      </w:r>
      <w:r>
        <w:rPr>
          <w:rFonts w:eastAsia="Amiri" w:cs="Amiri" w:ascii="Amiri" w:hAnsi="Amiri"/>
          <w:color w:val="111111"/>
          <w:sz w:val="28"/>
          <w:szCs w:val="28"/>
          <w:rtl w:val="true"/>
          <w:lang w:bidi="ar-SA"/>
        </w:rPr>
        <w:t>»</w:t>
      </w:r>
      <w:r>
        <w:rPr>
          <w:rStyle w:val="FootnoteAnchor"/>
          <w:rtl w:val="true"/>
        </w:rPr>
        <w:footnoteReference w:id="353"/>
      </w:r>
      <w:r>
        <w:rPr>
          <w:rFonts w:ascii="Amiri" w:hAnsi="Amiri" w:eastAsia="Amiri" w:cs="Amiri"/>
          <w:color w:val="111111"/>
          <w:sz w:val="28"/>
          <w:sz w:val="28"/>
          <w:szCs w:val="28"/>
          <w:rtl w:val="true"/>
          <w:lang w:bidi="ar-SA"/>
        </w:rPr>
        <w:t xml:space="preserve">مجملٌ من حيث هوهو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للإجمال الواقعِ في نفس اللَّفظ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أمَّا المُشترك فمجمَلٌ من حيث عدم وجود القرينةِ الدَّالَّة على المراد منه، أو لأجلِ شيءٍ يَحُفُّ به، كالعامِّ الُمخصَّص بالمُتَّصل الُمجمل</w:t>
      </w:r>
      <w:r>
        <w:rPr>
          <w:rFonts w:eastAsia="Amiri" w:cs="Amiri" w:ascii="Amiri" w:hAnsi="Amiri"/>
          <w:color w:val="111111"/>
          <w:sz w:val="28"/>
          <w:szCs w:val="28"/>
          <w:rtl w:val="true"/>
          <w:lang w:bidi="ar-SA"/>
        </w:rPr>
        <w:t xml:space="preserve">. </w:t>
      </w:r>
      <w:bookmarkStart w:id="2032" w:name="pg16626_224451"/>
    </w:p>
    <w:p>
      <w:pPr>
        <w:pStyle w:val="Heading4"/>
        <w:numPr>
          <w:ilvl w:val="3"/>
          <w:numId w:val="1"/>
        </w:numPr>
        <w:rPr/>
      </w:pPr>
      <w:bookmarkStart w:id="2033" w:name="__RefHeading___Toc11582274_1280447820"/>
      <w:bookmarkStart w:id="2034" w:name="_Toc837"/>
      <w:bookmarkEnd w:id="2032"/>
      <w:bookmarkEnd w:id="2033"/>
      <w:r>
        <w:rPr>
          <w:rtl w:val="true"/>
        </w:rPr>
        <w:t>الأمر الرَّابع</w:t>
      </w:r>
      <w:r>
        <w:rPr>
          <w:rtl w:val="true"/>
        </w:rPr>
        <w:t xml:space="preserve">: </w:t>
      </w:r>
      <w:r>
        <w:rPr>
          <w:rtl w:val="true"/>
        </w:rPr>
        <w:t>موارد وقوع الإجمال بحسب اللَّفظ والمعنىٰ‌</w:t>
      </w:r>
      <w:bookmarkEnd w:id="2034"/>
    </w:p>
    <w:p>
      <w:pPr>
        <w:pStyle w:val="BookText"/>
        <w:rPr/>
      </w:pPr>
      <w:r>
        <w:rPr>
          <w:rFonts w:ascii="Amiri" w:hAnsi="Amiri" w:eastAsia="Amiri" w:cs="Amiri"/>
          <w:color w:val="111111"/>
          <w:sz w:val="28"/>
          <w:sz w:val="28"/>
          <w:szCs w:val="28"/>
          <w:rtl w:val="true"/>
          <w:lang w:bidi="ar-SA"/>
        </w:rPr>
        <w:t>الإجمالُ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قد يكون في المفرد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كلفظَتَي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الكَعْبِ مِن الرِّجْل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يكون في 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صلوةَ إلَّابفاتِحَةِ الكتٰاب</w:t>
      </w:r>
      <w:r>
        <w:rPr>
          <w:rFonts w:eastAsia="Amiri" w:cs="Amiri" w:ascii="Amiri" w:hAnsi="Amiri"/>
          <w:color w:val="111111"/>
          <w:sz w:val="28"/>
          <w:szCs w:val="28"/>
          <w:rtl w:val="true"/>
          <w:lang w:bidi="ar-SA"/>
        </w:rPr>
        <w:t>»</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والإجمال من جهة دورانِها بين نفي الكمال، أو نفيِ أصل الحقيقة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يكون في النِّسَب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حقَّتْ قدرتُه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حُرِّمَتْ عَلَيْكُمُ اَلْمَيْتَةُ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أو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حُرِّمَتْ عَلَيْكُمْ أُمَّهٰاتُكُمْ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035" w:name="__RefHeading___Toc11582276_1280447820"/>
      <w:bookmarkStart w:id="2036" w:name="_Toc838"/>
      <w:bookmarkEnd w:id="2035"/>
      <w:r>
        <w:rPr>
          <w:rtl w:val="true"/>
        </w:rPr>
        <w:t>الأمر الخامس</w:t>
      </w:r>
      <w:r>
        <w:rPr>
          <w:rtl w:val="true"/>
        </w:rPr>
        <w:t xml:space="preserve">: </w:t>
      </w:r>
      <w:r>
        <w:rPr>
          <w:rtl w:val="true"/>
        </w:rPr>
        <w:t>في اِنحلال الإجمال إلى التَّفصيل</w:t>
      </w:r>
      <w:bookmarkEnd w:id="2036"/>
    </w:p>
    <w:p>
      <w:pPr>
        <w:pStyle w:val="BookText"/>
        <w:rPr/>
      </w:pPr>
      <w:r>
        <w:rPr>
          <w:rFonts w:ascii="Amiri" w:hAnsi="Amiri" w:eastAsia="Amiri" w:cs="Amiri"/>
          <w:color w:val="111111"/>
          <w:sz w:val="28"/>
          <w:sz w:val="28"/>
          <w:szCs w:val="28"/>
          <w:rtl w:val="true"/>
          <w:lang w:bidi="ar-SA"/>
        </w:rPr>
        <w:t>إذا صار الُمجمل مُبيَّنًا بالفَحص، أو بالعُثور على القرينة، أو التَّعلُّم من أهله؛ فهو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بقي على إجماله</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ثبتَ هناك القدرُ المُتَيَقَّن، فهو المعمولُ به؛ </w:t>
      </w:r>
    </w:p>
    <w:p>
      <w:pPr>
        <w:pStyle w:val="BookText"/>
        <w:rPr/>
      </w:pPr>
      <w:r>
        <w:rPr>
          <w:rFonts w:ascii="Amiri" w:hAnsi="Amiri" w:eastAsia="Amiri" w:cs="Amiri"/>
          <w:color w:val="111111"/>
          <w:sz w:val="28"/>
          <w:sz w:val="28"/>
          <w:szCs w:val="28"/>
          <w:rtl w:val="true"/>
          <w:lang w:bidi="ar-SA"/>
        </w:rPr>
        <w:t>وإلَّا فتَصِل النَّوبة إلى جريان الأصل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أردنا إيرادَه من مباحث الألفاظ مراعيًا فيه كمال الإختصار؛ والاِستيعابُ في عوائِدَي الأصول الوسيطِ والكبيرِ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والحمدُ للَّه، وصلَّى اللَّهُ علىٰ محمَّدٍ وٰاله</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ليلة الاِثنين رابع جمادي الأولىٰ لسنة </w:t>
      </w:r>
      <w:r>
        <w:rPr>
          <w:rFonts w:eastAsia="Amiri" w:cs="Amiri" w:ascii="Amiri" w:hAnsi="Amiri"/>
          <w:color w:val="111111"/>
          <w:sz w:val="28"/>
          <w:szCs w:val="28"/>
          <w:lang w:bidi="ar-SA"/>
        </w:rPr>
        <w:t>1431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فروردين </w:t>
      </w:r>
      <w:r>
        <w:rPr>
          <w:rFonts w:eastAsia="Amiri" w:cs="Amiri" w:ascii="Amiri" w:hAnsi="Amiri"/>
          <w:color w:val="111111"/>
          <w:sz w:val="28"/>
          <w:szCs w:val="28"/>
          <w:lang w:bidi="ar-SA"/>
        </w:rPr>
        <w:t>1389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bookmarkStart w:id="2037" w:name="pg16626_224453"/>
    </w:p>
    <w:p>
      <w:pPr>
        <w:pStyle w:val="Heading2"/>
        <w:numPr>
          <w:ilvl w:val="1"/>
          <w:numId w:val="1"/>
        </w:numPr>
        <w:rPr/>
      </w:pPr>
      <w:bookmarkStart w:id="2038" w:name="__RefHeading___Toc11582278_1280447820"/>
      <w:bookmarkStart w:id="2039" w:name="_Toc839"/>
      <w:bookmarkEnd w:id="2037"/>
      <w:bookmarkEnd w:id="2038"/>
      <w:r>
        <w:rPr>
          <w:rtl w:val="true"/>
        </w:rPr>
        <w:t>الفهرس التَّفصيلي</w:t>
      </w:r>
      <w:bookmarkEnd w:id="2039"/>
    </w:p>
    <w:p>
      <w:pPr>
        <w:pStyle w:val="BookText"/>
        <w:rPr/>
      </w:pPr>
      <w:r>
        <w:rPr>
          <w:rFonts w:ascii="Amiri" w:hAnsi="Amiri" w:eastAsia="Amiri" w:cs="Amiri"/>
          <w:color w:val="111111"/>
          <w:sz w:val="28"/>
          <w:sz w:val="28"/>
          <w:szCs w:val="28"/>
          <w:rtl w:val="true"/>
          <w:lang w:bidi="ar-SA"/>
        </w:rPr>
        <w:t xml:space="preserve">الفهرس الإجمالي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 xml:space="preserve">تقديم الكتاب </w:t>
      </w:r>
      <w:r>
        <w:rPr>
          <w:rFonts w:eastAsia="Amiri" w:cs="Amiri" w:ascii="Amiri" w:hAnsi="Amiri"/>
          <w:color w:val="111111"/>
          <w:sz w:val="28"/>
          <w:szCs w:val="28"/>
          <w:lang w:bidi="ar-SA"/>
        </w:rPr>
        <w:t>9</w:t>
      </w:r>
    </w:p>
    <w:p>
      <w:pPr>
        <w:pStyle w:val="BookText"/>
        <w:rPr/>
      </w:pPr>
      <w:r>
        <w:rPr>
          <w:rFonts w:ascii="IRNazanin" w:hAnsi="IRNazanin" w:eastAsia="IRNazanin"/>
          <w:color w:val="111111"/>
          <w:sz w:val="28"/>
          <w:sz w:val="28"/>
          <w:szCs w:val="28"/>
          <w:rtl w:val="true"/>
          <w:lang w:bidi="fa-IR"/>
        </w:rPr>
        <w:t>مباحث الألفاظ</w:t>
      </w:r>
    </w:p>
    <w:p>
      <w:pPr>
        <w:pStyle w:val="BookText"/>
        <w:rPr/>
      </w:pPr>
      <w:r>
        <w:rPr>
          <w:rFonts w:ascii="Amiri" w:hAnsi="Amiri" w:eastAsia="Amiri" w:cs="Amiri"/>
          <w:color w:val="111111"/>
          <w:sz w:val="28"/>
          <w:sz w:val="28"/>
          <w:szCs w:val="28"/>
          <w:rtl w:val="true"/>
          <w:lang w:bidi="ar-SA"/>
        </w:rPr>
        <w:t xml:space="preserve">أمَّا المقدَّمة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 xml:space="preserve">الأمرُ الأوَّل في موضوع العلم </w:t>
      </w:r>
      <w:r>
        <w:rPr>
          <w:rFonts w:eastAsia="Amiri" w:cs="Amiri" w:ascii="Amiri" w:hAnsi="Amiri"/>
          <w:color w:val="111111"/>
          <w:sz w:val="28"/>
          <w:szCs w:val="28"/>
          <w:lang w:bidi="ar-SA"/>
        </w:rPr>
        <w:t>21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إيرادٌ علىٰ هذا التَّعريف وما يُجاب به عنه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مختار السَّيِّد الأستاذ الخمينيِّ قدس سره في المسألة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مناقشة مختاره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مختار المحقِّق الخراسانيِّ قدس سره فيها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 xml:space="preserve">فروعٌ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الفرع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بماذا يتميَّزُ كلِّ علمٍ عن الآخرَ؟ </w:t>
      </w:r>
      <w:r>
        <w:rPr>
          <w:rFonts w:eastAsia="Amiri" w:cs="Amiri" w:ascii="Amiri" w:hAnsi="Amiri"/>
          <w:color w:val="111111"/>
          <w:sz w:val="28"/>
          <w:szCs w:val="28"/>
          <w:lang w:bidi="ar-SA"/>
        </w:rPr>
        <w:t>23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مقالٌ للمحقِّق الخراسانيِّ قدس سره ومناقشتُه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الفرعُ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موضوع هذا العلم </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الفرع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تعريف هذا العلم </w:t>
      </w:r>
      <w:r>
        <w:rPr>
          <w:rFonts w:eastAsia="Amiri" w:cs="Amiri" w:ascii="Amiri" w:hAnsi="Amiri"/>
          <w:color w:val="111111"/>
          <w:sz w:val="28"/>
          <w:szCs w:val="28"/>
          <w:lang w:bidi="ar-SA"/>
        </w:rPr>
        <w:t>25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اتِّحاد التَّعريف والموضوع والفائدة في هذا العلم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صنَعَه المحقِّق الخراسانيُّ قدس سره ومناقشتُه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الفرع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أُصوليَّة جميع المسائل المبحوث عنها في هذا العلم </w:t>
      </w:r>
      <w:r>
        <w:rPr>
          <w:rFonts w:eastAsia="Amiri" w:cs="Amiri" w:ascii="Amiri" w:hAnsi="Amiri"/>
          <w:color w:val="111111"/>
          <w:sz w:val="28"/>
          <w:szCs w:val="28"/>
          <w:lang w:bidi="ar-SA"/>
        </w:rPr>
        <w:t>26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مقالٌ لبعضهم والرَّدُّ عليه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الوضع </w:t>
      </w:r>
      <w:r>
        <w:rPr>
          <w:rFonts w:eastAsia="Amiri" w:cs="Amiri" w:ascii="Amiri" w:hAnsi="Amiri"/>
          <w:color w:val="111111"/>
          <w:sz w:val="28"/>
          <w:szCs w:val="28"/>
          <w:lang w:bidi="ar-SA"/>
        </w:rPr>
        <w:t>27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الوضع تعيينيٌّ وتعيُّنيٌّ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أقسام الوضع الأربعة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الوضعُ عامٌّ والموضوع له عامٌّ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الوضعُ عامٌّ والموضوع له خاصٌّ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القسم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الوضعُ خاصٌّ والموضوع له خاصٌّ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القسم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الوضعُ خاصٌّ والموضوع له عامٌّ </w:t>
      </w:r>
      <w:r>
        <w:rPr>
          <w:rFonts w:eastAsia="Amiri" w:cs="Amiri" w:ascii="Amiri" w:hAnsi="Amiri"/>
          <w:color w:val="111111"/>
          <w:sz w:val="28"/>
          <w:szCs w:val="28"/>
          <w:lang w:bidi="ar-SA"/>
        </w:rPr>
        <w:t>27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امتناع القسم الرَّابع عند الأُصوليِّين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مقتضىٰ التَّحقيق في المقام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 xml:space="preserve">فرعٌ </w:t>
      </w:r>
      <w:r>
        <w:rPr>
          <w:rFonts w:eastAsia="Amiri" w:cs="Amiri" w:ascii="Amiri" w:hAnsi="Amiri"/>
          <w:color w:val="111111"/>
          <w:sz w:val="28"/>
          <w:szCs w:val="28"/>
          <w:lang w:bidi="ar-SA"/>
        </w:rPr>
        <w:t>28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المختار في المقام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الحقيقة والمجاز </w:t>
      </w:r>
      <w:r>
        <w:rPr>
          <w:rFonts w:eastAsia="Amiri" w:cs="Amiri" w:ascii="Amiri" w:hAnsi="Amiri"/>
          <w:color w:val="111111"/>
          <w:sz w:val="28"/>
          <w:szCs w:val="28"/>
          <w:lang w:bidi="ar-SA"/>
        </w:rPr>
        <w:t>29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لزوم القرينة عند استعمال المجاز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انكار المحقِّق الخراسانيِّ قدس سره ذلك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مختار المعاصرين في ذلك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مختار السَّيِّد البروجرديِّ قدس سره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مناقشة المذهبين الأخيرَيْن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الأمر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علائم تَمييزِ الحقيقَة عن المجاز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التَّبادرُ </w:t>
      </w:r>
      <w:r>
        <w:rPr>
          <w:rFonts w:eastAsia="Amiri" w:cs="Amiri" w:ascii="Amiri" w:hAnsi="Amiri"/>
          <w:color w:val="111111"/>
          <w:sz w:val="28"/>
          <w:szCs w:val="28"/>
          <w:lang w:bidi="ar-SA"/>
        </w:rPr>
        <w:t>33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بلزوم الدَّور في التَّبادُرِ ومناقشتُه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صحَّة الحمل </w:t>
      </w:r>
      <w:r>
        <w:rPr>
          <w:rFonts w:eastAsia="Amiri" w:cs="Amiri" w:ascii="Amiri" w:hAnsi="Amiri"/>
          <w:color w:val="111111"/>
          <w:sz w:val="28"/>
          <w:szCs w:val="28"/>
          <w:lang w:bidi="ar-SA"/>
        </w:rPr>
        <w:t>34</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من هذه العلامة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الإطِّراد </w:t>
      </w:r>
      <w:r>
        <w:rPr>
          <w:rFonts w:eastAsia="Amiri" w:cs="Amiri" w:ascii="Amiri" w:hAnsi="Amiri"/>
          <w:color w:val="111111"/>
          <w:sz w:val="28"/>
          <w:szCs w:val="28"/>
          <w:lang w:bidi="ar-SA"/>
        </w:rPr>
        <w:t>35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مختار السَّيِّد البروجرديِّ قدس سره في هذه المقدَّمة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الفرق بين العلائم الثَّلاث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تلخيصُ المرام في المقام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الأمر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بعض أحوال اللَّفظ على الآخر </w:t>
      </w:r>
      <w:r>
        <w:rPr>
          <w:rFonts w:eastAsia="Amiri" w:cs="Amiri" w:ascii="Amiri" w:hAnsi="Amiri"/>
          <w:color w:val="111111"/>
          <w:sz w:val="28"/>
          <w:szCs w:val="28"/>
          <w:lang w:bidi="ar-SA"/>
        </w:rPr>
        <w:t>36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علائم ذكرها القوم للتَّرجيح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مناقشةُ مستندِهم للتَّرجيح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الأمر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الحقيقة الشَّرعيَّة </w:t>
      </w:r>
      <w:r>
        <w:rPr>
          <w:rFonts w:eastAsia="Amiri" w:cs="Amiri" w:ascii="Amiri" w:hAnsi="Amiri"/>
          <w:color w:val="111111"/>
          <w:sz w:val="28"/>
          <w:szCs w:val="28"/>
          <w:lang w:bidi="ar-SA"/>
        </w:rPr>
        <w:t>37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مختار المحقِّق الخراسانيِّ قدس سره في المقام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مناقشة ما اختاره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مختار السَّيِّد البروجرديِّ قدس سره في المقام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مناقشة مختاره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مختار صاحب الفصول قدس سره في المقام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مناقشة مختاره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مختار المحقِّق النَّائينيِّ قدس سره في المقام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مناقشة مختاره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الأمر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والأعمِّ </w:t>
      </w:r>
      <w:r>
        <w:rPr>
          <w:rFonts w:eastAsia="Amiri" w:cs="Amiri" w:ascii="Amiri" w:hAnsi="Amiri"/>
          <w:color w:val="111111"/>
          <w:sz w:val="28"/>
          <w:szCs w:val="28"/>
          <w:lang w:bidi="ar-SA"/>
        </w:rPr>
        <w:t>40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 في المسألة والمختار فيها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مناقشة تمسُّك الفريقين بالرِّوايات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علىٰ رأي المحقِّق الخراسانيِّ قدس سره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علىٰ رأي الأعمِّيِّين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تصوير الجامع علىٰ المختار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 xml:space="preserve">فروعٌ </w:t>
      </w:r>
      <w:r>
        <w:rPr>
          <w:rFonts w:eastAsia="Amiri" w:cs="Amiri" w:ascii="Amiri" w:hAnsi="Amiri"/>
          <w:color w:val="111111"/>
          <w:sz w:val="28"/>
          <w:szCs w:val="28"/>
          <w:lang w:bidi="ar-SA"/>
        </w:rPr>
        <w:t>43</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الفرعُ الأوَّل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المختار في باب المعامَلات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لافرق بين القول بوضع الألفاظ للأسباب أو المسبَّبات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 xml:space="preserve">الفرع الثَّاني </w:t>
      </w:r>
      <w:r>
        <w:rPr>
          <w:rFonts w:eastAsia="Amiri" w:cs="Amiri" w:ascii="Amiri" w:hAnsi="Amiri"/>
          <w:color w:val="111111"/>
          <w:sz w:val="28"/>
          <w:szCs w:val="28"/>
          <w:lang w:bidi="ar-SA"/>
        </w:rPr>
        <w:t>43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الجزئيَّة والشَّرطيَّة وجزءُ الفرد وشرطُه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 xml:space="preserve">الفرع الثَّالث </w:t>
      </w:r>
      <w:r>
        <w:rPr>
          <w:rFonts w:eastAsia="Amiri" w:cs="Amiri" w:ascii="Amiri" w:hAnsi="Amiri"/>
          <w:color w:val="111111"/>
          <w:sz w:val="28"/>
          <w:szCs w:val="28"/>
          <w:lang w:bidi="ar-SA"/>
        </w:rPr>
        <w:t>44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الفرق بين مقامَي الأمر والوضع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 xml:space="preserve">الفرع الرَّابع </w:t>
      </w:r>
      <w:r>
        <w:rPr>
          <w:rFonts w:eastAsia="Amiri" w:cs="Amiri" w:ascii="Amiri" w:hAnsi="Amiri"/>
          <w:color w:val="111111"/>
          <w:sz w:val="28"/>
          <w:szCs w:val="28"/>
          <w:lang w:bidi="ar-SA"/>
        </w:rPr>
        <w:t>45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ثمرة المسألة في مقام العمل وما قيل فيه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مناقشةُ هذا القول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الأمر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الإشتراك </w:t>
      </w:r>
      <w:r>
        <w:rPr>
          <w:rFonts w:eastAsia="Amiri" w:cs="Amiri" w:ascii="Amiri" w:hAnsi="Amiri"/>
          <w:color w:val="111111"/>
          <w:sz w:val="28"/>
          <w:szCs w:val="28"/>
          <w:lang w:bidi="ar-SA"/>
        </w:rPr>
        <w:t>46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يرتبط بالقسم الأوَّل من الإشتراك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بعدم وقوع الإشتراك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مناقشةُ هذا القول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بوجوب وقوع الإشتراك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مناقشةُ هذا القول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المختار في المقام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القسم الثَّاني من أقسام الإشتراك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القسم الثَّالث من أقسام الإشتراك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القسم الرَّابع من أقسام الإشتراك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الأمر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استعمالُ اللَّفظ في أكثر من معنىً واحدٍ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 xml:space="preserve">الأقوال في المسألة </w:t>
      </w:r>
      <w:r>
        <w:rPr>
          <w:rFonts w:eastAsia="Amiri" w:cs="Amiri" w:ascii="Amiri" w:hAnsi="Amiri"/>
          <w:color w:val="111111"/>
          <w:sz w:val="28"/>
          <w:szCs w:val="28"/>
          <w:lang w:bidi="ar-SA"/>
        </w:rPr>
        <w:t>49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الجواز مطلقا </w:t>
      </w:r>
      <w:r>
        <w:rPr>
          <w:rFonts w:eastAsia="IRNazanin" w:cs="IRNazanin"/>
          <w:color w:val="111111"/>
          <w:sz w:val="28"/>
          <w:szCs w:val="28"/>
          <w:lang w:bidi="fa-IR"/>
        </w:rPr>
        <w:t>49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الامتناع مطلقًا </w:t>
      </w:r>
      <w:r>
        <w:rPr>
          <w:rFonts w:eastAsia="IRNazanin" w:cs="IRNazanin"/>
          <w:color w:val="111111"/>
          <w:sz w:val="28"/>
          <w:szCs w:val="28"/>
          <w:lang w:bidi="fa-IR"/>
        </w:rPr>
        <w:t>49</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مناقشةُ هذا التَّقرير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القول بالتَّفصيل بين المُفرد وبين المُثنّىٰ والجمع </w:t>
      </w:r>
      <w:r>
        <w:rPr>
          <w:rFonts w:eastAsia="Amiri" w:cs="Amiri" w:ascii="Amiri" w:hAnsi="Amiri"/>
          <w:color w:val="111111"/>
          <w:sz w:val="28"/>
          <w:szCs w:val="28"/>
          <w:lang w:bidi="ar-SA"/>
        </w:rPr>
        <w:t>50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مناقشةُ هذا القول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القول بالإمكان مجازًا </w:t>
      </w:r>
      <w:r>
        <w:rPr>
          <w:rFonts w:eastAsia="Amiri" w:cs="Amiri" w:ascii="Amiri" w:hAnsi="Amiri"/>
          <w:color w:val="111111"/>
          <w:sz w:val="28"/>
          <w:szCs w:val="28"/>
          <w:lang w:bidi="ar-SA"/>
        </w:rPr>
        <w:t>51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مناقشةُ هذا القول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الأمر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المشتقِّ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تحديد موضوع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المشتقِّ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اسم الزَّمان في المقام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مناقشةُ هذا القول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مذهب المحقِّق البروجرديِّ قدس سره هيهنا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مذهب المحقِّق الخراسانيِّ قدس سره هيهنا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المختار في المقام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الإختلاف من جهة المبادىء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الأمر الرَّابع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المراد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العنوان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الأمر الخامس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أصل في المقام يُتُمسَّك 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مقالٌ لبعضهم ومناقشتُه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المختار في المسألة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يُستدَلُّ به للمختار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مقالٌ لبعضهم ومناقشتُه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تقريرُ قول الأعمِّيِّين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مناقشةُ هذا القول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 المحقِّق الخراسانيِّ قدس سره علىٰ هذا القول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المختار في رفع النِّزاع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 xml:space="preserve">بقيتْ نُكتٌ </w:t>
      </w:r>
      <w:r>
        <w:rPr>
          <w:rFonts w:eastAsia="Amiri" w:cs="Amiri" w:ascii="Amiri" w:hAnsi="Amiri"/>
          <w:color w:val="111111"/>
          <w:sz w:val="28"/>
          <w:szCs w:val="28"/>
          <w:lang w:bidi="ar-SA"/>
        </w:rPr>
        <w:t>59</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النُّكتة الأولىٰ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المشتقُّ بسيطٌ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مقال للمحقِّق الشَّريف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النُّكتة الثانيَة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الفرق بين المشتقِّ ومبدئِه مفهومًا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مقالاتٌ لبعضِهم في المقام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علىٰ تلك المقالات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تلخيص المرام في المسألة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النُّكتة الثَّالثة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صدق المشتقِّ علىٰ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 وعلا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النُّكتة الرَّابعة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حُكِي عن صاحب الفصول قدس سره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مناقشةُ قوله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النُّكتة الخامسة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قولانِ لصاحِبَي الفصول والكفاية </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مناقشةُ قولَيْهما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المقصد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الأوامر</w:t>
      </w:r>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ما يتعلَّق بمادَّة الأمر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المبحث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معاني مادَّة الأمر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المبحث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الاستعمالات الثَّلاثة لمعنى الطَّلب </w:t>
      </w:r>
      <w:r>
        <w:rPr>
          <w:rFonts w:eastAsia="Amiri" w:cs="Amiri" w:ascii="Amiri" w:hAnsi="Amiri"/>
          <w:color w:val="111111"/>
          <w:sz w:val="28"/>
          <w:szCs w:val="28"/>
          <w:lang w:bidi="ar-SA"/>
        </w:rPr>
        <w:t>70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اعتبار العلوِّ و الاِستعلاء في الأمر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مناقشة قول العَلَمَين الخراسانيِّ والخمينيِّ </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المبحث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الخلاف في ظهور الأمر في الوجوب </w:t>
      </w:r>
      <w:r>
        <w:rPr>
          <w:rFonts w:eastAsia="Amiri" w:cs="Amiri" w:ascii="Amiri" w:hAnsi="Amiri"/>
          <w:color w:val="111111"/>
          <w:sz w:val="28"/>
          <w:szCs w:val="28"/>
          <w:lang w:bidi="ar-SA"/>
        </w:rPr>
        <w:t>71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 الُمختار وما يدلُّ عليه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مناقشة رأي المحقِّق الخراسانيِّ قدس سره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المبحث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الطَّلب و الإرادة </w:t>
      </w:r>
      <w:r>
        <w:rPr>
          <w:rFonts w:eastAsia="Amiri" w:cs="Amiri" w:ascii="Amiri" w:hAnsi="Amiri"/>
          <w:color w:val="111111"/>
          <w:sz w:val="28"/>
          <w:szCs w:val="28"/>
          <w:lang w:bidi="ar-SA"/>
        </w:rPr>
        <w:t>73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 الشَّيخ الأشعريِّ ومناقشتُه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 المحقِّق الخراسانيِّ قدس سره ومناقشتُه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استطرادُ بحثٍ تبعًا للقوم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انتساب ما يصدر من الإنسان إليه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من حديث نفي الجبر والتَّفويض بحسب مقامَي الظُّهور والبطون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مناقشة مختار المحقِّق الخراسانيِّ قدس سره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حول مسألة القضاء والقدَر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 xml:space="preserve">توضيحُ النَّاحية الأولىٰ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 xml:space="preserve">توضيحُ النَّاحية الثَّانية </w:t>
      </w:r>
      <w:r>
        <w:rPr>
          <w:rFonts w:eastAsia="Amiri" w:cs="Amiri" w:ascii="Amiri" w:hAnsi="Amiri"/>
          <w:color w:val="111111"/>
          <w:sz w:val="28"/>
          <w:szCs w:val="28"/>
          <w:lang w:bidi="ar-SA"/>
        </w:rPr>
        <w:t>80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من المسألة إجمالًا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اللَّعين إبليس في ذلك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صنَعَه الحكيمان الرَّازيُّ والطَّباطبائيُّ </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 xml:space="preserve">تتمَّةٌ </w:t>
      </w:r>
      <w:r>
        <w:rPr>
          <w:rFonts w:eastAsia="Amiri" w:cs="Amiri" w:ascii="Amiri" w:hAnsi="Amiri"/>
          <w:color w:val="111111"/>
          <w:sz w:val="28"/>
          <w:szCs w:val="28"/>
          <w:lang w:bidi="ar-SA"/>
        </w:rPr>
        <w:t>82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الأقوال في كون الإنسان سعيدًا أو شقيًّا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 الحقِّ المختار في المسألة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يتعلَّق بصيغة الأمر </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المبحث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معاني صيغة الأمر </w:t>
      </w:r>
      <w:r>
        <w:rPr>
          <w:rFonts w:eastAsia="Amiri" w:cs="Amiri" w:ascii="Amiri" w:hAnsi="Amiri"/>
          <w:color w:val="111111"/>
          <w:sz w:val="28"/>
          <w:szCs w:val="28"/>
          <w:lang w:bidi="ar-SA"/>
        </w:rPr>
        <w:t>85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المختار في معنىٰ صيغة الأمر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مناقشة رأي السَّيِّدِ الأستاذ هيهنا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المبحث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الطَّلب الإنشائيِّ </w:t>
      </w:r>
      <w:r>
        <w:rPr>
          <w:rFonts w:eastAsia="Amiri" w:cs="Amiri" w:ascii="Amiri" w:hAnsi="Amiri"/>
          <w:color w:val="111111"/>
          <w:sz w:val="28"/>
          <w:szCs w:val="28"/>
          <w:lang w:bidi="ar-SA"/>
        </w:rPr>
        <w:t>87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دلالة الأمر على الوجوب وما يدلُّ عليه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مناقشة رأي السَّيِّدِ الأستاذ قدس سره في انتفاء الوضع في الأمر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مختار صاحب المعالم قدس سره في المقام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مناقشة رأي بعض القائلين بكونه ظاهرًا في الوجوب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مناقشة رأي بعضهم الآخر هيهنا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المبحث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كيفيَّة استعمال الجُمَل الخبريَّة في الإنشاء </w:t>
      </w:r>
      <w:r>
        <w:rPr>
          <w:rFonts w:eastAsia="Amiri" w:cs="Amiri" w:ascii="Amiri" w:hAnsi="Amiri"/>
          <w:color w:val="111111"/>
          <w:sz w:val="28"/>
          <w:szCs w:val="28"/>
          <w:lang w:bidi="ar-SA"/>
        </w:rPr>
        <w:t>90</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دلالة الجُمَل الخبريَّة على الإنشاء، وكيفيَّتها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مناقشة رأي المحقِّق الخراسانيِّ قدس سره في المسألة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المبحث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إطلاق الصِّيغة ونسبتُها إلى التَّعبديَّة والتَّوصُّليَّة </w:t>
      </w:r>
      <w:r>
        <w:rPr>
          <w:rFonts w:eastAsia="Amiri" w:cs="Amiri" w:ascii="Amiri" w:hAnsi="Amiri"/>
          <w:color w:val="111111"/>
          <w:sz w:val="28"/>
          <w:szCs w:val="28"/>
          <w:lang w:bidi="ar-SA"/>
        </w:rPr>
        <w:t>92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دلالة الصِّيغة عند الإطلاق على التَّوصُّليَّة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مدخليَّةٍ لمقدَّمات الحكمة في هذه الأدلَّة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دلالة أصلَي البراءة والاشتغال هيهنا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 الشَّيخ الأعظم قدس سره في المسألة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مناقشة رأي الشَّيخ الأعظم قدس سره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أجاب به المحقِّق الخراسانيُّ عن أستاذه الكبير </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مناقشة ما أجاب به المدقِّق الخراسانيُّ قدس سره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المبحث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إطلاق الصِّيغة ونسبتُها إلى النَّفسيَّة والعينيَّة والتَّعيينيَّة </w:t>
      </w:r>
      <w:r>
        <w:rPr>
          <w:rFonts w:eastAsia="Amiri" w:cs="Amiri" w:ascii="Amiri" w:hAnsi="Amiri"/>
          <w:color w:val="111111"/>
          <w:sz w:val="28"/>
          <w:szCs w:val="28"/>
          <w:lang w:bidi="ar-SA"/>
        </w:rPr>
        <w:t>95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مذهب المحقِّق الخراسانيِّ هيهنا، ومناقشة المحقِّق الأصفهانيِّ </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مناقشةُ ما ناقشَ به فيه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اشكال المحقِّق القوجانيِّ قدس سره عليه، والمناقشة فيه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مختار السَّيِّد الإمام قدس سره هيهنا، ومناقشتُه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المبحث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دلالة الأمرِ الواقعِ عقيبَ الحَظْر على الوجوب </w:t>
      </w:r>
      <w:r>
        <w:rPr>
          <w:rFonts w:eastAsia="Amiri" w:cs="Amiri" w:ascii="Amiri" w:hAnsi="Amiri"/>
          <w:color w:val="111111"/>
          <w:sz w:val="28"/>
          <w:szCs w:val="28"/>
          <w:lang w:bidi="ar-SA"/>
        </w:rPr>
        <w:t>97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الأقوال في المسألة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مختار صاحب الكفاية قدس سره، والنِّقاش فيه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توضيح المختار في المسألة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 xml:space="preserve">تتمَّةٌ </w:t>
      </w:r>
      <w:r>
        <w:rPr>
          <w:rFonts w:eastAsia="Amiri" w:cs="Amiri" w:ascii="Amiri" w:hAnsi="Amiri"/>
          <w:color w:val="111111"/>
          <w:sz w:val="28"/>
          <w:szCs w:val="28"/>
          <w:lang w:bidi="ar-SA"/>
        </w:rPr>
        <w:t>99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اشتراك النَّهي مع الأمر هيهنا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المبحث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دلالة الصِّيغة على المرَّة والتِّكرار </w:t>
      </w:r>
      <w:r>
        <w:rPr>
          <w:rFonts w:eastAsia="Amiri" w:cs="Amiri" w:ascii="Amiri" w:hAnsi="Amiri"/>
          <w:color w:val="111111"/>
          <w:sz w:val="28"/>
          <w:szCs w:val="28"/>
          <w:lang w:bidi="ar-SA"/>
        </w:rPr>
        <w:t>100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بيان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التِّكرار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مناقشة مختار العَلَمَين الخراسانيِّ والخمينيِّ </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المبحث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دلالة الصِّيغة على الفور والتَّراخي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تعارض جريان مقدَّمات الحِكمة مع قاعدة التَّسرُّع إلى الخَير هيهنا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التَّرديد في هذا كلِّه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 المراد بالفَور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 xml:space="preserve">تتمَّةٌ </w:t>
      </w:r>
      <w:r>
        <w:rPr>
          <w:rFonts w:eastAsia="Amiri" w:cs="Amiri" w:ascii="Amiri" w:hAnsi="Amiri"/>
          <w:color w:val="111111"/>
          <w:sz w:val="28"/>
          <w:szCs w:val="28"/>
          <w:lang w:bidi="ar-SA"/>
        </w:rPr>
        <w:t>102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كيفيَّة تدارك ما فات علىٰ القول بالفَور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 المحقِّق الخراسانيِّ قدس سره، ومناقشتُه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الإجزاء </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المبحث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تبيينِ محطِّ البحث في المسألة </w:t>
      </w:r>
      <w:r>
        <w:rPr>
          <w:rFonts w:eastAsia="Amiri" w:cs="Amiri" w:ascii="Amiri" w:hAnsi="Amiri"/>
          <w:color w:val="111111"/>
          <w:sz w:val="28"/>
          <w:szCs w:val="28"/>
          <w:lang w:bidi="ar-SA"/>
        </w:rPr>
        <w:t>105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المختار في المسألة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امتناع الاِمتثال بعد الاِمتثال، وجواز تبديل الاِمتثال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المبحث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الأقوال في المسألة </w:t>
      </w:r>
      <w:r>
        <w:rPr>
          <w:rFonts w:eastAsia="Amiri" w:cs="Amiri" w:ascii="Amiri" w:hAnsi="Amiri"/>
          <w:color w:val="111111"/>
          <w:sz w:val="28"/>
          <w:szCs w:val="28"/>
          <w:lang w:bidi="ar-SA"/>
        </w:rPr>
        <w:t>107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الإتيان بالمأموربه الاِضطراريِّ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بحسب الثُّبوت </w:t>
      </w:r>
      <w:r>
        <w:rPr>
          <w:rFonts w:eastAsia="Amiri" w:cs="Amiri" w:ascii="Amiri" w:hAnsi="Amiri"/>
          <w:color w:val="111111"/>
          <w:sz w:val="28"/>
          <w:szCs w:val="28"/>
          <w:lang w:bidi="ar-SA"/>
        </w:rPr>
        <w:t>107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وأمَّا بحسب مقام الإثبات </w:t>
      </w:r>
      <w:r>
        <w:rPr>
          <w:rFonts w:eastAsia="IRNazanin" w:cs="IRNazanin"/>
          <w:color w:val="111111"/>
          <w:sz w:val="28"/>
          <w:szCs w:val="28"/>
          <w:lang w:bidi="fa-IR"/>
        </w:rPr>
        <w:t>108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نفيُ البِدار من جانب العقلاء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مختار المحقِّق الخراسانيِّ قدس سره في المسألة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المختار فيها، ومناقشة رأيه قدس سره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مختارُ بعض الأعلام والردُّ عليه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مختار السَّيِّديْن الأستاذين </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تلخيص الكلام في المقام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 xml:space="preserve">الإجزاءُ في الأمارت و الأصول </w:t>
      </w:r>
      <w:r>
        <w:rPr>
          <w:rFonts w:eastAsia="Amiri" w:cs="Amiri" w:ascii="Amiri" w:hAnsi="Amiri"/>
          <w:color w:val="111111"/>
          <w:sz w:val="28"/>
          <w:szCs w:val="28"/>
          <w:lang w:bidi="ar-SA"/>
        </w:rPr>
        <w:t>112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المختار في المسألة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المبحث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الاِستدلال على صحَّة المختار </w:t>
      </w:r>
      <w:r>
        <w:rPr>
          <w:rFonts w:eastAsia="Amiri" w:cs="Amiri" w:ascii="Amiri" w:hAnsi="Amiri"/>
          <w:color w:val="111111"/>
          <w:sz w:val="28"/>
          <w:szCs w:val="28"/>
          <w:lang w:bidi="ar-SA"/>
        </w:rPr>
        <w:t>113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الدَّليل الأوَّل </w:t>
      </w:r>
      <w:r>
        <w:rPr>
          <w:rFonts w:eastAsia="Amiri" w:cs="Amiri" w:ascii="Amiri" w:hAnsi="Amiri"/>
          <w:color w:val="111111"/>
          <w:sz w:val="28"/>
          <w:szCs w:val="28"/>
          <w:lang w:bidi="ar-SA"/>
        </w:rPr>
        <w:t>113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الدَّليل الثَّاني </w:t>
      </w:r>
      <w:r>
        <w:rPr>
          <w:rFonts w:eastAsia="Amiri" w:cs="Amiri" w:ascii="Amiri" w:hAnsi="Amiri"/>
          <w:color w:val="111111"/>
          <w:sz w:val="28"/>
          <w:szCs w:val="28"/>
          <w:lang w:bidi="ar-SA"/>
        </w:rPr>
        <w:t>114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الدَّليل الثَّالث </w:t>
      </w:r>
      <w:r>
        <w:rPr>
          <w:rFonts w:eastAsia="Amiri" w:cs="Amiri" w:ascii="Amiri" w:hAnsi="Amiri"/>
          <w:color w:val="111111"/>
          <w:sz w:val="28"/>
          <w:szCs w:val="28"/>
          <w:lang w:bidi="ar-SA"/>
        </w:rPr>
        <w:t>114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مناقشة رأي مَن خالف المختار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الدَّليل الرَّابع </w:t>
      </w:r>
      <w:r>
        <w:rPr>
          <w:rFonts w:eastAsia="Amiri" w:cs="Amiri" w:ascii="Amiri" w:hAnsi="Amiri"/>
          <w:color w:val="111111"/>
          <w:sz w:val="28"/>
          <w:szCs w:val="28"/>
          <w:lang w:bidi="ar-SA"/>
        </w:rPr>
        <w:t>115</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الدَّليل الخامس </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المبحث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الإجابةُ عمَّا أوردوه على المختار </w:t>
      </w:r>
      <w:r>
        <w:rPr>
          <w:rFonts w:eastAsia="Amiri" w:cs="Amiri" w:ascii="Amiri" w:hAnsi="Amiri"/>
          <w:color w:val="111111"/>
          <w:sz w:val="28"/>
          <w:szCs w:val="28"/>
          <w:lang w:bidi="ar-SA"/>
        </w:rPr>
        <w:t>116</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الإشكال الأوَّل </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 xml:space="preserve">يردُ عليه </w:t>
      </w:r>
      <w:r>
        <w:rPr>
          <w:rFonts w:eastAsia="Amiri" w:cs="Amiri" w:ascii="Amiri" w:hAnsi="Amiri"/>
          <w:color w:val="111111"/>
          <w:sz w:val="28"/>
          <w:szCs w:val="28"/>
          <w:lang w:bidi="ar-SA"/>
        </w:rPr>
        <w:t>117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الإجابة عن سؤالٍ مقدَّرٍ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بطلان التَّصويب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لبعضهم في هذا المقام ونقدُه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الإشكال الثَّاني </w:t>
      </w:r>
      <w:r>
        <w:rPr>
          <w:rFonts w:eastAsia="Amiri" w:cs="Amiri" w:ascii="Amiri" w:hAnsi="Amiri"/>
          <w:color w:val="111111"/>
          <w:sz w:val="28"/>
          <w:szCs w:val="28"/>
          <w:lang w:bidi="ar-SA"/>
        </w:rPr>
        <w:t>118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الإيراد علىٰ هذا الإشكال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الإشكال الثَّالث </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 xml:space="preserve">الايراد علىٰ هذا الإشكال </w:t>
      </w:r>
      <w:r>
        <w:rPr>
          <w:rFonts w:eastAsia="Amiri" w:cs="Amiri" w:ascii="Amiri" w:hAnsi="Amiri"/>
          <w:color w:val="111111"/>
          <w:sz w:val="28"/>
          <w:szCs w:val="28"/>
          <w:lang w:bidi="ar-SA"/>
        </w:rPr>
        <w:t>119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أمثلةٌ ذكروها ردًّا علىٰ الإجزاء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تبيينُ ما في هذه الأمثلة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 xml:space="preserve">تنبيهاتٌ هامَّةٌ </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التَّنبيه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المختار في المسألة ثبوتًا واثباتًا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التَّنبيه 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بيان معاني التَّصويب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التَّنبيه الثَّالث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لاوجه لتقديم الرَّأي الثَّاني على الأوَّل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مقدَّمة الواجب </w:t>
      </w:r>
      <w:r>
        <w:rPr>
          <w:rFonts w:eastAsia="Amiri" w:cs="Amiri" w:ascii="Amiri" w:hAnsi="Amiri"/>
          <w:color w:val="111111"/>
          <w:sz w:val="28"/>
          <w:szCs w:val="28"/>
          <w:lang w:bidi="ar-SA"/>
        </w:rPr>
        <w:t>125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الأقوال في المسألة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عنوان المبحث عند صاحب الكفاية قدس سره، والنِّقاش فيه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عنوان المبحث عند الإمام الخمينيِّ قدس سره والنِّقاش فيه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دخول المسألة في مسائل هذا العلم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مختار الأستاذ البروجرديِّ قدس سره هيهنا، والنِّقاش فيه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الفصل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أقسام المقدَّمة </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المقدمة الدَّاخليَّة والمقدَّمة الخارجيَّة </w:t>
      </w:r>
      <w:r>
        <w:rPr>
          <w:rFonts w:eastAsia="Amiri" w:cs="Amiri" w:ascii="Amiri" w:hAnsi="Amiri"/>
          <w:color w:val="111111"/>
          <w:sz w:val="28"/>
          <w:szCs w:val="28"/>
          <w:lang w:bidi="ar-SA"/>
        </w:rPr>
        <w:t>129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تصوير محلِّ النزاع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مختار صاحب الكفاية قدس سره في الإجابة عن المسألة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مختار السَّيِّدِ البروجرديِّ قدس سره في الإجابة عن المسألة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مختار السَّيِّدِ الإمام قدس سره في الإجابة عن المسألة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المختار وبيان سرِّه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المقدَّمة العقليَّة والعاديَّة والشَّرعيَّة </w:t>
      </w:r>
      <w:r>
        <w:rPr>
          <w:rFonts w:eastAsia="Amiri" w:cs="Amiri" w:ascii="Amiri" w:hAnsi="Amiri"/>
          <w:color w:val="111111"/>
          <w:sz w:val="28"/>
          <w:szCs w:val="28"/>
          <w:lang w:bidi="ar-SA"/>
        </w:rPr>
        <w:t>131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إرجاع المحقِّق الخراسانيِّ قدس سره الثَّلاثة إلى أمرٍ واحدٍ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تصويب السَّيِّد البروجرديِّ رأي أستاذه </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مناقشة ما اختاراه </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القسم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مقدَّمة الوجود والصِّحَّة والعلم والوجوب </w:t>
      </w:r>
      <w:r>
        <w:rPr>
          <w:rFonts w:eastAsia="Amiri" w:cs="Amiri" w:ascii="Amiri" w:hAnsi="Amiri"/>
          <w:color w:val="111111"/>
          <w:sz w:val="28"/>
          <w:szCs w:val="28"/>
          <w:lang w:bidi="ar-SA"/>
        </w:rPr>
        <w:t>133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إرجاع المحقِّقَين الخراسانيِّ والبروجرديِّ </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المقدَّمات إلى بعضٍ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مناقشة رأيهما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 المحقِّق الخراسانيِّ قدس سره والنِّقاش فيه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القسم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المقدَّمة المتقدِّمة والمقارنة والمتأخِّرة </w:t>
      </w:r>
      <w:r>
        <w:rPr>
          <w:rFonts w:eastAsia="Amiri" w:cs="Amiri" w:ascii="Amiri" w:hAnsi="Amiri"/>
          <w:color w:val="111111"/>
          <w:sz w:val="28"/>
          <w:szCs w:val="28"/>
          <w:lang w:bidi="ar-SA"/>
        </w:rPr>
        <w:t>134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 محلِّ النِّزاع في المسألة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 ما أوجد الإشكال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 المحقِّق الخراسانيِّ قدس سره في المسألة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مناقشة رأيه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متابعة السَّيِّدَين البروجرديِّ والخمينيِّ </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الفصل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تقسيمات الواجب </w:t>
      </w:r>
      <w:r>
        <w:rPr>
          <w:rFonts w:eastAsia="Amiri" w:cs="Amiri" w:ascii="Amiri" w:hAnsi="Amiri"/>
          <w:color w:val="111111"/>
          <w:sz w:val="28"/>
          <w:szCs w:val="28"/>
          <w:lang w:bidi="ar-SA"/>
        </w:rPr>
        <w:t>139</w:t>
      </w:r>
    </w:p>
    <w:p>
      <w:pPr>
        <w:pStyle w:val="BookText"/>
        <w:rPr/>
      </w:pPr>
      <w:r>
        <w:rPr>
          <w:rFonts w:ascii="IRNazanin" w:hAnsi="IRNazanin" w:eastAsia="IRNazanin"/>
          <w:color w:val="111111"/>
          <w:sz w:val="28"/>
          <w:sz w:val="28"/>
          <w:szCs w:val="28"/>
          <w:rtl w:val="true"/>
          <w:lang w:bidi="fa-IR"/>
        </w:rPr>
        <w:t>القسم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الواجب المطلق والمشروط </w:t>
      </w:r>
      <w:r>
        <w:rPr>
          <w:rFonts w:eastAsia="IRNazanin" w:cs="IRNazanin"/>
          <w:color w:val="111111"/>
          <w:sz w:val="28"/>
          <w:szCs w:val="28"/>
          <w:lang w:bidi="fa-IR"/>
        </w:rPr>
        <w:t>139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ثبوتٍ واجبٍ مطلقٍ في الشَّريعة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الشَّرط يتعلَّق بالهَيئة؟ أو بالمادَّة؟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مختار الشَّيخ الأعظم قدس سره واستدلالُه عليه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مناقشة مختاره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مناقشة أصل الكلام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تلخيصُ الكلام في المقام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 xml:space="preserve">فروعٌ </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 xml:space="preserve">الفرع الأوَّل </w:t>
      </w:r>
      <w:r>
        <w:rPr>
          <w:rFonts w:eastAsia="Amiri" w:cs="Amiri" w:ascii="Amiri" w:hAnsi="Amiri"/>
          <w:color w:val="111111"/>
          <w:sz w:val="28"/>
          <w:szCs w:val="28"/>
          <w:lang w:bidi="ar-SA"/>
        </w:rPr>
        <w:t>142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مناقشةُ هذا القول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 xml:space="preserve">الفرع الثَّاني </w:t>
      </w:r>
      <w:r>
        <w:rPr>
          <w:rFonts w:eastAsia="Amiri" w:cs="Amiri" w:ascii="Amiri" w:hAnsi="Amiri"/>
          <w:color w:val="111111"/>
          <w:sz w:val="28"/>
          <w:szCs w:val="28"/>
          <w:lang w:bidi="ar-SA"/>
        </w:rPr>
        <w:t>142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مناقشة هذا القول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 xml:space="preserve">الفرع الثَّالث </w:t>
      </w:r>
      <w:r>
        <w:rPr>
          <w:rFonts w:eastAsia="Amiri" w:cs="Amiri" w:ascii="Amiri" w:hAnsi="Amiri"/>
          <w:color w:val="111111"/>
          <w:sz w:val="28"/>
          <w:szCs w:val="28"/>
          <w:lang w:bidi="ar-SA"/>
        </w:rPr>
        <w:t>143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مناقشةُ هذا القول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 xml:space="preserve">الفرع الرَّابع </w:t>
      </w:r>
      <w:r>
        <w:rPr>
          <w:rFonts w:eastAsia="Amiri" w:cs="Amiri" w:ascii="Amiri" w:hAnsi="Amiri"/>
          <w:color w:val="111111"/>
          <w:sz w:val="28"/>
          <w:szCs w:val="28"/>
          <w:lang w:bidi="ar-SA"/>
        </w:rPr>
        <w:t>143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مناقشة هذا القول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p>
    <w:p>
      <w:pPr>
        <w:pStyle w:val="BookText"/>
        <w:rPr/>
      </w:pPr>
      <w:r>
        <w:rPr>
          <w:rFonts w:ascii="IRNazanin" w:hAnsi="IRNazanin" w:eastAsia="IRNazanin"/>
          <w:color w:val="111111"/>
          <w:sz w:val="28"/>
          <w:sz w:val="28"/>
          <w:szCs w:val="28"/>
          <w:rtl w:val="true"/>
          <w:lang w:bidi="fa-IR"/>
        </w:rPr>
        <w:t xml:space="preserve">الفرع الخامس </w:t>
      </w:r>
      <w:r>
        <w:rPr>
          <w:rFonts w:eastAsia="IRNazanin" w:cs="IRNazanin"/>
          <w:color w:val="111111"/>
          <w:sz w:val="28"/>
          <w:szCs w:val="28"/>
          <w:lang w:bidi="fa-IR"/>
        </w:rPr>
        <w:t>144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مناقشةُ هذا القول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الواجب المعلَّق والمنجَّز </w:t>
      </w:r>
      <w:r>
        <w:rPr>
          <w:rFonts w:eastAsia="Amiri" w:cs="Amiri" w:ascii="Amiri" w:hAnsi="Amiri"/>
          <w:color w:val="111111"/>
          <w:sz w:val="28"/>
          <w:szCs w:val="28"/>
          <w:lang w:bidi="ar-SA"/>
        </w:rPr>
        <w:t>144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 المختار من عدم ثبوت الفرق واقعًا بين الأقسام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القسم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الواجب النَّفسيِّ والغيريِّ </w:t>
      </w:r>
      <w:r>
        <w:rPr>
          <w:rFonts w:eastAsia="Amiri" w:cs="Amiri" w:ascii="Amiri" w:hAnsi="Amiri"/>
          <w:color w:val="111111"/>
          <w:sz w:val="28"/>
          <w:szCs w:val="28"/>
          <w:lang w:bidi="ar-SA"/>
        </w:rPr>
        <w:t>145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ذِهاب الأعلام إلى هذا القول</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إرجاع جميع العبادات إلى الغيريِّ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مناقشةُ هذا القول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أجاب به العَلَمان الخراسانيُّ والبروجرديُّ </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هذا القول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الردُّ علىٰ مختارهما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القسم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الواجب الأصليِّ والتَّبعيِّ </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موضع البحث عند صاحب الكفاية قدس سره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إمكان إرجاع الواجب الغيريِّ إلى التَّبعيِّ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 xml:space="preserve">الأمر الثَّالث </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 xml:space="preserve">تتمَّةٌ </w:t>
      </w:r>
      <w:r>
        <w:rPr>
          <w:rFonts w:eastAsia="Amiri" w:cs="Amiri" w:ascii="Amiri" w:hAnsi="Amiri"/>
          <w:color w:val="111111"/>
          <w:sz w:val="28"/>
          <w:szCs w:val="28"/>
          <w:lang w:bidi="ar-SA"/>
        </w:rPr>
        <w:t>149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الشَّكُّ في كون واجبٍ نفسيًّا أو تبعيًّا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مقتضى الأصل في المقام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 xml:space="preserve">ملحَقٌ يُذكَر فيه مسائل هامَّة </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 وجوبَ المقدَّمة يُستَفادُ من الشَّرع؟ أم لا؟ </w:t>
      </w:r>
      <w:r>
        <w:rPr>
          <w:rFonts w:eastAsia="Amiri" w:cs="Amiri" w:ascii="Amiri" w:hAnsi="Amiri"/>
          <w:color w:val="111111"/>
          <w:sz w:val="28"/>
          <w:szCs w:val="28"/>
          <w:lang w:bidi="ar-SA"/>
        </w:rPr>
        <w:t>151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المشهورُ والمختارُ في المسألة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استدلَّ به عليه الشَّيخ والمحقِّق الخراسانيُّ </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مناقشة ما استدلَّا 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ثبوت المثوبة وعدمُه على الإتيان بالمقدَّمات </w:t>
      </w:r>
      <w:r>
        <w:rPr>
          <w:rFonts w:eastAsia="Amiri" w:cs="Amiri" w:ascii="Amiri" w:hAnsi="Amiri"/>
          <w:color w:val="111111"/>
          <w:sz w:val="28"/>
          <w:szCs w:val="28"/>
          <w:lang w:bidi="ar-SA"/>
        </w:rPr>
        <w:t>153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مختار المشهور في المسألة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مناقشةُ مختارهم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الواجب من المقدَّمات </w:t>
      </w:r>
      <w:r>
        <w:rPr>
          <w:rFonts w:eastAsia="Amiri" w:cs="Amiri" w:ascii="Amiri" w:hAnsi="Amiri"/>
          <w:color w:val="111111"/>
          <w:sz w:val="28"/>
          <w:szCs w:val="28"/>
          <w:lang w:bidi="ar-SA"/>
        </w:rPr>
        <w:t>154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مختار المشهور في المسألة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مناقشة بعضِ تلاميذه فيه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المختارُ في الجواب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مختار صاحبَي المعالم والفرائد </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المقام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مختار السَّيِّديْن الأصفهانيِّ والخمينيِّ </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أورد عليه الشَّيخُ قدس سره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مناقشة قوله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أصل لهذا الإشكال أصلًا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الفصل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اِقتضاء الأمر بالشَّيء النَّهيَ عن ضدِّه </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 xml:space="preserve">بيان المشهور في المسألة </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المقام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الأمرُ بالشَّيء يقتضي النَّهي عن نقيضه؟ </w:t>
      </w:r>
      <w:r>
        <w:rPr>
          <w:rFonts w:eastAsia="Amiri" w:cs="Amiri" w:ascii="Amiri" w:hAnsi="Amiri"/>
          <w:color w:val="111111"/>
          <w:sz w:val="28"/>
          <w:szCs w:val="28"/>
          <w:lang w:bidi="ar-SA"/>
        </w:rPr>
        <w:t>159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 المختار وما يدلُّ عليه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 ما قيل في المسألة وبيان فسادِها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المشهور من القدماء وبيان ما فيه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مناقشة ما ذكره المحقِّق الخراسانيُّ قدس سره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المقام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الأمر بالشَّي يقتضي النَّهيَ عن ضدِّه الخاصِّ؟ </w:t>
      </w:r>
      <w:r>
        <w:rPr>
          <w:rFonts w:eastAsia="Amiri" w:cs="Amiri" w:ascii="Amiri" w:hAnsi="Amiri"/>
          <w:color w:val="111111"/>
          <w:sz w:val="28"/>
          <w:szCs w:val="28"/>
          <w:lang w:bidi="ar-SA"/>
        </w:rPr>
        <w:t>161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مختار المشهور في المسألة وما فيه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 المحقِّق الخراسانيِّ قدس سره علىٰ هذا الدَّليل وبيان الإيراد عليه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مقالٌ لبعضهم هيهنا والرَّدُّ عليه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مقالٌ لبعضهم الآخر هيهنا والرَّدُّ عليه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تفصيل المختار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كلام شيخنا البهائيِّ قدس سره هيهنا ومناقشته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أجاب به الخراسانيُّ عن شيخنا البهائيِّ </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أجوبة طائفةٍ من الأعلام عنه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تفصيل المختار هيهنا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كلام صاحب الكفاية قدس سره في المقام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مناقشة قوله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الردُّ علىٰ مقال جماعةٍ من الأصوليِّين في التَّرتُّب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الفصل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الأمر بشيءٍ مع العلم بعدم القدرة عليه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إجمال المسألة عنوانًا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الصُّورة الأولىٰ للمسألة والمختار فيها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الصُّورة الثَّانية للمسألة والمختار فيها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الصُّورة الثَّالثة للمسألة والمختار فيها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الصُّورة الرَّابعة للمسألة والمختار فيها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بقاء الإجمال في عنوان المسألة بعدُ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الفصل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بقاءِ الجوازِ بعد نسخ الوجوب </w:t>
      </w:r>
      <w:r>
        <w:rPr>
          <w:rFonts w:eastAsia="Amiri" w:cs="Amiri" w:ascii="Amiri" w:hAnsi="Amiri"/>
          <w:color w:val="111111"/>
          <w:sz w:val="28"/>
          <w:szCs w:val="28"/>
          <w:lang w:bidi="ar-SA"/>
        </w:rPr>
        <w:t>173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المختار في المسألة وبيانه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 ما قيل في المقام والردُّ عليه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مختار بعضهم هيهنا ومناقشتُه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تأسيس صورةٍ أخرىٰ للمسألة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المختار فيها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الفصل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الواجب التَّخييريِّ </w:t>
      </w:r>
      <w:r>
        <w:rPr>
          <w:rFonts w:eastAsia="Amiri" w:cs="Amiri" w:ascii="Amiri" w:hAnsi="Amiri"/>
          <w:color w:val="111111"/>
          <w:sz w:val="28"/>
          <w:szCs w:val="28"/>
          <w:lang w:bidi="ar-SA"/>
        </w:rPr>
        <w:t>177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الكلام فيه بحسب مقامَي الثُّبوت والإثبات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الأوَّل و بيان ما فيه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الثَّاني و بيان ما فيه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الثَّالث و بيان ما فيه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مقالة بعضهم في تصوير الجامع والنِّقاش فيه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الرَّابع وما فيه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الخامس وما فيه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السَّادس وما فيه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السَّابع وتصحيحه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إرجاع القول الخامس إلى هذا القول</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المختار في المسألة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الفصل 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الواجب الكِفائيِّ </w:t>
      </w:r>
      <w:r>
        <w:rPr>
          <w:rFonts w:eastAsia="Amiri" w:cs="Amiri" w:ascii="Amiri" w:hAnsi="Amiri"/>
          <w:color w:val="111111"/>
          <w:sz w:val="28"/>
          <w:szCs w:val="28"/>
          <w:lang w:bidi="ar-SA"/>
        </w:rPr>
        <w:t>183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 المسألة والمختار فيها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فرعٌ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نقل ما ذكَره بعض المحقِّقين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المختارُ فيه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الفصل 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الواجب الموقَّت </w:t>
      </w:r>
      <w:r>
        <w:rPr>
          <w:rFonts w:eastAsia="Amiri" w:cs="Amiri" w:ascii="Amiri" w:hAnsi="Amiri"/>
          <w:color w:val="111111"/>
          <w:sz w:val="28"/>
          <w:szCs w:val="28"/>
          <w:lang w:bidi="ar-SA"/>
        </w:rPr>
        <w:t>187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أقسام الواجب الموقَّت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مقالٌ لبعضهم هنا ومناقشتُه</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مقالٌ آخر لبعضهم والرَّدُّ عليه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 xml:space="preserve">تتمَّةٌ </w:t>
      </w:r>
      <w:r>
        <w:rPr>
          <w:rFonts w:eastAsia="Amiri" w:cs="Amiri" w:ascii="Amiri" w:hAnsi="Amiri"/>
          <w:color w:val="111111"/>
          <w:sz w:val="28"/>
          <w:szCs w:val="28"/>
          <w:lang w:bidi="ar-SA"/>
        </w:rPr>
        <w:t>189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القضاء يحتاج إلى أمرٍ جديدٍ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المختار في المسألة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 عند حدوث الشَّكِّ في القيد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الفصل الثَّالث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الأمرُ بالأمر بشيءٍ أمرٌ بذلك الشَّيء؟ </w:t>
      </w:r>
      <w:r>
        <w:rPr>
          <w:rFonts w:eastAsia="Amiri" w:cs="Amiri" w:ascii="Amiri" w:hAnsi="Amiri"/>
          <w:color w:val="111111"/>
          <w:sz w:val="28"/>
          <w:szCs w:val="28"/>
          <w:lang w:bidi="ar-SA"/>
        </w:rPr>
        <w:t>191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 في المسألة وبيان منشأه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الفرض الأوَّل وبيان حكمِه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الفرض الثَّاني وبيان حكمه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الفرض الثَّالث وبيان حكمِه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عبادات الصَّبيِّ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الفصل الرَّابع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بشيءٍ ثانيًا قبل اِمثتال الأوَّل </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المقصد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النَّواهي</w:t>
      </w:r>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معنى النَّهي </w:t>
      </w:r>
      <w:r>
        <w:rPr>
          <w:rFonts w:eastAsia="Amiri" w:cs="Amiri" w:ascii="Amiri" w:hAnsi="Amiri"/>
          <w:color w:val="111111"/>
          <w:sz w:val="28"/>
          <w:szCs w:val="28"/>
          <w:lang w:bidi="ar-SA"/>
        </w:rPr>
        <w:t>199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المشهور بين الأصحاب وبيان ما فيه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 ما في رأيٍ آخر منهم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عويصةٌ لابدَّ من حلِّها </w:t>
      </w:r>
      <w:r>
        <w:rPr>
          <w:rFonts w:eastAsia="Amiri" w:cs="Amiri" w:ascii="Amiri" w:hAnsi="Amiri"/>
          <w:color w:val="111111"/>
          <w:sz w:val="28"/>
          <w:szCs w:val="28"/>
          <w:lang w:bidi="ar-SA"/>
        </w:rPr>
        <w:t>200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استدلُّوا به عليه ومناقشتُه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اجتماع الأمر والنَّهى </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موضوع المبحث والمختار فيه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الفرقُ بين المسألة وغيرها من المسائل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الفرقُ بين بابَي الإجتماع والنَّهي في العبادات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أصوليَّة المسألة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الأمر الرَّابع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لزوم قيد المندوحَة في عنوان المسألة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المختار في المسألة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مقالٌ لبعض الأعلام قدس سره وبيان ما فيه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مهَّده المحقِّق الخراسانيُّ قدس سره نيلًا إلى مرامه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المقدَّمة الأولىٰ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بيان ما فيها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المقدَّمة الثَّانيَة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بيان ما فيها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المقدَّمة الثَّالثة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بيان ما فيها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المقدَّمة الرَّابعة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بيان ما فيها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مختار صاحب الكفاية قدس سره والرَّدُّ عليه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المختار في المسألة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كلامٌ للمحقِّقَين النَّائينيِّ والخوئيِّ </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 ما في كلامهما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تتمَّةٌ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بيانُ ما استدلَّ به بعضُهم للجواز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مناقشة كلامه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 xml:space="preserve">خاتمةٌ </w:t>
      </w:r>
      <w:r>
        <w:rPr>
          <w:rFonts w:eastAsia="Amiri" w:cs="Amiri" w:ascii="Amiri" w:hAnsi="Amiri"/>
          <w:color w:val="111111"/>
          <w:sz w:val="28"/>
          <w:szCs w:val="28"/>
          <w:lang w:bidi="ar-SA"/>
        </w:rPr>
        <w:t>212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المذاهب في المسألة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المذهب الأوَّل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المذهب الثَّاني </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 xml:space="preserve">المذهب الثَّالث </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 xml:space="preserve">المذهب الرَّابع </w:t>
      </w:r>
      <w:r>
        <w:rPr>
          <w:rFonts w:eastAsia="Amiri" w:cs="Amiri" w:ascii="Amiri" w:hAnsi="Amiri"/>
          <w:color w:val="111111"/>
          <w:sz w:val="28"/>
          <w:szCs w:val="28"/>
          <w:lang w:bidi="ar-SA"/>
        </w:rPr>
        <w:t>213</w:t>
      </w:r>
    </w:p>
    <w:p>
      <w:pPr>
        <w:pStyle w:val="BookText"/>
        <w:rPr/>
      </w:pPr>
      <w:r>
        <w:rPr>
          <w:rFonts w:ascii="IRNazanin" w:hAnsi="IRNazanin" w:eastAsia="IRNazanin"/>
          <w:color w:val="111111"/>
          <w:sz w:val="28"/>
          <w:sz w:val="28"/>
          <w:szCs w:val="28"/>
          <w:rtl w:val="true"/>
          <w:lang w:bidi="fa-IR"/>
        </w:rPr>
        <w:t xml:space="preserve">المذهب الخامس </w:t>
      </w:r>
      <w:r>
        <w:rPr>
          <w:rFonts w:eastAsia="IRNazanin" w:cs="IRNazanin"/>
          <w:color w:val="111111"/>
          <w:sz w:val="28"/>
          <w:szCs w:val="28"/>
          <w:lang w:bidi="fa-IR"/>
        </w:rPr>
        <w:t>213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المختار في المسألة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 ما في الأقوال من الضَّعف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تلخيص الكلام في المختار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النَّهي الوارد علىٰ العبادات أو المعاملات </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المقدَّمة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بيان الفرق بين هذه المسألة والَّتي سلَفَتْ قبلها </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المقدَّمة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كون المسألة في عِداد مباحث الألفاظ </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المقدَّمة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جريان النِّزاع في مُطلق النَّهي </w:t>
      </w:r>
      <w:r>
        <w:rPr>
          <w:rFonts w:eastAsia="Amiri" w:cs="Amiri" w:ascii="Amiri" w:hAnsi="Amiri"/>
          <w:color w:val="111111"/>
          <w:sz w:val="28"/>
          <w:szCs w:val="28"/>
          <w:lang w:bidi="ar-SA"/>
        </w:rPr>
        <w:t>219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 ما فيه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المقدَّمة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من العبادة هيهنا </w:t>
      </w:r>
      <w:r>
        <w:rPr>
          <w:rFonts w:eastAsia="Amiri" w:cs="Amiri" w:ascii="Amiri" w:hAnsi="Amiri"/>
          <w:color w:val="111111"/>
          <w:sz w:val="28"/>
          <w:szCs w:val="28"/>
          <w:lang w:bidi="ar-SA"/>
        </w:rPr>
        <w:t>219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مختار صاحب الكفاية قدس سره ومناقشته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المقدَّمة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إضافيَّة الصِّحَّة والفَساد وترادفهما للتَّماميَّة والنُّقصان </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المقدَّمة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كونِهما خارجيَّين </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المقدَّمة 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مقتضىٰ الأصلُ في المسألة </w:t>
      </w:r>
      <w:r>
        <w:rPr>
          <w:rFonts w:eastAsia="Amiri" w:cs="Amiri" w:ascii="Amiri" w:hAnsi="Amiri"/>
          <w:color w:val="111111"/>
          <w:sz w:val="28"/>
          <w:szCs w:val="28"/>
          <w:lang w:bidi="ar-SA"/>
        </w:rPr>
        <w:t>221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المشهور في المسألة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 ما فيه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المقدَّمة 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متعلَّق النَّهي </w:t>
      </w:r>
      <w:r>
        <w:rPr>
          <w:rFonts w:eastAsia="Amiri" w:cs="Amiri" w:ascii="Amiri" w:hAnsi="Amiri"/>
          <w:color w:val="111111"/>
          <w:sz w:val="28"/>
          <w:szCs w:val="28"/>
          <w:lang w:bidi="ar-SA"/>
        </w:rPr>
        <w:t>222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 صاحب الكفاية قدس سره وتعليلُه عليه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النَّهي الواقعُ في العبادات </w:t>
      </w:r>
      <w:r>
        <w:rPr>
          <w:rFonts w:eastAsia="Amiri" w:cs="Amiri" w:ascii="Amiri" w:hAnsi="Amiri"/>
          <w:color w:val="111111"/>
          <w:sz w:val="28"/>
          <w:szCs w:val="28"/>
          <w:lang w:bidi="ar-SA"/>
        </w:rPr>
        <w:t>224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المختار فيه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 الشَّيخ المؤسِّس قدس سره هيهنا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النَّهي الواقعُ في المعاملات </w:t>
      </w:r>
      <w:r>
        <w:rPr>
          <w:rFonts w:eastAsia="Amiri" w:cs="Amiri" w:ascii="Amiri" w:hAnsi="Amiri"/>
          <w:color w:val="111111"/>
          <w:sz w:val="28"/>
          <w:szCs w:val="28"/>
          <w:lang w:bidi="ar-SA"/>
        </w:rPr>
        <w:t>224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استدلَّ به القائلون بالفَساد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 xml:space="preserve">الدَّليل الأوَّل </w:t>
      </w:r>
      <w:r>
        <w:rPr>
          <w:rFonts w:eastAsia="Amiri" w:cs="Amiri" w:ascii="Amiri" w:hAnsi="Amiri"/>
          <w:color w:val="111111"/>
          <w:sz w:val="28"/>
          <w:szCs w:val="28"/>
          <w:lang w:bidi="ar-SA"/>
        </w:rPr>
        <w:t>225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مناقشةُ هذا الدَّليل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 xml:space="preserve">الدَّليل الثَّاني </w:t>
      </w:r>
      <w:r>
        <w:rPr>
          <w:rFonts w:eastAsia="Amiri" w:cs="Amiri" w:ascii="Amiri" w:hAnsi="Amiri"/>
          <w:color w:val="111111"/>
          <w:sz w:val="28"/>
          <w:szCs w:val="28"/>
          <w:lang w:bidi="ar-SA"/>
        </w:rPr>
        <w:t>225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مناقشة هذا الدَّليل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p>
    <w:p>
      <w:pPr>
        <w:pStyle w:val="BookText"/>
        <w:rPr/>
      </w:pPr>
      <w:r>
        <w:rPr>
          <w:rFonts w:ascii="Amiri" w:hAnsi="Amiri" w:eastAsia="Amiri" w:cs="Amiri"/>
          <w:color w:val="111111"/>
          <w:sz w:val="28"/>
          <w:sz w:val="28"/>
          <w:szCs w:val="28"/>
          <w:rtl w:val="true"/>
          <w:lang w:bidi="ar-SA"/>
        </w:rPr>
        <w:t xml:space="preserve">خاتمةٌ </w:t>
      </w:r>
      <w:r>
        <w:rPr>
          <w:rFonts w:eastAsia="Amiri" w:cs="Amiri" w:ascii="Amiri" w:hAnsi="Amiri"/>
          <w:color w:val="111111"/>
          <w:sz w:val="28"/>
          <w:szCs w:val="28"/>
          <w:lang w:bidi="ar-SA"/>
        </w:rPr>
        <w:t>226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بعضهم بدلالة النَّهي على الصِّحَّة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 ما فيه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المقصدُ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المفاهيمِ</w:t>
      </w:r>
    </w:p>
    <w:p>
      <w:pPr>
        <w:pStyle w:val="BookText"/>
        <w:rPr/>
      </w:pPr>
      <w:r>
        <w:rPr>
          <w:rFonts w:ascii="Amiri" w:hAnsi="Amiri" w:eastAsia="Amiri" w:cs="Amiri"/>
          <w:color w:val="111111"/>
          <w:sz w:val="28"/>
          <w:sz w:val="28"/>
          <w:szCs w:val="28"/>
          <w:rtl w:val="true"/>
          <w:lang w:bidi="ar-SA"/>
        </w:rPr>
        <w:t>المقدَّمة الأولىٰ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تعريفه على المختار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المقدَّمة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كون البحث صغرويًّا </w:t>
      </w:r>
      <w:r>
        <w:rPr>
          <w:rFonts w:eastAsia="Amiri" w:cs="Amiri" w:ascii="Amiri" w:hAnsi="Amiri"/>
          <w:color w:val="111111"/>
          <w:sz w:val="28"/>
          <w:szCs w:val="28"/>
          <w:lang w:bidi="ar-SA"/>
        </w:rPr>
        <w:t>232</w:t>
      </w:r>
    </w:p>
    <w:p>
      <w:pPr>
        <w:pStyle w:val="BookText"/>
        <w:rPr/>
      </w:pPr>
      <w:r>
        <w:rPr>
          <w:rFonts w:ascii="Amiri" w:hAnsi="Amiri" w:eastAsia="Amiri" w:cs="Amiri"/>
          <w:color w:val="111111"/>
          <w:sz w:val="28"/>
          <w:sz w:val="28"/>
          <w:szCs w:val="28"/>
          <w:rtl w:val="true"/>
          <w:lang w:bidi="ar-SA"/>
        </w:rPr>
        <w:t>المقدَّمة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نظْرةٌ في حجِّيَّة المفاهيم كلِّها </w:t>
      </w:r>
      <w:r>
        <w:rPr>
          <w:rFonts w:eastAsia="Amiri" w:cs="Amiri" w:ascii="Amiri" w:hAnsi="Amiri"/>
          <w:color w:val="111111"/>
          <w:sz w:val="28"/>
          <w:szCs w:val="28"/>
          <w:lang w:bidi="ar-SA"/>
        </w:rPr>
        <w:t>232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 ما في مختاره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مفهوم الشَّرط </w:t>
      </w:r>
      <w:r>
        <w:rPr>
          <w:rFonts w:eastAsia="Amiri" w:cs="Amiri" w:ascii="Amiri" w:hAnsi="Amiri"/>
          <w:color w:val="111111"/>
          <w:sz w:val="28"/>
          <w:szCs w:val="28"/>
          <w:lang w:bidi="ar-SA"/>
        </w:rPr>
        <w:t>235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مسألة علِّيَّة خفاء الأذان والجُدران للقصر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المختار في المسألة وما يدلُّ عليه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 ما قيل فيها وبيان ما فيه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مختار بعض الأعلام و مناقشتُه</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p>
    <w:p>
      <w:pPr>
        <w:pStyle w:val="BookText"/>
        <w:rPr/>
      </w:pPr>
      <w:r>
        <w:rPr>
          <w:rFonts w:ascii="Amiri" w:hAnsi="Amiri" w:eastAsia="Amiri" w:cs="Amiri"/>
          <w:color w:val="111111"/>
          <w:sz w:val="28"/>
          <w:sz w:val="28"/>
          <w:szCs w:val="28"/>
          <w:rtl w:val="true"/>
          <w:lang w:bidi="ar-SA"/>
        </w:rPr>
        <w:t xml:space="preserve">أمورٌ هامَّةٌ </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 xml:space="preserve">الأمر الأوَّل </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 xml:space="preserve">الأمر الثَّاني </w:t>
      </w:r>
      <w:r>
        <w:rPr>
          <w:rFonts w:eastAsia="Amiri" w:cs="Amiri" w:ascii="Amiri" w:hAnsi="Amiri"/>
          <w:color w:val="111111"/>
          <w:sz w:val="28"/>
          <w:szCs w:val="28"/>
          <w:lang w:bidi="ar-SA"/>
        </w:rPr>
        <w:t>238</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في كلام المشهور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الأمر الثَّالث </w:t>
      </w:r>
      <w:r>
        <w:rPr>
          <w:rFonts w:eastAsia="Amiri" w:cs="Amiri" w:ascii="Amiri" w:hAnsi="Amiri"/>
          <w:color w:val="111111"/>
          <w:sz w:val="28"/>
          <w:szCs w:val="28"/>
          <w:lang w:bidi="ar-SA"/>
        </w:rPr>
        <w:t>239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عويصةٌ شاعتْ بين الأصوليِّين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 ما فيها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 xml:space="preserve">الأمر الرَّابع </w:t>
      </w:r>
      <w:r>
        <w:rPr>
          <w:rFonts w:eastAsia="Amiri" w:cs="Amiri" w:ascii="Amiri" w:hAnsi="Amiri"/>
          <w:color w:val="111111"/>
          <w:sz w:val="28"/>
          <w:szCs w:val="28"/>
          <w:lang w:bidi="ar-SA"/>
        </w:rPr>
        <w:t>240</w:t>
      </w:r>
    </w:p>
    <w:p>
      <w:pPr>
        <w:pStyle w:val="BookText"/>
        <w:rPr/>
      </w:pPr>
      <w:r>
        <w:rPr>
          <w:rFonts w:ascii="Amiri" w:hAnsi="Amiri" w:eastAsia="Amiri" w:cs="Amiri"/>
          <w:color w:val="111111"/>
          <w:sz w:val="28"/>
          <w:sz w:val="28"/>
          <w:szCs w:val="28"/>
          <w:rtl w:val="true"/>
          <w:lang w:bidi="ar-SA"/>
        </w:rPr>
        <w:t xml:space="preserve">الحالةُ الأولىٰ </w:t>
      </w:r>
      <w:r>
        <w:rPr>
          <w:rFonts w:eastAsia="Amiri" w:cs="Amiri" w:ascii="Amiri" w:hAnsi="Amiri"/>
          <w:color w:val="111111"/>
          <w:sz w:val="28"/>
          <w:szCs w:val="28"/>
          <w:lang w:bidi="ar-SA"/>
        </w:rPr>
        <w:t>240</w:t>
      </w:r>
    </w:p>
    <w:p>
      <w:pPr>
        <w:pStyle w:val="BookText"/>
        <w:rPr/>
      </w:pPr>
      <w:r>
        <w:rPr>
          <w:rFonts w:ascii="Amiri" w:hAnsi="Amiri" w:eastAsia="Amiri" w:cs="Amiri"/>
          <w:color w:val="111111"/>
          <w:sz w:val="28"/>
          <w:sz w:val="28"/>
          <w:szCs w:val="28"/>
          <w:rtl w:val="true"/>
          <w:lang w:bidi="ar-SA"/>
        </w:rPr>
        <w:t xml:space="preserve">الحالةُ الثَّانية </w:t>
      </w:r>
      <w:r>
        <w:rPr>
          <w:rFonts w:eastAsia="Amiri" w:cs="Amiri" w:ascii="Amiri" w:hAnsi="Amiri"/>
          <w:color w:val="111111"/>
          <w:sz w:val="28"/>
          <w:szCs w:val="28"/>
          <w:lang w:bidi="ar-SA"/>
        </w:rPr>
        <w:t>240</w:t>
      </w:r>
    </w:p>
    <w:p>
      <w:pPr>
        <w:pStyle w:val="BookText"/>
        <w:rPr/>
      </w:pPr>
      <w:r>
        <w:rPr>
          <w:rFonts w:ascii="Amiri" w:hAnsi="Amiri" w:eastAsia="Amiri" w:cs="Amiri"/>
          <w:color w:val="111111"/>
          <w:sz w:val="28"/>
          <w:sz w:val="28"/>
          <w:szCs w:val="28"/>
          <w:rtl w:val="true"/>
          <w:lang w:bidi="ar-SA"/>
        </w:rPr>
        <w:t xml:space="preserve">الحالةُ الثَّالثة </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مفهوم الوصف </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 xml:space="preserve">الأمر الأوَّل </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 xml:space="preserve">الأمر الثَّاني </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 xml:space="preserve">الأمر الثَّالث </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 xml:space="preserve">الأمر الرَّابع </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 xml:space="preserve">تنبيهٌ </w:t>
      </w:r>
      <w:r>
        <w:rPr>
          <w:rFonts w:eastAsia="Amiri" w:cs="Amiri" w:ascii="Amiri" w:hAnsi="Amiri"/>
          <w:color w:val="111111"/>
          <w:sz w:val="28"/>
          <w:szCs w:val="28"/>
          <w:lang w:bidi="ar-SA"/>
        </w:rPr>
        <w:t>245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لبعضهم وبيان ما فيه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مفهوم الغاية </w:t>
      </w:r>
      <w:r>
        <w:rPr>
          <w:rFonts w:eastAsia="Amiri" w:cs="Amiri" w:ascii="Amiri" w:hAnsi="Amiri"/>
          <w:color w:val="111111"/>
          <w:sz w:val="28"/>
          <w:szCs w:val="28"/>
          <w:lang w:bidi="ar-SA"/>
        </w:rPr>
        <w:t>247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مختارٌ جمعٍ من الأعلام هيهنا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استدلُّوا به عليه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مناقشة استدلالهم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p>
    <w:p>
      <w:pPr>
        <w:pStyle w:val="BookText"/>
        <w:rPr/>
      </w:pPr>
      <w:r>
        <w:rPr>
          <w:rFonts w:ascii="Amiri" w:hAnsi="Amiri" w:eastAsia="Amiri" w:cs="Amiri"/>
          <w:color w:val="111111"/>
          <w:sz w:val="28"/>
          <w:sz w:val="28"/>
          <w:szCs w:val="28"/>
          <w:rtl w:val="true"/>
          <w:lang w:bidi="ar-SA"/>
        </w:rPr>
        <w:t xml:space="preserve">تتمَّةٌ </w:t>
      </w:r>
      <w:r>
        <w:rPr>
          <w:rFonts w:eastAsia="Amiri" w:cs="Amiri" w:ascii="Amiri" w:hAnsi="Amiri"/>
          <w:color w:val="111111"/>
          <w:sz w:val="28"/>
          <w:szCs w:val="28"/>
          <w:lang w:bidi="ar-SA"/>
        </w:rPr>
        <w:t>249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ذهاب بعضهم إلى خروج الغاية عن المغيّىٰ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المختار في المسألة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p>
    <w:p>
      <w:pPr>
        <w:pStyle w:val="BookText"/>
        <w:rPr/>
      </w:pP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مفهوم الحصر </w:t>
      </w:r>
      <w:r>
        <w:rPr>
          <w:rFonts w:eastAsia="Amiri" w:cs="Amiri" w:ascii="Amiri" w:hAnsi="Amiri"/>
          <w:color w:val="111111"/>
          <w:sz w:val="28"/>
          <w:szCs w:val="28"/>
          <w:lang w:bidi="ar-SA"/>
        </w:rPr>
        <w:t>251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لافرق بين أدوات الحصر هيهنا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تنبيهٌ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المحذوف في كلمة التَّوحيد والمرادُ منها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المختار في معنىٰ الكلمة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الفصل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مفهوم العدد </w:t>
      </w:r>
      <w:r>
        <w:rPr>
          <w:rFonts w:eastAsia="Amiri" w:cs="Amiri" w:ascii="Amiri" w:hAnsi="Amiri"/>
          <w:color w:val="111111"/>
          <w:sz w:val="28"/>
          <w:szCs w:val="28"/>
          <w:lang w:bidi="ar-SA"/>
        </w:rPr>
        <w:t>255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المختار في مفهوم العدد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مقالٌ لبعضهم ومناقشتُه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p>
    <w:p>
      <w:pPr>
        <w:pStyle w:val="BookText"/>
        <w:rPr/>
      </w:pPr>
      <w:r>
        <w:rPr>
          <w:rFonts w:ascii="Amiri" w:hAnsi="Amiri" w:eastAsia="Amiri" w:cs="Amiri"/>
          <w:color w:val="111111"/>
          <w:sz w:val="28"/>
          <w:sz w:val="28"/>
          <w:szCs w:val="28"/>
          <w:rtl w:val="true"/>
          <w:lang w:bidi="ar-SA"/>
        </w:rPr>
        <w:t>المقصد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العامِّ والخاصِّ</w:t>
      </w:r>
    </w:p>
    <w:p>
      <w:pPr>
        <w:pStyle w:val="BookText"/>
        <w:rPr/>
      </w:pPr>
      <w:r>
        <w:rPr>
          <w:rFonts w:ascii="Amiri" w:hAnsi="Amiri" w:eastAsia="Amiri" w:cs="Amiri"/>
          <w:color w:val="111111"/>
          <w:sz w:val="28"/>
          <w:sz w:val="28"/>
          <w:szCs w:val="28"/>
          <w:rtl w:val="true"/>
          <w:lang w:bidi="ar-SA"/>
        </w:rPr>
        <w:t xml:space="preserve">المقدَّمة الأولىٰ </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 xml:space="preserve">النُّكتةُ الأولىٰ </w:t>
      </w:r>
      <w:r>
        <w:rPr>
          <w:rFonts w:eastAsia="Amiri" w:cs="Amiri" w:ascii="Amiri" w:hAnsi="Amiri"/>
          <w:color w:val="111111"/>
          <w:sz w:val="28"/>
          <w:szCs w:val="28"/>
          <w:lang w:bidi="ar-SA"/>
        </w:rPr>
        <w:t>259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صحَّة تقسيم العموم إلى الوضعيِّ والإطلاقيِّ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p>
    <w:p>
      <w:pPr>
        <w:pStyle w:val="BookText"/>
        <w:rPr/>
      </w:pPr>
      <w:r>
        <w:rPr>
          <w:rFonts w:ascii="Amiri" w:hAnsi="Amiri" w:eastAsia="Amiri" w:cs="Amiri"/>
          <w:color w:val="111111"/>
          <w:sz w:val="28"/>
          <w:sz w:val="28"/>
          <w:szCs w:val="28"/>
          <w:rtl w:val="true"/>
          <w:lang w:bidi="ar-SA"/>
        </w:rPr>
        <w:t xml:space="preserve">النُّكتةُ الثَّانية </w:t>
      </w:r>
      <w:r>
        <w:rPr>
          <w:rFonts w:eastAsia="Amiri" w:cs="Amiri" w:ascii="Amiri" w:hAnsi="Amiri"/>
          <w:color w:val="111111"/>
          <w:sz w:val="28"/>
          <w:szCs w:val="28"/>
          <w:lang w:bidi="ar-SA"/>
        </w:rPr>
        <w:t>260</w:t>
      </w:r>
    </w:p>
    <w:p>
      <w:pPr>
        <w:pStyle w:val="BookText"/>
        <w:rPr/>
      </w:pPr>
      <w:r>
        <w:rPr>
          <w:rFonts w:ascii="Amiri" w:hAnsi="Amiri" w:eastAsia="Amiri" w:cs="Amiri"/>
          <w:color w:val="111111"/>
          <w:sz w:val="28"/>
          <w:sz w:val="28"/>
          <w:szCs w:val="28"/>
          <w:rtl w:val="true"/>
          <w:lang w:bidi="ar-SA"/>
        </w:rPr>
        <w:t xml:space="preserve">النُّكتةُ الثَّالثة </w:t>
      </w:r>
      <w:r>
        <w:rPr>
          <w:rFonts w:eastAsia="Amiri" w:cs="Amiri" w:ascii="Amiri" w:hAnsi="Amiri"/>
          <w:color w:val="111111"/>
          <w:sz w:val="28"/>
          <w:szCs w:val="28"/>
          <w:lang w:bidi="ar-SA"/>
        </w:rPr>
        <w:t>260</w:t>
      </w:r>
    </w:p>
    <w:p>
      <w:pPr>
        <w:pStyle w:val="BookText"/>
        <w:rPr/>
      </w:pPr>
      <w:r>
        <w:rPr>
          <w:rFonts w:ascii="Amiri" w:hAnsi="Amiri" w:eastAsia="Amiri" w:cs="Amiri"/>
          <w:color w:val="111111"/>
          <w:sz w:val="28"/>
          <w:sz w:val="28"/>
          <w:szCs w:val="28"/>
          <w:rtl w:val="true"/>
          <w:lang w:bidi="ar-SA"/>
        </w:rPr>
        <w:t>المقدَّمة الثَّانيَة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تقسيمات العامِّ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توضيحٌ حول بعض ما مضىٰ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المقدَّمة الثَّالثة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ألفاظ العموم وأساليبها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اشتهر خطَأً بينهم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مقالٌ للسَّيِّد الإمام الخمينيِّ قدس سره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ألفاظ العموم</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ذكره صاحب الكفاية قدس سره والرَّدُّ عليه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حجيَّة العامِّ المخصَّص في باقِي أفرادِه </w:t>
      </w:r>
      <w:r>
        <w:rPr>
          <w:rFonts w:eastAsia="Amiri" w:cs="Amiri" w:ascii="Amiri" w:hAnsi="Amiri"/>
          <w:color w:val="111111"/>
          <w:sz w:val="28"/>
          <w:szCs w:val="28"/>
          <w:lang w:bidi="ar-SA"/>
        </w:rPr>
        <w:t>265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المختار في المسألة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 ما يدلُّ علىٰ المختار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مقالٌ للمحقِّق النَّائينيِّ قدس سره هيهنا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 ما في مقاله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مقالٌ للسَّيِّد البروجرديِّ قدس سره هيهنا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الرَّدُّ علىٰ مقاله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p>
    <w:p>
      <w:pPr>
        <w:pStyle w:val="BookText"/>
        <w:rPr/>
      </w:pPr>
      <w:r>
        <w:rPr>
          <w:rFonts w:ascii="Amiri" w:hAnsi="Amiri" w:eastAsia="Amiri" w:cs="Amiri"/>
          <w:color w:val="111111"/>
          <w:sz w:val="28"/>
          <w:sz w:val="28"/>
          <w:szCs w:val="28"/>
          <w:rtl w:val="true"/>
          <w:lang w:bidi="ar-SA"/>
        </w:rPr>
        <w:t xml:space="preserve">تتمَّةٌ </w:t>
      </w:r>
      <w:r>
        <w:rPr>
          <w:rFonts w:eastAsia="Amiri" w:cs="Amiri" w:ascii="Amiri" w:hAnsi="Amiri"/>
          <w:color w:val="111111"/>
          <w:sz w:val="28"/>
          <w:szCs w:val="28"/>
          <w:lang w:bidi="ar-SA"/>
        </w:rPr>
        <w:t>268</w:t>
      </w:r>
    </w:p>
    <w:p>
      <w:pPr>
        <w:pStyle w:val="BookText"/>
        <w:rPr/>
      </w:pPr>
      <w:r>
        <w:rPr>
          <w:rFonts w:ascii="Amiri" w:hAnsi="Amiri" w:eastAsia="Amiri" w:cs="Amiri"/>
          <w:color w:val="111111"/>
          <w:sz w:val="28"/>
          <w:sz w:val="28"/>
          <w:szCs w:val="28"/>
          <w:rtl w:val="true"/>
          <w:lang w:bidi="ar-SA"/>
        </w:rPr>
        <w:t xml:space="preserve">المسألة الأولىٰ </w:t>
      </w:r>
      <w:r>
        <w:rPr>
          <w:rFonts w:eastAsia="Amiri" w:cs="Amiri" w:ascii="Amiri" w:hAnsi="Amiri"/>
          <w:color w:val="111111"/>
          <w:sz w:val="28"/>
          <w:szCs w:val="28"/>
          <w:lang w:bidi="ar-SA"/>
        </w:rPr>
        <w:t>268</w:t>
      </w:r>
    </w:p>
    <w:p>
      <w:pPr>
        <w:pStyle w:val="BookText"/>
        <w:rPr/>
      </w:pPr>
      <w:r>
        <w:rPr>
          <w:rFonts w:ascii="Amiri" w:hAnsi="Amiri" w:eastAsia="Amiri" w:cs="Amiri"/>
          <w:color w:val="111111"/>
          <w:sz w:val="28"/>
          <w:sz w:val="28"/>
          <w:szCs w:val="28"/>
          <w:rtl w:val="true"/>
          <w:lang w:bidi="ar-SA"/>
        </w:rPr>
        <w:t xml:space="preserve">المسألة الثَّانية </w:t>
      </w:r>
      <w:r>
        <w:rPr>
          <w:rFonts w:eastAsia="Amiri" w:cs="Amiri" w:ascii="Amiri" w:hAnsi="Amiri"/>
          <w:color w:val="111111"/>
          <w:sz w:val="28"/>
          <w:szCs w:val="28"/>
          <w:lang w:bidi="ar-SA"/>
        </w:rPr>
        <w:t>269</w:t>
      </w:r>
    </w:p>
    <w:p>
      <w:pPr>
        <w:pStyle w:val="BookText"/>
        <w:rPr/>
      </w:pPr>
      <w:r>
        <w:rPr>
          <w:rFonts w:ascii="Amiri" w:hAnsi="Amiri" w:eastAsia="Amiri" w:cs="Amiri"/>
          <w:color w:val="111111"/>
          <w:sz w:val="28"/>
          <w:sz w:val="28"/>
          <w:szCs w:val="28"/>
          <w:rtl w:val="true"/>
          <w:lang w:bidi="ar-SA"/>
        </w:rPr>
        <w:t xml:space="preserve">النَّظرة الأولىٰ </w:t>
      </w:r>
      <w:r>
        <w:rPr>
          <w:rFonts w:eastAsia="Amiri" w:cs="Amiri" w:ascii="Amiri" w:hAnsi="Amiri"/>
          <w:color w:val="111111"/>
          <w:sz w:val="28"/>
          <w:szCs w:val="28"/>
          <w:lang w:bidi="ar-SA"/>
        </w:rPr>
        <w:t>270</w:t>
      </w:r>
    </w:p>
    <w:p>
      <w:pPr>
        <w:pStyle w:val="BookText"/>
        <w:rPr/>
      </w:pPr>
      <w:r>
        <w:rPr>
          <w:rFonts w:ascii="Amiri" w:hAnsi="Amiri" w:eastAsia="Amiri" w:cs="Amiri"/>
          <w:color w:val="111111"/>
          <w:sz w:val="28"/>
          <w:sz w:val="28"/>
          <w:szCs w:val="28"/>
          <w:rtl w:val="true"/>
          <w:lang w:bidi="ar-SA"/>
        </w:rPr>
        <w:t xml:space="preserve">الصُّورة الأولىٰ </w:t>
      </w:r>
      <w:r>
        <w:rPr>
          <w:rFonts w:eastAsia="Amiri" w:cs="Amiri" w:ascii="Amiri" w:hAnsi="Amiri"/>
          <w:color w:val="111111"/>
          <w:sz w:val="28"/>
          <w:szCs w:val="28"/>
          <w:lang w:bidi="ar-SA"/>
        </w:rPr>
        <w:t>270</w:t>
      </w:r>
    </w:p>
    <w:p>
      <w:pPr>
        <w:pStyle w:val="BookText"/>
        <w:rPr/>
      </w:pPr>
      <w:r>
        <w:rPr>
          <w:rFonts w:ascii="Amiri" w:hAnsi="Amiri" w:eastAsia="Amiri" w:cs="Amiri"/>
          <w:color w:val="111111"/>
          <w:sz w:val="28"/>
          <w:sz w:val="28"/>
          <w:szCs w:val="28"/>
          <w:rtl w:val="true"/>
          <w:lang w:bidi="ar-SA"/>
        </w:rPr>
        <w:t xml:space="preserve">الصُّورة الثَّانية </w:t>
      </w:r>
      <w:r>
        <w:rPr>
          <w:rFonts w:eastAsia="Amiri" w:cs="Amiri" w:ascii="Amiri" w:hAnsi="Amiri"/>
          <w:color w:val="111111"/>
          <w:sz w:val="28"/>
          <w:szCs w:val="28"/>
          <w:lang w:bidi="ar-SA"/>
        </w:rPr>
        <w:t>270</w:t>
      </w:r>
    </w:p>
    <w:p>
      <w:pPr>
        <w:pStyle w:val="BookText"/>
        <w:rPr/>
      </w:pPr>
      <w:r>
        <w:rPr>
          <w:rFonts w:ascii="Amiri" w:hAnsi="Amiri" w:eastAsia="Amiri" w:cs="Amiri"/>
          <w:color w:val="111111"/>
          <w:sz w:val="28"/>
          <w:sz w:val="28"/>
          <w:szCs w:val="28"/>
          <w:rtl w:val="true"/>
          <w:lang w:bidi="ar-SA"/>
        </w:rPr>
        <w:t xml:space="preserve">الصُّورة الثَّالثة </w:t>
      </w:r>
      <w:r>
        <w:rPr>
          <w:rFonts w:eastAsia="Amiri" w:cs="Amiri" w:ascii="Amiri" w:hAnsi="Amiri"/>
          <w:color w:val="111111"/>
          <w:sz w:val="28"/>
          <w:szCs w:val="28"/>
          <w:lang w:bidi="ar-SA"/>
        </w:rPr>
        <w:t>271</w:t>
      </w:r>
    </w:p>
    <w:p>
      <w:pPr>
        <w:pStyle w:val="BookText"/>
        <w:rPr/>
      </w:pPr>
      <w:r>
        <w:rPr>
          <w:rFonts w:ascii="Amiri" w:hAnsi="Amiri" w:eastAsia="Amiri" w:cs="Amiri"/>
          <w:color w:val="111111"/>
          <w:sz w:val="28"/>
          <w:sz w:val="28"/>
          <w:szCs w:val="28"/>
          <w:rtl w:val="true"/>
          <w:lang w:bidi="ar-SA"/>
        </w:rPr>
        <w:t xml:space="preserve">الصُّورة الرَّابعة </w:t>
      </w:r>
      <w:r>
        <w:rPr>
          <w:rFonts w:eastAsia="Amiri" w:cs="Amiri" w:ascii="Amiri" w:hAnsi="Amiri"/>
          <w:color w:val="111111"/>
          <w:sz w:val="28"/>
          <w:szCs w:val="28"/>
          <w:lang w:bidi="ar-SA"/>
        </w:rPr>
        <w:t>271</w:t>
      </w:r>
    </w:p>
    <w:p>
      <w:pPr>
        <w:pStyle w:val="BookText"/>
        <w:rPr/>
      </w:pPr>
      <w:r>
        <w:rPr>
          <w:rFonts w:ascii="Amiri" w:hAnsi="Amiri" w:eastAsia="Amiri" w:cs="Amiri"/>
          <w:color w:val="111111"/>
          <w:sz w:val="28"/>
          <w:sz w:val="28"/>
          <w:szCs w:val="28"/>
          <w:rtl w:val="true"/>
          <w:lang w:bidi="ar-SA"/>
        </w:rPr>
        <w:t xml:space="preserve">الصُّورة الخامسة </w:t>
      </w:r>
      <w:r>
        <w:rPr>
          <w:rFonts w:eastAsia="Amiri" w:cs="Amiri" w:ascii="Amiri" w:hAnsi="Amiri"/>
          <w:color w:val="111111"/>
          <w:sz w:val="28"/>
          <w:szCs w:val="28"/>
          <w:lang w:bidi="ar-SA"/>
        </w:rPr>
        <w:t>271</w:t>
      </w:r>
    </w:p>
    <w:p>
      <w:pPr>
        <w:pStyle w:val="BookText"/>
        <w:rPr/>
      </w:pPr>
      <w:r>
        <w:rPr>
          <w:rFonts w:ascii="Amiri" w:hAnsi="Amiri" w:eastAsia="Amiri" w:cs="Amiri"/>
          <w:color w:val="111111"/>
          <w:sz w:val="28"/>
          <w:sz w:val="28"/>
          <w:szCs w:val="28"/>
          <w:rtl w:val="true"/>
          <w:lang w:bidi="ar-SA"/>
        </w:rPr>
        <w:t xml:space="preserve">الصُّورة السَّادسة </w:t>
      </w:r>
      <w:r>
        <w:rPr>
          <w:rFonts w:eastAsia="Amiri" w:cs="Amiri" w:ascii="Amiri" w:hAnsi="Amiri"/>
          <w:color w:val="111111"/>
          <w:sz w:val="28"/>
          <w:szCs w:val="28"/>
          <w:lang w:bidi="ar-SA"/>
        </w:rPr>
        <w:t>271</w:t>
      </w:r>
    </w:p>
    <w:p>
      <w:pPr>
        <w:pStyle w:val="BookText"/>
        <w:rPr/>
      </w:pPr>
      <w:r>
        <w:rPr>
          <w:rFonts w:ascii="Amiri" w:hAnsi="Amiri" w:eastAsia="Amiri" w:cs="Amiri"/>
          <w:color w:val="111111"/>
          <w:sz w:val="28"/>
          <w:sz w:val="28"/>
          <w:szCs w:val="28"/>
          <w:rtl w:val="true"/>
          <w:lang w:bidi="ar-SA"/>
        </w:rPr>
        <w:t xml:space="preserve">النَّظرة الثانيَة </w:t>
      </w:r>
      <w:r>
        <w:rPr>
          <w:rFonts w:eastAsia="Amiri" w:cs="Amiri" w:ascii="Amiri" w:hAnsi="Amiri"/>
          <w:color w:val="111111"/>
          <w:sz w:val="28"/>
          <w:szCs w:val="28"/>
          <w:lang w:bidi="ar-SA"/>
        </w:rPr>
        <w:t>272</w:t>
      </w:r>
    </w:p>
    <w:p>
      <w:pPr>
        <w:pStyle w:val="BookText"/>
        <w:rPr/>
      </w:pPr>
      <w:r>
        <w:rPr>
          <w:rFonts w:ascii="Amiri" w:hAnsi="Amiri" w:eastAsia="Amiri" w:cs="Amiri"/>
          <w:color w:val="111111"/>
          <w:sz w:val="28"/>
          <w:sz w:val="28"/>
          <w:szCs w:val="28"/>
          <w:rtl w:val="true"/>
          <w:lang w:bidi="ar-SA"/>
        </w:rPr>
        <w:t xml:space="preserve">القول الأوَّل </w:t>
      </w:r>
      <w:r>
        <w:rPr>
          <w:rFonts w:eastAsia="Amiri" w:cs="Amiri" w:ascii="Amiri" w:hAnsi="Amiri"/>
          <w:color w:val="111111"/>
          <w:sz w:val="28"/>
          <w:szCs w:val="28"/>
          <w:lang w:bidi="ar-SA"/>
        </w:rPr>
        <w:t>272</w:t>
      </w:r>
    </w:p>
    <w:p>
      <w:pPr>
        <w:pStyle w:val="BookText"/>
        <w:rPr/>
      </w:pPr>
      <w:r>
        <w:rPr>
          <w:rFonts w:ascii="Amiri" w:hAnsi="Amiri" w:eastAsia="Amiri" w:cs="Amiri"/>
          <w:color w:val="111111"/>
          <w:sz w:val="28"/>
          <w:sz w:val="28"/>
          <w:szCs w:val="28"/>
          <w:rtl w:val="true"/>
          <w:lang w:bidi="ar-SA"/>
        </w:rPr>
        <w:t xml:space="preserve">القول الثَّاني </w:t>
      </w:r>
      <w:r>
        <w:rPr>
          <w:rFonts w:eastAsia="Amiri" w:cs="Amiri" w:ascii="Amiri" w:hAnsi="Amiri"/>
          <w:color w:val="111111"/>
          <w:sz w:val="28"/>
          <w:szCs w:val="28"/>
          <w:lang w:bidi="ar-SA"/>
        </w:rPr>
        <w:t>273</w:t>
      </w:r>
    </w:p>
    <w:p>
      <w:pPr>
        <w:pStyle w:val="BookText"/>
        <w:rPr/>
      </w:pPr>
      <w:r>
        <w:rPr>
          <w:rFonts w:ascii="Amiri" w:hAnsi="Amiri" w:eastAsia="Amiri" w:cs="Amiri"/>
          <w:color w:val="111111"/>
          <w:sz w:val="28"/>
          <w:sz w:val="28"/>
          <w:szCs w:val="28"/>
          <w:rtl w:val="true"/>
          <w:lang w:bidi="ar-SA"/>
        </w:rPr>
        <w:t xml:space="preserve">المسألة الثَّالثة </w:t>
      </w:r>
      <w:r>
        <w:rPr>
          <w:rFonts w:eastAsia="Amiri" w:cs="Amiri" w:ascii="Amiri" w:hAnsi="Amiri"/>
          <w:color w:val="111111"/>
          <w:sz w:val="28"/>
          <w:szCs w:val="28"/>
          <w:lang w:bidi="ar-SA"/>
        </w:rPr>
        <w:t>273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مختار صاحب الكفاية قدس سره وبيان ما فيه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p>
    <w:p>
      <w:pPr>
        <w:pStyle w:val="BookText"/>
        <w:rPr/>
      </w:pPr>
      <w:r>
        <w:rPr>
          <w:rFonts w:ascii="Amiri" w:hAnsi="Amiri" w:eastAsia="Amiri" w:cs="Amiri"/>
          <w:color w:val="111111"/>
          <w:sz w:val="28"/>
          <w:sz w:val="28"/>
          <w:szCs w:val="28"/>
          <w:rtl w:val="true"/>
          <w:lang w:bidi="ar-SA"/>
        </w:rPr>
        <w:t xml:space="preserve">تنبيهاتٌ </w:t>
      </w:r>
      <w:r>
        <w:rPr>
          <w:rFonts w:eastAsia="Amiri" w:cs="Amiri" w:ascii="Amiri" w:hAnsi="Amiri"/>
          <w:color w:val="111111"/>
          <w:sz w:val="28"/>
          <w:szCs w:val="28"/>
          <w:lang w:bidi="ar-SA"/>
        </w:rPr>
        <w:t>275</w:t>
      </w:r>
    </w:p>
    <w:p>
      <w:pPr>
        <w:pStyle w:val="BookText"/>
        <w:rPr/>
      </w:pPr>
      <w:r>
        <w:rPr>
          <w:rFonts w:ascii="Amiri" w:hAnsi="Amiri" w:eastAsia="Amiri" w:cs="Amiri"/>
          <w:color w:val="111111"/>
          <w:sz w:val="28"/>
          <w:sz w:val="28"/>
          <w:szCs w:val="28"/>
          <w:rtl w:val="true"/>
          <w:lang w:bidi="ar-SA"/>
        </w:rPr>
        <w:t>التَّنبيه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جريان استصحاب العدم الأزليِّ وعدم جريانِه في المقام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المختار ما اختاره السَّيِّد الإمام الخمينيُّ قدس سره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يدلُّ علىٰ المختار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p>
    <w:p>
      <w:pPr>
        <w:pStyle w:val="BookText"/>
        <w:rPr/>
      </w:pPr>
      <w:r>
        <w:rPr>
          <w:rFonts w:ascii="Amiri" w:hAnsi="Amiri" w:eastAsia="Amiri" w:cs="Amiri"/>
          <w:color w:val="111111"/>
          <w:sz w:val="28"/>
          <w:sz w:val="28"/>
          <w:szCs w:val="28"/>
          <w:rtl w:val="true"/>
          <w:lang w:bidi="ar-SA"/>
        </w:rPr>
        <w:t>التَّنبيه 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فرعٌ فقهيٌّ ذكرَه الشَّيخ الأعظم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الرَّدُّ علىٰ المنقول منه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مختار السَّيِّد البروجرديِّ قدس سره والرَّدُّ عليه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التَّنبيه الثَّالث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رأي المشهور في المسألة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 ما فيه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الَّتمسُّك بالعامِّ قبل الفحص عن الُمخصِّص </w:t>
      </w:r>
      <w:r>
        <w:rPr>
          <w:rFonts w:eastAsia="Amiri" w:cs="Amiri" w:ascii="Amiri" w:hAnsi="Amiri"/>
          <w:color w:val="111111"/>
          <w:sz w:val="28"/>
          <w:szCs w:val="28"/>
          <w:lang w:bidi="ar-SA"/>
        </w:rPr>
        <w:t>281</w:t>
      </w:r>
    </w:p>
    <w:p>
      <w:pPr>
        <w:pStyle w:val="BookText"/>
        <w:rPr/>
      </w:pPr>
      <w:r>
        <w:rPr>
          <w:rFonts w:ascii="Amiri" w:hAnsi="Amiri" w:eastAsia="Amiri" w:cs="Amiri"/>
          <w:color w:val="111111"/>
          <w:sz w:val="28"/>
          <w:sz w:val="28"/>
          <w:szCs w:val="28"/>
          <w:rtl w:val="true"/>
          <w:lang w:bidi="ar-SA"/>
        </w:rPr>
        <w:t xml:space="preserve">النُّكتة الأولىٰ </w:t>
      </w:r>
      <w:r>
        <w:rPr>
          <w:rFonts w:eastAsia="Amiri" w:cs="Amiri" w:ascii="Amiri" w:hAnsi="Amiri"/>
          <w:color w:val="111111"/>
          <w:sz w:val="28"/>
          <w:szCs w:val="28"/>
          <w:lang w:bidi="ar-SA"/>
        </w:rPr>
        <w:t>281</w:t>
      </w:r>
    </w:p>
    <w:p>
      <w:pPr>
        <w:pStyle w:val="BookText"/>
        <w:rPr/>
      </w:pPr>
      <w:r>
        <w:rPr>
          <w:rFonts w:ascii="Amiri" w:hAnsi="Amiri" w:eastAsia="Amiri" w:cs="Amiri"/>
          <w:color w:val="111111"/>
          <w:sz w:val="28"/>
          <w:sz w:val="28"/>
          <w:szCs w:val="28"/>
          <w:rtl w:val="true"/>
          <w:lang w:bidi="ar-SA"/>
        </w:rPr>
        <w:t xml:space="preserve">النُّكتة الثَّانية </w:t>
      </w:r>
      <w:r>
        <w:rPr>
          <w:rFonts w:eastAsia="Amiri" w:cs="Amiri" w:ascii="Amiri" w:hAnsi="Amiri"/>
          <w:color w:val="111111"/>
          <w:sz w:val="28"/>
          <w:szCs w:val="28"/>
          <w:lang w:bidi="ar-SA"/>
        </w:rPr>
        <w:t>281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الدَّليل علىٰ هذا المبنىٰ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p>
    <w:p>
      <w:pPr>
        <w:pStyle w:val="BookText"/>
        <w:rPr/>
      </w:pPr>
      <w:r>
        <w:rPr>
          <w:rFonts w:ascii="Amiri" w:hAnsi="Amiri" w:eastAsia="Amiri" w:cs="Amiri"/>
          <w:color w:val="111111"/>
          <w:sz w:val="28"/>
          <w:sz w:val="28"/>
          <w:szCs w:val="28"/>
          <w:rtl w:val="true"/>
          <w:lang w:bidi="ar-SA"/>
        </w:rPr>
        <w:t xml:space="preserve">تتمَّةٌ </w:t>
      </w:r>
      <w:r>
        <w:rPr>
          <w:rFonts w:eastAsia="Amiri" w:cs="Amiri" w:ascii="Amiri" w:hAnsi="Amiri"/>
          <w:color w:val="111111"/>
          <w:sz w:val="28"/>
          <w:szCs w:val="28"/>
          <w:lang w:bidi="ar-SA"/>
        </w:rPr>
        <w:t>282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مبنىٰ هذا الخلاف</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المختار في المختَلَف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سَعَةُ الخطابات في القَوانين </w:t>
      </w:r>
      <w:r>
        <w:rPr>
          <w:rFonts w:eastAsia="Amiri" w:cs="Amiri" w:ascii="Amiri" w:hAnsi="Amiri"/>
          <w:color w:val="111111"/>
          <w:sz w:val="28"/>
          <w:szCs w:val="28"/>
          <w:lang w:bidi="ar-SA"/>
        </w:rPr>
        <w:t>285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مختار بعضهم وما استدلُّوا عليه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أجاب به المحقِّق الخراسانيُّ قدس سره عن استدلالهم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 ما فيه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مذهب المحقِّق النَّائينيِّ قدس سره هيهنا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 ما فيه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مذهب السَّيِّديْن البروجرديِّ والخمينيِّ </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المقام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 احتمالٍ آخر هيهنا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 احتمالٍ ثالثٍ في المقام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p>
    <w:p>
      <w:pPr>
        <w:pStyle w:val="BookText"/>
        <w:rPr/>
      </w:pPr>
      <w:r>
        <w:rPr>
          <w:rFonts w:ascii="Amiri" w:hAnsi="Amiri" w:eastAsia="Amiri" w:cs="Amiri"/>
          <w:color w:val="111111"/>
          <w:sz w:val="28"/>
          <w:sz w:val="28"/>
          <w:szCs w:val="28"/>
          <w:rtl w:val="true"/>
          <w:lang w:bidi="ar-SA"/>
        </w:rPr>
        <w:t xml:space="preserve">تتمَّةٌ </w:t>
      </w:r>
      <w:r>
        <w:rPr>
          <w:rFonts w:eastAsia="Amiri" w:cs="Amiri" w:ascii="Amiri" w:hAnsi="Amiri"/>
          <w:color w:val="111111"/>
          <w:sz w:val="28"/>
          <w:szCs w:val="28"/>
          <w:lang w:bidi="ar-SA"/>
        </w:rPr>
        <w:t>288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ثمرة المسألة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w:t>
      </w:r>
    </w:p>
    <w:p>
      <w:pPr>
        <w:pStyle w:val="BookText"/>
        <w:rPr/>
      </w:pP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تعقيب العامِّ بضميرٍ يرجعُ إلى بعض أفراده </w:t>
      </w:r>
      <w:r>
        <w:rPr>
          <w:rFonts w:eastAsia="Amiri" w:cs="Amiri" w:ascii="Amiri" w:hAnsi="Amiri"/>
          <w:color w:val="111111"/>
          <w:sz w:val="28"/>
          <w:szCs w:val="28"/>
          <w:lang w:bidi="ar-SA"/>
        </w:rPr>
        <w:t>291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مذهب صاحب الكفاية قدس سره هيهنا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الرَّدُّ عليه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المختار في المسألة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مختار السَّيِّد البروجرديِّ قدس سره والرَّدُّ عليه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p>
    <w:p>
      <w:pPr>
        <w:pStyle w:val="BookText"/>
        <w:rPr/>
      </w:pPr>
      <w:r>
        <w:rPr>
          <w:rFonts w:ascii="Amiri" w:hAnsi="Amiri" w:eastAsia="Amiri" w:cs="Amiri"/>
          <w:color w:val="111111"/>
          <w:sz w:val="28"/>
          <w:sz w:val="28"/>
          <w:szCs w:val="28"/>
          <w:rtl w:val="true"/>
          <w:lang w:bidi="ar-SA"/>
        </w:rPr>
        <w:t>الفصل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جواز تخصيص العامِّ بالمفهوم وعدم جوازه </w:t>
      </w:r>
      <w:r>
        <w:rPr>
          <w:rFonts w:eastAsia="Amiri" w:cs="Amiri" w:ascii="Amiri" w:hAnsi="Amiri"/>
          <w:color w:val="111111"/>
          <w:sz w:val="28"/>
          <w:szCs w:val="28"/>
          <w:lang w:bidi="ar-SA"/>
        </w:rPr>
        <w:t>295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المشهور في المسألة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مقالة المحقِّق الحائريِّ قدس سره هيهنا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الرَّدُّ عليها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مقالٌ للمحقِّقَيْن النَّائينيِّ والخمينيِّ </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تأييد مقالهما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p>
    <w:p>
      <w:pPr>
        <w:pStyle w:val="BookText"/>
        <w:rPr/>
      </w:pPr>
      <w:r>
        <w:rPr>
          <w:rFonts w:ascii="Amiri" w:hAnsi="Amiri" w:eastAsia="Amiri" w:cs="Amiri"/>
          <w:color w:val="111111"/>
          <w:sz w:val="28"/>
          <w:sz w:val="28"/>
          <w:szCs w:val="28"/>
          <w:rtl w:val="true"/>
          <w:lang w:bidi="ar-SA"/>
        </w:rPr>
        <w:t>الفصل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تعقيبُ عموماتٍ متعدِّدةٍ بخاصٍّ واحدٍ </w:t>
      </w:r>
      <w:r>
        <w:rPr>
          <w:rFonts w:eastAsia="Amiri" w:cs="Amiri" w:ascii="Amiri" w:hAnsi="Amiri"/>
          <w:color w:val="111111"/>
          <w:sz w:val="28"/>
          <w:szCs w:val="28"/>
          <w:lang w:bidi="ar-SA"/>
        </w:rPr>
        <w:t>299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مختار المحقِّق البروجرديِّ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 الرَّدِّ عليه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مختار صاحب الكفاية قدس سره في المقام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مناقشةُ مختاره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الاِستدلال بالعُرف علىٰ المختار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p>
    <w:p>
      <w:pPr>
        <w:pStyle w:val="BookText"/>
        <w:rPr/>
      </w:pPr>
      <w:r>
        <w:rPr>
          <w:rFonts w:ascii="Amiri" w:hAnsi="Amiri" w:eastAsia="Amiri" w:cs="Amiri"/>
          <w:color w:val="111111"/>
          <w:sz w:val="28"/>
          <w:sz w:val="28"/>
          <w:szCs w:val="28"/>
          <w:rtl w:val="true"/>
          <w:lang w:bidi="ar-SA"/>
        </w:rPr>
        <w:t>الفصل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تخصيص الكتاب بالخبر </w:t>
      </w:r>
      <w:r>
        <w:rPr>
          <w:rFonts w:eastAsia="Amiri" w:cs="Amiri" w:ascii="Amiri" w:hAnsi="Amiri"/>
          <w:color w:val="111111"/>
          <w:sz w:val="28"/>
          <w:szCs w:val="28"/>
          <w:lang w:bidi="ar-SA"/>
        </w:rPr>
        <w:t>303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المختار وبيان ما يدلُّ عليه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 حُجَج المانعين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p>
    <w:p>
      <w:pPr>
        <w:pStyle w:val="BookText"/>
        <w:rPr/>
      </w:pPr>
      <w:r>
        <w:rPr>
          <w:rFonts w:ascii="Amiri" w:hAnsi="Amiri" w:eastAsia="Amiri" w:cs="Amiri"/>
          <w:color w:val="111111"/>
          <w:sz w:val="28"/>
          <w:sz w:val="28"/>
          <w:szCs w:val="28"/>
          <w:rtl w:val="true"/>
          <w:lang w:bidi="ar-SA"/>
        </w:rPr>
        <w:t xml:space="preserve">الحُجَّة الأولىٰ </w:t>
      </w:r>
      <w:r>
        <w:rPr>
          <w:rFonts w:eastAsia="Amiri" w:cs="Amiri" w:ascii="Amiri" w:hAnsi="Amiri"/>
          <w:color w:val="111111"/>
          <w:sz w:val="28"/>
          <w:szCs w:val="28"/>
          <w:lang w:bidi="ar-SA"/>
        </w:rPr>
        <w:t>304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مناقشةُ دليلهم الأوَّل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p>
    <w:p>
      <w:pPr>
        <w:pStyle w:val="BookText"/>
        <w:rPr/>
      </w:pPr>
      <w:r>
        <w:rPr>
          <w:rFonts w:ascii="Amiri" w:hAnsi="Amiri" w:eastAsia="Amiri" w:cs="Amiri"/>
          <w:color w:val="111111"/>
          <w:sz w:val="28"/>
          <w:sz w:val="28"/>
          <w:szCs w:val="28"/>
          <w:rtl w:val="true"/>
          <w:lang w:bidi="ar-SA"/>
        </w:rPr>
        <w:t xml:space="preserve">الحُجَّة الثَّانية </w:t>
      </w:r>
      <w:r>
        <w:rPr>
          <w:rFonts w:eastAsia="Amiri" w:cs="Amiri" w:ascii="Amiri" w:hAnsi="Amiri"/>
          <w:color w:val="111111"/>
          <w:sz w:val="28"/>
          <w:szCs w:val="28"/>
          <w:lang w:bidi="ar-SA"/>
        </w:rPr>
        <w:t>304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مناقشة دليلهم الثَّاني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p>
    <w:p>
      <w:pPr>
        <w:pStyle w:val="BookText"/>
        <w:rPr/>
      </w:pPr>
      <w:r>
        <w:rPr>
          <w:rFonts w:ascii="Amiri" w:hAnsi="Amiri" w:eastAsia="Amiri" w:cs="Amiri"/>
          <w:color w:val="111111"/>
          <w:sz w:val="28"/>
          <w:sz w:val="28"/>
          <w:szCs w:val="28"/>
          <w:rtl w:val="true"/>
          <w:lang w:bidi="ar-SA"/>
        </w:rPr>
        <w:t xml:space="preserve">الحُجَّة الثَّالثة </w:t>
      </w:r>
      <w:r>
        <w:rPr>
          <w:rFonts w:eastAsia="Amiri" w:cs="Amiri" w:ascii="Amiri" w:hAnsi="Amiri"/>
          <w:color w:val="111111"/>
          <w:sz w:val="28"/>
          <w:szCs w:val="28"/>
          <w:lang w:bidi="ar-SA"/>
        </w:rPr>
        <w:t>305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مناقشةُ دليلهم الثَّالث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p>
    <w:p>
      <w:pPr>
        <w:pStyle w:val="BookText"/>
        <w:rPr/>
      </w:pPr>
      <w:r>
        <w:rPr>
          <w:rFonts w:ascii="Amiri" w:hAnsi="Amiri" w:eastAsia="Amiri" w:cs="Amiri"/>
          <w:color w:val="111111"/>
          <w:sz w:val="28"/>
          <w:sz w:val="28"/>
          <w:szCs w:val="28"/>
          <w:rtl w:val="true"/>
          <w:lang w:bidi="ar-SA"/>
        </w:rPr>
        <w:t xml:space="preserve">الحُجَّة الرَّابعة </w:t>
      </w:r>
      <w:r>
        <w:rPr>
          <w:rFonts w:eastAsia="Amiri" w:cs="Amiri" w:ascii="Amiri" w:hAnsi="Amiri"/>
          <w:color w:val="111111"/>
          <w:sz w:val="28"/>
          <w:szCs w:val="28"/>
          <w:lang w:bidi="ar-SA"/>
        </w:rPr>
        <w:t>305</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مناقشةُ دليلهم الرَّابع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الفصل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دوران الأمر بين كون الشَّيء مخصِّصًا أو ناسخًا </w:t>
      </w:r>
      <w:r>
        <w:rPr>
          <w:rFonts w:eastAsia="Amiri" w:cs="Amiri" w:ascii="Amiri" w:hAnsi="Amiri"/>
          <w:color w:val="111111"/>
          <w:sz w:val="28"/>
          <w:szCs w:val="28"/>
          <w:lang w:bidi="ar-SA"/>
        </w:rPr>
        <w:t>307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 صُوَر المسألة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p>
    <w:p>
      <w:pPr>
        <w:pStyle w:val="BookText"/>
        <w:rPr/>
      </w:pPr>
      <w:r>
        <w:rPr>
          <w:rFonts w:ascii="Amiri" w:hAnsi="Amiri" w:eastAsia="Amiri" w:cs="Amiri"/>
          <w:color w:val="111111"/>
          <w:sz w:val="28"/>
          <w:sz w:val="28"/>
          <w:szCs w:val="28"/>
          <w:rtl w:val="true"/>
          <w:lang w:bidi="ar-SA"/>
        </w:rPr>
        <w:t xml:space="preserve">القسم الأوَّل </w:t>
      </w:r>
      <w:r>
        <w:rPr>
          <w:rFonts w:eastAsia="Amiri" w:cs="Amiri" w:ascii="Amiri" w:hAnsi="Amiri"/>
          <w:color w:val="111111"/>
          <w:sz w:val="28"/>
          <w:szCs w:val="28"/>
          <w:lang w:bidi="ar-SA"/>
        </w:rPr>
        <w:t>307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مقال بعضهم في هذا القسم و مناقشتُه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p>
    <w:p>
      <w:pPr>
        <w:pStyle w:val="BookText"/>
        <w:rPr/>
      </w:pPr>
      <w:r>
        <w:rPr>
          <w:rFonts w:ascii="Amiri" w:hAnsi="Amiri" w:eastAsia="Amiri" w:cs="Amiri"/>
          <w:color w:val="111111"/>
          <w:sz w:val="28"/>
          <w:sz w:val="28"/>
          <w:szCs w:val="28"/>
          <w:rtl w:val="true"/>
          <w:lang w:bidi="ar-SA"/>
        </w:rPr>
        <w:t xml:space="preserve">القسم الثَّاني </w:t>
      </w:r>
      <w:r>
        <w:rPr>
          <w:rFonts w:eastAsia="Amiri" w:cs="Amiri" w:ascii="Amiri" w:hAnsi="Amiri"/>
          <w:color w:val="111111"/>
          <w:sz w:val="28"/>
          <w:szCs w:val="28"/>
          <w:lang w:bidi="ar-SA"/>
        </w:rPr>
        <w:t>308</w:t>
      </w:r>
    </w:p>
    <w:p>
      <w:pPr>
        <w:pStyle w:val="BookText"/>
        <w:rPr/>
      </w:pPr>
      <w:r>
        <w:rPr>
          <w:rFonts w:ascii="Amiri" w:hAnsi="Amiri" w:eastAsia="Amiri" w:cs="Amiri"/>
          <w:color w:val="111111"/>
          <w:sz w:val="28"/>
          <w:sz w:val="28"/>
          <w:szCs w:val="28"/>
          <w:rtl w:val="true"/>
          <w:lang w:bidi="ar-SA"/>
        </w:rPr>
        <w:t xml:space="preserve">القسم الثَّالث </w:t>
      </w:r>
      <w:r>
        <w:rPr>
          <w:rFonts w:eastAsia="Amiri" w:cs="Amiri" w:ascii="Amiri" w:hAnsi="Amiri"/>
          <w:color w:val="111111"/>
          <w:sz w:val="28"/>
          <w:szCs w:val="28"/>
          <w:lang w:bidi="ar-SA"/>
        </w:rPr>
        <w:t>308</w:t>
      </w:r>
    </w:p>
    <w:p>
      <w:pPr>
        <w:pStyle w:val="BookText"/>
        <w:rPr/>
      </w:pPr>
      <w:r>
        <w:rPr>
          <w:rFonts w:ascii="Amiri" w:hAnsi="Amiri" w:eastAsia="Amiri" w:cs="Amiri"/>
          <w:color w:val="111111"/>
          <w:sz w:val="28"/>
          <w:sz w:val="28"/>
          <w:szCs w:val="28"/>
          <w:rtl w:val="true"/>
          <w:lang w:bidi="ar-SA"/>
        </w:rPr>
        <w:t xml:space="preserve">القسم الرَّابع </w:t>
      </w:r>
      <w:r>
        <w:rPr>
          <w:rFonts w:eastAsia="Amiri" w:cs="Amiri" w:ascii="Amiri" w:hAnsi="Amiri"/>
          <w:color w:val="111111"/>
          <w:sz w:val="28"/>
          <w:szCs w:val="28"/>
          <w:lang w:bidi="ar-SA"/>
        </w:rPr>
        <w:t>308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مقالٌ للمحقِّق الخراسانيِّ قدس سره والرَّدُّ عليه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w:t>
      </w:r>
    </w:p>
    <w:p>
      <w:pPr>
        <w:pStyle w:val="BookText"/>
        <w:rPr/>
      </w:pPr>
      <w:r>
        <w:rPr>
          <w:rFonts w:ascii="Amiri" w:hAnsi="Amiri" w:eastAsia="Amiri" w:cs="Amiri"/>
          <w:color w:val="111111"/>
          <w:sz w:val="28"/>
          <w:sz w:val="28"/>
          <w:szCs w:val="28"/>
          <w:rtl w:val="true"/>
          <w:lang w:bidi="ar-SA"/>
        </w:rPr>
        <w:t xml:space="preserve">تتمَّةٌ </w:t>
      </w:r>
      <w:r>
        <w:rPr>
          <w:rFonts w:eastAsia="Amiri" w:cs="Amiri" w:ascii="Amiri" w:hAnsi="Amiri"/>
          <w:color w:val="111111"/>
          <w:sz w:val="28"/>
          <w:szCs w:val="28"/>
          <w:lang w:bidi="ar-SA"/>
        </w:rPr>
        <w:t>309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المختار في المسألة و توضيحُه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w:t>
      </w:r>
    </w:p>
    <w:p>
      <w:pPr>
        <w:pStyle w:val="BookText"/>
        <w:rPr/>
      </w:pPr>
      <w:r>
        <w:rPr>
          <w:rFonts w:ascii="Amiri" w:hAnsi="Amiri" w:eastAsia="Amiri" w:cs="Amiri"/>
          <w:color w:val="111111"/>
          <w:sz w:val="28"/>
          <w:sz w:val="28"/>
          <w:szCs w:val="28"/>
          <w:rtl w:val="true"/>
          <w:lang w:bidi="ar-SA"/>
        </w:rPr>
        <w:t>الفصل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النَّسخ </w:t>
      </w:r>
      <w:r>
        <w:rPr>
          <w:rFonts w:eastAsia="Amiri" w:cs="Amiri" w:ascii="Amiri" w:hAnsi="Amiri"/>
          <w:color w:val="111111"/>
          <w:sz w:val="28"/>
          <w:szCs w:val="28"/>
          <w:lang w:bidi="ar-SA"/>
        </w:rPr>
        <w:t>311</w:t>
      </w:r>
    </w:p>
    <w:p>
      <w:pPr>
        <w:pStyle w:val="BookText"/>
        <w:rPr/>
      </w:pPr>
      <w:r>
        <w:rPr>
          <w:rFonts w:ascii="Amiri" w:hAnsi="Amiri" w:eastAsia="Amiri" w:cs="Amiri"/>
          <w:color w:val="111111"/>
          <w:sz w:val="28"/>
          <w:sz w:val="28"/>
          <w:szCs w:val="28"/>
          <w:rtl w:val="true"/>
          <w:lang w:bidi="ar-SA"/>
        </w:rPr>
        <w:t xml:space="preserve">المبحث الأوَّل </w:t>
      </w:r>
      <w:r>
        <w:rPr>
          <w:rFonts w:eastAsia="Amiri" w:cs="Amiri" w:ascii="Amiri" w:hAnsi="Amiri"/>
          <w:color w:val="111111"/>
          <w:sz w:val="28"/>
          <w:szCs w:val="28"/>
          <w:lang w:bidi="ar-SA"/>
        </w:rPr>
        <w:t>311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بامتناع النَّسخ في الشَّريعة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 علىٰ هذا القول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بعضهم في الآية الشَّريفة والرَّدُّ عليه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المختار في وقوع النَّسخ في القرآن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w:t>
      </w:r>
    </w:p>
    <w:p>
      <w:pPr>
        <w:pStyle w:val="BookText"/>
        <w:rPr/>
      </w:pPr>
      <w:r>
        <w:rPr>
          <w:rFonts w:ascii="Amiri" w:hAnsi="Amiri" w:eastAsia="Amiri" w:cs="Amiri"/>
          <w:color w:val="111111"/>
          <w:sz w:val="28"/>
          <w:sz w:val="28"/>
          <w:szCs w:val="28"/>
          <w:rtl w:val="true"/>
          <w:lang w:bidi="ar-SA"/>
        </w:rPr>
        <w:t>الفصل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البَداءِ </w:t>
      </w:r>
      <w:r>
        <w:rPr>
          <w:rFonts w:eastAsia="Amiri" w:cs="Amiri" w:ascii="Amiri" w:hAnsi="Amiri"/>
          <w:color w:val="111111"/>
          <w:sz w:val="28"/>
          <w:szCs w:val="28"/>
          <w:lang w:bidi="ar-SA"/>
        </w:rPr>
        <w:t>315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المشهور في المسألة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نقد ما اشتَهَر بينهم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الحكماء في هذا المضمار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العرفاء في هذا المقام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المختار في معنىٰ البداء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تلخيص القول في المرام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المقصد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المُطلق والمُقيَّد</w:t>
      </w:r>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تعريف المطلق والمقيَّد </w:t>
      </w:r>
      <w:r>
        <w:rPr>
          <w:rFonts w:eastAsia="Amiri" w:cs="Amiri" w:ascii="Amiri" w:hAnsi="Amiri"/>
          <w:color w:val="111111"/>
          <w:sz w:val="28"/>
          <w:szCs w:val="28"/>
          <w:lang w:bidi="ar-SA"/>
        </w:rPr>
        <w:t>323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مناقشة هذا التَّعريف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الرَّدُّ علىٰ مذهب السَّيِّدَين البروجرديِّ والخمينيِّ </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المقام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324</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ألفاظ المطلق </w:t>
      </w:r>
      <w:r>
        <w:rPr>
          <w:rFonts w:eastAsia="Amiri" w:cs="Amiri" w:ascii="Amiri" w:hAnsi="Amiri"/>
          <w:color w:val="111111"/>
          <w:sz w:val="28"/>
          <w:szCs w:val="28"/>
          <w:lang w:bidi="ar-SA"/>
        </w:rPr>
        <w:t>325</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الجنس </w:t>
      </w:r>
      <w:r>
        <w:rPr>
          <w:rFonts w:eastAsia="Amiri" w:cs="Amiri" w:ascii="Amiri" w:hAnsi="Amiri"/>
          <w:color w:val="111111"/>
          <w:sz w:val="28"/>
          <w:szCs w:val="28"/>
          <w:lang w:bidi="ar-SA"/>
        </w:rPr>
        <w:t>325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توضيح المبنىٰ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نقدٌ علىٰ بعض ما اشتَهَر بين الدَّارسين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الجنس </w:t>
      </w:r>
      <w:r>
        <w:rPr>
          <w:rFonts w:eastAsia="Amiri" w:cs="Amiri" w:ascii="Amiri" w:hAnsi="Amiri"/>
          <w:color w:val="111111"/>
          <w:sz w:val="28"/>
          <w:szCs w:val="28"/>
          <w:lang w:bidi="ar-SA"/>
        </w:rPr>
        <w:t>327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تفصيل الأصوليِّينَ هيهنا لاوجه 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المفرَد المُعرَّف باللَّام </w:t>
      </w:r>
      <w:r>
        <w:rPr>
          <w:rFonts w:eastAsia="Amiri" w:cs="Amiri" w:ascii="Amiri" w:hAnsi="Amiri"/>
          <w:color w:val="111111"/>
          <w:sz w:val="28"/>
          <w:szCs w:val="28"/>
          <w:lang w:bidi="ar-SA"/>
        </w:rPr>
        <w:t>327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صنَعَه صاحب الكفاية قدس سره هيهنا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 علىٰ صنيعه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بعضهم هيهنا والرَّدُّ عليه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النَّكرة </w:t>
      </w:r>
      <w:r>
        <w:rPr>
          <w:rFonts w:eastAsia="Amiri" w:cs="Amiri" w:ascii="Amiri" w:hAnsi="Amiri"/>
          <w:color w:val="111111"/>
          <w:sz w:val="28"/>
          <w:szCs w:val="28"/>
          <w:lang w:bidi="ar-SA"/>
        </w:rPr>
        <w:t>330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 الفرق بين الحالات الثَّلاث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331</w:t>
      </w:r>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مقدَّمات الحكمة وبيانِها </w:t>
      </w:r>
      <w:r>
        <w:rPr>
          <w:rFonts w:eastAsia="Amiri" w:cs="Amiri" w:ascii="Amiri" w:hAnsi="Amiri"/>
          <w:color w:val="111111"/>
          <w:sz w:val="28"/>
          <w:szCs w:val="28"/>
          <w:lang w:bidi="ar-SA"/>
        </w:rPr>
        <w:t>333</w:t>
      </w:r>
    </w:p>
    <w:p>
      <w:pPr>
        <w:pStyle w:val="BookText"/>
        <w:rPr/>
      </w:pPr>
      <w:r>
        <w:rPr>
          <w:rFonts w:ascii="Amiri" w:hAnsi="Amiri" w:eastAsia="Amiri" w:cs="Amiri"/>
          <w:color w:val="111111"/>
          <w:sz w:val="28"/>
          <w:sz w:val="28"/>
          <w:szCs w:val="28"/>
          <w:rtl w:val="true"/>
          <w:lang w:bidi="ar-SA"/>
        </w:rPr>
        <w:t xml:space="preserve">المقدَّمة الأولىٰ </w:t>
      </w:r>
      <w:r>
        <w:rPr>
          <w:rFonts w:eastAsia="Amiri" w:cs="Amiri" w:ascii="Amiri" w:hAnsi="Amiri"/>
          <w:color w:val="111111"/>
          <w:sz w:val="28"/>
          <w:szCs w:val="28"/>
          <w:lang w:bidi="ar-SA"/>
        </w:rPr>
        <w:t>334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مختار الشَّيخ المؤسِّس قدس سره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 ما فيه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335</w:t>
      </w:r>
    </w:p>
    <w:p>
      <w:pPr>
        <w:pStyle w:val="BookText"/>
        <w:rPr/>
      </w:pPr>
      <w:r>
        <w:rPr>
          <w:rFonts w:ascii="Amiri" w:hAnsi="Amiri" w:eastAsia="Amiri" w:cs="Amiri"/>
          <w:color w:val="111111"/>
          <w:sz w:val="28"/>
          <w:sz w:val="28"/>
          <w:szCs w:val="28"/>
          <w:rtl w:val="true"/>
          <w:lang w:bidi="ar-SA"/>
        </w:rPr>
        <w:t xml:space="preserve">المقدَّمة الثَّانية </w:t>
      </w:r>
      <w:r>
        <w:rPr>
          <w:rFonts w:eastAsia="Amiri" w:cs="Amiri" w:ascii="Amiri" w:hAnsi="Amiri"/>
          <w:color w:val="111111"/>
          <w:sz w:val="28"/>
          <w:szCs w:val="28"/>
          <w:lang w:bidi="ar-SA"/>
        </w:rPr>
        <w:t>335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ذهب إليه المحقِّقان البروجرديُّ والخمينيُّ </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 ما فيه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المقدَّمة الثَّالثة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المقدَّمة من مبتَكَرات المحقِّق الخراسانيِّ قدس سره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السَّيِّد البروجرديِّ قدس سره هذه المقدَّمة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مقالٌ لبعضهم هيهنا ونقدُه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حاصلُ المرام في هذه المقدَّمة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338</w:t>
      </w:r>
    </w:p>
    <w:p>
      <w:pPr>
        <w:pStyle w:val="BookText"/>
        <w:rPr/>
      </w:pPr>
      <w:r>
        <w:rPr>
          <w:rFonts w:ascii="Amiri" w:hAnsi="Amiri" w:eastAsia="Amiri" w:cs="Amiri"/>
          <w:color w:val="111111"/>
          <w:sz w:val="28"/>
          <w:sz w:val="28"/>
          <w:szCs w:val="28"/>
          <w:rtl w:val="true"/>
          <w:lang w:bidi="ar-SA"/>
        </w:rPr>
        <w:t xml:space="preserve">فروعٌ </w:t>
      </w:r>
      <w:r>
        <w:rPr>
          <w:rFonts w:eastAsia="Amiri" w:cs="Amiri" w:ascii="Amiri" w:hAnsi="Amiri"/>
          <w:color w:val="111111"/>
          <w:sz w:val="28"/>
          <w:szCs w:val="28"/>
          <w:lang w:bidi="ar-SA"/>
        </w:rPr>
        <w:t>338</w:t>
      </w:r>
    </w:p>
    <w:p>
      <w:pPr>
        <w:pStyle w:val="BookText"/>
        <w:rPr/>
      </w:pPr>
      <w:r>
        <w:rPr>
          <w:rFonts w:ascii="Amiri" w:hAnsi="Amiri" w:eastAsia="Amiri" w:cs="Amiri"/>
          <w:color w:val="111111"/>
          <w:sz w:val="28"/>
          <w:sz w:val="28"/>
          <w:szCs w:val="28"/>
          <w:rtl w:val="true"/>
          <w:lang w:bidi="ar-SA"/>
        </w:rPr>
        <w:t xml:space="preserve">الفرع الأوَّل </w:t>
      </w:r>
      <w:r>
        <w:rPr>
          <w:rFonts w:eastAsia="Amiri" w:cs="Amiri" w:ascii="Amiri" w:hAnsi="Amiri"/>
          <w:color w:val="111111"/>
          <w:sz w:val="28"/>
          <w:szCs w:val="28"/>
          <w:lang w:bidi="ar-SA"/>
        </w:rPr>
        <w:t>338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الدَّليل علىٰ قولنا هذا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338</w:t>
      </w:r>
    </w:p>
    <w:p>
      <w:pPr>
        <w:pStyle w:val="BookText"/>
        <w:rPr/>
      </w:pPr>
      <w:r>
        <w:rPr>
          <w:rFonts w:ascii="Amiri" w:hAnsi="Amiri" w:eastAsia="Amiri" w:cs="Amiri"/>
          <w:color w:val="111111"/>
          <w:sz w:val="28"/>
          <w:sz w:val="28"/>
          <w:szCs w:val="28"/>
          <w:rtl w:val="true"/>
          <w:lang w:bidi="ar-SA"/>
        </w:rPr>
        <w:t xml:space="preserve">الفرع الثَّاني </w:t>
      </w:r>
      <w:r>
        <w:rPr>
          <w:rFonts w:eastAsia="Amiri" w:cs="Amiri" w:ascii="Amiri" w:hAnsi="Amiri"/>
          <w:color w:val="111111"/>
          <w:sz w:val="28"/>
          <w:szCs w:val="28"/>
          <w:lang w:bidi="ar-SA"/>
        </w:rPr>
        <w:t>339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لطائفةٍ منهم والرَّدُّ عليه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339</w:t>
      </w:r>
    </w:p>
    <w:p>
      <w:pPr>
        <w:pStyle w:val="BookText"/>
        <w:rPr/>
      </w:pPr>
      <w:r>
        <w:rPr>
          <w:rFonts w:ascii="Amiri" w:hAnsi="Amiri" w:eastAsia="Amiri" w:cs="Amiri"/>
          <w:color w:val="111111"/>
          <w:sz w:val="28"/>
          <w:sz w:val="28"/>
          <w:szCs w:val="28"/>
          <w:rtl w:val="true"/>
          <w:lang w:bidi="ar-SA"/>
        </w:rPr>
        <w:t xml:space="preserve">الفرع الثَّالث </w:t>
      </w:r>
      <w:r>
        <w:rPr>
          <w:rFonts w:eastAsia="Amiri" w:cs="Amiri" w:ascii="Amiri" w:hAnsi="Amiri"/>
          <w:color w:val="111111"/>
          <w:sz w:val="28"/>
          <w:szCs w:val="28"/>
          <w:lang w:bidi="ar-SA"/>
        </w:rPr>
        <w:t>339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تقسيمات الإطلاق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339</w:t>
      </w:r>
    </w:p>
    <w:p>
      <w:pPr>
        <w:pStyle w:val="BookText"/>
        <w:rPr/>
      </w:pP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حمل المُطلق على المُقيَّد </w:t>
      </w:r>
      <w:r>
        <w:rPr>
          <w:rFonts w:eastAsia="Amiri" w:cs="Amiri" w:ascii="Amiri" w:hAnsi="Amiri"/>
          <w:color w:val="111111"/>
          <w:sz w:val="28"/>
          <w:szCs w:val="28"/>
          <w:lang w:bidi="ar-SA"/>
        </w:rPr>
        <w:t>341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 إحتمالَين في المقام بحسب مقام الثُّبوت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الإحتمال بحسب مقام الإثبات</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الإحتمالات إذا كانا متوافِقَين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المختار في المقام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w:t>
      </w:r>
    </w:p>
    <w:p>
      <w:pPr>
        <w:pStyle w:val="BookText"/>
        <w:rPr/>
      </w:pPr>
      <w:r>
        <w:rPr>
          <w:rFonts w:ascii="Amiri" w:hAnsi="Amiri" w:eastAsia="Amiri" w:cs="Amiri"/>
          <w:color w:val="111111"/>
          <w:sz w:val="28"/>
          <w:sz w:val="28"/>
          <w:szCs w:val="28"/>
          <w:rtl w:val="true"/>
          <w:lang w:bidi="ar-SA"/>
        </w:rPr>
        <w:t>الفصل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المطلق والمقيَّد في المندوبات </w:t>
      </w:r>
      <w:r>
        <w:rPr>
          <w:rFonts w:eastAsia="Amiri" w:cs="Amiri" w:ascii="Amiri" w:hAnsi="Amiri"/>
          <w:color w:val="111111"/>
          <w:sz w:val="28"/>
          <w:szCs w:val="28"/>
          <w:lang w:bidi="ar-SA"/>
        </w:rPr>
        <w:t>345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يدلُّ على مختار المشهور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مقتضىٰ القاعدة في المقام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مختار المحقِّق النَّائينيِّ قدس سره ومناقشتُه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346</w:t>
      </w:r>
    </w:p>
    <w:p>
      <w:pPr>
        <w:pStyle w:val="BookText"/>
        <w:rPr/>
      </w:pPr>
      <w:r>
        <w:rPr>
          <w:rFonts w:ascii="Amiri" w:hAnsi="Amiri" w:eastAsia="Amiri" w:cs="Amiri"/>
          <w:color w:val="111111"/>
          <w:sz w:val="28"/>
          <w:sz w:val="28"/>
          <w:szCs w:val="28"/>
          <w:rtl w:val="true"/>
          <w:lang w:bidi="ar-SA"/>
        </w:rPr>
        <w:t xml:space="preserve">تتمَّةٌ </w:t>
      </w:r>
      <w:r>
        <w:rPr>
          <w:rFonts w:eastAsia="Amiri" w:cs="Amiri" w:ascii="Amiri" w:hAnsi="Amiri"/>
          <w:color w:val="111111"/>
          <w:sz w:val="28"/>
          <w:szCs w:val="28"/>
          <w:lang w:bidi="ar-SA"/>
        </w:rPr>
        <w:t>347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استدلَّ به المحقِّق الخراسانيُّ قدس سره للمشهور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347</w:t>
      </w:r>
    </w:p>
    <w:p>
      <w:pPr>
        <w:pStyle w:val="BookText"/>
        <w:rPr/>
      </w:pPr>
      <w:r>
        <w:rPr>
          <w:rFonts w:ascii="Amiri" w:hAnsi="Amiri" w:eastAsia="Amiri" w:cs="Amiri"/>
          <w:color w:val="111111"/>
          <w:sz w:val="28"/>
          <w:sz w:val="28"/>
          <w:szCs w:val="28"/>
          <w:rtl w:val="true"/>
          <w:lang w:bidi="ar-SA"/>
        </w:rPr>
        <w:t xml:space="preserve">الدَّليل الأوَّل </w:t>
      </w:r>
      <w:r>
        <w:rPr>
          <w:rFonts w:eastAsia="Amiri" w:cs="Amiri" w:ascii="Amiri" w:hAnsi="Amiri"/>
          <w:color w:val="111111"/>
          <w:sz w:val="28"/>
          <w:szCs w:val="28"/>
          <w:lang w:bidi="ar-SA"/>
        </w:rPr>
        <w:t>347</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مناقشة دليله الأوَّل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الدَّليل الثَّاني </w:t>
      </w:r>
      <w:r>
        <w:rPr>
          <w:rFonts w:eastAsia="Amiri" w:cs="Amiri" w:ascii="Amiri" w:hAnsi="Amiri"/>
          <w:color w:val="111111"/>
          <w:sz w:val="28"/>
          <w:szCs w:val="28"/>
          <w:lang w:bidi="ar-SA"/>
        </w:rPr>
        <w:t>347</w:t>
      </w:r>
    </w:p>
    <w:p>
      <w:pPr>
        <w:pStyle w:val="BookText"/>
        <w:rPr/>
      </w:pPr>
      <w:r>
        <w:rPr>
          <w:rFonts w:ascii="Amiri" w:hAnsi="Amiri" w:eastAsia="Amiri" w:cs="Amiri"/>
          <w:color w:val="111111"/>
          <w:sz w:val="28"/>
          <w:sz w:val="28"/>
          <w:szCs w:val="28"/>
          <w:rtl w:val="true"/>
          <w:lang w:bidi="ar-SA"/>
        </w:rPr>
        <w:t xml:space="preserve">تتمَّةٌ أُخرىٰ </w:t>
      </w:r>
      <w:r>
        <w:rPr>
          <w:rFonts w:eastAsia="Amiri" w:cs="Amiri" w:ascii="Amiri" w:hAnsi="Amiri"/>
          <w:color w:val="111111"/>
          <w:sz w:val="28"/>
          <w:szCs w:val="28"/>
          <w:lang w:bidi="ar-SA"/>
        </w:rPr>
        <w:t>348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كلام للمحقِّق النَّائيني قدس سره هيهنا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رأينا في هذا القول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348</w:t>
      </w:r>
    </w:p>
    <w:p>
      <w:pPr>
        <w:pStyle w:val="BookText"/>
        <w:rPr/>
      </w:pPr>
      <w:r>
        <w:rPr>
          <w:rFonts w:ascii="Amiri" w:hAnsi="Amiri" w:eastAsia="Amiri" w:cs="Amiri"/>
          <w:color w:val="111111"/>
          <w:sz w:val="28"/>
          <w:sz w:val="28"/>
          <w:szCs w:val="28"/>
          <w:rtl w:val="true"/>
          <w:lang w:bidi="ar-SA"/>
        </w:rPr>
        <w:t>الفصل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تَختَلِف مُقتَضياتُ مقدَّماتِ الحكمة </w:t>
      </w:r>
      <w:r>
        <w:rPr>
          <w:rFonts w:eastAsia="Amiri" w:cs="Amiri" w:ascii="Amiri" w:hAnsi="Amiri"/>
          <w:color w:val="111111"/>
          <w:sz w:val="28"/>
          <w:szCs w:val="28"/>
          <w:lang w:bidi="ar-SA"/>
        </w:rPr>
        <w:t>349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مناقشةُ هذا القول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349</w:t>
      </w:r>
    </w:p>
    <w:p>
      <w:pPr>
        <w:pStyle w:val="BookText"/>
        <w:rPr/>
      </w:pPr>
      <w:r>
        <w:rPr>
          <w:rFonts w:ascii="Amiri" w:hAnsi="Amiri" w:eastAsia="Amiri" w:cs="Amiri"/>
          <w:color w:val="111111"/>
          <w:sz w:val="28"/>
          <w:sz w:val="28"/>
          <w:szCs w:val="28"/>
          <w:rtl w:val="true"/>
          <w:lang w:bidi="ar-SA"/>
        </w:rPr>
        <w:t>المقصد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الُمجمَل والمُبيَّن</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وضوح المجمل والمُبيَّن ونسبيَّتِهما </w:t>
      </w:r>
      <w:r>
        <w:rPr>
          <w:rFonts w:eastAsia="Amiri" w:cs="Amiri" w:ascii="Amiri" w:hAnsi="Amiri"/>
          <w:color w:val="111111"/>
          <w:sz w:val="28"/>
          <w:szCs w:val="28"/>
          <w:lang w:bidi="ar-SA"/>
        </w:rPr>
        <w:t>353</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كونُهما من الاِعتباريَّات </w:t>
      </w:r>
      <w:r>
        <w:rPr>
          <w:rFonts w:eastAsia="Amiri" w:cs="Amiri" w:ascii="Amiri" w:hAnsi="Amiri"/>
          <w:color w:val="111111"/>
          <w:sz w:val="28"/>
          <w:szCs w:val="28"/>
          <w:lang w:bidi="ar-SA"/>
        </w:rPr>
        <w:t>354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مقالٌ لبعضهم والنِّقاش فيه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354</w:t>
      </w:r>
    </w:p>
    <w:p>
      <w:p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اِنقسامُهما إلى الواقعيِّ والعَرَضيِّ </w:t>
      </w:r>
      <w:r>
        <w:rPr>
          <w:rFonts w:eastAsia="Amiri" w:cs="Amiri" w:ascii="Amiri" w:hAnsi="Amiri"/>
          <w:color w:val="111111"/>
          <w:sz w:val="28"/>
          <w:szCs w:val="28"/>
          <w:lang w:bidi="ar-SA"/>
        </w:rPr>
        <w:t>354</w:t>
      </w:r>
    </w:p>
    <w:p>
      <w:pPr>
        <w:pStyle w:val="BookText"/>
        <w:rPr/>
      </w:pPr>
      <w:r>
        <w:rPr>
          <w:rFonts w:ascii="Amiri" w:hAnsi="Amiri" w:eastAsia="Amiri" w:cs="Amiri"/>
          <w:color w:val="111111"/>
          <w:sz w:val="28"/>
          <w:sz w:val="28"/>
          <w:szCs w:val="28"/>
          <w:rtl w:val="true"/>
          <w:lang w:bidi="ar-SA"/>
        </w:rPr>
        <w:t>الأمر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موارد وقوع الإجمال بحسب اللَّفظ والمعنىٰ </w:t>
      </w:r>
      <w:r>
        <w:rPr>
          <w:rFonts w:eastAsia="Amiri" w:cs="Amiri" w:ascii="Amiri" w:hAnsi="Amiri"/>
          <w:color w:val="111111"/>
          <w:sz w:val="28"/>
          <w:szCs w:val="28"/>
          <w:lang w:bidi="ar-SA"/>
        </w:rPr>
        <w:t>355</w:t>
      </w:r>
    </w:p>
    <w:p>
      <w:pPr>
        <w:pStyle w:val="BookText"/>
        <w:rPr/>
      </w:pPr>
      <w:r>
        <w:rPr>
          <w:rFonts w:ascii="Amiri" w:hAnsi="Amiri" w:eastAsia="Amiri" w:cs="Amiri"/>
          <w:color w:val="111111"/>
          <w:sz w:val="28"/>
          <w:sz w:val="28"/>
          <w:szCs w:val="28"/>
          <w:rtl w:val="true"/>
          <w:lang w:bidi="ar-SA"/>
        </w:rPr>
        <w:t>الأمر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اِنحلال الإجمال إلى التَّفصيل </w:t>
      </w:r>
      <w:r>
        <w:rPr>
          <w:rFonts w:eastAsia="Amiri" w:cs="Amiri" w:ascii="Amiri" w:hAnsi="Amiri"/>
          <w:color w:val="111111"/>
          <w:sz w:val="28"/>
          <w:szCs w:val="28"/>
          <w:lang w:bidi="ar-SA"/>
        </w:rPr>
        <w:t>355</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الفهرس التَّفصيلي </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9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9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البدأ في تحرير هذه الأوراق ليلة السَّبت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لمحرَّم الحرام سنة </w:t>
      </w:r>
      <w:r>
        <w:rPr>
          <w:rFonts w:eastAsia="IRNazanin" w:cs="IRNazanin"/>
          <w:b w:val="false"/>
          <w:bCs w:val="false"/>
          <w:i w:val="false"/>
          <w:iCs w:val="false"/>
          <w:color w:val="333333"/>
          <w:sz w:val="20"/>
          <w:szCs w:val="20"/>
        </w:rPr>
        <w:t>1430</w:t>
      </w:r>
      <w:r>
        <w:rPr>
          <w:rFonts w:ascii="IRNazanin" w:hAnsi="IRNazanin" w:eastAsia="IRNazanin"/>
          <w:b w:val="false"/>
          <w:b w:val="false"/>
          <w:bCs w:val="false"/>
          <w:i w:val="false"/>
          <w:i w:val="false"/>
          <w:iCs w:val="false"/>
          <w:color w:val="333333"/>
          <w:sz w:val="20"/>
          <w:sz w:val="20"/>
          <w:szCs w:val="20"/>
          <w:rtl w:val="true"/>
        </w:rPr>
        <w:t xml:space="preserve">، المطابق ل </w:t>
      </w:r>
      <w:r>
        <w:rPr>
          <w:rFonts w:eastAsia="IRNazanin" w:cs="IRNazanin"/>
          <w:b w:val="false"/>
          <w:bCs w:val="false"/>
          <w:i w:val="false"/>
          <w:iCs w:val="false"/>
          <w:color w:val="333333"/>
          <w:sz w:val="20"/>
          <w:szCs w:val="20"/>
        </w:rPr>
        <w:t>1387/10/11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الأفكار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للمحقِّق الرَّشتي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نهاية الدِّراية،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تحريراتٌ في الأُصول،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دروسٌ في علم الأُصول،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فوائدُ الأُصول،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الإشارات والتَّنبيهات،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الإشارات والتَّنبيهات،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المتعاليَة،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الحاشيَة علىٰ تهذيب المنطق، ص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شرح مطالع الأنوار، 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شرح الهداية الأثيريَّة،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 الوصول،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تهذيبُ الأُصول،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في علم الأُصول،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تحريراتٌ في الأُصول،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xml:space="preserve">؛ دراساتٌ في الأُصول،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مجمع الأفكار،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ص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منتقىٰ الأُصول،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الهداية في الأُصول،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لمحات الأُصول، 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نهاية الأُصول،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الأُصول المهذَّبة،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دراساتٌ في علم الأُصول،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منتقىٰ الأُصول،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نهاية الدِّراية،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الأفكار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للمحقِّق الرَّشتي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الفقه،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محاضرات في الأُصول،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مناهج الوصول،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نهاية الدِّراية،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صبح الأعشىٰ،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الطِّراز لأسرار البلاغة وعلوم الإعجاز،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المَثَل السَّائر،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وقاية الأذهان، 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منتقى الأُصول،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العلوم،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 الوصول،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تهذيبُ الأُصول،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الأُصول، 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الحاشية علىٰ كفاية الأُصول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والمبحث لم يُوجَد في لمحات الأُصول، حيث سقط عن النُّسخة الأصليَّة الَّتي هي بخطِّ المقرِّر الشَّريف؛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لمحات الأُصول،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الأُصول المهذَّبة، 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بحوثٌ في علم الأُصول،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تحريراتٌ في الأُصول،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تقريراتُ المجدِّد الشِّيرازي،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تهذيبُ الأُصول،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غاية المسؤول،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الفقه،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في علم الأُصول،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محاضراتٌ في أُصول الفقه،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تقريرات المجدِّد الشِّيرازي،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غاية المسؤول،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الأُصول، 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الحاشيَة على كفاية الأُصول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قوانينُ الأُصول،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والمجلَّد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والصَّفحة</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الأُصول، 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الحاشيَة علىٰ كفاية الأُصول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الغَرويَّة،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والمبحث لم يُوجَد في فوائد الأُصول</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كالعلَّامة وولده الفخر والسَّيِّد عميدالدِّين وثاني الشَّهيدَين وشيخنا البهائيِّ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رَحِمَهم اللَّه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انظر عن جميع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هداية المسترشدين،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5904</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9282</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لم يوجد في طرقنا؛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قرآن،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منتهىٰ الدِّراية،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المنظومة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للحكيم السَّبزواريِّ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الأُصول،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مناهج الوصول،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حقائق الأُصول،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دروسٌ في علم الأُصول،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الأُصول،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الحاشيَة علىٰ كفاية الأُصول،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دروسٌ في علم الأُصول،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النِّهاية،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تحريراتٌ في الأُصول،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دروسٌ في علم الأُصول،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في علم الأُصول،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تهذيبُ الأُصول،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دروسٌ في علم الأُصول،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في أُصول الفقه،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الهداية في الأصول،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دُرَر الفوائد،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النِّهاية،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الدِّين،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قوانينُ الأُصول،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الإلهيَّات من المحاكمات مع تعليقات المحقِّق الباغنوي، ص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النِّجاة، ص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المباحث المشرقيَّة،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الأُصول، 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الحاشيَة علىٰ كفاية الأُصول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الأفكار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للمحقِّق الرَّشتي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عناية الأُصول،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مفاتيح الأُصول،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الأفكار في الأُصول، 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تهذيب الأُصول،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تحريراتٌ في الأُصول،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كريمة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المستقيم،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كريمة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المحقِّق الشَّريف علىٰ شرح مطالع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المطبوعة مع نفس الشَّرح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تعليقات الحكيم السَّبزواري علىٰ شواهد الرُّبوبيَّة، 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الغَرويَّة،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الأُصول،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هداية المُسترشدين،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كريمة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العربُ 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أمرتُك أن تفعل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وأمرتُه بكذا أمرًا، والجمع الأوامر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كريمة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الأصول،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كريمة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كريمة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المُحصِّل، ص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شرح المواقف،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شرح القوشجي علىٰ التَّجريد،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أيضًا،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أيضًا،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سبيل المثال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آراءٌ حول مباحث الألفاظ،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آراؤُنافي أصول الفقه،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الإفاضات الغَرَويَّة، 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تحريراتٌ في الأُصول،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الصُّبحي صالح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الكلمة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متشابه القرآن ومختلفه،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نورالثِّقلين،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شرح أُصول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لصدرالمتألِّهين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ص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عيون أخبار الرِّضا،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نُزهة النَّاظر،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المنسوب إلى الإمام الرِّضا عليه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الكافي،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932</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كريمة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الإنسان،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التَّكوير</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كريمة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منظومة الحكيم السَّبزواري،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دراساتٌ في الأخلاق وشؤون الحكمة العَلميَّة،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كريمتان </w:t>
      </w:r>
      <w:r>
        <w:rPr>
          <w:rFonts w:eastAsia="IRNazanin" w:cs="IRNazanin"/>
          <w:b w:val="false"/>
          <w:bCs w:val="false"/>
          <w:i w:val="false"/>
          <w:iCs w:val="false"/>
          <w:color w:val="333333"/>
          <w:sz w:val="20"/>
          <w:szCs w:val="20"/>
        </w:rPr>
        <w:t>131/130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والنِّحَل،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كريمة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صورٍ قريبةٍ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أمالي المرتضىٰ،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أبي الحديد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كريمات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كريمة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سبيل المثال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دراساتٌ في الأخلاق وشؤون الحكمة العَمليَّة،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الثَّاني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بعدها</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الأُصول،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بعده</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الأصول،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مناهج الوصول،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الأصول،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مناهج الوصول،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الدِّين،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الأفكار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للمحقِّق الرَّشتي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الحاشية علىٰ الكفاية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للمحقِّق البروجرديِّ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حواشي الكفاية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للمحقِّق المشكيني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غاية المسؤول،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إفاضة العوائد،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بحوثٌ في علم الأُصول،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تهذيبُ الأُصول،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دروسٌ في علم الأُصول،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فانظر مثلا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فانظر مثلًا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5850</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مطارح الأَنظار،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الدِّراية،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حاشيته على كفاية الأُصول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المطبوعة بهامش المتن، الطبعة الحَجَريَّة لسنة </w:t>
      </w:r>
      <w:r>
        <w:rPr>
          <w:rFonts w:eastAsia="IRNazanin" w:cs="IRNazanin"/>
          <w:b w:val="false"/>
          <w:bCs w:val="false"/>
          <w:i w:val="false"/>
          <w:iCs w:val="false"/>
          <w:color w:val="333333"/>
          <w:sz w:val="20"/>
          <w:szCs w:val="20"/>
        </w:rPr>
        <w:t>1341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الأصول،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مناهج الوصول،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كريمة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كريمة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الجُمُعة</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الأصول،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مناهج الوصول،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كريمة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كريمة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11023</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كريمتان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الأُصول،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مناهج الوُصول،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الأصول،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الأصول،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مناهج الوصول،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الإجتهاد والتَّقليد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الأُصول،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لغَرويَّة،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السَّطر</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الأصول،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16861</w:t>
      </w:r>
      <w:r>
        <w:rPr>
          <w:rFonts w:ascii="IRNazanin" w:hAnsi="IRNazanin" w:eastAsia="IRNazanin"/>
          <w:b w:val="false"/>
          <w:b w:val="false"/>
          <w:bCs w:val="false"/>
          <w:i w:val="false"/>
          <w:i w:val="false"/>
          <w:iCs w:val="false"/>
          <w:color w:val="333333"/>
          <w:sz w:val="20"/>
          <w:sz w:val="20"/>
          <w:szCs w:val="20"/>
          <w:rtl w:val="true"/>
        </w:rPr>
        <w:t xml:space="preserve">؛ الوافي،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كريمة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كريمة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 الوصول،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الأفكار في الأُصول، ص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جواهر الأُصول،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تمهيد القواعد،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الفوائد المدَنيَّة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المطبوع مع الشَّواهد المكِّيَّة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مطارح الأنظار،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منتقىٰ الأُصول،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إرشاد العقول إلى مباحث الأُصول،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xml:space="preserve">؛ بيان الفقه في شرح العُروة،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الأُصول،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إرشاد العقول،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أُصول الفقه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للعلَّامة الشَّيخ الأراكي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الأُصول،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مناهج الوصول،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الأُصول، 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لمحات الأُصول،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المنظومة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للحكيم السَّبزواريِّ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الأصول، ص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لمحات الأصول،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الأصول،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مناهج الوصول،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الأصول،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الأصول، ص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لمحات الأصول،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الصَّافي،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492</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على سبيل المثال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الأُصول، ص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لمحات الأُصول،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للمحقِّق الخراسانيِّ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الأُصول، ص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لمحات الأُصول،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الأُصول،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مناهج الوصول،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مطارح الأنظار،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في الأصول،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لمحات الأُصول،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الغرويَّة،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على سبيل المثال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الغَرويَّة،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لمحات الأُصول، 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مناهج الأحكام،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هداية المُسترشدين،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مطارح الأنظار،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الأصول، ص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لمحات الأصول،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كريمة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مطارح الأنظار،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كريمة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على سبيل المثال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ص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نهاية الأفكار،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على سبيل المثال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الأفكار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للمحقِّق الرَّشتي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تحريراتٌ في الأُصول،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تهذيبُ الأُصول،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دروسٌ في علم الأُصول،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الإيراد لم يذكره الشَّيخ الأصفهانيُّ في وقاية الأذهان</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الدِّين،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مطارح الأنظار،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المحاضرات في أصول الفقه،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الغرويَّة،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الأصول،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مناهج الوصول،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مطارح الأنظار،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الفقه،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بحوثٌ في علم الأُصول،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بدائع الأفكار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للمحقِّق الرَّشتي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تحريراتٌ في الأُصول،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مناهج الوصول،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لمحات الأُصول، ص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نهاية الأفكار،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 الوصول،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الأفكار،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الدِّراية،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زبدة الأُصول،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الغِطاء،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في كفاية الأُصول، 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والمطلب لم يوجد في تقريرات المجدِّد الشِّيرازيِّ</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أيضًا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دروسٌ في علم الأُصول،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491</w:t>
      </w:r>
      <w:r>
        <w:rPr>
          <w:rFonts w:ascii="IRNazanin" w:hAnsi="IRNazanin" w:eastAsia="IRNazanin"/>
          <w:b w:val="false"/>
          <w:b w:val="false"/>
          <w:bCs w:val="false"/>
          <w:i w:val="false"/>
          <w:i w:val="false"/>
          <w:iCs w:val="false"/>
          <w:color w:val="333333"/>
          <w:sz w:val="20"/>
          <w:sz w:val="20"/>
          <w:szCs w:val="20"/>
          <w:rtl w:val="true"/>
        </w:rPr>
        <w:t xml:space="preserve">؛ مصباح الأصول،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تمهيد القواعد، ص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مفاتيح الأصول،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كريمة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قوانينُ الأُصول،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الفقه،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فوائدُ الأُصول،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منتقىٰ الأُصول،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نهاية الأُصول،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والفرع لم يذكره المحقِّق الكاظميُّ في فوائد الأُصول</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كريمة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فانظر مثلًا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 الوصول،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تهذيبُ الأُصول،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محاضراتٌ في أُصول الفقه،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أجود التَّقريرات،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تحريراتٌ في الأُصول،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الفقه،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غاية المسؤول، ص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مجمع الأفكار،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مقالات الأُصول،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الأُصول،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مناهج الوصول،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المصادِر المذكورة في التَّعليقة السَّالفة</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الأُصول،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تحريراتٌ في الأُصول،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الأُصول،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الفوائد الحائريَّة،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المنظومة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للحكيم السَّبزواريِّ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تعليقةٌ على معالم الأُصول،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قوانينُ الأُصول،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الغَرويَّة،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مطارح الأَنظار،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707</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 الوصول،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لم يوجد في طرقنا؛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قرآن،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كريمة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الجُمُعة</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مطارح الأَنظار،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728</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المسؤول، ص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قوانينُ الأُصول،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مفاتيح الأُصول، ص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810</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كريمة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دُرَر الفوائد،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لم يوجد في طرقنا؛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قرآن،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22284</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15781</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تنقيح الفُصول، ص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المستصفىٰ،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الشَّيخ الأعظم عن كتابه نهاية المأمول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مطارح الأَنظار،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والنهاية غير مطبوعٍ</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الأُصول، ص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لمحات الأُصول،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الأُصول المهذَّبة، 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تقريرات المجدِّد الشيرازي،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تهذيبُ الأُصول،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دُرَر الفوائد،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الدِّراية،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لمحات الأُصول، ص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نهاية الأُصول،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الأصول،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الغَرويَّة،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في علم الأُصول،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كفاية الأُصول،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503</w:t>
      </w:r>
      <w:r>
        <w:rPr>
          <w:rFonts w:ascii="IRNazanin" w:hAnsi="IRNazanin" w:eastAsia="IRNazanin"/>
          <w:b w:val="false"/>
          <w:b w:val="false"/>
          <w:bCs w:val="false"/>
          <w:i w:val="false"/>
          <w:i w:val="false"/>
          <w:iCs w:val="false"/>
          <w:color w:val="333333"/>
          <w:sz w:val="20"/>
          <w:sz w:val="20"/>
          <w:szCs w:val="20"/>
          <w:rtl w:val="true"/>
        </w:rPr>
        <w:t xml:space="preserve">؛ كفاية الأُصول، ص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منتقىٰ الأصول،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كريمة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لم يوجَد في طرقنا؛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اللَّآلىء،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المنخول، ص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ص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ونقله الشَّيخ الأعظم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بعض الشَّافعيَّة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مطارح الأَنظار،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فانظر مثلًا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xml:space="preserve">؛ العدَّة في أُصول الفقه،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مطارح الأَنظار،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فانظر مثلًا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دُرَر الفوائد، ص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فوائدُ الأُصول،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كريمة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ص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مستدرك الوسائل،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27496</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الرَّضي علىٰ الكافية،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وحكاه عنه في مطارح الأَنظار،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خلافًا لما نُسِب إلى أبي حنيفة؛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مختصر الأُصول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للعَضُدي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كفاية الأُصول، ص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مطارح الأَنظار،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الغَرويَّة،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مطارح الأَنظار،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مطارح الأَنظار،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كفاية الأُصول،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ابن سينا، ص </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xml:space="preserve">؛ پنج رساله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رسائله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مطارح الأَنظار،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كفاية الأُصول، ص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مناهج الوصول،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والمجلَّد، ص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الحاشيَة علىٰ كفاية الأُصول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قوانينُ الأُصول،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الفصول الغَرويَّة،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مطارح الأَنظار،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 الوصول،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دراساتٌ في علم الأُصول،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مصباح المُتَهجِّد،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774</w:t>
      </w:r>
      <w:r>
        <w:rPr>
          <w:rFonts w:ascii="IRNazanin" w:hAnsi="IRNazanin" w:eastAsia="IRNazanin"/>
          <w:b w:val="false"/>
          <w:b w:val="false"/>
          <w:bCs w:val="false"/>
          <w:i w:val="false"/>
          <w:i w:val="false"/>
          <w:iCs w:val="false"/>
          <w:color w:val="333333"/>
          <w:sz w:val="20"/>
          <w:sz w:val="20"/>
          <w:szCs w:val="20"/>
          <w:rtl w:val="true"/>
        </w:rPr>
        <w:t xml:space="preserve">؛ المزار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للشَّهيد الأوَّل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الأُصول،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مطارح الأَنظار،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والشَّيخ قد ردَّ علىٰ هذا القول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وانظر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ص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لمحات الأُصول،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الأُصول،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استقصاء الإعتبار،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ص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لمحات الأُصول،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550</w:t>
      </w:r>
      <w:r>
        <w:rPr>
          <w:rFonts w:ascii="IRNazanin" w:hAnsi="IRNazanin" w:eastAsia="IRNazanin"/>
          <w:b w:val="false"/>
          <w:b w:val="false"/>
          <w:bCs w:val="false"/>
          <w:i w:val="false"/>
          <w:i w:val="false"/>
          <w:iCs w:val="false"/>
          <w:color w:val="333333"/>
          <w:sz w:val="20"/>
          <w:sz w:val="20"/>
          <w:szCs w:val="20"/>
          <w:rtl w:val="true"/>
        </w:rPr>
        <w:t xml:space="preserve">؛ أجود التَّقريرات،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لمحات الأُصول، ص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نهاية الأُصول،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 الوصول،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تهذيبُ الأُصول،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أمثال العرب الشهيرة؛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المُرتضىٰ،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xml:space="preserve">؛ تاج العروس، مادَّة عطر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كريمة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كريمة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الأُصول، ص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لمحات الأُصول،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 الوصول،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دروسٌ في علم الأُصول،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دراساتٌ في علم الأُصول،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533</w:t>
      </w:r>
      <w:r>
        <w:rPr>
          <w:rFonts w:ascii="IRNazanin" w:hAnsi="IRNazanin" w:eastAsia="IRNazanin"/>
          <w:b w:val="false"/>
          <w:b w:val="false"/>
          <w:bCs w:val="false"/>
          <w:i w:val="false"/>
          <w:i w:val="false"/>
          <w:iCs w:val="false"/>
          <w:color w:val="333333"/>
          <w:sz w:val="20"/>
          <w:sz w:val="20"/>
          <w:szCs w:val="20"/>
          <w:rtl w:val="true"/>
        </w:rPr>
        <w:t xml:space="preserve">؛ مباحث الأُصول،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556</w:t>
      </w:r>
      <w:r>
        <w:rPr>
          <w:rFonts w:ascii="IRNazanin" w:hAnsi="IRNazanin" w:eastAsia="IRNazanin"/>
          <w:b w:val="false"/>
          <w:b w:val="false"/>
          <w:bCs w:val="false"/>
          <w:i w:val="false"/>
          <w:i w:val="false"/>
          <w:iCs w:val="false"/>
          <w:color w:val="333333"/>
          <w:sz w:val="20"/>
          <w:sz w:val="20"/>
          <w:szCs w:val="20"/>
          <w:rtl w:val="true"/>
        </w:rPr>
        <w:t xml:space="preserve">؛ أجود التَّقريرات،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 الوصول،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تهذيبُ الأُصول،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لمحات الأُصول، ص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نهاية الأُصول،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 عن جميع هذه الحُجَج الأربعة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آراءٌ حول مبحث الألفاظ،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آراؤنا في أُصول الفقه،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 إرشاد العقول،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621</w:t>
      </w:r>
      <w:r>
        <w:rPr>
          <w:rFonts w:ascii="IRNazanin" w:hAnsi="IRNazanin" w:eastAsia="IRNazanin"/>
          <w:b w:val="false"/>
          <w:b w:val="false"/>
          <w:bCs w:val="false"/>
          <w:i w:val="false"/>
          <w:i w:val="false"/>
          <w:iCs w:val="false"/>
          <w:color w:val="333333"/>
          <w:sz w:val="20"/>
          <w:sz w:val="20"/>
          <w:szCs w:val="20"/>
          <w:rtl w:val="true"/>
        </w:rPr>
        <w:t xml:space="preserve">؛ أنيس المجتهدين،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808</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الأفكار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للمحقِّق الرَّشتي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حقائق الأُصول،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486</w:t>
      </w:r>
      <w:r>
        <w:rPr>
          <w:rFonts w:ascii="IRNazanin" w:hAnsi="IRNazanin" w:eastAsia="IRNazanin"/>
          <w:b w:val="false"/>
          <w:b w:val="false"/>
          <w:bCs w:val="false"/>
          <w:i w:val="false"/>
          <w:i w:val="false"/>
          <w:iCs w:val="false"/>
          <w:color w:val="333333"/>
          <w:sz w:val="20"/>
          <w:sz w:val="20"/>
          <w:szCs w:val="20"/>
          <w:rtl w:val="true"/>
        </w:rPr>
        <w:t xml:space="preserve">؛ غاية المسؤول،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كريمة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كريمة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العُدَّة في أصول الفقه،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كريمة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الوافي،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31957</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التَّعليقات علىٰ شواهد الرُّبوبيَّة، ص </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xml:space="preserve">؛ شرح كتاب القَبَسات،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الهداية،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التَّوحيد،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 عن الرَّأيَين من وجهة نظر الأصوليِّين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في علم الأُصول،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أضواءٌ وآراء،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التَّقريرات المسمّىٰ بالمحاكمات بين الأعلام،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كريمة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كريمة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الإنسان،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التَّكوير</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الإعتقادات، 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ص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لمحات الأُصول، ص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 شرح العضُدي علىٰ مختصر ابن الحاجب، ص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قوانينُ الأُصول،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الفصول الغَرويَّة،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مطارح الأَنظار،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لمحات الأُصول، ص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نهاية الأُصول، 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 الوصول،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تهذيبُ الأُصول،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المنظومة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للحكيم السَّبزواري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حقائق الأُصول،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549</w:t>
      </w:r>
      <w:r>
        <w:rPr>
          <w:rFonts w:ascii="IRNazanin" w:hAnsi="IRNazanin" w:eastAsia="IRNazanin"/>
          <w:b w:val="false"/>
          <w:b w:val="false"/>
          <w:bCs w:val="false"/>
          <w:i w:val="false"/>
          <w:i w:val="false"/>
          <w:iCs w:val="false"/>
          <w:color w:val="333333"/>
          <w:sz w:val="20"/>
          <w:sz w:val="20"/>
          <w:szCs w:val="20"/>
          <w:rtl w:val="true"/>
        </w:rPr>
        <w:t xml:space="preserve">؛ هداية المُسترشدين،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حدائق الدَّقائق، ص </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xml:space="preserve">؛ مغني اللَّبيب،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كريمة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متشابه القرآن،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رياض السَّالكين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يُوجَد فيه الشَّطر الأوَّل فقط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لسان العرب، ثمَمَ،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تاج العروس، ثمَمَ،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غير عزوٍ إلى أحدٍ</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كريمة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دُرَر الفوائد، ص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إفاضة العوائد،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الأُصول، ص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xml:space="preserve">؛ لمحات الأُصول،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 الوصول،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تهذيبُ الأُصول،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لمحات الأُصول، ص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xml:space="preserve">؛ نهاية الأُصول،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مثلًا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في علم الأُصول،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تهذيبُ الأُصول،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دروسٌ في علم الأُصول،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مجمع الأفكار،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فانظر مثلًا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الهداية،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دُرر الفوائد،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xml:space="preserve">؛ فوائدُ الأُصول،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التَّعليق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فانظر مثلًا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دروسٌ في علم الأُصول،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غاية المسؤول، 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مفاتيح الأُصول،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قوانينُ الأُصول،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التَّعليق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581</w:t>
      </w:r>
      <w:r>
        <w:rPr>
          <w:rFonts w:ascii="IRNazanin" w:hAnsi="IRNazanin" w:eastAsia="IRNazanin"/>
          <w:b w:val="false"/>
          <w:b w:val="false"/>
          <w:bCs w:val="false"/>
          <w:i w:val="false"/>
          <w:i w:val="false"/>
          <w:iCs w:val="false"/>
          <w:color w:val="333333"/>
          <w:sz w:val="20"/>
          <w:sz w:val="20"/>
          <w:szCs w:val="20"/>
          <w:rtl w:val="true"/>
        </w:rPr>
        <w:t xml:space="preserve">؛ أجود التَّقريرات،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كريمة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كريمة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 آل عمران، العنكبوت، الرُّوم، لقمان، السجدة</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القرآن،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هداية الأُمَّة،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مستدرك الوسائل،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4365</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image" Target="media/image2.jpeg"/><Relationship Id="rId391" Type="http://schemas.openxmlformats.org/officeDocument/2006/relationships/image" Target="media/image2.jpeg"/><Relationship Id="rId392" Type="http://schemas.openxmlformats.org/officeDocument/2006/relationships/footer" Target="footer385.xml"/><Relationship Id="rId393" Type="http://schemas.openxmlformats.org/officeDocument/2006/relationships/footnotes" Target="footnotes.xml"/><Relationship Id="rId394" Type="http://schemas.openxmlformats.org/officeDocument/2006/relationships/numbering" Target="numbering.xml"/><Relationship Id="rId395" Type="http://schemas.openxmlformats.org/officeDocument/2006/relationships/fontTable" Target="fontTable.xml"/><Relationship Id="rId396" Type="http://schemas.openxmlformats.org/officeDocument/2006/relationships/settings" Target="settings.xml"/><Relationship Id="rId39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406</Pages>
  <Words>15144</Words>
  <Characters>70437</Characters>
  <CharactersWithSpaces>84116</CharactersWithSpaces>
  <Paragraphs>1582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2026-08-25T16:01:57Z</dcterms:created>
  <dc:creator>ghaemiyeh.com</dc:creator>
  <dc:description/>
  <dc:language>en-US</dc:language>
  <cp:lastModifiedBy/>
  <dcterms:modified xsi:type="dcterms:W3CDTF">2026-08-25T19:32:13Z</dcterms:modified>
  <cp:revision>1</cp:revision>
  <dc:subject/>
  <dc:title>عوائد الأصول الصغیر جلد 1</dc:title>
</cp:coreProperties>
</file>

<file path=docProps/custom.xml><?xml version="1.0" encoding="utf-8"?>
<Properties xmlns="http://schemas.openxmlformats.org/officeDocument/2006/custom-properties" xmlns:vt="http://schemas.openxmlformats.org/officeDocument/2006/docPropsVTypes"/>
</file>