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6199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793620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936203_1280447820">
            <w:r>
              <w:rPr>
                <w:webHidden/>
                <w:rStyle w:val="IndexLink"/>
                <w:rtl w:val="true"/>
              </w:rPr>
              <w:t>التفسير الموضوعي ضرورة رساليّة إسلاميّة</w:t>
            </w:r>
            <w:r>
              <w:rPr>
                <w:rStyle w:val="IndexLink"/>
                <w:rtl w:val="true"/>
              </w:rPr>
              <w:tab/>
            </w:r>
            <w:r>
              <w:rPr>
                <w:rStyle w:val="IndexLink"/>
              </w:rPr>
              <w:t>12</w:t>
            </w:r>
          </w:hyperlink>
        </w:p>
        <w:p>
          <w:pPr>
            <w:pStyle w:val="Contents2"/>
            <w:tabs>
              <w:tab w:val="clear" w:pos="8743"/>
              <w:tab w:val="right" w:pos="9026" w:leader="dot"/>
            </w:tabs>
            <w:rPr/>
          </w:pPr>
          <w:hyperlink w:anchor="__RefHeading___Toc7936205_1280447820">
            <w:r>
              <w:rPr>
                <w:webHidden/>
                <w:rStyle w:val="IndexLink"/>
                <w:rtl w:val="true"/>
              </w:rPr>
              <w:t>يوم الحشر ومعاد الإنسان</w:t>
            </w:r>
            <w:r>
              <w:rPr>
                <w:rStyle w:val="IndexLink"/>
                <w:rtl w:val="true"/>
              </w:rPr>
              <w:tab/>
            </w:r>
            <w:r>
              <w:rPr>
                <w:rStyle w:val="IndexLink"/>
              </w:rPr>
              <w:t>16</w:t>
            </w:r>
          </w:hyperlink>
        </w:p>
        <w:p>
          <w:pPr>
            <w:pStyle w:val="Contents2"/>
            <w:tabs>
              <w:tab w:val="clear" w:pos="8743"/>
              <w:tab w:val="right" w:pos="9026" w:leader="dot"/>
            </w:tabs>
            <w:rPr/>
          </w:pPr>
          <w:hyperlink w:anchor="__RefHeading___Toc7936207_1280447820">
            <w:r>
              <w:rPr>
                <w:webHidden/>
                <w:rStyle w:val="IndexLink"/>
                <w:rtl w:val="true"/>
              </w:rPr>
              <w:t xml:space="preserve">الفصل الأوّل </w:t>
            </w:r>
            <w:r>
              <w:rPr>
                <w:rStyle w:val="IndexLink"/>
                <w:rtl w:val="true"/>
              </w:rPr>
              <w:t xml:space="preserve">: </w:t>
            </w:r>
            <w:r>
              <w:rPr>
                <w:rStyle w:val="IndexLink"/>
                <w:rtl w:val="true"/>
              </w:rPr>
              <w:t>أسماء القيامة في القرآن الكريم</w:t>
            </w:r>
            <w:r>
              <w:rPr>
                <w:rStyle w:val="IndexLink"/>
                <w:rtl w:val="true"/>
              </w:rPr>
              <w:tab/>
            </w:r>
            <w:r>
              <w:rPr>
                <w:rStyle w:val="IndexLink"/>
              </w:rPr>
              <w:t>18</w:t>
            </w:r>
          </w:hyperlink>
        </w:p>
        <w:p>
          <w:pPr>
            <w:pStyle w:val="Contents2"/>
            <w:tabs>
              <w:tab w:val="clear" w:pos="8743"/>
              <w:tab w:val="right" w:pos="9026" w:leader="dot"/>
            </w:tabs>
            <w:rPr/>
          </w:pPr>
          <w:hyperlink w:anchor="__RefHeading___Toc7936209_1280447820">
            <w:r>
              <w:rPr>
                <w:webHidden/>
                <w:rStyle w:val="IndexLink"/>
                <w:rtl w:val="true"/>
              </w:rPr>
              <w:t xml:space="preserve">الفصل الثاني </w:t>
            </w:r>
            <w:r>
              <w:rPr>
                <w:rStyle w:val="IndexLink"/>
                <w:rtl w:val="true"/>
              </w:rPr>
              <w:t xml:space="preserve">: </w:t>
            </w:r>
            <w:r>
              <w:rPr>
                <w:rStyle w:val="IndexLink"/>
                <w:rtl w:val="true"/>
              </w:rPr>
              <w:t>المعاد في الشرائع السماوية</w:t>
            </w:r>
            <w:r>
              <w:rPr>
                <w:rStyle w:val="IndexLink"/>
                <w:rtl w:val="true"/>
              </w:rPr>
              <w:tab/>
            </w:r>
            <w:r>
              <w:rPr>
                <w:rStyle w:val="IndexLink"/>
              </w:rPr>
              <w:t>22</w:t>
            </w:r>
          </w:hyperlink>
        </w:p>
        <w:p>
          <w:pPr>
            <w:pStyle w:val="Contents3"/>
            <w:tabs>
              <w:tab w:val="clear" w:pos="8459"/>
              <w:tab w:val="right" w:pos="9026" w:leader="dot"/>
            </w:tabs>
            <w:rPr/>
          </w:pPr>
          <w:hyperlink w:anchor="__RefHeading___Toc7936211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7936213_1280447820">
            <w:r>
              <w:rPr>
                <w:webHidden/>
                <w:rStyle w:val="IndexLink"/>
              </w:rPr>
              <w:t>1</w:t>
            </w:r>
            <w:r>
              <w:rPr>
                <w:rStyle w:val="IndexLink"/>
                <w:rtl w:val="true"/>
              </w:rPr>
              <w:t xml:space="preserve">. </w:t>
            </w:r>
            <w:r>
              <w:rPr>
                <w:rStyle w:val="IndexLink"/>
                <w:rtl w:val="true"/>
              </w:rPr>
              <w:t>آدم علیه السلام والدعوة إلى الإيمان بالمعاد</w:t>
            </w:r>
            <w:r>
              <w:rPr>
                <w:rStyle w:val="IndexLink"/>
                <w:rtl w:val="true"/>
              </w:rPr>
              <w:tab/>
            </w:r>
            <w:r>
              <w:rPr>
                <w:rStyle w:val="IndexLink"/>
              </w:rPr>
              <w:t>23</w:t>
            </w:r>
          </w:hyperlink>
        </w:p>
        <w:p>
          <w:pPr>
            <w:pStyle w:val="Contents3"/>
            <w:tabs>
              <w:tab w:val="clear" w:pos="8459"/>
              <w:tab w:val="right" w:pos="9026" w:leader="dot"/>
            </w:tabs>
            <w:rPr/>
          </w:pPr>
          <w:hyperlink w:anchor="__RefHeading___Toc7936215_1280447820">
            <w:r>
              <w:rPr>
                <w:webHidden/>
                <w:rStyle w:val="IndexLink"/>
              </w:rPr>
              <w:t>2</w:t>
            </w:r>
            <w:r>
              <w:rPr>
                <w:rStyle w:val="IndexLink"/>
                <w:rtl w:val="true"/>
              </w:rPr>
              <w:t xml:space="preserve">. </w:t>
            </w:r>
            <w:r>
              <w:rPr>
                <w:rStyle w:val="IndexLink"/>
                <w:rtl w:val="true"/>
              </w:rPr>
              <w:t>نوح علیه السلام والدعوة إلى الإيمان بالمعاد</w:t>
            </w:r>
            <w:r>
              <w:rPr>
                <w:rStyle w:val="IndexLink"/>
                <w:rtl w:val="true"/>
              </w:rPr>
              <w:tab/>
            </w:r>
            <w:r>
              <w:rPr>
                <w:rStyle w:val="IndexLink"/>
              </w:rPr>
              <w:t>24</w:t>
            </w:r>
          </w:hyperlink>
        </w:p>
        <w:p>
          <w:pPr>
            <w:pStyle w:val="Contents3"/>
            <w:tabs>
              <w:tab w:val="clear" w:pos="8459"/>
              <w:tab w:val="right" w:pos="9026" w:leader="dot"/>
            </w:tabs>
            <w:rPr/>
          </w:pPr>
          <w:hyperlink w:anchor="__RefHeading___Toc7936217_1280447820">
            <w:r>
              <w:rPr>
                <w:webHidden/>
                <w:rStyle w:val="IndexLink"/>
              </w:rPr>
              <w:t>3</w:t>
            </w:r>
            <w:r>
              <w:rPr>
                <w:rStyle w:val="IndexLink"/>
                <w:rtl w:val="true"/>
              </w:rPr>
              <w:t xml:space="preserve">. </w:t>
            </w:r>
            <w:r>
              <w:rPr>
                <w:rStyle w:val="IndexLink"/>
                <w:rtl w:val="true"/>
              </w:rPr>
              <w:t>إبراهيم علیه السلام والدعوة إلى الإيمان بالمعاد</w:t>
            </w:r>
            <w:r>
              <w:rPr>
                <w:rStyle w:val="IndexLink"/>
                <w:rtl w:val="true"/>
              </w:rPr>
              <w:tab/>
            </w:r>
            <w:r>
              <w:rPr>
                <w:rStyle w:val="IndexLink"/>
              </w:rPr>
              <w:t>24</w:t>
            </w:r>
          </w:hyperlink>
        </w:p>
        <w:p>
          <w:pPr>
            <w:pStyle w:val="Contents3"/>
            <w:tabs>
              <w:tab w:val="clear" w:pos="8459"/>
              <w:tab w:val="right" w:pos="9026" w:leader="dot"/>
            </w:tabs>
            <w:rPr/>
          </w:pPr>
          <w:hyperlink w:anchor="__RefHeading___Toc7936219_1280447820">
            <w:r>
              <w:rPr>
                <w:webHidden/>
                <w:rStyle w:val="IndexLink"/>
              </w:rPr>
              <w:t>4</w:t>
            </w:r>
            <w:r>
              <w:rPr>
                <w:rStyle w:val="IndexLink"/>
                <w:rtl w:val="true"/>
              </w:rPr>
              <w:t xml:space="preserve">. </w:t>
            </w:r>
            <w:r>
              <w:rPr>
                <w:rStyle w:val="IndexLink"/>
                <w:rtl w:val="true"/>
              </w:rPr>
              <w:t>موسى علیه السلام والدعوة إلى الإيمان بالمعاد</w:t>
            </w:r>
            <w:r>
              <w:rPr>
                <w:rStyle w:val="IndexLink"/>
                <w:rtl w:val="true"/>
              </w:rPr>
              <w:tab/>
            </w:r>
            <w:r>
              <w:rPr>
                <w:rStyle w:val="IndexLink"/>
              </w:rPr>
              <w:t>25</w:t>
            </w:r>
          </w:hyperlink>
        </w:p>
        <w:p>
          <w:pPr>
            <w:pStyle w:val="Contents3"/>
            <w:tabs>
              <w:tab w:val="clear" w:pos="8459"/>
              <w:tab w:val="right" w:pos="9026" w:leader="dot"/>
            </w:tabs>
            <w:rPr/>
          </w:pPr>
          <w:hyperlink w:anchor="__RefHeading___Toc7936221_1280447820">
            <w:r>
              <w:rPr>
                <w:webHidden/>
                <w:rStyle w:val="IndexLink"/>
              </w:rPr>
              <w:t>5</w:t>
            </w:r>
            <w:r>
              <w:rPr>
                <w:rStyle w:val="IndexLink"/>
                <w:rtl w:val="true"/>
              </w:rPr>
              <w:t xml:space="preserve">. </w:t>
            </w:r>
            <w:r>
              <w:rPr>
                <w:rStyle w:val="IndexLink"/>
                <w:rtl w:val="true"/>
              </w:rPr>
              <w:t>المسيح علیه السلام والدعوة إلى الإيمان بالمعاد</w:t>
            </w:r>
            <w:r>
              <w:rPr>
                <w:rStyle w:val="IndexLink"/>
                <w:rtl w:val="true"/>
              </w:rPr>
              <w:tab/>
            </w:r>
            <w:r>
              <w:rPr>
                <w:rStyle w:val="IndexLink"/>
              </w:rPr>
              <w:t>27</w:t>
            </w:r>
          </w:hyperlink>
        </w:p>
        <w:p>
          <w:pPr>
            <w:pStyle w:val="Contents3"/>
            <w:tabs>
              <w:tab w:val="clear" w:pos="8459"/>
              <w:tab w:val="right" w:pos="9026" w:leader="dot"/>
            </w:tabs>
            <w:rPr/>
          </w:pPr>
          <w:hyperlink w:anchor="__RefHeading___Toc7936223_1280447820">
            <w:r>
              <w:rPr>
                <w:webHidden/>
                <w:rStyle w:val="IndexLink"/>
                <w:rtl w:val="true"/>
              </w:rPr>
              <w:t>المعاد في العهد العتيق</w:t>
            </w:r>
            <w:r>
              <w:rPr>
                <w:rStyle w:val="IndexLink"/>
                <w:rtl w:val="true"/>
              </w:rPr>
              <w:tab/>
            </w:r>
            <w:r>
              <w:rPr>
                <w:rStyle w:val="IndexLink"/>
              </w:rPr>
              <w:t>28</w:t>
            </w:r>
          </w:hyperlink>
        </w:p>
        <w:p>
          <w:pPr>
            <w:pStyle w:val="Contents3"/>
            <w:tabs>
              <w:tab w:val="clear" w:pos="8459"/>
              <w:tab w:val="right" w:pos="9026" w:leader="dot"/>
            </w:tabs>
            <w:rPr/>
          </w:pPr>
          <w:hyperlink w:anchor="__RefHeading___Toc7936225_1280447820">
            <w:r>
              <w:rPr>
                <w:webHidden/>
                <w:rStyle w:val="IndexLink"/>
                <w:rtl w:val="true"/>
              </w:rPr>
              <w:t>المعاد في العهد الجديد</w:t>
            </w:r>
            <w:r>
              <w:rPr>
                <w:rStyle w:val="IndexLink"/>
                <w:rtl w:val="true"/>
              </w:rPr>
              <w:tab/>
            </w:r>
            <w:r>
              <w:rPr>
                <w:rStyle w:val="IndexLink"/>
              </w:rPr>
              <w:t>28</w:t>
            </w:r>
          </w:hyperlink>
        </w:p>
        <w:p>
          <w:pPr>
            <w:pStyle w:val="Contents2"/>
            <w:tabs>
              <w:tab w:val="clear" w:pos="8743"/>
              <w:tab w:val="right" w:pos="9026" w:leader="dot"/>
            </w:tabs>
            <w:rPr/>
          </w:pPr>
          <w:hyperlink w:anchor="__RefHeading___Toc7936227_1280447820">
            <w:r>
              <w:rPr>
                <w:webHidden/>
                <w:rStyle w:val="IndexLink"/>
                <w:rtl w:val="true"/>
              </w:rPr>
              <w:t xml:space="preserve">الفصل الثالث </w:t>
            </w:r>
            <w:r>
              <w:rPr>
                <w:rStyle w:val="IndexLink"/>
                <w:rtl w:val="true"/>
              </w:rPr>
              <w:t xml:space="preserve">: </w:t>
            </w:r>
            <w:r>
              <w:rPr>
                <w:rStyle w:val="IndexLink"/>
                <w:rtl w:val="true"/>
              </w:rPr>
              <w:t>الدلائل الجلية على لزوم المعاد</w:t>
            </w:r>
            <w:r>
              <w:rPr>
                <w:rStyle w:val="IndexLink"/>
                <w:rtl w:val="true"/>
              </w:rPr>
              <w:tab/>
            </w:r>
            <w:r>
              <w:rPr>
                <w:rStyle w:val="IndexLink"/>
              </w:rPr>
              <w:t>30</w:t>
            </w:r>
          </w:hyperlink>
        </w:p>
        <w:p>
          <w:pPr>
            <w:pStyle w:val="Contents3"/>
            <w:tabs>
              <w:tab w:val="clear" w:pos="8459"/>
              <w:tab w:val="right" w:pos="9026" w:leader="dot"/>
            </w:tabs>
            <w:rPr/>
          </w:pPr>
          <w:hyperlink w:anchor="__RefHeading___Toc7936229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7936231_1280447820">
            <w:r>
              <w:rPr>
                <w:webHidden/>
                <w:rStyle w:val="IndexLink"/>
              </w:rPr>
              <w:t>1</w:t>
            </w:r>
            <w:r>
              <w:rPr>
                <w:rStyle w:val="IndexLink"/>
                <w:rtl w:val="true"/>
              </w:rPr>
              <w:t xml:space="preserve">. </w:t>
            </w:r>
            <w:r>
              <w:rPr>
                <w:rStyle w:val="IndexLink"/>
                <w:rtl w:val="true"/>
              </w:rPr>
              <w:t xml:space="preserve">المعاد </w:t>
            </w:r>
            <w:r>
              <w:rPr>
                <w:rStyle w:val="IndexLink"/>
                <w:rtl w:val="true"/>
              </w:rPr>
              <w:t xml:space="preserve">: </w:t>
            </w:r>
            <w:r>
              <w:rPr>
                <w:rStyle w:val="IndexLink"/>
                <w:rtl w:val="true"/>
              </w:rPr>
              <w:t>رمز الخلقة</w:t>
            </w:r>
            <w:r>
              <w:rPr>
                <w:rStyle w:val="IndexLink"/>
                <w:rtl w:val="true"/>
              </w:rPr>
              <w:tab/>
            </w:r>
            <w:r>
              <w:rPr>
                <w:rStyle w:val="IndexLink"/>
              </w:rPr>
              <w:t>30</w:t>
            </w:r>
          </w:hyperlink>
        </w:p>
        <w:p>
          <w:pPr>
            <w:pStyle w:val="Contents4"/>
            <w:tabs>
              <w:tab w:val="clear" w:pos="8176"/>
              <w:tab w:val="right" w:pos="9026" w:leader="dot"/>
            </w:tabs>
            <w:rPr/>
          </w:pPr>
          <w:hyperlink w:anchor="__RefHeading___Toc7936233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7936235_1280447820">
            <w:r>
              <w:rPr>
                <w:webHidden/>
                <w:rStyle w:val="IndexLink"/>
                <w:rtl w:val="true"/>
              </w:rPr>
              <w:t>الإمام علي علیه السلام وهدف الخلقة</w:t>
            </w:r>
            <w:r>
              <w:rPr>
                <w:rStyle w:val="IndexLink"/>
                <w:rtl w:val="true"/>
              </w:rPr>
              <w:tab/>
            </w:r>
            <w:r>
              <w:rPr>
                <w:rStyle w:val="IndexLink"/>
              </w:rPr>
              <w:t>36</w:t>
            </w:r>
          </w:hyperlink>
        </w:p>
        <w:p>
          <w:pPr>
            <w:pStyle w:val="Contents3"/>
            <w:tabs>
              <w:tab w:val="clear" w:pos="8459"/>
              <w:tab w:val="right" w:pos="9026" w:leader="dot"/>
            </w:tabs>
            <w:rPr/>
          </w:pPr>
          <w:hyperlink w:anchor="__RefHeading___Toc7936237_1280447820">
            <w:r>
              <w:rPr>
                <w:webHidden/>
                <w:rStyle w:val="IndexLink"/>
              </w:rPr>
              <w:t>2</w:t>
            </w:r>
            <w:r>
              <w:rPr>
                <w:rStyle w:val="IndexLink"/>
                <w:rtl w:val="true"/>
              </w:rPr>
              <w:t xml:space="preserve">. </w:t>
            </w:r>
            <w:r>
              <w:rPr>
                <w:rStyle w:val="IndexLink"/>
                <w:rtl w:val="true"/>
              </w:rPr>
              <w:t>المعاد مظهر العدل الإلهي</w:t>
            </w:r>
            <w:r>
              <w:rPr>
                <w:rStyle w:val="IndexLink"/>
                <w:rtl w:val="true"/>
              </w:rPr>
              <w:tab/>
            </w:r>
            <w:r>
              <w:rPr>
                <w:rStyle w:val="IndexLink"/>
              </w:rPr>
              <w:t>36</w:t>
            </w:r>
          </w:hyperlink>
        </w:p>
        <w:p>
          <w:pPr>
            <w:pStyle w:val="Contents3"/>
            <w:tabs>
              <w:tab w:val="clear" w:pos="8459"/>
              <w:tab w:val="right" w:pos="9026" w:leader="dot"/>
            </w:tabs>
            <w:rPr/>
          </w:pPr>
          <w:hyperlink w:anchor="__RefHeading___Toc7936239_1280447820">
            <w:r>
              <w:rPr>
                <w:webHidden/>
                <w:rStyle w:val="IndexLink"/>
              </w:rPr>
              <w:t>3</w:t>
            </w:r>
            <w:r>
              <w:rPr>
                <w:rStyle w:val="IndexLink"/>
                <w:rtl w:val="true"/>
              </w:rPr>
              <w:t xml:space="preserve">. </w:t>
            </w:r>
            <w:r>
              <w:rPr>
                <w:rStyle w:val="IndexLink"/>
                <w:rtl w:val="true"/>
              </w:rPr>
              <w:t>المعاد مجلى الوعد الإلهي</w:t>
            </w:r>
            <w:r>
              <w:rPr>
                <w:rStyle w:val="IndexLink"/>
                <w:rtl w:val="true"/>
              </w:rPr>
              <w:tab/>
            </w:r>
            <w:r>
              <w:rPr>
                <w:rStyle w:val="IndexLink"/>
              </w:rPr>
              <w:t>41</w:t>
            </w:r>
          </w:hyperlink>
        </w:p>
        <w:p>
          <w:pPr>
            <w:pStyle w:val="Contents3"/>
            <w:tabs>
              <w:tab w:val="clear" w:pos="8459"/>
              <w:tab w:val="right" w:pos="9026" w:leader="dot"/>
            </w:tabs>
            <w:rPr/>
          </w:pPr>
          <w:hyperlink w:anchor="__RefHeading___Toc7936241_1280447820">
            <w:r>
              <w:rPr>
                <w:webHidden/>
                <w:rStyle w:val="IndexLink"/>
              </w:rPr>
              <w:t>4</w:t>
            </w:r>
            <w:r>
              <w:rPr>
                <w:rStyle w:val="IndexLink"/>
                <w:rtl w:val="true"/>
              </w:rPr>
              <w:t xml:space="preserve">. </w:t>
            </w:r>
            <w:r>
              <w:rPr>
                <w:rStyle w:val="IndexLink"/>
                <w:rtl w:val="true"/>
              </w:rPr>
              <w:t>المعاد مظهر رحمته الواسعة</w:t>
            </w:r>
            <w:r>
              <w:rPr>
                <w:rStyle w:val="IndexLink"/>
                <w:rtl w:val="true"/>
              </w:rPr>
              <w:tab/>
            </w:r>
            <w:r>
              <w:rPr>
                <w:rStyle w:val="IndexLink"/>
              </w:rPr>
              <w:t>43</w:t>
            </w:r>
          </w:hyperlink>
        </w:p>
        <w:p>
          <w:pPr>
            <w:pStyle w:val="Contents3"/>
            <w:tabs>
              <w:tab w:val="clear" w:pos="8459"/>
              <w:tab w:val="right" w:pos="9026" w:leader="dot"/>
            </w:tabs>
            <w:rPr/>
          </w:pPr>
          <w:hyperlink w:anchor="__RefHeading___Toc7936243_1280447820">
            <w:r>
              <w:rPr>
                <w:webHidden/>
                <w:rStyle w:val="IndexLink"/>
              </w:rPr>
              <w:t>5</w:t>
            </w:r>
            <w:r>
              <w:rPr>
                <w:rStyle w:val="IndexLink"/>
                <w:rtl w:val="true"/>
              </w:rPr>
              <w:t xml:space="preserve">. </w:t>
            </w:r>
            <w:r>
              <w:rPr>
                <w:rStyle w:val="IndexLink"/>
                <w:rtl w:val="true"/>
              </w:rPr>
              <w:t>المعاد نهاية السير التكاملي للإنسان</w:t>
            </w:r>
            <w:r>
              <w:rPr>
                <w:rStyle w:val="IndexLink"/>
                <w:rtl w:val="true"/>
              </w:rPr>
              <w:tab/>
            </w:r>
            <w:r>
              <w:rPr>
                <w:rStyle w:val="IndexLink"/>
              </w:rPr>
              <w:t>45</w:t>
            </w:r>
          </w:hyperlink>
        </w:p>
        <w:p>
          <w:pPr>
            <w:pStyle w:val="Contents3"/>
            <w:tabs>
              <w:tab w:val="clear" w:pos="8459"/>
              <w:tab w:val="right" w:pos="9026" w:leader="dot"/>
            </w:tabs>
            <w:rPr/>
          </w:pPr>
          <w:hyperlink w:anchor="__RefHeading___Toc7936245_1280447820">
            <w:r>
              <w:rPr>
                <w:webHidden/>
                <w:rStyle w:val="IndexLink"/>
              </w:rPr>
              <w:t>6</w:t>
            </w:r>
            <w:r>
              <w:rPr>
                <w:rStyle w:val="IndexLink"/>
                <w:rtl w:val="true"/>
              </w:rPr>
              <w:t xml:space="preserve">. </w:t>
            </w:r>
            <w:r>
              <w:rPr>
                <w:rStyle w:val="IndexLink"/>
                <w:rtl w:val="true"/>
              </w:rPr>
              <w:t>المعاد ، مظهر ربوبيته</w:t>
            </w:r>
            <w:r>
              <w:rPr>
                <w:rStyle w:val="IndexLink"/>
                <w:rtl w:val="true"/>
              </w:rPr>
              <w:tab/>
            </w:r>
            <w:r>
              <w:rPr>
                <w:rStyle w:val="IndexLink"/>
              </w:rPr>
              <w:t>48</w:t>
            </w:r>
          </w:hyperlink>
        </w:p>
        <w:p>
          <w:pPr>
            <w:pStyle w:val="Contents3"/>
            <w:tabs>
              <w:tab w:val="clear" w:pos="8459"/>
              <w:tab w:val="right" w:pos="9026" w:leader="dot"/>
            </w:tabs>
            <w:rPr/>
          </w:pPr>
          <w:hyperlink w:anchor="__RefHeading___Toc7936247_1280447820">
            <w:r>
              <w:rPr>
                <w:webHidden/>
                <w:rStyle w:val="IndexLink"/>
                <w:rtl w:val="true"/>
              </w:rPr>
              <w:t>الدوافع والشبهات لإنكار المعاد</w:t>
            </w:r>
            <w:r>
              <w:rPr>
                <w:rStyle w:val="IndexLink"/>
                <w:rtl w:val="true"/>
              </w:rPr>
              <w:tab/>
            </w:r>
            <w:r>
              <w:rPr>
                <w:rStyle w:val="IndexLink"/>
              </w:rPr>
              <w:t>49</w:t>
            </w:r>
          </w:hyperlink>
        </w:p>
        <w:p>
          <w:pPr>
            <w:pStyle w:val="Contents3"/>
            <w:tabs>
              <w:tab w:val="clear" w:pos="8459"/>
              <w:tab w:val="right" w:pos="9026" w:leader="dot"/>
            </w:tabs>
            <w:rPr/>
          </w:pPr>
          <w:hyperlink w:anchor="__RefHeading___Toc7936249_1280447820">
            <w:r>
              <w:rPr>
                <w:webHidden/>
                <w:rStyle w:val="IndexLink"/>
                <w:rtl w:val="true"/>
              </w:rPr>
              <w:t>الدوافع النفسية لإنكار المعاد</w:t>
            </w:r>
            <w:r>
              <w:rPr>
                <w:rStyle w:val="IndexLink"/>
                <w:rtl w:val="true"/>
              </w:rPr>
              <w:tab/>
            </w:r>
            <w:r>
              <w:rPr>
                <w:rStyle w:val="IndexLink"/>
              </w:rPr>
              <w:t>49</w:t>
            </w:r>
          </w:hyperlink>
        </w:p>
        <w:p>
          <w:pPr>
            <w:pStyle w:val="Contents3"/>
            <w:tabs>
              <w:tab w:val="clear" w:pos="8459"/>
              <w:tab w:val="right" w:pos="9026" w:leader="dot"/>
            </w:tabs>
            <w:rPr/>
          </w:pPr>
          <w:hyperlink w:anchor="__RefHeading___Toc7936251_1280447820">
            <w:r>
              <w:rPr>
                <w:webHidden/>
                <w:rStyle w:val="IndexLink"/>
                <w:rtl w:val="true"/>
              </w:rPr>
              <w:t>الدوافع السياسية لإنكار المعاد</w:t>
            </w:r>
            <w:r>
              <w:rPr>
                <w:rStyle w:val="IndexLink"/>
                <w:rtl w:val="true"/>
              </w:rPr>
              <w:tab/>
            </w:r>
            <w:r>
              <w:rPr>
                <w:rStyle w:val="IndexLink"/>
              </w:rPr>
              <w:t>50</w:t>
            </w:r>
          </w:hyperlink>
        </w:p>
        <w:p>
          <w:pPr>
            <w:pStyle w:val="Contents3"/>
            <w:tabs>
              <w:tab w:val="clear" w:pos="8459"/>
              <w:tab w:val="right" w:pos="9026" w:leader="dot"/>
            </w:tabs>
            <w:rPr/>
          </w:pPr>
          <w:hyperlink w:anchor="__RefHeading___Toc7936253_1280447820">
            <w:r>
              <w:rPr>
                <w:webHidden/>
                <w:rStyle w:val="IndexLink"/>
                <w:rtl w:val="true"/>
              </w:rPr>
              <w:t>الشبهات حول المعاد</w:t>
            </w:r>
            <w:r>
              <w:rPr>
                <w:rStyle w:val="IndexLink"/>
                <w:rtl w:val="true"/>
              </w:rPr>
              <w:tab/>
            </w:r>
            <w:r>
              <w:rPr>
                <w:rStyle w:val="IndexLink"/>
              </w:rPr>
              <w:t>52</w:t>
            </w:r>
          </w:hyperlink>
        </w:p>
        <w:p>
          <w:pPr>
            <w:pStyle w:val="Contents4"/>
            <w:tabs>
              <w:tab w:val="clear" w:pos="8176"/>
              <w:tab w:val="right" w:pos="9026" w:leader="dot"/>
            </w:tabs>
            <w:rPr/>
          </w:pPr>
          <w:hyperlink w:anchor="__RefHeading___Toc7936255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7936257_1280447820">
            <w:r>
              <w:rPr>
                <w:webHidden/>
                <w:rStyle w:val="IndexLink"/>
              </w:rPr>
              <w:t>1</w:t>
            </w:r>
            <w:r>
              <w:rPr>
                <w:rStyle w:val="IndexLink"/>
                <w:rtl w:val="true"/>
              </w:rPr>
              <w:t xml:space="preserve">. </w:t>
            </w:r>
            <w:r>
              <w:rPr>
                <w:rStyle w:val="IndexLink"/>
                <w:rtl w:val="true"/>
              </w:rPr>
              <w:t>لا دليل على المعاد</w:t>
            </w:r>
            <w:r>
              <w:rPr>
                <w:rStyle w:val="IndexLink"/>
                <w:rtl w:val="true"/>
              </w:rPr>
              <w:tab/>
            </w:r>
            <w:r>
              <w:rPr>
                <w:rStyle w:val="IndexLink"/>
              </w:rPr>
              <w:t>52</w:t>
            </w:r>
          </w:hyperlink>
        </w:p>
        <w:p>
          <w:pPr>
            <w:pStyle w:val="Contents4"/>
            <w:tabs>
              <w:tab w:val="clear" w:pos="8176"/>
              <w:tab w:val="right" w:pos="9026" w:leader="dot"/>
            </w:tabs>
            <w:rPr/>
          </w:pPr>
          <w:hyperlink w:anchor="__RefHeading___Toc7936259_1280447820">
            <w:r>
              <w:rPr>
                <w:webHidden/>
                <w:rStyle w:val="IndexLink"/>
              </w:rPr>
              <w:t>2</w:t>
            </w:r>
            <w:r>
              <w:rPr>
                <w:rStyle w:val="IndexLink"/>
                <w:rtl w:val="true"/>
              </w:rPr>
              <w:t xml:space="preserve">. </w:t>
            </w:r>
            <w:r>
              <w:rPr>
                <w:rStyle w:val="IndexLink"/>
                <w:rtl w:val="true"/>
              </w:rPr>
              <w:t>الإيمان بالمعاد أُسطورة</w:t>
            </w:r>
            <w:r>
              <w:rPr>
                <w:rStyle w:val="IndexLink"/>
                <w:rtl w:val="true"/>
              </w:rPr>
              <w:tab/>
            </w:r>
            <w:r>
              <w:rPr>
                <w:rStyle w:val="IndexLink"/>
              </w:rPr>
              <w:t>53</w:t>
            </w:r>
          </w:hyperlink>
        </w:p>
        <w:p>
          <w:pPr>
            <w:pStyle w:val="Contents4"/>
            <w:tabs>
              <w:tab w:val="clear" w:pos="8176"/>
              <w:tab w:val="right" w:pos="9026" w:leader="dot"/>
            </w:tabs>
            <w:rPr/>
          </w:pPr>
          <w:hyperlink w:anchor="__RefHeading___Toc7936261_1280447820">
            <w:r>
              <w:rPr>
                <w:webHidden/>
                <w:rStyle w:val="IndexLink"/>
              </w:rPr>
              <w:t>3</w:t>
            </w:r>
            <w:r>
              <w:rPr>
                <w:rStyle w:val="IndexLink"/>
                <w:rtl w:val="true"/>
              </w:rPr>
              <w:t xml:space="preserve">. </w:t>
            </w:r>
            <w:r>
              <w:rPr>
                <w:rStyle w:val="IndexLink"/>
                <w:rtl w:val="true"/>
              </w:rPr>
              <w:t xml:space="preserve">الدعوة إلى المعاد </w:t>
            </w:r>
            <w:r>
              <w:rPr>
                <w:rStyle w:val="IndexLink"/>
                <w:rtl w:val="true"/>
              </w:rPr>
              <w:t xml:space="preserve">: </w:t>
            </w:r>
            <w:r>
              <w:rPr>
                <w:rStyle w:val="IndexLink"/>
                <w:rtl w:val="true"/>
              </w:rPr>
              <w:t>افتراء على اللّه</w:t>
            </w:r>
            <w:r>
              <w:rPr>
                <w:rStyle w:val="IndexLink"/>
                <w:rtl w:val="true"/>
              </w:rPr>
              <w:tab/>
            </w:r>
            <w:r>
              <w:rPr>
                <w:rStyle w:val="IndexLink"/>
              </w:rPr>
              <w:t>53</w:t>
            </w:r>
          </w:hyperlink>
        </w:p>
        <w:p>
          <w:pPr>
            <w:pStyle w:val="Contents4"/>
            <w:tabs>
              <w:tab w:val="clear" w:pos="8176"/>
              <w:tab w:val="right" w:pos="9026" w:leader="dot"/>
            </w:tabs>
            <w:rPr/>
          </w:pPr>
          <w:hyperlink w:anchor="__RefHeading___Toc7936263_1280447820">
            <w:r>
              <w:rPr>
                <w:webHidden/>
                <w:rStyle w:val="IndexLink"/>
              </w:rPr>
              <w:t>4</w:t>
            </w:r>
            <w:r>
              <w:rPr>
                <w:rStyle w:val="IndexLink"/>
                <w:rtl w:val="true"/>
              </w:rPr>
              <w:t xml:space="preserve">. </w:t>
            </w:r>
            <w:r>
              <w:rPr>
                <w:rStyle w:val="IndexLink"/>
                <w:rtl w:val="true"/>
              </w:rPr>
              <w:t xml:space="preserve">الدعوة إلى المعاد </w:t>
            </w:r>
            <w:r>
              <w:rPr>
                <w:rStyle w:val="IndexLink"/>
                <w:rtl w:val="true"/>
              </w:rPr>
              <w:t xml:space="preserve">: </w:t>
            </w:r>
            <w:r>
              <w:rPr>
                <w:rStyle w:val="IndexLink"/>
                <w:rtl w:val="true"/>
              </w:rPr>
              <w:t>وإحياء الآباء</w:t>
            </w:r>
            <w:r>
              <w:rPr>
                <w:rStyle w:val="IndexLink"/>
                <w:rtl w:val="true"/>
              </w:rPr>
              <w:tab/>
            </w:r>
            <w:r>
              <w:rPr>
                <w:rStyle w:val="IndexLink"/>
              </w:rPr>
              <w:t>54</w:t>
            </w:r>
          </w:hyperlink>
        </w:p>
        <w:p>
          <w:pPr>
            <w:pStyle w:val="Contents4"/>
            <w:tabs>
              <w:tab w:val="clear" w:pos="8176"/>
              <w:tab w:val="right" w:pos="9026" w:leader="dot"/>
            </w:tabs>
            <w:rPr/>
          </w:pPr>
          <w:hyperlink w:anchor="__RefHeading___Toc7936265_1280447820">
            <w:r>
              <w:rPr>
                <w:webHidden/>
                <w:rStyle w:val="IndexLink"/>
              </w:rPr>
              <w:t>5</w:t>
            </w:r>
            <w:r>
              <w:rPr>
                <w:rStyle w:val="IndexLink"/>
                <w:rtl w:val="true"/>
              </w:rPr>
              <w:t xml:space="preserve">. </w:t>
            </w:r>
            <w:r>
              <w:rPr>
                <w:rStyle w:val="IndexLink"/>
                <w:rtl w:val="true"/>
              </w:rPr>
              <w:t xml:space="preserve">الدعوة إلى المعاد </w:t>
            </w:r>
            <w:r>
              <w:rPr>
                <w:rStyle w:val="IndexLink"/>
                <w:rtl w:val="true"/>
              </w:rPr>
              <w:t xml:space="preserve">: </w:t>
            </w:r>
            <w:r>
              <w:rPr>
                <w:rStyle w:val="IndexLink"/>
                <w:rtl w:val="true"/>
              </w:rPr>
              <w:t>دعوة ساحرة</w:t>
            </w:r>
            <w:r>
              <w:rPr>
                <w:rStyle w:val="IndexLink"/>
                <w:rtl w:val="true"/>
              </w:rPr>
              <w:tab/>
            </w:r>
            <w:r>
              <w:rPr>
                <w:rStyle w:val="IndexLink"/>
              </w:rPr>
              <w:t>54</w:t>
            </w:r>
          </w:hyperlink>
        </w:p>
        <w:p>
          <w:pPr>
            <w:pStyle w:val="Contents4"/>
            <w:tabs>
              <w:tab w:val="clear" w:pos="8176"/>
              <w:tab w:val="right" w:pos="9026" w:leader="dot"/>
            </w:tabs>
            <w:rPr/>
          </w:pPr>
          <w:hyperlink w:anchor="__RefHeading___Toc7936267_1280447820">
            <w:r>
              <w:rPr>
                <w:webHidden/>
                <w:rStyle w:val="IndexLink"/>
              </w:rPr>
              <w:t>6</w:t>
            </w:r>
            <w:r>
              <w:rPr>
                <w:rStyle w:val="IndexLink"/>
                <w:rtl w:val="true"/>
              </w:rPr>
              <w:t xml:space="preserve">. </w:t>
            </w:r>
            <w:r>
              <w:rPr>
                <w:rStyle w:val="IndexLink"/>
                <w:rtl w:val="true"/>
              </w:rPr>
              <w:t>الدعوة إلى المعاد خارجة عن نطاق القدرة</w:t>
            </w:r>
            <w:r>
              <w:rPr>
                <w:rStyle w:val="IndexLink"/>
                <w:rtl w:val="true"/>
              </w:rPr>
              <w:tab/>
            </w:r>
            <w:r>
              <w:rPr>
                <w:rStyle w:val="IndexLink"/>
              </w:rPr>
              <w:t>55</w:t>
            </w:r>
          </w:hyperlink>
        </w:p>
        <w:p>
          <w:pPr>
            <w:pStyle w:val="Contents4"/>
            <w:tabs>
              <w:tab w:val="clear" w:pos="8176"/>
              <w:tab w:val="right" w:pos="9026" w:leader="dot"/>
            </w:tabs>
            <w:rPr/>
          </w:pPr>
          <w:hyperlink w:anchor="__RefHeading___Toc7936269_1280447820">
            <w:r>
              <w:rPr>
                <w:webHidden/>
                <w:rStyle w:val="IndexLink"/>
              </w:rPr>
              <w:t>7</w:t>
            </w:r>
            <w:r>
              <w:rPr>
                <w:rStyle w:val="IndexLink"/>
                <w:rtl w:val="true"/>
              </w:rPr>
              <w:t xml:space="preserve">. </w:t>
            </w:r>
            <w:r>
              <w:rPr>
                <w:rStyle w:val="IndexLink"/>
                <w:rtl w:val="true"/>
              </w:rPr>
              <w:t>إحياء الأموات أمر عسير</w:t>
            </w:r>
            <w:r>
              <w:rPr>
                <w:rStyle w:val="IndexLink"/>
                <w:rtl w:val="true"/>
              </w:rPr>
              <w:tab/>
            </w:r>
            <w:r>
              <w:rPr>
                <w:rStyle w:val="IndexLink"/>
              </w:rPr>
              <w:t>55</w:t>
            </w:r>
          </w:hyperlink>
        </w:p>
        <w:p>
          <w:pPr>
            <w:pStyle w:val="Contents4"/>
            <w:tabs>
              <w:tab w:val="clear" w:pos="8176"/>
              <w:tab w:val="right" w:pos="9026" w:leader="dot"/>
            </w:tabs>
            <w:rPr/>
          </w:pPr>
          <w:hyperlink w:anchor="__RefHeading___Toc7936271_1280447820">
            <w:r>
              <w:rPr>
                <w:webHidden/>
                <w:rStyle w:val="IndexLink"/>
              </w:rPr>
              <w:t>8</w:t>
            </w:r>
            <w:r>
              <w:rPr>
                <w:rStyle w:val="IndexLink"/>
                <w:rtl w:val="true"/>
              </w:rPr>
              <w:t xml:space="preserve">. </w:t>
            </w:r>
            <w:r>
              <w:rPr>
                <w:rStyle w:val="IndexLink"/>
                <w:rtl w:val="true"/>
              </w:rPr>
              <w:t>الموت فناء للإنسان</w:t>
            </w:r>
            <w:r>
              <w:rPr>
                <w:rStyle w:val="IndexLink"/>
                <w:rtl w:val="true"/>
              </w:rPr>
              <w:tab/>
            </w:r>
            <w:r>
              <w:rPr>
                <w:rStyle w:val="IndexLink"/>
              </w:rPr>
              <w:t>56</w:t>
            </w:r>
          </w:hyperlink>
        </w:p>
        <w:p>
          <w:pPr>
            <w:pStyle w:val="Contents4"/>
            <w:tabs>
              <w:tab w:val="clear" w:pos="8176"/>
              <w:tab w:val="right" w:pos="9026" w:leader="dot"/>
            </w:tabs>
            <w:rPr/>
          </w:pPr>
          <w:hyperlink w:anchor="__RefHeading___Toc7936273_1280447820">
            <w:r>
              <w:rPr>
                <w:webHidden/>
                <w:rStyle w:val="IndexLink"/>
              </w:rPr>
              <w:t>9</w:t>
            </w:r>
            <w:r>
              <w:rPr>
                <w:rStyle w:val="IndexLink"/>
                <w:rtl w:val="true"/>
              </w:rPr>
              <w:t xml:space="preserve">. </w:t>
            </w:r>
            <w:r>
              <w:rPr>
                <w:rStyle w:val="IndexLink"/>
                <w:rtl w:val="true"/>
              </w:rPr>
              <w:t>فقدان الصلة بين الدنيا والآخرة</w:t>
            </w:r>
            <w:r>
              <w:rPr>
                <w:rStyle w:val="IndexLink"/>
                <w:rtl w:val="true"/>
              </w:rPr>
              <w:tab/>
            </w:r>
            <w:r>
              <w:rPr>
                <w:rStyle w:val="IndexLink"/>
              </w:rPr>
              <w:t>56</w:t>
            </w:r>
          </w:hyperlink>
        </w:p>
        <w:p>
          <w:pPr>
            <w:pStyle w:val="Contents4"/>
            <w:tabs>
              <w:tab w:val="clear" w:pos="8176"/>
              <w:tab w:val="right" w:pos="9026" w:leader="dot"/>
            </w:tabs>
            <w:rPr/>
          </w:pPr>
          <w:hyperlink w:anchor="__RefHeading___Toc7936275_1280447820">
            <w:r>
              <w:rPr>
                <w:webHidden/>
                <w:rStyle w:val="IndexLink"/>
              </w:rPr>
              <w:t>10</w:t>
            </w:r>
            <w:r>
              <w:rPr>
                <w:rStyle w:val="IndexLink"/>
                <w:rtl w:val="true"/>
              </w:rPr>
              <w:t xml:space="preserve">. </w:t>
            </w:r>
            <w:r>
              <w:rPr>
                <w:rStyle w:val="IndexLink"/>
                <w:rtl w:val="true"/>
              </w:rPr>
              <w:t>الدعوة إلى المعاد والأجزاء المبعثرة المختلطة</w:t>
            </w:r>
            <w:r>
              <w:rPr>
                <w:rStyle w:val="IndexLink"/>
                <w:rtl w:val="true"/>
              </w:rPr>
              <w:tab/>
            </w:r>
            <w:r>
              <w:rPr>
                <w:rStyle w:val="IndexLink"/>
              </w:rPr>
              <w:t>57</w:t>
            </w:r>
          </w:hyperlink>
        </w:p>
        <w:p>
          <w:pPr>
            <w:pStyle w:val="Contents2"/>
            <w:tabs>
              <w:tab w:val="clear" w:pos="8743"/>
              <w:tab w:val="right" w:pos="9026" w:leader="dot"/>
            </w:tabs>
            <w:rPr/>
          </w:pPr>
          <w:hyperlink w:anchor="__RefHeading___Toc7936277_1280447820">
            <w:r>
              <w:rPr>
                <w:webHidden/>
                <w:rStyle w:val="IndexLink"/>
                <w:rtl w:val="true"/>
              </w:rPr>
              <w:t xml:space="preserve">الفصل الرابع </w:t>
            </w:r>
            <w:r>
              <w:rPr>
                <w:rStyle w:val="IndexLink"/>
                <w:rtl w:val="true"/>
              </w:rPr>
              <w:t xml:space="preserve">: </w:t>
            </w:r>
            <w:r>
              <w:rPr>
                <w:rStyle w:val="IndexLink"/>
                <w:rtl w:val="true"/>
              </w:rPr>
              <w:t>نقد الشبهات الواردة حول المعاد</w:t>
            </w:r>
            <w:r>
              <w:rPr>
                <w:rStyle w:val="IndexLink"/>
                <w:rtl w:val="true"/>
              </w:rPr>
              <w:tab/>
            </w:r>
            <w:r>
              <w:rPr>
                <w:rStyle w:val="IndexLink"/>
              </w:rPr>
              <w:t>59</w:t>
            </w:r>
          </w:hyperlink>
        </w:p>
        <w:p>
          <w:pPr>
            <w:pStyle w:val="Contents3"/>
            <w:tabs>
              <w:tab w:val="clear" w:pos="8459"/>
              <w:tab w:val="right" w:pos="9026" w:leader="dot"/>
            </w:tabs>
            <w:rPr/>
          </w:pPr>
          <w:hyperlink w:anchor="__RefHeading___Toc7936279_12804478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936281_1280447820">
            <w:r>
              <w:rPr>
                <w:webHidden/>
                <w:rStyle w:val="IndexLink"/>
                <w:rtl w:val="true"/>
              </w:rPr>
              <w:t xml:space="preserve">الشبهة الأُولى </w:t>
            </w:r>
            <w:r>
              <w:rPr>
                <w:rStyle w:val="IndexLink"/>
                <w:rtl w:val="true"/>
              </w:rPr>
              <w:t xml:space="preserve">: </w:t>
            </w:r>
            <w:r>
              <w:rPr>
                <w:rStyle w:val="IndexLink"/>
                <w:rtl w:val="true"/>
              </w:rPr>
              <w:t>المعاد فوق نطاق القدرة</w:t>
            </w:r>
            <w:r>
              <w:rPr>
                <w:rStyle w:val="IndexLink"/>
                <w:rtl w:val="true"/>
              </w:rPr>
              <w:tab/>
            </w:r>
            <w:r>
              <w:rPr>
                <w:rStyle w:val="IndexLink"/>
              </w:rPr>
              <w:t>59</w:t>
            </w:r>
          </w:hyperlink>
        </w:p>
        <w:p>
          <w:pPr>
            <w:pStyle w:val="Contents4"/>
            <w:tabs>
              <w:tab w:val="clear" w:pos="8176"/>
              <w:tab w:val="right" w:pos="9026" w:leader="dot"/>
            </w:tabs>
            <w:rPr/>
          </w:pPr>
          <w:hyperlink w:anchor="__RefHeading___Toc7936283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936285_1280447820">
            <w:r>
              <w:rPr>
                <w:webHidden/>
                <w:rStyle w:val="IndexLink"/>
              </w:rPr>
              <w:t>1</w:t>
            </w:r>
            <w:r>
              <w:rPr>
                <w:rStyle w:val="IndexLink"/>
                <w:rtl w:val="true"/>
              </w:rPr>
              <w:t xml:space="preserve">. </w:t>
            </w:r>
            <w:r>
              <w:rPr>
                <w:rStyle w:val="IndexLink"/>
                <w:rtl w:val="true"/>
              </w:rPr>
              <w:t>سعة قدرته سبحانه</w:t>
            </w:r>
            <w:r>
              <w:rPr>
                <w:rStyle w:val="IndexLink"/>
                <w:rtl w:val="true"/>
              </w:rPr>
              <w:tab/>
            </w:r>
            <w:r>
              <w:rPr>
                <w:rStyle w:val="IndexLink"/>
              </w:rPr>
              <w:t>60</w:t>
            </w:r>
          </w:hyperlink>
        </w:p>
        <w:p>
          <w:pPr>
            <w:pStyle w:val="Contents4"/>
            <w:tabs>
              <w:tab w:val="clear" w:pos="8176"/>
              <w:tab w:val="right" w:pos="9026" w:leader="dot"/>
            </w:tabs>
            <w:rPr/>
          </w:pPr>
          <w:hyperlink w:anchor="__RefHeading___Toc7936287_1280447820">
            <w:r>
              <w:rPr>
                <w:webHidden/>
                <w:rStyle w:val="IndexLink"/>
              </w:rPr>
              <w:t>2</w:t>
            </w:r>
            <w:r>
              <w:rPr>
                <w:rStyle w:val="IndexLink"/>
                <w:rtl w:val="true"/>
              </w:rPr>
              <w:t xml:space="preserve">. </w:t>
            </w:r>
            <w:r>
              <w:rPr>
                <w:rStyle w:val="IndexLink"/>
                <w:rtl w:val="true"/>
              </w:rPr>
              <w:t>البعث وخلق السماوات والأرض</w:t>
            </w:r>
            <w:r>
              <w:rPr>
                <w:rStyle w:val="IndexLink"/>
                <w:rtl w:val="true"/>
              </w:rPr>
              <w:tab/>
            </w:r>
            <w:r>
              <w:rPr>
                <w:rStyle w:val="IndexLink"/>
              </w:rPr>
              <w:t>61</w:t>
            </w:r>
          </w:hyperlink>
        </w:p>
        <w:p>
          <w:pPr>
            <w:pStyle w:val="Contents4"/>
            <w:tabs>
              <w:tab w:val="clear" w:pos="8176"/>
              <w:tab w:val="right" w:pos="9026" w:leader="dot"/>
            </w:tabs>
            <w:rPr/>
          </w:pPr>
          <w:hyperlink w:anchor="__RefHeading___Toc7936289_1280447820">
            <w:r>
              <w:rPr>
                <w:webHidden/>
                <w:rStyle w:val="IndexLink"/>
              </w:rPr>
              <w:t>3</w:t>
            </w:r>
            <w:r>
              <w:rPr>
                <w:rStyle w:val="IndexLink"/>
                <w:rtl w:val="true"/>
              </w:rPr>
              <w:t xml:space="preserve">. </w:t>
            </w:r>
            <w:r>
              <w:rPr>
                <w:rStyle w:val="IndexLink"/>
                <w:rtl w:val="true"/>
              </w:rPr>
              <w:t>قياس المعاد بالمبدأ</w:t>
            </w:r>
            <w:r>
              <w:rPr>
                <w:rStyle w:val="IndexLink"/>
                <w:rtl w:val="true"/>
              </w:rPr>
              <w:tab/>
            </w:r>
            <w:r>
              <w:rPr>
                <w:rStyle w:val="IndexLink"/>
              </w:rPr>
              <w:t>61</w:t>
            </w:r>
          </w:hyperlink>
        </w:p>
        <w:p>
          <w:pPr>
            <w:pStyle w:val="Contents3"/>
            <w:tabs>
              <w:tab w:val="clear" w:pos="8459"/>
              <w:tab w:val="right" w:pos="9026" w:leader="dot"/>
            </w:tabs>
            <w:rPr/>
          </w:pPr>
          <w:hyperlink w:anchor="__RefHeading___Toc7936291_1280447820">
            <w:r>
              <w:rPr>
                <w:webHidden/>
                <w:rStyle w:val="IndexLink"/>
                <w:rtl w:val="true"/>
              </w:rPr>
              <w:t xml:space="preserve">الشبهة الثانية </w:t>
            </w:r>
            <w:r>
              <w:rPr>
                <w:rStyle w:val="IndexLink"/>
                <w:rtl w:val="true"/>
              </w:rPr>
              <w:t xml:space="preserve">: </w:t>
            </w:r>
            <w:r>
              <w:rPr>
                <w:rStyle w:val="IndexLink"/>
                <w:rtl w:val="true"/>
              </w:rPr>
              <w:t>المعاد والعظام البالية</w:t>
            </w:r>
            <w:r>
              <w:rPr>
                <w:rStyle w:val="IndexLink"/>
                <w:rtl w:val="true"/>
              </w:rPr>
              <w:tab/>
            </w:r>
            <w:r>
              <w:rPr>
                <w:rStyle w:val="IndexLink"/>
              </w:rPr>
              <w:t>62</w:t>
            </w:r>
          </w:hyperlink>
        </w:p>
        <w:p>
          <w:pPr>
            <w:pStyle w:val="Contents4"/>
            <w:tabs>
              <w:tab w:val="clear" w:pos="8176"/>
              <w:tab w:val="right" w:pos="9026" w:leader="dot"/>
            </w:tabs>
            <w:rPr/>
          </w:pPr>
          <w:hyperlink w:anchor="__RefHeading___Toc7936293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7936295_1280447820">
            <w:r>
              <w:rPr>
                <w:webHidden/>
                <w:rStyle w:val="IndexLink"/>
                <w:rtl w:val="true"/>
              </w:rPr>
              <w:t>تجلّي القيامة في خلق الإنسان والنبات</w:t>
            </w:r>
            <w:r>
              <w:rPr>
                <w:rStyle w:val="IndexLink"/>
                <w:rtl w:val="true"/>
              </w:rPr>
              <w:tab/>
            </w:r>
            <w:r>
              <w:rPr>
                <w:rStyle w:val="IndexLink"/>
              </w:rPr>
              <w:t>63</w:t>
            </w:r>
          </w:hyperlink>
        </w:p>
        <w:p>
          <w:pPr>
            <w:pStyle w:val="Contents3"/>
            <w:tabs>
              <w:tab w:val="clear" w:pos="8459"/>
              <w:tab w:val="right" w:pos="9026" w:leader="dot"/>
            </w:tabs>
            <w:rPr/>
          </w:pPr>
          <w:hyperlink w:anchor="__RefHeading___Toc7936297_1280447820">
            <w:r>
              <w:rPr>
                <w:webHidden/>
                <w:rStyle w:val="IndexLink"/>
                <w:rtl w:val="true"/>
              </w:rPr>
              <w:t xml:space="preserve">الشبهة الثالثة </w:t>
            </w:r>
            <w:r>
              <w:rPr>
                <w:rStyle w:val="IndexLink"/>
                <w:rtl w:val="true"/>
              </w:rPr>
              <w:t xml:space="preserve">: </w:t>
            </w:r>
            <w:r>
              <w:rPr>
                <w:rStyle w:val="IndexLink"/>
                <w:rtl w:val="true"/>
              </w:rPr>
              <w:t>المعاد والعلم الإلهي</w:t>
            </w:r>
            <w:r>
              <w:rPr>
                <w:rStyle w:val="IndexLink"/>
                <w:rtl w:val="true"/>
              </w:rPr>
              <w:tab/>
            </w:r>
            <w:r>
              <w:rPr>
                <w:rStyle w:val="IndexLink"/>
              </w:rPr>
              <w:t>65</w:t>
            </w:r>
          </w:hyperlink>
        </w:p>
        <w:p>
          <w:pPr>
            <w:pStyle w:val="Contents3"/>
            <w:tabs>
              <w:tab w:val="clear" w:pos="8459"/>
              <w:tab w:val="right" w:pos="9026" w:leader="dot"/>
            </w:tabs>
            <w:rPr/>
          </w:pPr>
          <w:hyperlink w:anchor="__RefHeading___Toc7936299_1280447820">
            <w:r>
              <w:rPr>
                <w:webHidden/>
                <w:rStyle w:val="IndexLink"/>
                <w:rtl w:val="true"/>
              </w:rPr>
              <w:t xml:space="preserve">الشبهة الرابعة </w:t>
            </w:r>
            <w:r>
              <w:rPr>
                <w:rStyle w:val="IndexLink"/>
                <w:rtl w:val="true"/>
              </w:rPr>
              <w:t xml:space="preserve">: </w:t>
            </w:r>
            <w:r>
              <w:rPr>
                <w:rStyle w:val="IndexLink"/>
                <w:rtl w:val="true"/>
              </w:rPr>
              <w:t xml:space="preserve">الصلة بين الحياتين </w:t>
            </w:r>
            <w:r>
              <w:rPr>
                <w:rStyle w:val="IndexLink"/>
                <w:rtl w:val="true"/>
              </w:rPr>
              <w:t xml:space="preserve">: </w:t>
            </w:r>
            <w:r>
              <w:rPr>
                <w:rStyle w:val="IndexLink"/>
                <w:rtl w:val="true"/>
              </w:rPr>
              <w:t>الدنيوية والأُخروية</w:t>
            </w:r>
            <w:r>
              <w:rPr>
                <w:rStyle w:val="IndexLink"/>
                <w:rtl w:val="true"/>
              </w:rPr>
              <w:tab/>
            </w:r>
            <w:r>
              <w:rPr>
                <w:rStyle w:val="IndexLink"/>
              </w:rPr>
              <w:t>66</w:t>
            </w:r>
          </w:hyperlink>
        </w:p>
        <w:p>
          <w:pPr>
            <w:pStyle w:val="Contents4"/>
            <w:tabs>
              <w:tab w:val="clear" w:pos="8176"/>
              <w:tab w:val="right" w:pos="9026" w:leader="dot"/>
            </w:tabs>
            <w:rPr/>
          </w:pPr>
          <w:hyperlink w:anchor="__RefHeading___Toc7936301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936303_1280447820">
            <w:r>
              <w:rPr>
                <w:webHidden/>
                <w:rStyle w:val="IndexLink"/>
                <w:rtl w:val="true"/>
              </w:rPr>
              <w:t xml:space="preserve">البرهان الأوّل </w:t>
            </w:r>
            <w:r>
              <w:rPr>
                <w:rStyle w:val="IndexLink"/>
                <w:rtl w:val="true"/>
              </w:rPr>
              <w:t xml:space="preserve">: </w:t>
            </w:r>
            <w:r>
              <w:rPr>
                <w:rStyle w:val="IndexLink"/>
                <w:rtl w:val="true"/>
              </w:rPr>
              <w:t>ثبات الشخصية في دوّامة التغيير</w:t>
            </w:r>
            <w:r>
              <w:rPr>
                <w:rStyle w:val="IndexLink"/>
                <w:rtl w:val="true"/>
              </w:rPr>
              <w:tab/>
            </w:r>
            <w:r>
              <w:rPr>
                <w:rStyle w:val="IndexLink"/>
              </w:rPr>
              <w:t>68</w:t>
            </w:r>
          </w:hyperlink>
        </w:p>
        <w:p>
          <w:pPr>
            <w:pStyle w:val="Contents4"/>
            <w:tabs>
              <w:tab w:val="clear" w:pos="8176"/>
              <w:tab w:val="right" w:pos="9026" w:leader="dot"/>
            </w:tabs>
            <w:rPr/>
          </w:pPr>
          <w:hyperlink w:anchor="__RefHeading___Toc7936305_1280447820">
            <w:r>
              <w:rPr>
                <w:webHidden/>
                <w:rStyle w:val="IndexLink"/>
                <w:rtl w:val="true"/>
              </w:rPr>
              <w:t xml:space="preserve">البرهان الثاني </w:t>
            </w:r>
            <w:r>
              <w:rPr>
                <w:rStyle w:val="IndexLink"/>
                <w:rtl w:val="true"/>
              </w:rPr>
              <w:t xml:space="preserve">: </w:t>
            </w:r>
            <w:r>
              <w:rPr>
                <w:rStyle w:val="IndexLink"/>
                <w:rtl w:val="true"/>
              </w:rPr>
              <w:t>علم الإنسان بنفسه مع الغفلة عن بدنه</w:t>
            </w:r>
            <w:r>
              <w:rPr>
                <w:rStyle w:val="IndexLink"/>
                <w:rtl w:val="true"/>
              </w:rPr>
              <w:tab/>
            </w:r>
            <w:r>
              <w:rPr>
                <w:rStyle w:val="IndexLink"/>
              </w:rPr>
              <w:t>69</w:t>
            </w:r>
          </w:hyperlink>
        </w:p>
        <w:p>
          <w:pPr>
            <w:pStyle w:val="Contents4"/>
            <w:tabs>
              <w:tab w:val="clear" w:pos="8176"/>
              <w:tab w:val="right" w:pos="9026" w:leader="dot"/>
            </w:tabs>
            <w:rPr/>
          </w:pPr>
          <w:hyperlink w:anchor="__RefHeading___Toc7936307_1280447820">
            <w:r>
              <w:rPr>
                <w:webHidden/>
                <w:rStyle w:val="IndexLink"/>
                <w:rtl w:val="true"/>
              </w:rPr>
              <w:t xml:space="preserve">البرهان الثالث </w:t>
            </w:r>
            <w:r>
              <w:rPr>
                <w:rStyle w:val="IndexLink"/>
                <w:rtl w:val="true"/>
              </w:rPr>
              <w:t xml:space="preserve">: </w:t>
            </w:r>
            <w:r>
              <w:rPr>
                <w:rStyle w:val="IndexLink"/>
                <w:rtl w:val="true"/>
              </w:rPr>
              <w:t>عدم الانقسام في الشخصية</w:t>
            </w:r>
            <w:r>
              <w:rPr>
                <w:rStyle w:val="IndexLink"/>
                <w:rtl w:val="true"/>
              </w:rPr>
              <w:tab/>
            </w:r>
            <w:r>
              <w:rPr>
                <w:rStyle w:val="IndexLink"/>
              </w:rPr>
              <w:t>70</w:t>
            </w:r>
          </w:hyperlink>
        </w:p>
        <w:p>
          <w:pPr>
            <w:pStyle w:val="Contents4"/>
            <w:tabs>
              <w:tab w:val="clear" w:pos="8176"/>
              <w:tab w:val="right" w:pos="9026" w:leader="dot"/>
            </w:tabs>
            <w:rPr/>
          </w:pPr>
          <w:hyperlink w:anchor="__RefHeading___Toc7936309_1280447820">
            <w:r>
              <w:rPr>
                <w:webHidden/>
                <w:rStyle w:val="IndexLink"/>
                <w:rtl w:val="true"/>
              </w:rPr>
              <w:t>القرآن وخلود النفس</w:t>
            </w:r>
            <w:r>
              <w:rPr>
                <w:rStyle w:val="IndexLink"/>
                <w:rtl w:val="true"/>
              </w:rPr>
              <w:tab/>
            </w:r>
            <w:r>
              <w:rPr>
                <w:rStyle w:val="IndexLink"/>
              </w:rPr>
              <w:t>71</w:t>
            </w:r>
          </w:hyperlink>
        </w:p>
        <w:p>
          <w:pPr>
            <w:pStyle w:val="Contents2"/>
            <w:tabs>
              <w:tab w:val="clear" w:pos="8743"/>
              <w:tab w:val="right" w:pos="9026" w:leader="dot"/>
            </w:tabs>
            <w:rPr/>
          </w:pPr>
          <w:hyperlink w:anchor="__RefHeading___Toc7936311_1280447820">
            <w:r>
              <w:rPr>
                <w:webHidden/>
                <w:rStyle w:val="IndexLink"/>
                <w:rtl w:val="true"/>
              </w:rPr>
              <w:t xml:space="preserve">الفصل الخامس </w:t>
            </w:r>
            <w:r>
              <w:rPr>
                <w:rStyle w:val="IndexLink"/>
                <w:rtl w:val="true"/>
              </w:rPr>
              <w:t xml:space="preserve">: </w:t>
            </w:r>
            <w:r>
              <w:rPr>
                <w:rStyle w:val="IndexLink"/>
                <w:rtl w:val="true"/>
              </w:rPr>
              <w:t>ذكر نماذج من إحياء الموتى في الشرائع السابقة</w:t>
            </w:r>
            <w:r>
              <w:rPr>
                <w:rStyle w:val="IndexLink"/>
                <w:rtl w:val="true"/>
              </w:rPr>
              <w:tab/>
            </w:r>
            <w:r>
              <w:rPr>
                <w:rStyle w:val="IndexLink"/>
              </w:rPr>
              <w:t>75</w:t>
            </w:r>
          </w:hyperlink>
        </w:p>
        <w:p>
          <w:pPr>
            <w:pStyle w:val="Contents3"/>
            <w:tabs>
              <w:tab w:val="clear" w:pos="8459"/>
              <w:tab w:val="right" w:pos="9026" w:leader="dot"/>
            </w:tabs>
            <w:rPr/>
          </w:pPr>
          <w:hyperlink w:anchor="__RefHeading___Toc7936313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7936315_1280447820">
            <w:r>
              <w:rPr>
                <w:webHidden/>
                <w:rStyle w:val="IndexLink"/>
              </w:rPr>
              <w:t>1</w:t>
            </w:r>
            <w:r>
              <w:rPr>
                <w:rStyle w:val="IndexLink"/>
                <w:rtl w:val="true"/>
              </w:rPr>
              <w:t xml:space="preserve">. </w:t>
            </w:r>
            <w:r>
              <w:rPr>
                <w:rStyle w:val="IndexLink"/>
                <w:rtl w:val="true"/>
              </w:rPr>
              <w:t>إبراهيم علیه السلام وإحياء الموتى</w:t>
            </w:r>
            <w:r>
              <w:rPr>
                <w:rStyle w:val="IndexLink"/>
                <w:rtl w:val="true"/>
              </w:rPr>
              <w:tab/>
            </w:r>
            <w:r>
              <w:rPr>
                <w:rStyle w:val="IndexLink"/>
              </w:rPr>
              <w:t>76</w:t>
            </w:r>
          </w:hyperlink>
        </w:p>
        <w:p>
          <w:pPr>
            <w:pStyle w:val="Contents3"/>
            <w:tabs>
              <w:tab w:val="clear" w:pos="8459"/>
              <w:tab w:val="right" w:pos="9026" w:leader="dot"/>
            </w:tabs>
            <w:rPr/>
          </w:pPr>
          <w:hyperlink w:anchor="__RefHeading___Toc7936317_1280447820">
            <w:r>
              <w:rPr>
                <w:webHidden/>
                <w:rStyle w:val="IndexLink"/>
              </w:rPr>
              <w:t>2</w:t>
            </w:r>
            <w:r>
              <w:rPr>
                <w:rStyle w:val="IndexLink"/>
                <w:rtl w:val="true"/>
              </w:rPr>
              <w:t xml:space="preserve">. </w:t>
            </w:r>
            <w:r>
              <w:rPr>
                <w:rStyle w:val="IndexLink"/>
                <w:rtl w:val="true"/>
              </w:rPr>
              <w:t>إحياء نفس عزير</w:t>
            </w:r>
            <w:r>
              <w:rPr>
                <w:rStyle w:val="IndexLink"/>
                <w:rtl w:val="true"/>
              </w:rPr>
              <w:tab/>
            </w:r>
            <w:r>
              <w:rPr>
                <w:rStyle w:val="IndexLink"/>
              </w:rPr>
              <w:t>78</w:t>
            </w:r>
          </w:hyperlink>
        </w:p>
        <w:p>
          <w:pPr>
            <w:pStyle w:val="Contents3"/>
            <w:tabs>
              <w:tab w:val="clear" w:pos="8459"/>
              <w:tab w:val="right" w:pos="9026" w:leader="dot"/>
            </w:tabs>
            <w:rPr/>
          </w:pPr>
          <w:hyperlink w:anchor="__RefHeading___Toc7936319_1280447820">
            <w:r>
              <w:rPr>
                <w:webHidden/>
                <w:rStyle w:val="IndexLink"/>
              </w:rPr>
              <w:t>3</w:t>
            </w:r>
            <w:r>
              <w:rPr>
                <w:rStyle w:val="IndexLink"/>
                <w:rtl w:val="true"/>
              </w:rPr>
              <w:t xml:space="preserve">. </w:t>
            </w:r>
            <w:r>
              <w:rPr>
                <w:rStyle w:val="IndexLink"/>
                <w:rtl w:val="true"/>
              </w:rPr>
              <w:t>إحياء قوم من بني إسرائيل</w:t>
            </w:r>
            <w:r>
              <w:rPr>
                <w:rStyle w:val="IndexLink"/>
                <w:rtl w:val="true"/>
              </w:rPr>
              <w:tab/>
            </w:r>
            <w:r>
              <w:rPr>
                <w:rStyle w:val="IndexLink"/>
              </w:rPr>
              <w:t>80</w:t>
            </w:r>
          </w:hyperlink>
        </w:p>
        <w:p>
          <w:pPr>
            <w:pStyle w:val="Contents3"/>
            <w:tabs>
              <w:tab w:val="clear" w:pos="8459"/>
              <w:tab w:val="right" w:pos="9026" w:leader="dot"/>
            </w:tabs>
            <w:rPr/>
          </w:pPr>
          <w:hyperlink w:anchor="__RefHeading___Toc7936321_1280447820">
            <w:r>
              <w:rPr>
                <w:webHidden/>
                <w:rStyle w:val="IndexLink"/>
              </w:rPr>
              <w:t>4</w:t>
            </w:r>
            <w:r>
              <w:rPr>
                <w:rStyle w:val="IndexLink"/>
                <w:rtl w:val="true"/>
              </w:rPr>
              <w:t xml:space="preserve">. </w:t>
            </w:r>
            <w:r>
              <w:rPr>
                <w:rStyle w:val="IndexLink"/>
                <w:rtl w:val="true"/>
              </w:rPr>
              <w:t>إحياء قتيل بني إسرائيل</w:t>
            </w:r>
            <w:r>
              <w:rPr>
                <w:rStyle w:val="IndexLink"/>
                <w:rtl w:val="true"/>
              </w:rPr>
              <w:tab/>
            </w:r>
            <w:r>
              <w:rPr>
                <w:rStyle w:val="IndexLink"/>
              </w:rPr>
              <w:t>82</w:t>
            </w:r>
          </w:hyperlink>
        </w:p>
        <w:p>
          <w:pPr>
            <w:pStyle w:val="Contents3"/>
            <w:tabs>
              <w:tab w:val="clear" w:pos="8459"/>
              <w:tab w:val="right" w:pos="9026" w:leader="dot"/>
            </w:tabs>
            <w:rPr/>
          </w:pPr>
          <w:hyperlink w:anchor="__RefHeading___Toc7936323_1280447820">
            <w:r>
              <w:rPr>
                <w:webHidden/>
                <w:rStyle w:val="IndexLink"/>
              </w:rPr>
              <w:t>5</w:t>
            </w:r>
            <w:r>
              <w:rPr>
                <w:rStyle w:val="IndexLink"/>
                <w:rtl w:val="true"/>
              </w:rPr>
              <w:t xml:space="preserve">. </w:t>
            </w:r>
            <w:r>
              <w:rPr>
                <w:rStyle w:val="IndexLink"/>
                <w:rtl w:val="true"/>
              </w:rPr>
              <w:t>المسيح علیه السلام وإحياء الموتى</w:t>
            </w:r>
            <w:r>
              <w:rPr>
                <w:rStyle w:val="IndexLink"/>
                <w:rtl w:val="true"/>
              </w:rPr>
              <w:tab/>
            </w:r>
            <w:r>
              <w:rPr>
                <w:rStyle w:val="IndexLink"/>
              </w:rPr>
              <w:t>84</w:t>
            </w:r>
          </w:hyperlink>
        </w:p>
        <w:p>
          <w:pPr>
            <w:pStyle w:val="Contents3"/>
            <w:tabs>
              <w:tab w:val="clear" w:pos="8459"/>
              <w:tab w:val="right" w:pos="9026" w:leader="dot"/>
            </w:tabs>
            <w:rPr/>
          </w:pPr>
          <w:hyperlink w:anchor="__RefHeading___Toc7936325_1280447820">
            <w:r>
              <w:rPr>
                <w:webHidden/>
                <w:rStyle w:val="IndexLink"/>
              </w:rPr>
              <w:t>6</w:t>
            </w:r>
            <w:r>
              <w:rPr>
                <w:rStyle w:val="IndexLink"/>
                <w:rtl w:val="true"/>
              </w:rPr>
              <w:t xml:space="preserve">. </w:t>
            </w:r>
            <w:r>
              <w:rPr>
                <w:rStyle w:val="IndexLink"/>
                <w:rtl w:val="true"/>
              </w:rPr>
              <w:t>إحياء سبعين رجلاً من قوم موسى</w:t>
            </w:r>
            <w:r>
              <w:rPr>
                <w:rStyle w:val="IndexLink"/>
                <w:rtl w:val="true"/>
              </w:rPr>
              <w:tab/>
            </w:r>
            <w:r>
              <w:rPr>
                <w:rStyle w:val="IndexLink"/>
              </w:rPr>
              <w:t>84</w:t>
            </w:r>
          </w:hyperlink>
        </w:p>
        <w:p>
          <w:pPr>
            <w:pStyle w:val="Contents3"/>
            <w:tabs>
              <w:tab w:val="clear" w:pos="8459"/>
              <w:tab w:val="right" w:pos="9026" w:leader="dot"/>
            </w:tabs>
            <w:rPr/>
          </w:pPr>
          <w:hyperlink w:anchor="__RefHeading___Toc7936327_1280447820">
            <w:r>
              <w:rPr>
                <w:webHidden/>
                <w:rStyle w:val="IndexLink"/>
              </w:rPr>
              <w:t>7</w:t>
            </w:r>
            <w:r>
              <w:rPr>
                <w:rStyle w:val="IndexLink"/>
                <w:rtl w:val="true"/>
              </w:rPr>
              <w:t xml:space="preserve">. </w:t>
            </w:r>
            <w:r>
              <w:rPr>
                <w:rStyle w:val="IndexLink"/>
                <w:rtl w:val="true"/>
              </w:rPr>
              <w:t>إيقاظ أصحاب الكهف</w:t>
            </w:r>
            <w:r>
              <w:rPr>
                <w:rStyle w:val="IndexLink"/>
                <w:rtl w:val="true"/>
              </w:rPr>
              <w:tab/>
            </w:r>
            <w:r>
              <w:rPr>
                <w:rStyle w:val="IndexLink"/>
              </w:rPr>
              <w:t>86</w:t>
            </w:r>
          </w:hyperlink>
        </w:p>
        <w:p>
          <w:pPr>
            <w:pStyle w:val="Contents2"/>
            <w:tabs>
              <w:tab w:val="clear" w:pos="8743"/>
              <w:tab w:val="right" w:pos="9026" w:leader="dot"/>
            </w:tabs>
            <w:rPr/>
          </w:pPr>
          <w:hyperlink w:anchor="__RefHeading___Toc7936329_1280447820">
            <w:r>
              <w:rPr>
                <w:webHidden/>
                <w:rStyle w:val="IndexLink"/>
                <w:rtl w:val="true"/>
              </w:rPr>
              <w:t xml:space="preserve">الفصل السادس </w:t>
            </w:r>
            <w:r>
              <w:rPr>
                <w:rStyle w:val="IndexLink"/>
                <w:rtl w:val="true"/>
              </w:rPr>
              <w:t xml:space="preserve">: </w:t>
            </w:r>
            <w:r>
              <w:rPr>
                <w:rStyle w:val="IndexLink"/>
                <w:rtl w:val="true"/>
              </w:rPr>
              <w:t>المعاد الجسماني والروحاني</w:t>
            </w:r>
            <w:r>
              <w:rPr>
                <w:rStyle w:val="IndexLink"/>
                <w:rtl w:val="true"/>
              </w:rPr>
              <w:tab/>
            </w:r>
            <w:r>
              <w:rPr>
                <w:rStyle w:val="IndexLink"/>
              </w:rPr>
              <w:t>87</w:t>
            </w:r>
          </w:hyperlink>
        </w:p>
        <w:p>
          <w:pPr>
            <w:pStyle w:val="Contents3"/>
            <w:tabs>
              <w:tab w:val="clear" w:pos="8459"/>
              <w:tab w:val="right" w:pos="9026" w:leader="dot"/>
            </w:tabs>
            <w:rPr/>
          </w:pPr>
          <w:hyperlink w:anchor="__RefHeading___Toc7936331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936333_1280447820">
            <w:r>
              <w:rPr>
                <w:webHidden/>
                <w:rStyle w:val="IndexLink"/>
              </w:rPr>
              <w:t>1</w:t>
            </w:r>
            <w:r>
              <w:rPr>
                <w:rStyle w:val="IndexLink"/>
                <w:rtl w:val="true"/>
              </w:rPr>
              <w:t xml:space="preserve">. </w:t>
            </w:r>
            <w:r>
              <w:rPr>
                <w:rStyle w:val="IndexLink"/>
                <w:rtl w:val="true"/>
              </w:rPr>
              <w:t>المعاد ، جسماني فحسب</w:t>
            </w:r>
            <w:r>
              <w:rPr>
                <w:rStyle w:val="IndexLink"/>
                <w:rtl w:val="true"/>
              </w:rPr>
              <w:tab/>
            </w:r>
            <w:r>
              <w:rPr>
                <w:rStyle w:val="IndexLink"/>
              </w:rPr>
              <w:t>87</w:t>
            </w:r>
          </w:hyperlink>
        </w:p>
        <w:p>
          <w:pPr>
            <w:pStyle w:val="Contents3"/>
            <w:tabs>
              <w:tab w:val="clear" w:pos="8459"/>
              <w:tab w:val="right" w:pos="9026" w:leader="dot"/>
            </w:tabs>
            <w:rPr/>
          </w:pPr>
          <w:hyperlink w:anchor="__RefHeading___Toc7936335_1280447820">
            <w:r>
              <w:rPr>
                <w:webHidden/>
                <w:rStyle w:val="IndexLink"/>
              </w:rPr>
              <w:t>2</w:t>
            </w:r>
            <w:r>
              <w:rPr>
                <w:rStyle w:val="IndexLink"/>
                <w:rtl w:val="true"/>
              </w:rPr>
              <w:t xml:space="preserve">. </w:t>
            </w:r>
            <w:r>
              <w:rPr>
                <w:rStyle w:val="IndexLink"/>
                <w:rtl w:val="true"/>
              </w:rPr>
              <w:t>المعاد روحاني فحسب</w:t>
            </w:r>
            <w:r>
              <w:rPr>
                <w:rStyle w:val="IndexLink"/>
                <w:rtl w:val="true"/>
              </w:rPr>
              <w:tab/>
            </w:r>
            <w:r>
              <w:rPr>
                <w:rStyle w:val="IndexLink"/>
              </w:rPr>
              <w:t>87</w:t>
            </w:r>
          </w:hyperlink>
        </w:p>
        <w:p>
          <w:pPr>
            <w:pStyle w:val="Contents3"/>
            <w:tabs>
              <w:tab w:val="clear" w:pos="8459"/>
              <w:tab w:val="right" w:pos="9026" w:leader="dot"/>
            </w:tabs>
            <w:rPr/>
          </w:pPr>
          <w:hyperlink w:anchor="__RefHeading___Toc7936337_1280447820">
            <w:r>
              <w:rPr>
                <w:webHidden/>
                <w:rStyle w:val="IndexLink"/>
              </w:rPr>
              <w:t>3</w:t>
            </w:r>
            <w:r>
              <w:rPr>
                <w:rStyle w:val="IndexLink"/>
                <w:rtl w:val="true"/>
              </w:rPr>
              <w:t xml:space="preserve">. </w:t>
            </w:r>
            <w:r>
              <w:rPr>
                <w:rStyle w:val="IndexLink"/>
                <w:rtl w:val="true"/>
              </w:rPr>
              <w:t>المعاد جسماني وروحاني معاً</w:t>
            </w:r>
            <w:r>
              <w:rPr>
                <w:rStyle w:val="IndexLink"/>
                <w:rtl w:val="true"/>
              </w:rPr>
              <w:tab/>
            </w:r>
            <w:r>
              <w:rPr>
                <w:rStyle w:val="IndexLink"/>
              </w:rPr>
              <w:t>88</w:t>
            </w:r>
          </w:hyperlink>
        </w:p>
        <w:p>
          <w:pPr>
            <w:pStyle w:val="Contents4"/>
            <w:tabs>
              <w:tab w:val="clear" w:pos="8176"/>
              <w:tab w:val="right" w:pos="9026" w:leader="dot"/>
            </w:tabs>
            <w:rPr/>
          </w:pPr>
          <w:hyperlink w:anchor="__RefHeading___Toc793633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7936341_1280447820">
            <w:r>
              <w:rPr>
                <w:webHidden/>
                <w:rStyle w:val="IndexLink"/>
                <w:rtl w:val="true"/>
              </w:rPr>
              <w:t>أ</w:t>
            </w:r>
            <w:r>
              <w:rPr>
                <w:rStyle w:val="IndexLink"/>
                <w:rtl w:val="true"/>
              </w:rPr>
              <w:t xml:space="preserve">. </w:t>
            </w:r>
            <w:r>
              <w:rPr>
                <w:rStyle w:val="IndexLink"/>
                <w:rtl w:val="true"/>
              </w:rPr>
              <w:t>ما هي واقعية الإنسان</w:t>
            </w:r>
            <w:r>
              <w:rPr>
                <w:rStyle w:val="IndexLink"/>
                <w:rtl w:val="true"/>
              </w:rPr>
              <w:tab/>
            </w:r>
            <w:r>
              <w:rPr>
                <w:rStyle w:val="IndexLink"/>
              </w:rPr>
              <w:t>89</w:t>
            </w:r>
          </w:hyperlink>
        </w:p>
        <w:p>
          <w:pPr>
            <w:pStyle w:val="Contents4"/>
            <w:tabs>
              <w:tab w:val="clear" w:pos="8176"/>
              <w:tab w:val="right" w:pos="9026" w:leader="dot"/>
            </w:tabs>
            <w:rPr/>
          </w:pPr>
          <w:hyperlink w:anchor="__RefHeading___Toc7936343_1280447820">
            <w:r>
              <w:rPr>
                <w:webHidden/>
                <w:rStyle w:val="IndexLink"/>
                <w:rtl w:val="true"/>
              </w:rPr>
              <w:t>ب</w:t>
            </w:r>
            <w:r>
              <w:rPr>
                <w:rStyle w:val="IndexLink"/>
                <w:rtl w:val="true"/>
              </w:rPr>
              <w:t xml:space="preserve">. </w:t>
            </w:r>
            <w:r>
              <w:rPr>
                <w:rStyle w:val="IndexLink"/>
                <w:rtl w:val="true"/>
              </w:rPr>
              <w:t>أصناف الثواب والعقاب</w:t>
            </w:r>
            <w:r>
              <w:rPr>
                <w:rStyle w:val="IndexLink"/>
                <w:rtl w:val="true"/>
              </w:rPr>
              <w:tab/>
            </w:r>
            <w:r>
              <w:rPr>
                <w:rStyle w:val="IndexLink"/>
              </w:rPr>
              <w:t>90</w:t>
            </w:r>
          </w:hyperlink>
        </w:p>
        <w:p>
          <w:pPr>
            <w:pStyle w:val="Contents2"/>
            <w:tabs>
              <w:tab w:val="clear" w:pos="8743"/>
              <w:tab w:val="right" w:pos="9026" w:leader="dot"/>
            </w:tabs>
            <w:rPr/>
          </w:pPr>
          <w:hyperlink w:anchor="__RefHeading___Toc7936345_1280447820">
            <w:r>
              <w:rPr>
                <w:webHidden/>
                <w:rStyle w:val="IndexLink"/>
                <w:rtl w:val="true"/>
              </w:rPr>
              <w:t xml:space="preserve">الفصل السابع </w:t>
            </w:r>
            <w:r>
              <w:rPr>
                <w:rStyle w:val="IndexLink"/>
                <w:rtl w:val="true"/>
              </w:rPr>
              <w:t xml:space="preserve">: </w:t>
            </w:r>
            <w:r>
              <w:rPr>
                <w:rStyle w:val="IndexLink"/>
                <w:rtl w:val="true"/>
              </w:rPr>
              <w:t>القرآن والمعاد الجسماني والروحاني</w:t>
            </w:r>
            <w:r>
              <w:rPr>
                <w:rStyle w:val="IndexLink"/>
                <w:rtl w:val="true"/>
              </w:rPr>
              <w:tab/>
            </w:r>
            <w:r>
              <w:rPr>
                <w:rStyle w:val="IndexLink"/>
              </w:rPr>
              <w:t>92</w:t>
            </w:r>
          </w:hyperlink>
        </w:p>
        <w:p>
          <w:pPr>
            <w:pStyle w:val="Contents3"/>
            <w:tabs>
              <w:tab w:val="clear" w:pos="8459"/>
              <w:tab w:val="right" w:pos="9026" w:leader="dot"/>
            </w:tabs>
            <w:rPr/>
          </w:pPr>
          <w:hyperlink w:anchor="__RefHeading___Toc7936347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7936349_1280447820">
            <w:r>
              <w:rPr>
                <w:webHidden/>
                <w:rStyle w:val="IndexLink"/>
                <w:rtl w:val="true"/>
              </w:rPr>
              <w:t>المعاد الجسماني بالملاك الأوّل</w:t>
            </w:r>
            <w:r>
              <w:rPr>
                <w:rStyle w:val="IndexLink"/>
                <w:rtl w:val="true"/>
              </w:rPr>
              <w:tab/>
            </w:r>
            <w:r>
              <w:rPr>
                <w:rStyle w:val="IndexLink"/>
              </w:rPr>
              <w:t>92</w:t>
            </w:r>
          </w:hyperlink>
        </w:p>
        <w:p>
          <w:pPr>
            <w:pStyle w:val="Contents3"/>
            <w:tabs>
              <w:tab w:val="clear" w:pos="8459"/>
              <w:tab w:val="right" w:pos="9026" w:leader="dot"/>
            </w:tabs>
            <w:rPr/>
          </w:pPr>
          <w:hyperlink w:anchor="__RefHeading___Toc7936351_1280447820">
            <w:r>
              <w:rPr>
                <w:webHidden/>
                <w:rStyle w:val="IndexLink"/>
                <w:rtl w:val="true"/>
              </w:rPr>
              <w:t>المعاد الروحاني بالملاك الأوّل</w:t>
            </w:r>
            <w:r>
              <w:rPr>
                <w:rStyle w:val="IndexLink"/>
                <w:rtl w:val="true"/>
              </w:rPr>
              <w:tab/>
            </w:r>
            <w:r>
              <w:rPr>
                <w:rStyle w:val="IndexLink"/>
              </w:rPr>
              <w:t>95</w:t>
            </w:r>
          </w:hyperlink>
        </w:p>
        <w:p>
          <w:pPr>
            <w:pStyle w:val="Contents3"/>
            <w:tabs>
              <w:tab w:val="clear" w:pos="8459"/>
              <w:tab w:val="right" w:pos="9026" w:leader="dot"/>
            </w:tabs>
            <w:rPr/>
          </w:pPr>
          <w:hyperlink w:anchor="__RefHeading___Toc7936353_1280447820">
            <w:r>
              <w:rPr>
                <w:webHidden/>
                <w:rStyle w:val="IndexLink"/>
                <w:rtl w:val="true"/>
              </w:rPr>
              <w:t>المعاد الجسماني بالملاك الثاني</w:t>
            </w:r>
            <w:r>
              <w:rPr>
                <w:rStyle w:val="IndexLink"/>
                <w:rtl w:val="true"/>
              </w:rPr>
              <w:tab/>
            </w:r>
            <w:r>
              <w:rPr>
                <w:rStyle w:val="IndexLink"/>
              </w:rPr>
              <w:t>96</w:t>
            </w:r>
          </w:hyperlink>
        </w:p>
        <w:p>
          <w:pPr>
            <w:pStyle w:val="Contents4"/>
            <w:tabs>
              <w:tab w:val="clear" w:pos="8176"/>
              <w:tab w:val="right" w:pos="9026" w:leader="dot"/>
            </w:tabs>
            <w:rPr/>
          </w:pPr>
          <w:hyperlink w:anchor="__RefHeading___Toc7936355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7936357_1280447820">
            <w:r>
              <w:rPr>
                <w:webHidden/>
                <w:rStyle w:val="IndexLink"/>
              </w:rPr>
              <w:t>1</w:t>
            </w:r>
            <w:r>
              <w:rPr>
                <w:rStyle w:val="IndexLink"/>
                <w:rtl w:val="true"/>
              </w:rPr>
              <w:t xml:space="preserve">. </w:t>
            </w:r>
            <w:r>
              <w:rPr>
                <w:rStyle w:val="IndexLink"/>
                <w:rtl w:val="true"/>
              </w:rPr>
              <w:t>رضوان اللّه</w:t>
            </w:r>
            <w:r>
              <w:rPr>
                <w:rStyle w:val="IndexLink"/>
                <w:rtl w:val="true"/>
              </w:rPr>
              <w:tab/>
            </w:r>
            <w:r>
              <w:rPr>
                <w:rStyle w:val="IndexLink"/>
              </w:rPr>
              <w:t>96</w:t>
            </w:r>
          </w:hyperlink>
        </w:p>
        <w:p>
          <w:pPr>
            <w:pStyle w:val="Contents4"/>
            <w:tabs>
              <w:tab w:val="clear" w:pos="8176"/>
              <w:tab w:val="right" w:pos="9026" w:leader="dot"/>
            </w:tabs>
            <w:rPr/>
          </w:pPr>
          <w:hyperlink w:anchor="__RefHeading___Toc7936359_1280447820">
            <w:r>
              <w:rPr>
                <w:webHidden/>
                <w:rStyle w:val="IndexLink"/>
              </w:rPr>
              <w:t>2</w:t>
            </w:r>
            <w:r>
              <w:rPr>
                <w:rStyle w:val="IndexLink"/>
                <w:rtl w:val="true"/>
              </w:rPr>
              <w:t xml:space="preserve">. </w:t>
            </w:r>
            <w:r>
              <w:rPr>
                <w:rStyle w:val="IndexLink"/>
                <w:rtl w:val="true"/>
              </w:rPr>
              <w:t>البعد عن رحمته</w:t>
            </w:r>
            <w:r>
              <w:rPr>
                <w:rStyle w:val="IndexLink"/>
                <w:rtl w:val="true"/>
              </w:rPr>
              <w:tab/>
            </w:r>
            <w:r>
              <w:rPr>
                <w:rStyle w:val="IndexLink"/>
              </w:rPr>
              <w:t>97</w:t>
            </w:r>
          </w:hyperlink>
        </w:p>
        <w:p>
          <w:pPr>
            <w:pStyle w:val="Contents4"/>
            <w:tabs>
              <w:tab w:val="clear" w:pos="8176"/>
              <w:tab w:val="right" w:pos="9026" w:leader="dot"/>
            </w:tabs>
            <w:rPr/>
          </w:pPr>
          <w:hyperlink w:anchor="__RefHeading___Toc7936361_1280447820">
            <w:r>
              <w:rPr>
                <w:webHidden/>
                <w:rStyle w:val="IndexLink"/>
              </w:rPr>
              <w:t>3</w:t>
            </w:r>
            <w:r>
              <w:rPr>
                <w:rStyle w:val="IndexLink"/>
                <w:rtl w:val="true"/>
              </w:rPr>
              <w:t xml:space="preserve">. </w:t>
            </w:r>
            <w:r>
              <w:rPr>
                <w:rStyle w:val="IndexLink"/>
                <w:rtl w:val="true"/>
              </w:rPr>
              <w:t>الحزن والحسرة</w:t>
            </w:r>
            <w:r>
              <w:rPr>
                <w:rStyle w:val="IndexLink"/>
                <w:rtl w:val="true"/>
              </w:rPr>
              <w:tab/>
            </w:r>
            <w:r>
              <w:rPr>
                <w:rStyle w:val="IndexLink"/>
              </w:rPr>
              <w:t>98</w:t>
            </w:r>
          </w:hyperlink>
        </w:p>
        <w:p>
          <w:pPr>
            <w:pStyle w:val="Contents4"/>
            <w:tabs>
              <w:tab w:val="clear" w:pos="8176"/>
              <w:tab w:val="right" w:pos="9026" w:leader="dot"/>
            </w:tabs>
            <w:rPr/>
          </w:pPr>
          <w:hyperlink w:anchor="__RefHeading___Toc7936363_1280447820">
            <w:r>
              <w:rPr>
                <w:webHidden/>
                <w:rStyle w:val="IndexLink"/>
              </w:rPr>
              <w:t>5</w:t>
            </w:r>
            <w:r>
              <w:rPr>
                <w:rStyle w:val="IndexLink"/>
                <w:rtl w:val="true"/>
              </w:rPr>
              <w:t xml:space="preserve">. </w:t>
            </w:r>
            <w:r>
              <w:rPr>
                <w:rStyle w:val="IndexLink"/>
                <w:rtl w:val="true"/>
              </w:rPr>
              <w:t>عذاب فراق المحبوب</w:t>
            </w:r>
            <w:r>
              <w:rPr>
                <w:rStyle w:val="IndexLink"/>
                <w:rtl w:val="true"/>
              </w:rPr>
              <w:tab/>
            </w:r>
            <w:r>
              <w:rPr>
                <w:rStyle w:val="IndexLink"/>
              </w:rPr>
              <w:t>102</w:t>
            </w:r>
          </w:hyperlink>
        </w:p>
        <w:p>
          <w:pPr>
            <w:pStyle w:val="Contents2"/>
            <w:tabs>
              <w:tab w:val="clear" w:pos="8743"/>
              <w:tab w:val="right" w:pos="9026" w:leader="dot"/>
            </w:tabs>
            <w:rPr/>
          </w:pPr>
          <w:hyperlink w:anchor="__RefHeading___Toc7936365_1280447820">
            <w:r>
              <w:rPr>
                <w:webHidden/>
                <w:rStyle w:val="IndexLink"/>
                <w:rtl w:val="true"/>
              </w:rPr>
              <w:t xml:space="preserve">الفصل الثامن </w:t>
            </w:r>
            <w:r>
              <w:rPr>
                <w:rStyle w:val="IndexLink"/>
                <w:rtl w:val="true"/>
              </w:rPr>
              <w:t xml:space="preserve">: </w:t>
            </w:r>
            <w:r>
              <w:rPr>
                <w:rStyle w:val="IndexLink"/>
                <w:rtl w:val="true"/>
              </w:rPr>
              <w:t>المعاد الجسماني وآراء الحكماء والمتكلّمين</w:t>
            </w:r>
            <w:r>
              <w:rPr>
                <w:rStyle w:val="IndexLink"/>
                <w:rtl w:val="true"/>
              </w:rPr>
              <w:tab/>
            </w:r>
            <w:r>
              <w:rPr>
                <w:rStyle w:val="IndexLink"/>
              </w:rPr>
              <w:t>103</w:t>
            </w:r>
          </w:hyperlink>
        </w:p>
        <w:p>
          <w:pPr>
            <w:pStyle w:val="Contents3"/>
            <w:tabs>
              <w:tab w:val="clear" w:pos="8459"/>
              <w:tab w:val="right" w:pos="9026" w:leader="dot"/>
            </w:tabs>
            <w:rPr/>
          </w:pPr>
          <w:hyperlink w:anchor="__RefHeading___Toc7936367_12804478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7936369_1280447820">
            <w:r>
              <w:rPr>
                <w:webHidden/>
                <w:rStyle w:val="IndexLink"/>
                <w:rtl w:val="true"/>
              </w:rPr>
              <w:t xml:space="preserve">الأوّل </w:t>
            </w:r>
            <w:r>
              <w:rPr>
                <w:rStyle w:val="IndexLink"/>
                <w:rtl w:val="true"/>
              </w:rPr>
              <w:t xml:space="preserve">: </w:t>
            </w:r>
            <w:r>
              <w:rPr>
                <w:rStyle w:val="IndexLink"/>
                <w:rtl w:val="true"/>
              </w:rPr>
              <w:t xml:space="preserve">المعاد الجسماني ورأي المعلم الثاني الفارابي </w:t>
            </w:r>
            <w:r>
              <w:rPr>
                <w:rStyle w:val="IndexLink"/>
                <w:rtl w:val="true"/>
              </w:rPr>
              <w:t xml:space="preserve">( </w:t>
            </w:r>
            <w:r>
              <w:rPr>
                <w:rStyle w:val="IndexLink"/>
                <w:rtl w:val="true"/>
              </w:rPr>
              <w:t xml:space="preserve">المتوفّى </w:t>
            </w:r>
            <w:r>
              <w:rPr>
                <w:rStyle w:val="IndexLink"/>
              </w:rPr>
              <w:t>339</w:t>
            </w:r>
            <w:r>
              <w:rPr>
                <w:rStyle w:val="IndexLink"/>
                <w:rtl w:val="true"/>
              </w:rPr>
              <w:t xml:space="preserve"> </w:t>
            </w:r>
            <w:r>
              <w:rPr>
                <w:rStyle w:val="IndexLink"/>
                <w:rtl w:val="true"/>
              </w:rPr>
              <w:t xml:space="preserve">ه </w:t>
            </w:r>
            <w:r>
              <w:rPr>
                <w:rStyle w:val="IndexLink"/>
                <w:rtl w:val="true"/>
              </w:rPr>
              <w:t>)</w:t>
              <w:tab/>
            </w:r>
            <w:r>
              <w:rPr>
                <w:rStyle w:val="IndexLink"/>
              </w:rPr>
              <w:t>103</w:t>
            </w:r>
          </w:hyperlink>
        </w:p>
        <w:p>
          <w:pPr>
            <w:pStyle w:val="Contents3"/>
            <w:tabs>
              <w:tab w:val="clear" w:pos="8459"/>
              <w:tab w:val="right" w:pos="9026" w:leader="dot"/>
            </w:tabs>
            <w:rPr/>
          </w:pPr>
          <w:hyperlink w:anchor="__RefHeading___Toc7936371_1280447820">
            <w:r>
              <w:rPr>
                <w:webHidden/>
                <w:rStyle w:val="IndexLink"/>
                <w:rtl w:val="true"/>
              </w:rPr>
              <w:t xml:space="preserve">الثاني </w:t>
            </w:r>
            <w:r>
              <w:rPr>
                <w:rStyle w:val="IndexLink"/>
                <w:rtl w:val="true"/>
              </w:rPr>
              <w:t xml:space="preserve">: </w:t>
            </w:r>
            <w:r>
              <w:rPr>
                <w:rStyle w:val="IndexLink"/>
                <w:rtl w:val="true"/>
              </w:rPr>
              <w:t xml:space="preserve">المعاد الجسماني ورأي صدر المتألّهين </w:t>
            </w:r>
            <w:r>
              <w:rPr>
                <w:rStyle w:val="IndexLink"/>
                <w:rtl w:val="true"/>
              </w:rPr>
              <w:t xml:space="preserve">( </w:t>
            </w:r>
            <w:r>
              <w:rPr>
                <w:rStyle w:val="IndexLink"/>
              </w:rPr>
              <w:t>979</w:t>
            </w:r>
            <w:r>
              <w:rPr>
                <w:rStyle w:val="IndexLink"/>
                <w:rtl w:val="true"/>
              </w:rPr>
              <w:t xml:space="preserve"> - </w:t>
            </w:r>
            <w:r>
              <w:rPr>
                <w:rStyle w:val="IndexLink"/>
              </w:rPr>
              <w:t>1050</w:t>
            </w:r>
            <w:r>
              <w:rPr>
                <w:rStyle w:val="IndexLink"/>
                <w:rtl w:val="true"/>
              </w:rPr>
              <w:t xml:space="preserve"> </w:t>
            </w:r>
            <w:r>
              <w:rPr>
                <w:rStyle w:val="IndexLink"/>
                <w:rtl w:val="true"/>
              </w:rPr>
              <w:t xml:space="preserve">ه </w:t>
            </w:r>
            <w:r>
              <w:rPr>
                <w:rStyle w:val="IndexLink"/>
                <w:rtl w:val="true"/>
              </w:rPr>
              <w:t>)</w:t>
              <w:tab/>
            </w:r>
            <w:r>
              <w:rPr>
                <w:rStyle w:val="IndexLink"/>
              </w:rPr>
              <w:t>105</w:t>
            </w:r>
          </w:hyperlink>
        </w:p>
        <w:p>
          <w:pPr>
            <w:pStyle w:val="Contents4"/>
            <w:tabs>
              <w:tab w:val="clear" w:pos="8176"/>
              <w:tab w:val="right" w:pos="9026" w:leader="dot"/>
            </w:tabs>
            <w:rPr/>
          </w:pPr>
          <w:hyperlink w:anchor="__RefHeading___Toc7936373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936375_1280447820">
            <w:r>
              <w:rPr>
                <w:webHidden/>
                <w:rStyle w:val="IndexLink"/>
                <w:rtl w:val="true"/>
              </w:rPr>
              <w:t xml:space="preserve">الأصل الأوّل </w:t>
            </w:r>
            <w:r>
              <w:rPr>
                <w:rStyle w:val="IndexLink"/>
                <w:rtl w:val="true"/>
              </w:rPr>
              <w:t xml:space="preserve">: </w:t>
            </w:r>
            <w:r>
              <w:rPr>
                <w:rStyle w:val="IndexLink"/>
                <w:rtl w:val="true"/>
              </w:rPr>
              <w:t>التشكيك في الوجود</w:t>
            </w:r>
            <w:r>
              <w:rPr>
                <w:rStyle w:val="IndexLink"/>
                <w:rtl w:val="true"/>
              </w:rPr>
              <w:tab/>
            </w:r>
            <w:r>
              <w:rPr>
                <w:rStyle w:val="IndexLink"/>
              </w:rPr>
              <w:t>107</w:t>
            </w:r>
          </w:hyperlink>
        </w:p>
        <w:p>
          <w:pPr>
            <w:pStyle w:val="Contents4"/>
            <w:tabs>
              <w:tab w:val="clear" w:pos="8176"/>
              <w:tab w:val="right" w:pos="9026" w:leader="dot"/>
            </w:tabs>
            <w:rPr/>
          </w:pPr>
          <w:hyperlink w:anchor="__RefHeading___Toc7936377_1280447820">
            <w:r>
              <w:rPr>
                <w:webHidden/>
                <w:rStyle w:val="IndexLink"/>
                <w:rtl w:val="true"/>
              </w:rPr>
              <w:t xml:space="preserve">الأصل الثاني </w:t>
            </w:r>
            <w:r>
              <w:rPr>
                <w:rStyle w:val="IndexLink"/>
                <w:rtl w:val="true"/>
              </w:rPr>
              <w:t xml:space="preserve">: </w:t>
            </w:r>
            <w:r>
              <w:rPr>
                <w:rStyle w:val="IndexLink"/>
                <w:rtl w:val="true"/>
              </w:rPr>
              <w:t>انّ هوية الإنسان بنفسه</w:t>
            </w:r>
            <w:r>
              <w:rPr>
                <w:rStyle w:val="IndexLink"/>
                <w:rtl w:val="true"/>
              </w:rPr>
              <w:tab/>
            </w:r>
            <w:r>
              <w:rPr>
                <w:rStyle w:val="IndexLink"/>
              </w:rPr>
              <w:t>108</w:t>
            </w:r>
          </w:hyperlink>
        </w:p>
        <w:p>
          <w:pPr>
            <w:pStyle w:val="Contents4"/>
            <w:tabs>
              <w:tab w:val="clear" w:pos="8176"/>
              <w:tab w:val="right" w:pos="9026" w:leader="dot"/>
            </w:tabs>
            <w:rPr/>
          </w:pPr>
          <w:hyperlink w:anchor="__RefHeading___Toc7936379_1280447820">
            <w:r>
              <w:rPr>
                <w:webHidden/>
                <w:rStyle w:val="IndexLink"/>
                <w:rtl w:val="true"/>
              </w:rPr>
              <w:t xml:space="preserve">الأصل الثالث </w:t>
            </w:r>
            <w:r>
              <w:rPr>
                <w:rStyle w:val="IndexLink"/>
                <w:rtl w:val="true"/>
              </w:rPr>
              <w:t xml:space="preserve">: </w:t>
            </w:r>
            <w:r>
              <w:rPr>
                <w:rStyle w:val="IndexLink"/>
                <w:rtl w:val="true"/>
              </w:rPr>
              <w:t>العوالم الثلاثة</w:t>
            </w:r>
            <w:r>
              <w:rPr>
                <w:rStyle w:val="IndexLink"/>
                <w:rtl w:val="true"/>
              </w:rPr>
              <w:tab/>
            </w:r>
            <w:r>
              <w:rPr>
                <w:rStyle w:val="IndexLink"/>
              </w:rPr>
              <w:t>109</w:t>
            </w:r>
          </w:hyperlink>
        </w:p>
        <w:p>
          <w:pPr>
            <w:pStyle w:val="Contents2"/>
            <w:tabs>
              <w:tab w:val="clear" w:pos="8743"/>
              <w:tab w:val="right" w:pos="9026" w:leader="dot"/>
            </w:tabs>
            <w:rPr/>
          </w:pPr>
          <w:hyperlink w:anchor="__RefHeading___Toc7936381_1280447820">
            <w:r>
              <w:rPr>
                <w:webHidden/>
                <w:rStyle w:val="IndexLink"/>
                <w:rtl w:val="true"/>
              </w:rPr>
              <w:t xml:space="preserve">الفصل التاسع </w:t>
            </w:r>
            <w:r>
              <w:rPr>
                <w:rStyle w:val="IndexLink"/>
                <w:rtl w:val="true"/>
              </w:rPr>
              <w:t xml:space="preserve">: </w:t>
            </w:r>
            <w:r>
              <w:rPr>
                <w:rStyle w:val="IndexLink"/>
                <w:rtl w:val="true"/>
              </w:rPr>
              <w:t>المعاد الجسماني والشبهات المطروحة</w:t>
            </w:r>
            <w:r>
              <w:rPr>
                <w:rStyle w:val="IndexLink"/>
                <w:rtl w:val="true"/>
              </w:rPr>
              <w:tab/>
            </w:r>
            <w:r>
              <w:rPr>
                <w:rStyle w:val="IndexLink"/>
              </w:rPr>
              <w:t>118</w:t>
            </w:r>
          </w:hyperlink>
        </w:p>
        <w:p>
          <w:pPr>
            <w:pStyle w:val="Contents3"/>
            <w:tabs>
              <w:tab w:val="clear" w:pos="8459"/>
              <w:tab w:val="right" w:pos="9026" w:leader="dot"/>
            </w:tabs>
            <w:rPr/>
          </w:pPr>
          <w:hyperlink w:anchor="__RefHeading___Toc7936383_128044782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7936385_1280447820">
            <w:r>
              <w:rPr>
                <w:webHidden/>
                <w:rStyle w:val="IndexLink"/>
                <w:rtl w:val="true"/>
              </w:rPr>
              <w:t xml:space="preserve">الشبهة الأُولى </w:t>
            </w:r>
            <w:r>
              <w:rPr>
                <w:rStyle w:val="IndexLink"/>
                <w:rtl w:val="true"/>
              </w:rPr>
              <w:t xml:space="preserve">: </w:t>
            </w:r>
            <w:r>
              <w:rPr>
                <w:rStyle w:val="IndexLink"/>
                <w:rtl w:val="true"/>
              </w:rPr>
              <w:t>المعاد إعادة للمعدوم</w:t>
            </w:r>
            <w:r>
              <w:rPr>
                <w:rStyle w:val="IndexLink"/>
                <w:rtl w:val="true"/>
              </w:rPr>
              <w:tab/>
            </w:r>
            <w:r>
              <w:rPr>
                <w:rStyle w:val="IndexLink"/>
              </w:rPr>
              <w:t>119</w:t>
            </w:r>
          </w:hyperlink>
        </w:p>
        <w:p>
          <w:pPr>
            <w:pStyle w:val="Contents3"/>
            <w:tabs>
              <w:tab w:val="clear" w:pos="8459"/>
              <w:tab w:val="right" w:pos="9026" w:leader="dot"/>
            </w:tabs>
            <w:rPr/>
          </w:pPr>
          <w:hyperlink w:anchor="__RefHeading___Toc7936387_1280447820">
            <w:r>
              <w:rPr>
                <w:webHidden/>
                <w:rStyle w:val="IndexLink"/>
                <w:rtl w:val="true"/>
              </w:rPr>
              <w:t xml:space="preserve">الشبهة الثانية </w:t>
            </w:r>
            <w:r>
              <w:rPr>
                <w:rStyle w:val="IndexLink"/>
                <w:rtl w:val="true"/>
              </w:rPr>
              <w:t xml:space="preserve">: </w:t>
            </w:r>
            <w:r>
              <w:rPr>
                <w:rStyle w:val="IndexLink"/>
                <w:rtl w:val="true"/>
              </w:rPr>
              <w:t>شبهة الآكل والمأكول</w:t>
            </w:r>
            <w:r>
              <w:rPr>
                <w:rStyle w:val="IndexLink"/>
                <w:rtl w:val="true"/>
              </w:rPr>
              <w:tab/>
            </w:r>
            <w:r>
              <w:rPr>
                <w:rStyle w:val="IndexLink"/>
              </w:rPr>
              <w:t>121</w:t>
            </w:r>
          </w:hyperlink>
        </w:p>
        <w:p>
          <w:pPr>
            <w:pStyle w:val="Contents4"/>
            <w:tabs>
              <w:tab w:val="clear" w:pos="8176"/>
              <w:tab w:val="right" w:pos="9026" w:leader="dot"/>
            </w:tabs>
            <w:rPr/>
          </w:pPr>
          <w:hyperlink w:anchor="__RefHeading___Toc7936389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7936391_1280447820">
            <w:r>
              <w:rPr>
                <w:webHidden/>
                <w:rStyle w:val="IndexLink"/>
                <w:rtl w:val="true"/>
              </w:rPr>
              <w:t>إجابة المتكلّمين عن الشبهة</w:t>
            </w:r>
            <w:r>
              <w:rPr>
                <w:rStyle w:val="IndexLink"/>
                <w:rtl w:val="true"/>
              </w:rPr>
              <w:tab/>
            </w:r>
            <w:r>
              <w:rPr>
                <w:rStyle w:val="IndexLink"/>
              </w:rPr>
              <w:t>122</w:t>
            </w:r>
          </w:hyperlink>
        </w:p>
        <w:p>
          <w:pPr>
            <w:pStyle w:val="Contents4"/>
            <w:tabs>
              <w:tab w:val="clear" w:pos="8176"/>
              <w:tab w:val="right" w:pos="9026" w:leader="dot"/>
            </w:tabs>
            <w:rPr/>
          </w:pPr>
          <w:hyperlink w:anchor="__RefHeading___Toc7936393_1280447820">
            <w:r>
              <w:rPr>
                <w:webHidden/>
                <w:rStyle w:val="IndexLink"/>
                <w:rtl w:val="true"/>
              </w:rPr>
              <w:t>إجابة صدر المتألّهين عن الشبهة</w:t>
            </w:r>
            <w:r>
              <w:rPr>
                <w:rStyle w:val="IndexLink"/>
                <w:rtl w:val="true"/>
              </w:rPr>
              <w:tab/>
            </w:r>
            <w:r>
              <w:rPr>
                <w:rStyle w:val="IndexLink"/>
              </w:rPr>
              <w:t>123</w:t>
            </w:r>
          </w:hyperlink>
        </w:p>
        <w:p>
          <w:pPr>
            <w:pStyle w:val="Contents4"/>
            <w:tabs>
              <w:tab w:val="clear" w:pos="8176"/>
              <w:tab w:val="right" w:pos="9026" w:leader="dot"/>
            </w:tabs>
            <w:rPr/>
          </w:pPr>
          <w:hyperlink w:anchor="__RefHeading___Toc7936395_1280447820">
            <w:r>
              <w:rPr>
                <w:webHidden/>
                <w:rStyle w:val="IndexLink"/>
                <w:rtl w:val="true"/>
              </w:rPr>
              <w:t>شبهة الآكل والمأكول من منظار العدل الإلهي</w:t>
            </w:r>
            <w:r>
              <w:rPr>
                <w:rStyle w:val="IndexLink"/>
                <w:rtl w:val="true"/>
              </w:rPr>
              <w:tab/>
            </w:r>
            <w:r>
              <w:rPr>
                <w:rStyle w:val="IndexLink"/>
              </w:rPr>
              <w:t>127</w:t>
            </w:r>
          </w:hyperlink>
        </w:p>
        <w:p>
          <w:pPr>
            <w:pStyle w:val="Contents3"/>
            <w:tabs>
              <w:tab w:val="clear" w:pos="8459"/>
              <w:tab w:val="right" w:pos="9026" w:leader="dot"/>
            </w:tabs>
            <w:rPr/>
          </w:pPr>
          <w:hyperlink w:anchor="__RefHeading___Toc7936397_1280447820">
            <w:r>
              <w:rPr>
                <w:webHidden/>
                <w:rStyle w:val="IndexLink"/>
                <w:rtl w:val="true"/>
              </w:rPr>
              <w:t xml:space="preserve">الشبهة الثالثة </w:t>
            </w:r>
            <w:r>
              <w:rPr>
                <w:rStyle w:val="IndexLink"/>
                <w:rtl w:val="true"/>
              </w:rPr>
              <w:t xml:space="preserve">: </w:t>
            </w:r>
            <w:r>
              <w:rPr>
                <w:rStyle w:val="IndexLink"/>
                <w:rtl w:val="true"/>
              </w:rPr>
              <w:t>ما هو الهدف من الجزاء ؟</w:t>
            </w:r>
            <w:r>
              <w:rPr>
                <w:rStyle w:val="IndexLink"/>
                <w:rtl w:val="true"/>
              </w:rPr>
              <w:tab/>
            </w:r>
            <w:r>
              <w:rPr>
                <w:rStyle w:val="IndexLink"/>
              </w:rPr>
              <w:t>128</w:t>
            </w:r>
          </w:hyperlink>
        </w:p>
        <w:p>
          <w:pPr>
            <w:pStyle w:val="Contents3"/>
            <w:tabs>
              <w:tab w:val="clear" w:pos="8459"/>
              <w:tab w:val="right" w:pos="9026" w:leader="dot"/>
            </w:tabs>
            <w:rPr/>
          </w:pPr>
          <w:hyperlink w:anchor="__RefHeading___Toc7936399_1280447820">
            <w:r>
              <w:rPr>
                <w:webHidden/>
                <w:rStyle w:val="IndexLink"/>
                <w:rtl w:val="true"/>
              </w:rPr>
              <w:t xml:space="preserve">الشبهة الرابعة </w:t>
            </w:r>
            <w:r>
              <w:rPr>
                <w:rStyle w:val="IndexLink"/>
                <w:rtl w:val="true"/>
              </w:rPr>
              <w:t xml:space="preserve">: </w:t>
            </w:r>
            <w:r>
              <w:rPr>
                <w:rStyle w:val="IndexLink"/>
                <w:rtl w:val="true"/>
              </w:rPr>
              <w:t>المعاد العنصري عود إلى الدنيا</w:t>
            </w:r>
            <w:r>
              <w:rPr>
                <w:rStyle w:val="IndexLink"/>
                <w:rtl w:val="true"/>
              </w:rPr>
              <w:tab/>
            </w:r>
            <w:r>
              <w:rPr>
                <w:rStyle w:val="IndexLink"/>
              </w:rPr>
              <w:t>131</w:t>
            </w:r>
          </w:hyperlink>
        </w:p>
        <w:p>
          <w:pPr>
            <w:pStyle w:val="Contents3"/>
            <w:tabs>
              <w:tab w:val="clear" w:pos="8459"/>
              <w:tab w:val="right" w:pos="9026" w:leader="dot"/>
            </w:tabs>
            <w:rPr/>
          </w:pPr>
          <w:hyperlink w:anchor="__RefHeading___Toc7936401_1280447820">
            <w:r>
              <w:rPr>
                <w:webHidden/>
                <w:rStyle w:val="IndexLink"/>
                <w:rtl w:val="true"/>
              </w:rPr>
              <w:t xml:space="preserve">الشبهة الخامسة </w:t>
            </w:r>
            <w:r>
              <w:rPr>
                <w:rStyle w:val="IndexLink"/>
                <w:rtl w:val="true"/>
              </w:rPr>
              <w:t xml:space="preserve">: </w:t>
            </w:r>
            <w:r>
              <w:rPr>
                <w:rStyle w:val="IndexLink"/>
                <w:rtl w:val="true"/>
              </w:rPr>
              <w:t>لزوم التناسخ</w:t>
            </w:r>
            <w:r>
              <w:rPr>
                <w:rStyle w:val="IndexLink"/>
                <w:rtl w:val="true"/>
              </w:rPr>
              <w:tab/>
            </w:r>
            <w:r>
              <w:rPr>
                <w:rStyle w:val="IndexLink"/>
              </w:rPr>
              <w:t>132</w:t>
            </w:r>
          </w:hyperlink>
        </w:p>
        <w:p>
          <w:pPr>
            <w:pStyle w:val="Contents3"/>
            <w:tabs>
              <w:tab w:val="clear" w:pos="8459"/>
              <w:tab w:val="right" w:pos="9026" w:leader="dot"/>
            </w:tabs>
            <w:rPr/>
          </w:pPr>
          <w:hyperlink w:anchor="__RefHeading___Toc7936403_1280447820">
            <w:r>
              <w:rPr>
                <w:webHidden/>
                <w:rStyle w:val="IndexLink"/>
                <w:rtl w:val="true"/>
              </w:rPr>
              <w:t xml:space="preserve">الشبهة السادسة </w:t>
            </w:r>
            <w:r>
              <w:rPr>
                <w:rStyle w:val="IndexLink"/>
                <w:rtl w:val="true"/>
              </w:rPr>
              <w:t xml:space="preserve">: </w:t>
            </w:r>
            <w:r>
              <w:rPr>
                <w:rStyle w:val="IndexLink"/>
                <w:rtl w:val="true"/>
              </w:rPr>
              <w:t>المعاد العنصري وظواهر الآيات</w:t>
            </w:r>
            <w:r>
              <w:rPr>
                <w:rStyle w:val="IndexLink"/>
                <w:rtl w:val="true"/>
              </w:rPr>
              <w:tab/>
            </w:r>
            <w:r>
              <w:rPr>
                <w:rStyle w:val="IndexLink"/>
              </w:rPr>
              <w:t>136</w:t>
            </w:r>
          </w:hyperlink>
        </w:p>
        <w:p>
          <w:pPr>
            <w:pStyle w:val="Contents3"/>
            <w:tabs>
              <w:tab w:val="clear" w:pos="8459"/>
              <w:tab w:val="right" w:pos="9026" w:leader="dot"/>
            </w:tabs>
            <w:rPr/>
          </w:pPr>
          <w:hyperlink w:anchor="__RefHeading___Toc7936405_1280447820">
            <w:r>
              <w:rPr>
                <w:webHidden/>
                <w:rStyle w:val="IndexLink"/>
                <w:rtl w:val="true"/>
              </w:rPr>
              <w:t xml:space="preserve">الشبهة السابعة </w:t>
            </w:r>
            <w:r>
              <w:rPr>
                <w:rStyle w:val="IndexLink"/>
                <w:rtl w:val="true"/>
              </w:rPr>
              <w:t xml:space="preserve">: </w:t>
            </w:r>
            <w:r>
              <w:rPr>
                <w:rStyle w:val="IndexLink"/>
                <w:rtl w:val="true"/>
              </w:rPr>
              <w:t>المعاد العنصري عود إلى الدنيا</w:t>
            </w:r>
            <w:r>
              <w:rPr>
                <w:rStyle w:val="IndexLink"/>
                <w:rtl w:val="true"/>
              </w:rPr>
              <w:tab/>
            </w:r>
            <w:r>
              <w:rPr>
                <w:rStyle w:val="IndexLink"/>
              </w:rPr>
              <w:t>137</w:t>
            </w:r>
          </w:hyperlink>
        </w:p>
        <w:p>
          <w:pPr>
            <w:pStyle w:val="Contents3"/>
            <w:tabs>
              <w:tab w:val="clear" w:pos="8459"/>
              <w:tab w:val="right" w:pos="9026" w:leader="dot"/>
            </w:tabs>
            <w:rPr/>
          </w:pPr>
          <w:hyperlink w:anchor="__RefHeading___Toc7936407_1280447820">
            <w:r>
              <w:rPr>
                <w:webHidden/>
                <w:rStyle w:val="IndexLink"/>
                <w:rtl w:val="true"/>
              </w:rPr>
              <w:t xml:space="preserve">الشبهة الثامنة </w:t>
            </w:r>
            <w:r>
              <w:rPr>
                <w:rStyle w:val="IndexLink"/>
                <w:rtl w:val="true"/>
              </w:rPr>
              <w:t xml:space="preserve">: </w:t>
            </w:r>
            <w:r>
              <w:rPr>
                <w:rStyle w:val="IndexLink"/>
                <w:rtl w:val="true"/>
              </w:rPr>
              <w:t>النفس يوم القيامة قائمة بذاتها</w:t>
            </w:r>
            <w:r>
              <w:rPr>
                <w:rStyle w:val="IndexLink"/>
                <w:rtl w:val="true"/>
              </w:rPr>
              <w:tab/>
            </w:r>
            <w:r>
              <w:rPr>
                <w:rStyle w:val="IndexLink"/>
              </w:rPr>
              <w:t>138</w:t>
            </w:r>
          </w:hyperlink>
        </w:p>
        <w:p>
          <w:pPr>
            <w:pStyle w:val="Contents3"/>
            <w:tabs>
              <w:tab w:val="clear" w:pos="8459"/>
              <w:tab w:val="right" w:pos="9026" w:leader="dot"/>
            </w:tabs>
            <w:rPr/>
          </w:pPr>
          <w:hyperlink w:anchor="__RefHeading___Toc7936409_1280447820">
            <w:r>
              <w:rPr>
                <w:webHidden/>
                <w:rStyle w:val="IndexLink"/>
                <w:rtl w:val="true"/>
              </w:rPr>
              <w:t xml:space="preserve">الشبهة التاسعة </w:t>
            </w:r>
            <w:r>
              <w:rPr>
                <w:rStyle w:val="IndexLink"/>
                <w:rtl w:val="true"/>
              </w:rPr>
              <w:t xml:space="preserve">: </w:t>
            </w:r>
            <w:r>
              <w:rPr>
                <w:rStyle w:val="IndexLink"/>
                <w:rtl w:val="true"/>
              </w:rPr>
              <w:t>استغراب الحياة المثالية</w:t>
            </w:r>
            <w:r>
              <w:rPr>
                <w:rStyle w:val="IndexLink"/>
                <w:rtl w:val="true"/>
              </w:rPr>
              <w:tab/>
            </w:r>
            <w:r>
              <w:rPr>
                <w:rStyle w:val="IndexLink"/>
              </w:rPr>
              <w:t>139</w:t>
            </w:r>
          </w:hyperlink>
        </w:p>
        <w:p>
          <w:pPr>
            <w:pStyle w:val="Contents3"/>
            <w:tabs>
              <w:tab w:val="clear" w:pos="8459"/>
              <w:tab w:val="right" w:pos="9026" w:leader="dot"/>
            </w:tabs>
            <w:rPr/>
          </w:pPr>
          <w:hyperlink w:anchor="__RefHeading___Toc7936411_1280447820">
            <w:r>
              <w:rPr>
                <w:webHidden/>
                <w:rStyle w:val="IndexLink"/>
                <w:rtl w:val="true"/>
              </w:rPr>
              <w:t xml:space="preserve">الشبهة العاشرة </w:t>
            </w:r>
            <w:r>
              <w:rPr>
                <w:rStyle w:val="IndexLink"/>
                <w:rtl w:val="true"/>
              </w:rPr>
              <w:t xml:space="preserve">: </w:t>
            </w:r>
            <w:r>
              <w:rPr>
                <w:rStyle w:val="IndexLink"/>
                <w:rtl w:val="true"/>
              </w:rPr>
              <w:t>تعلّق النفس بالبدن العنصري رهن مرجّح</w:t>
            </w:r>
            <w:r>
              <w:rPr>
                <w:rStyle w:val="IndexLink"/>
                <w:rtl w:val="true"/>
              </w:rPr>
              <w:tab/>
            </w:r>
            <w:r>
              <w:rPr>
                <w:rStyle w:val="IndexLink"/>
              </w:rPr>
              <w:t>141</w:t>
            </w:r>
          </w:hyperlink>
        </w:p>
        <w:p>
          <w:pPr>
            <w:pStyle w:val="Contents3"/>
            <w:tabs>
              <w:tab w:val="clear" w:pos="8459"/>
              <w:tab w:val="right" w:pos="9026" w:leader="dot"/>
            </w:tabs>
            <w:rPr/>
          </w:pPr>
          <w:hyperlink w:anchor="__RefHeading___Toc7936413_1280447820">
            <w:r>
              <w:rPr>
                <w:webHidden/>
                <w:rStyle w:val="IndexLink"/>
                <w:rtl w:val="true"/>
              </w:rPr>
              <w:t xml:space="preserve">الشبهة الحادية عشرة </w:t>
            </w:r>
            <w:r>
              <w:rPr>
                <w:rStyle w:val="IndexLink"/>
                <w:rtl w:val="true"/>
              </w:rPr>
              <w:t xml:space="preserve">: </w:t>
            </w:r>
            <w:r>
              <w:rPr>
                <w:rStyle w:val="IndexLink"/>
                <w:rtl w:val="true"/>
              </w:rPr>
              <w:t>رجوع الفعلية إلى القوة</w:t>
            </w:r>
            <w:r>
              <w:rPr>
                <w:rStyle w:val="IndexLink"/>
                <w:rtl w:val="true"/>
              </w:rPr>
              <w:tab/>
            </w:r>
            <w:r>
              <w:rPr>
                <w:rStyle w:val="IndexLink"/>
              </w:rPr>
              <w:t>142</w:t>
            </w:r>
          </w:hyperlink>
        </w:p>
        <w:p>
          <w:pPr>
            <w:pStyle w:val="Contents2"/>
            <w:tabs>
              <w:tab w:val="clear" w:pos="8743"/>
              <w:tab w:val="right" w:pos="9026" w:leader="dot"/>
            </w:tabs>
            <w:rPr/>
          </w:pPr>
          <w:hyperlink w:anchor="__RefHeading___Toc7936415_1280447820">
            <w:r>
              <w:rPr>
                <w:webHidden/>
                <w:rStyle w:val="IndexLink"/>
                <w:rtl w:val="true"/>
              </w:rPr>
              <w:t xml:space="preserve">الفصل العاشر </w:t>
            </w:r>
            <w:r>
              <w:rPr>
                <w:rStyle w:val="IndexLink"/>
                <w:rtl w:val="true"/>
              </w:rPr>
              <w:t xml:space="preserve">: </w:t>
            </w:r>
            <w:r>
              <w:rPr>
                <w:rStyle w:val="IndexLink"/>
                <w:rtl w:val="true"/>
              </w:rPr>
              <w:t>المعاد الروحاني من منظار الحكماء</w:t>
            </w:r>
            <w:r>
              <w:rPr>
                <w:rStyle w:val="IndexLink"/>
                <w:rtl w:val="true"/>
              </w:rPr>
              <w:tab/>
            </w:r>
            <w:r>
              <w:rPr>
                <w:rStyle w:val="IndexLink"/>
              </w:rPr>
              <w:t>148</w:t>
            </w:r>
          </w:hyperlink>
        </w:p>
        <w:p>
          <w:pPr>
            <w:pStyle w:val="Contents2"/>
            <w:tabs>
              <w:tab w:val="clear" w:pos="8743"/>
              <w:tab w:val="right" w:pos="9026" w:leader="dot"/>
            </w:tabs>
            <w:rPr/>
          </w:pPr>
          <w:hyperlink w:anchor="__RefHeading___Toc7936417_1280447820">
            <w:r>
              <w:rPr>
                <w:webHidden/>
                <w:rStyle w:val="IndexLink"/>
                <w:rtl w:val="true"/>
              </w:rPr>
              <w:t xml:space="preserve">الفصل الحادي عشر </w:t>
            </w:r>
            <w:r>
              <w:rPr>
                <w:rStyle w:val="IndexLink"/>
                <w:rtl w:val="true"/>
              </w:rPr>
              <w:t xml:space="preserve">: </w:t>
            </w:r>
            <w:r>
              <w:rPr>
                <w:rStyle w:val="IndexLink"/>
                <w:rtl w:val="true"/>
              </w:rPr>
              <w:t>المعاد الجسماني والتناسخ</w:t>
            </w:r>
            <w:r>
              <w:rPr>
                <w:rStyle w:val="IndexLink"/>
                <w:rtl w:val="true"/>
              </w:rPr>
              <w:tab/>
            </w:r>
            <w:r>
              <w:rPr>
                <w:rStyle w:val="IndexLink"/>
              </w:rPr>
              <w:t>153</w:t>
            </w:r>
          </w:hyperlink>
        </w:p>
        <w:p>
          <w:pPr>
            <w:pStyle w:val="Contents3"/>
            <w:tabs>
              <w:tab w:val="clear" w:pos="8459"/>
              <w:tab w:val="right" w:pos="9026" w:leader="dot"/>
            </w:tabs>
            <w:rPr/>
          </w:pPr>
          <w:hyperlink w:anchor="__RefHeading___Toc7936419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7936421_1280447820">
            <w:r>
              <w:rPr>
                <w:webHidden/>
                <w:rStyle w:val="IndexLink"/>
                <w:rtl w:val="true"/>
              </w:rPr>
              <w:t>أقسام التناسخ</w:t>
            </w:r>
            <w:r>
              <w:rPr>
                <w:rStyle w:val="IndexLink"/>
                <w:rtl w:val="true"/>
              </w:rPr>
              <w:tab/>
            </w:r>
            <w:r>
              <w:rPr>
                <w:rStyle w:val="IndexLink"/>
              </w:rPr>
              <w:t>155</w:t>
            </w:r>
          </w:hyperlink>
        </w:p>
        <w:p>
          <w:pPr>
            <w:pStyle w:val="Contents4"/>
            <w:tabs>
              <w:tab w:val="clear" w:pos="8176"/>
              <w:tab w:val="right" w:pos="9026" w:leader="dot"/>
            </w:tabs>
            <w:rPr/>
          </w:pPr>
          <w:hyperlink w:anchor="__RefHeading___Toc7936423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7936425_1280447820">
            <w:r>
              <w:rPr>
                <w:webHidden/>
                <w:rStyle w:val="IndexLink"/>
                <w:rtl w:val="true"/>
              </w:rPr>
              <w:t>أ</w:t>
            </w:r>
            <w:r>
              <w:rPr>
                <w:rStyle w:val="IndexLink"/>
                <w:rtl w:val="true"/>
              </w:rPr>
              <w:t xml:space="preserve">. </w:t>
            </w:r>
            <w:r>
              <w:rPr>
                <w:rStyle w:val="IndexLink"/>
                <w:rtl w:val="true"/>
              </w:rPr>
              <w:t>التناسخ المطلق أو اللا محدود</w:t>
            </w:r>
            <w:r>
              <w:rPr>
                <w:rStyle w:val="IndexLink"/>
                <w:rtl w:val="true"/>
              </w:rPr>
              <w:tab/>
            </w:r>
            <w:r>
              <w:rPr>
                <w:rStyle w:val="IndexLink"/>
              </w:rPr>
              <w:t>155</w:t>
            </w:r>
          </w:hyperlink>
        </w:p>
        <w:p>
          <w:pPr>
            <w:pStyle w:val="Contents4"/>
            <w:tabs>
              <w:tab w:val="clear" w:pos="8176"/>
              <w:tab w:val="right" w:pos="9026" w:leader="dot"/>
            </w:tabs>
            <w:rPr/>
          </w:pPr>
          <w:hyperlink w:anchor="__RefHeading___Toc7936427_1280447820">
            <w:r>
              <w:rPr>
                <w:webHidden/>
                <w:rStyle w:val="IndexLink"/>
                <w:rtl w:val="true"/>
              </w:rPr>
              <w:t>ب</w:t>
            </w:r>
            <w:r>
              <w:rPr>
                <w:rStyle w:val="IndexLink"/>
                <w:rtl w:val="true"/>
              </w:rPr>
              <w:t xml:space="preserve">. </w:t>
            </w:r>
            <w:r>
              <w:rPr>
                <w:rStyle w:val="IndexLink"/>
                <w:rtl w:val="true"/>
              </w:rPr>
              <w:t>التناسخ النزولي المحدود</w:t>
            </w:r>
            <w:r>
              <w:rPr>
                <w:rStyle w:val="IndexLink"/>
                <w:rtl w:val="true"/>
              </w:rPr>
              <w:tab/>
            </w:r>
            <w:r>
              <w:rPr>
                <w:rStyle w:val="IndexLink"/>
              </w:rPr>
              <w:t>155</w:t>
            </w:r>
          </w:hyperlink>
        </w:p>
        <w:p>
          <w:pPr>
            <w:pStyle w:val="Contents4"/>
            <w:tabs>
              <w:tab w:val="clear" w:pos="8176"/>
              <w:tab w:val="right" w:pos="9026" w:leader="dot"/>
            </w:tabs>
            <w:rPr/>
          </w:pPr>
          <w:hyperlink w:anchor="__RefHeading___Toc7936429_1280447820">
            <w:r>
              <w:rPr>
                <w:webHidden/>
                <w:rStyle w:val="IndexLink"/>
                <w:rtl w:val="true"/>
              </w:rPr>
              <w:t>ج</w:t>
            </w:r>
            <w:r>
              <w:rPr>
                <w:rStyle w:val="IndexLink"/>
                <w:rtl w:val="true"/>
              </w:rPr>
              <w:t xml:space="preserve">. </w:t>
            </w:r>
            <w:r>
              <w:rPr>
                <w:rStyle w:val="IndexLink"/>
                <w:rtl w:val="true"/>
              </w:rPr>
              <w:t>التناسخ الصعودي</w:t>
            </w:r>
            <w:r>
              <w:rPr>
                <w:rStyle w:val="IndexLink"/>
                <w:rtl w:val="true"/>
              </w:rPr>
              <w:tab/>
            </w:r>
            <w:r>
              <w:rPr>
                <w:rStyle w:val="IndexLink"/>
              </w:rPr>
              <w:t>157</w:t>
            </w:r>
          </w:hyperlink>
        </w:p>
        <w:p>
          <w:pPr>
            <w:pStyle w:val="Contents3"/>
            <w:tabs>
              <w:tab w:val="clear" w:pos="8459"/>
              <w:tab w:val="right" w:pos="9026" w:leader="dot"/>
            </w:tabs>
            <w:rPr/>
          </w:pPr>
          <w:hyperlink w:anchor="__RefHeading___Toc7936431_1280447820">
            <w:r>
              <w:rPr>
                <w:webHidden/>
                <w:rStyle w:val="IndexLink"/>
                <w:rtl w:val="true"/>
              </w:rPr>
              <w:t>التناسخ والمعاد</w:t>
            </w:r>
            <w:r>
              <w:rPr>
                <w:rStyle w:val="IndexLink"/>
                <w:rtl w:val="true"/>
              </w:rPr>
              <w:tab/>
            </w:r>
            <w:r>
              <w:rPr>
                <w:rStyle w:val="IndexLink"/>
              </w:rPr>
              <w:t>157</w:t>
            </w:r>
          </w:hyperlink>
        </w:p>
        <w:p>
          <w:pPr>
            <w:pStyle w:val="Contents3"/>
            <w:tabs>
              <w:tab w:val="clear" w:pos="8459"/>
              <w:tab w:val="right" w:pos="9026" w:leader="dot"/>
            </w:tabs>
            <w:rPr/>
          </w:pPr>
          <w:hyperlink w:anchor="__RefHeading___Toc7936433_1280447820">
            <w:r>
              <w:rPr>
                <w:webHidden/>
                <w:rStyle w:val="IndexLink"/>
                <w:rtl w:val="true"/>
              </w:rPr>
              <w:t>التناسخ المطلق والعناية الإلهية</w:t>
            </w:r>
            <w:r>
              <w:rPr>
                <w:rStyle w:val="IndexLink"/>
                <w:rtl w:val="true"/>
              </w:rPr>
              <w:tab/>
            </w:r>
            <w:r>
              <w:rPr>
                <w:rStyle w:val="IndexLink"/>
              </w:rPr>
              <w:t>158</w:t>
            </w:r>
          </w:hyperlink>
        </w:p>
        <w:p>
          <w:pPr>
            <w:pStyle w:val="Contents3"/>
            <w:tabs>
              <w:tab w:val="clear" w:pos="8459"/>
              <w:tab w:val="right" w:pos="9026" w:leader="dot"/>
            </w:tabs>
            <w:rPr/>
          </w:pPr>
          <w:hyperlink w:anchor="__RefHeading___Toc7936435_1280447820">
            <w:r>
              <w:rPr>
                <w:webHidden/>
                <w:rStyle w:val="IndexLink"/>
                <w:rtl w:val="true"/>
              </w:rPr>
              <w:t>المعاد والتناسخ النزولي</w:t>
            </w:r>
            <w:r>
              <w:rPr>
                <w:rStyle w:val="IndexLink"/>
                <w:rtl w:val="true"/>
              </w:rPr>
              <w:tab/>
            </w:r>
            <w:r>
              <w:rPr>
                <w:rStyle w:val="IndexLink"/>
              </w:rPr>
              <w:t>160</w:t>
            </w:r>
          </w:hyperlink>
        </w:p>
        <w:p>
          <w:pPr>
            <w:pStyle w:val="Contents3"/>
            <w:tabs>
              <w:tab w:val="clear" w:pos="8459"/>
              <w:tab w:val="right" w:pos="9026" w:leader="dot"/>
            </w:tabs>
            <w:rPr/>
          </w:pPr>
          <w:hyperlink w:anchor="__RefHeading___Toc7936437_1280447820">
            <w:r>
              <w:rPr>
                <w:webHidden/>
                <w:rStyle w:val="IndexLink"/>
                <w:rtl w:val="true"/>
              </w:rPr>
              <w:t>التناسخ الصعودي</w:t>
            </w:r>
            <w:r>
              <w:rPr>
                <w:rStyle w:val="IndexLink"/>
                <w:rtl w:val="true"/>
              </w:rPr>
              <w:tab/>
            </w:r>
            <w:r>
              <w:rPr>
                <w:rStyle w:val="IndexLink"/>
              </w:rPr>
              <w:t>162</w:t>
            </w:r>
          </w:hyperlink>
        </w:p>
        <w:p>
          <w:pPr>
            <w:pStyle w:val="Contents3"/>
            <w:tabs>
              <w:tab w:val="clear" w:pos="8459"/>
              <w:tab w:val="right" w:pos="9026" w:leader="dot"/>
            </w:tabs>
            <w:rPr/>
          </w:pPr>
          <w:hyperlink w:anchor="__RefHeading___Toc7936439_1280447820">
            <w:r>
              <w:rPr>
                <w:webHidden/>
                <w:rStyle w:val="IndexLink"/>
                <w:rtl w:val="true"/>
              </w:rPr>
              <w:t>أسئلة وأجوبة</w:t>
            </w:r>
            <w:r>
              <w:rPr>
                <w:rStyle w:val="IndexLink"/>
                <w:rtl w:val="true"/>
              </w:rPr>
              <w:tab/>
            </w:r>
            <w:r>
              <w:rPr>
                <w:rStyle w:val="IndexLink"/>
              </w:rPr>
              <w:t>164</w:t>
            </w:r>
          </w:hyperlink>
        </w:p>
        <w:p>
          <w:pPr>
            <w:pStyle w:val="Contents4"/>
            <w:tabs>
              <w:tab w:val="clear" w:pos="8176"/>
              <w:tab w:val="right" w:pos="9026" w:leader="dot"/>
            </w:tabs>
            <w:rPr/>
          </w:pPr>
          <w:hyperlink w:anchor="__RefHeading___Toc7936441_1280447820">
            <w:r>
              <w:rPr>
                <w:webHidden/>
                <w:rStyle w:val="IndexLink"/>
              </w:rPr>
              <w:t>1</w:t>
            </w:r>
            <w:r>
              <w:rPr>
                <w:rStyle w:val="IndexLink"/>
                <w:rtl w:val="true"/>
              </w:rPr>
              <w:t xml:space="preserve">. </w:t>
            </w:r>
            <w:r>
              <w:rPr>
                <w:rStyle w:val="IndexLink"/>
                <w:rtl w:val="true"/>
              </w:rPr>
              <w:t>هل المسخ في الأُمم السابقة من قسم التناسخ ؟</w:t>
            </w:r>
            <w:r>
              <w:rPr>
                <w:rStyle w:val="IndexLink"/>
                <w:rtl w:val="true"/>
              </w:rPr>
              <w:tab/>
            </w:r>
            <w:r>
              <w:rPr>
                <w:rStyle w:val="IndexLink"/>
              </w:rPr>
              <w:t>164</w:t>
            </w:r>
          </w:hyperlink>
        </w:p>
        <w:p>
          <w:pPr>
            <w:pStyle w:val="Contents4"/>
            <w:tabs>
              <w:tab w:val="clear" w:pos="8176"/>
              <w:tab w:val="right" w:pos="9026" w:leader="dot"/>
            </w:tabs>
            <w:rPr/>
          </w:pPr>
          <w:hyperlink w:anchor="__RefHeading___Toc7936443_1280447820">
            <w:r>
              <w:rPr>
                <w:webHidden/>
                <w:rStyle w:val="IndexLink"/>
              </w:rPr>
              <w:t>2</w:t>
            </w:r>
            <w:r>
              <w:rPr>
                <w:rStyle w:val="IndexLink"/>
                <w:rtl w:val="true"/>
              </w:rPr>
              <w:t xml:space="preserve">. </w:t>
            </w:r>
            <w:r>
              <w:rPr>
                <w:rStyle w:val="IndexLink"/>
                <w:rtl w:val="true"/>
              </w:rPr>
              <w:t>هل الرجعة من أقسام التناسخ ؟</w:t>
            </w:r>
            <w:r>
              <w:rPr>
                <w:rStyle w:val="IndexLink"/>
                <w:rtl w:val="true"/>
              </w:rPr>
              <w:tab/>
            </w:r>
            <w:r>
              <w:rPr>
                <w:rStyle w:val="IndexLink"/>
              </w:rPr>
              <w:t>165</w:t>
            </w:r>
          </w:hyperlink>
        </w:p>
        <w:p>
          <w:pPr>
            <w:pStyle w:val="Contents4"/>
            <w:tabs>
              <w:tab w:val="clear" w:pos="8176"/>
              <w:tab w:val="right" w:pos="9026" w:leader="dot"/>
            </w:tabs>
            <w:rPr/>
          </w:pPr>
          <w:hyperlink w:anchor="__RefHeading___Toc7936445_1280447820">
            <w:r>
              <w:rPr>
                <w:webHidden/>
                <w:rStyle w:val="IndexLink"/>
              </w:rPr>
              <w:t>3</w:t>
            </w:r>
            <w:r>
              <w:rPr>
                <w:rStyle w:val="IndexLink"/>
                <w:rtl w:val="true"/>
              </w:rPr>
              <w:t xml:space="preserve">. </w:t>
            </w:r>
            <w:r>
              <w:rPr>
                <w:rStyle w:val="IndexLink"/>
                <w:rtl w:val="true"/>
              </w:rPr>
              <w:t>السنّة الإلهية والرجوع إلى الدنيا</w:t>
            </w:r>
            <w:r>
              <w:rPr>
                <w:rStyle w:val="IndexLink"/>
                <w:rtl w:val="true"/>
              </w:rPr>
              <w:tab/>
            </w:r>
            <w:r>
              <w:rPr>
                <w:rStyle w:val="IndexLink"/>
              </w:rPr>
              <w:t>166</w:t>
            </w:r>
          </w:hyperlink>
        </w:p>
        <w:p>
          <w:pPr>
            <w:pStyle w:val="Contents2"/>
            <w:tabs>
              <w:tab w:val="clear" w:pos="8743"/>
              <w:tab w:val="right" w:pos="9026" w:leader="dot"/>
            </w:tabs>
            <w:rPr/>
          </w:pPr>
          <w:hyperlink w:anchor="__RefHeading___Toc7936447_1280447820">
            <w:r>
              <w:rPr>
                <w:webHidden/>
                <w:rStyle w:val="IndexLink"/>
                <w:rtl w:val="true"/>
              </w:rPr>
              <w:t xml:space="preserve">الفصل الثاني عشر </w:t>
            </w:r>
            <w:r>
              <w:rPr>
                <w:rStyle w:val="IndexLink"/>
                <w:rtl w:val="true"/>
              </w:rPr>
              <w:t xml:space="preserve">: </w:t>
            </w:r>
            <w:r>
              <w:rPr>
                <w:rStyle w:val="IndexLink"/>
                <w:rtl w:val="true"/>
              </w:rPr>
              <w:t>الموت نافذة تطل على الحياة الجديدة</w:t>
            </w:r>
            <w:r>
              <w:rPr>
                <w:rStyle w:val="IndexLink"/>
                <w:rtl w:val="true"/>
              </w:rPr>
              <w:tab/>
            </w:r>
            <w:r>
              <w:rPr>
                <w:rStyle w:val="IndexLink"/>
              </w:rPr>
              <w:t>168</w:t>
            </w:r>
          </w:hyperlink>
        </w:p>
        <w:p>
          <w:pPr>
            <w:pStyle w:val="Contents3"/>
            <w:tabs>
              <w:tab w:val="clear" w:pos="8459"/>
              <w:tab w:val="right" w:pos="9026" w:leader="dot"/>
            </w:tabs>
            <w:rPr/>
          </w:pPr>
          <w:hyperlink w:anchor="__RefHeading___Toc7936449_128044782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7936451_1280447820">
            <w:r>
              <w:rPr>
                <w:webHidden/>
                <w:rStyle w:val="IndexLink"/>
                <w:rtl w:val="true"/>
              </w:rPr>
              <w:t>أ</w:t>
            </w:r>
            <w:r>
              <w:rPr>
                <w:rStyle w:val="IndexLink"/>
                <w:rtl w:val="true"/>
              </w:rPr>
              <w:t xml:space="preserve">. </w:t>
            </w:r>
            <w:r>
              <w:rPr>
                <w:rStyle w:val="IndexLink"/>
                <w:rtl w:val="true"/>
              </w:rPr>
              <w:t>الموت في اللغة والقرآن</w:t>
            </w:r>
            <w:r>
              <w:rPr>
                <w:rStyle w:val="IndexLink"/>
                <w:rtl w:val="true"/>
              </w:rPr>
              <w:tab/>
            </w:r>
            <w:r>
              <w:rPr>
                <w:rStyle w:val="IndexLink"/>
              </w:rPr>
              <w:t>169</w:t>
            </w:r>
          </w:hyperlink>
        </w:p>
        <w:p>
          <w:pPr>
            <w:pStyle w:val="Contents3"/>
            <w:tabs>
              <w:tab w:val="clear" w:pos="8459"/>
              <w:tab w:val="right" w:pos="9026" w:leader="dot"/>
            </w:tabs>
            <w:rPr/>
          </w:pPr>
          <w:hyperlink w:anchor="__RefHeading___Toc7936453_1280447820">
            <w:r>
              <w:rPr>
                <w:webHidden/>
                <w:rStyle w:val="IndexLink"/>
                <w:rtl w:val="true"/>
              </w:rPr>
              <w:t>ب</w:t>
            </w:r>
            <w:r>
              <w:rPr>
                <w:rStyle w:val="IndexLink"/>
                <w:rtl w:val="true"/>
              </w:rPr>
              <w:t xml:space="preserve">. </w:t>
            </w:r>
            <w:r>
              <w:rPr>
                <w:rStyle w:val="IndexLink"/>
                <w:rtl w:val="true"/>
              </w:rPr>
              <w:t>هل الموت أمر عدمي ؟</w:t>
            </w:r>
            <w:r>
              <w:rPr>
                <w:rStyle w:val="IndexLink"/>
                <w:rtl w:val="true"/>
              </w:rPr>
              <w:tab/>
            </w:r>
            <w:r>
              <w:rPr>
                <w:rStyle w:val="IndexLink"/>
              </w:rPr>
              <w:t>169</w:t>
            </w:r>
          </w:hyperlink>
        </w:p>
        <w:p>
          <w:pPr>
            <w:pStyle w:val="Contents3"/>
            <w:tabs>
              <w:tab w:val="clear" w:pos="8459"/>
              <w:tab w:val="right" w:pos="9026" w:leader="dot"/>
            </w:tabs>
            <w:rPr/>
          </w:pPr>
          <w:hyperlink w:anchor="__RefHeading___Toc7936455_1280447820">
            <w:r>
              <w:rPr>
                <w:webHidden/>
                <w:rStyle w:val="IndexLink"/>
                <w:rtl w:val="true"/>
              </w:rPr>
              <w:t>ج</w:t>
            </w:r>
            <w:r>
              <w:rPr>
                <w:rStyle w:val="IndexLink"/>
                <w:rtl w:val="true"/>
              </w:rPr>
              <w:t xml:space="preserve">. </w:t>
            </w:r>
            <w:r>
              <w:rPr>
                <w:rStyle w:val="IndexLink"/>
                <w:rtl w:val="true"/>
              </w:rPr>
              <w:t>الموت سنّة عامة قطعية</w:t>
            </w:r>
            <w:r>
              <w:rPr>
                <w:rStyle w:val="IndexLink"/>
                <w:rtl w:val="true"/>
              </w:rPr>
              <w:tab/>
            </w:r>
            <w:r>
              <w:rPr>
                <w:rStyle w:val="IndexLink"/>
              </w:rPr>
              <w:t>171</w:t>
            </w:r>
          </w:hyperlink>
        </w:p>
        <w:p>
          <w:pPr>
            <w:pStyle w:val="Contents3"/>
            <w:tabs>
              <w:tab w:val="clear" w:pos="8459"/>
              <w:tab w:val="right" w:pos="9026" w:leader="dot"/>
            </w:tabs>
            <w:rPr/>
          </w:pPr>
          <w:hyperlink w:anchor="__RefHeading___Toc7936457_1280447820">
            <w:r>
              <w:rPr>
                <w:webHidden/>
                <w:rStyle w:val="IndexLink"/>
                <w:rtl w:val="true"/>
              </w:rPr>
              <w:t>د</w:t>
            </w:r>
            <w:r>
              <w:rPr>
                <w:rStyle w:val="IndexLink"/>
                <w:rtl w:val="true"/>
              </w:rPr>
              <w:t xml:space="preserve">. </w:t>
            </w:r>
            <w:r>
              <w:rPr>
                <w:rStyle w:val="IndexLink"/>
                <w:rtl w:val="true"/>
              </w:rPr>
              <w:t>خوف الإنسان من الموت</w:t>
            </w:r>
            <w:r>
              <w:rPr>
                <w:rStyle w:val="IndexLink"/>
                <w:rtl w:val="true"/>
              </w:rPr>
              <w:tab/>
            </w:r>
            <w:r>
              <w:rPr>
                <w:rStyle w:val="IndexLink"/>
              </w:rPr>
              <w:t>173</w:t>
            </w:r>
          </w:hyperlink>
        </w:p>
        <w:p>
          <w:pPr>
            <w:pStyle w:val="Contents3"/>
            <w:tabs>
              <w:tab w:val="clear" w:pos="8459"/>
              <w:tab w:val="right" w:pos="9026" w:leader="dot"/>
            </w:tabs>
            <w:rPr/>
          </w:pPr>
          <w:hyperlink w:anchor="__RefHeading___Toc7936459_1280447820">
            <w:r>
              <w:rPr>
                <w:webHidden/>
                <w:rStyle w:val="IndexLink"/>
                <w:rtl w:val="true"/>
              </w:rPr>
              <w:t>ه</w:t>
            </w:r>
            <w:r>
              <w:rPr>
                <w:rStyle w:val="IndexLink"/>
                <w:rtl w:val="true"/>
              </w:rPr>
              <w:t xml:space="preserve">. </w:t>
            </w:r>
            <w:r>
              <w:rPr>
                <w:rStyle w:val="IndexLink"/>
                <w:rtl w:val="true"/>
              </w:rPr>
              <w:t>أقسام الموت في القرآن الكريم</w:t>
            </w:r>
            <w:r>
              <w:rPr>
                <w:rStyle w:val="IndexLink"/>
                <w:rtl w:val="true"/>
              </w:rPr>
              <w:tab/>
            </w:r>
            <w:r>
              <w:rPr>
                <w:rStyle w:val="IndexLink"/>
              </w:rPr>
              <w:t>176</w:t>
            </w:r>
          </w:hyperlink>
        </w:p>
        <w:p>
          <w:pPr>
            <w:pStyle w:val="Contents4"/>
            <w:tabs>
              <w:tab w:val="clear" w:pos="8176"/>
              <w:tab w:val="right" w:pos="9026" w:leader="dot"/>
            </w:tabs>
            <w:rPr/>
          </w:pPr>
          <w:hyperlink w:anchor="__RefHeading___Toc7936461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936463_1280447820">
            <w:r>
              <w:rPr>
                <w:webHidden/>
                <w:rStyle w:val="IndexLink"/>
              </w:rPr>
              <w:t>1</w:t>
            </w:r>
            <w:r>
              <w:rPr>
                <w:rStyle w:val="IndexLink"/>
                <w:rtl w:val="true"/>
              </w:rPr>
              <w:t xml:space="preserve">. </w:t>
            </w:r>
            <w:r>
              <w:rPr>
                <w:rStyle w:val="IndexLink"/>
                <w:rtl w:val="true"/>
              </w:rPr>
              <w:t>الموت العسير واليسير</w:t>
            </w:r>
            <w:r>
              <w:rPr>
                <w:rStyle w:val="IndexLink"/>
                <w:rtl w:val="true"/>
              </w:rPr>
              <w:tab/>
            </w:r>
            <w:r>
              <w:rPr>
                <w:rStyle w:val="IndexLink"/>
              </w:rPr>
              <w:t>176</w:t>
            </w:r>
          </w:hyperlink>
        </w:p>
        <w:p>
          <w:pPr>
            <w:pStyle w:val="Contents4"/>
            <w:tabs>
              <w:tab w:val="clear" w:pos="8176"/>
              <w:tab w:val="right" w:pos="9026" w:leader="dot"/>
            </w:tabs>
            <w:rPr/>
          </w:pPr>
          <w:hyperlink w:anchor="__RefHeading___Toc7936465_1280447820">
            <w:r>
              <w:rPr>
                <w:webHidden/>
                <w:rStyle w:val="IndexLink"/>
              </w:rPr>
              <w:t>2</w:t>
            </w:r>
            <w:r>
              <w:rPr>
                <w:rStyle w:val="IndexLink"/>
                <w:rtl w:val="true"/>
              </w:rPr>
              <w:t xml:space="preserve">. </w:t>
            </w:r>
            <w:r>
              <w:rPr>
                <w:rStyle w:val="IndexLink"/>
                <w:rtl w:val="true"/>
              </w:rPr>
              <w:t>موت البدن والقلب</w:t>
            </w:r>
            <w:r>
              <w:rPr>
                <w:rStyle w:val="IndexLink"/>
                <w:rtl w:val="true"/>
              </w:rPr>
              <w:tab/>
            </w:r>
            <w:r>
              <w:rPr>
                <w:rStyle w:val="IndexLink"/>
              </w:rPr>
              <w:t>178</w:t>
            </w:r>
          </w:hyperlink>
        </w:p>
        <w:p>
          <w:pPr>
            <w:pStyle w:val="Contents4"/>
            <w:tabs>
              <w:tab w:val="clear" w:pos="8176"/>
              <w:tab w:val="right" w:pos="9026" w:leader="dot"/>
            </w:tabs>
            <w:rPr/>
          </w:pPr>
          <w:hyperlink w:anchor="__RefHeading___Toc7936467_1280447820">
            <w:r>
              <w:rPr>
                <w:webHidden/>
                <w:rStyle w:val="IndexLink"/>
              </w:rPr>
              <w:t>3</w:t>
            </w:r>
            <w:r>
              <w:rPr>
                <w:rStyle w:val="IndexLink"/>
                <w:rtl w:val="true"/>
              </w:rPr>
              <w:t xml:space="preserve">. </w:t>
            </w:r>
            <w:r>
              <w:rPr>
                <w:rStyle w:val="IndexLink"/>
                <w:rtl w:val="true"/>
              </w:rPr>
              <w:t>موت الإنسان والمجتمع</w:t>
            </w:r>
            <w:r>
              <w:rPr>
                <w:rStyle w:val="IndexLink"/>
                <w:rtl w:val="true"/>
              </w:rPr>
              <w:tab/>
            </w:r>
            <w:r>
              <w:rPr>
                <w:rStyle w:val="IndexLink"/>
              </w:rPr>
              <w:t>179</w:t>
            </w:r>
          </w:hyperlink>
        </w:p>
        <w:p>
          <w:pPr>
            <w:pStyle w:val="Contents5"/>
            <w:tabs>
              <w:tab w:val="clear" w:pos="7892"/>
              <w:tab w:val="right" w:pos="9026" w:leader="dot"/>
            </w:tabs>
            <w:rPr/>
          </w:pPr>
          <w:hyperlink w:anchor="__RefHeading___Toc7936469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7936471_1280447820">
            <w:r>
              <w:rPr>
                <w:webHidden/>
                <w:rStyle w:val="IndexLink"/>
                <w:rtl w:val="true"/>
              </w:rPr>
              <w:t>عوامل أُفول الحضارات</w:t>
            </w:r>
            <w:r>
              <w:rPr>
                <w:rStyle w:val="IndexLink"/>
                <w:rtl w:val="true"/>
              </w:rPr>
              <w:tab/>
            </w:r>
            <w:r>
              <w:rPr>
                <w:rStyle w:val="IndexLink"/>
              </w:rPr>
              <w:t>180</w:t>
            </w:r>
          </w:hyperlink>
        </w:p>
        <w:p>
          <w:pPr>
            <w:pStyle w:val="Contents4"/>
            <w:tabs>
              <w:tab w:val="clear" w:pos="8176"/>
              <w:tab w:val="right" w:pos="9026" w:leader="dot"/>
            </w:tabs>
            <w:rPr/>
          </w:pPr>
          <w:hyperlink w:anchor="__RefHeading___Toc7936473_1280447820">
            <w:r>
              <w:rPr>
                <w:webHidden/>
                <w:rStyle w:val="IndexLink"/>
              </w:rPr>
              <w:t>4</w:t>
            </w:r>
            <w:r>
              <w:rPr>
                <w:rStyle w:val="IndexLink"/>
                <w:rtl w:val="true"/>
              </w:rPr>
              <w:t xml:space="preserve">. </w:t>
            </w:r>
            <w:r>
              <w:rPr>
                <w:rStyle w:val="IndexLink"/>
                <w:rtl w:val="true"/>
              </w:rPr>
              <w:t>الموت المشرّف</w:t>
            </w:r>
            <w:r>
              <w:rPr>
                <w:rStyle w:val="IndexLink"/>
                <w:rtl w:val="true"/>
              </w:rPr>
              <w:tab/>
            </w:r>
            <w:r>
              <w:rPr>
                <w:rStyle w:val="IndexLink"/>
              </w:rPr>
              <w:t>181</w:t>
            </w:r>
          </w:hyperlink>
        </w:p>
        <w:p>
          <w:pPr>
            <w:pStyle w:val="Contents3"/>
            <w:tabs>
              <w:tab w:val="clear" w:pos="8459"/>
              <w:tab w:val="right" w:pos="9026" w:leader="dot"/>
            </w:tabs>
            <w:rPr/>
          </w:pPr>
          <w:hyperlink w:anchor="__RefHeading___Toc7936475_1280447820">
            <w:r>
              <w:rPr>
                <w:webHidden/>
                <w:rStyle w:val="IndexLink"/>
                <w:rtl w:val="true"/>
              </w:rPr>
              <w:t>و</w:t>
            </w:r>
            <w:r>
              <w:rPr>
                <w:rStyle w:val="IndexLink"/>
                <w:rtl w:val="true"/>
              </w:rPr>
              <w:t xml:space="preserve">. </w:t>
            </w:r>
            <w:r>
              <w:rPr>
                <w:rStyle w:val="IndexLink"/>
                <w:rtl w:val="true"/>
              </w:rPr>
              <w:t>الموت والأجل المحتوم</w:t>
            </w:r>
            <w:r>
              <w:rPr>
                <w:rStyle w:val="IndexLink"/>
                <w:rtl w:val="true"/>
              </w:rPr>
              <w:tab/>
            </w:r>
            <w:r>
              <w:rPr>
                <w:rStyle w:val="IndexLink"/>
              </w:rPr>
              <w:t>182</w:t>
            </w:r>
          </w:hyperlink>
        </w:p>
        <w:p>
          <w:pPr>
            <w:pStyle w:val="Contents3"/>
            <w:tabs>
              <w:tab w:val="clear" w:pos="8459"/>
              <w:tab w:val="right" w:pos="9026" w:leader="dot"/>
            </w:tabs>
            <w:rPr/>
          </w:pPr>
          <w:hyperlink w:anchor="__RefHeading___Toc7936477_1280447820">
            <w:r>
              <w:rPr>
                <w:webHidden/>
                <w:rStyle w:val="IndexLink"/>
                <w:rtl w:val="true"/>
              </w:rPr>
              <w:t>ز</w:t>
            </w:r>
            <w:r>
              <w:rPr>
                <w:rStyle w:val="IndexLink"/>
                <w:rtl w:val="true"/>
              </w:rPr>
              <w:t xml:space="preserve">. </w:t>
            </w:r>
            <w:r>
              <w:rPr>
                <w:rStyle w:val="IndexLink"/>
                <w:rtl w:val="true"/>
              </w:rPr>
              <w:t>التوبة والندامة قبيل الموت أو حينه</w:t>
            </w:r>
            <w:r>
              <w:rPr>
                <w:rStyle w:val="IndexLink"/>
                <w:rtl w:val="true"/>
              </w:rPr>
              <w:tab/>
            </w:r>
            <w:r>
              <w:rPr>
                <w:rStyle w:val="IndexLink"/>
              </w:rPr>
              <w:t>183</w:t>
            </w:r>
          </w:hyperlink>
        </w:p>
        <w:p>
          <w:pPr>
            <w:pStyle w:val="Contents3"/>
            <w:tabs>
              <w:tab w:val="clear" w:pos="8459"/>
              <w:tab w:val="right" w:pos="9026" w:leader="dot"/>
            </w:tabs>
            <w:rPr/>
          </w:pPr>
          <w:hyperlink w:anchor="__RefHeading___Toc7936479_1280447820">
            <w:r>
              <w:rPr>
                <w:webHidden/>
                <w:rStyle w:val="IndexLink"/>
                <w:rtl w:val="true"/>
              </w:rPr>
              <w:t>ح</w:t>
            </w:r>
            <w:r>
              <w:rPr>
                <w:rStyle w:val="IndexLink"/>
                <w:rtl w:val="true"/>
              </w:rPr>
              <w:t xml:space="preserve">. </w:t>
            </w:r>
            <w:r>
              <w:rPr>
                <w:rStyle w:val="IndexLink"/>
                <w:rtl w:val="true"/>
              </w:rPr>
              <w:t>الوصية في حال الموت</w:t>
            </w:r>
            <w:r>
              <w:rPr>
                <w:rStyle w:val="IndexLink"/>
                <w:rtl w:val="true"/>
              </w:rPr>
              <w:tab/>
            </w:r>
            <w:r>
              <w:rPr>
                <w:rStyle w:val="IndexLink"/>
              </w:rPr>
              <w:t>184</w:t>
            </w:r>
          </w:hyperlink>
        </w:p>
        <w:p>
          <w:pPr>
            <w:pStyle w:val="Contents3"/>
            <w:tabs>
              <w:tab w:val="clear" w:pos="8459"/>
              <w:tab w:val="right" w:pos="9026" w:leader="dot"/>
            </w:tabs>
            <w:rPr/>
          </w:pPr>
          <w:hyperlink w:anchor="__RefHeading___Toc7936481_1280447820">
            <w:r>
              <w:rPr>
                <w:webHidden/>
                <w:rStyle w:val="IndexLink"/>
                <w:rtl w:val="true"/>
              </w:rPr>
              <w:t>ط</w:t>
            </w:r>
            <w:r>
              <w:rPr>
                <w:rStyle w:val="IndexLink"/>
                <w:rtl w:val="true"/>
              </w:rPr>
              <w:t xml:space="preserve">. </w:t>
            </w:r>
            <w:r>
              <w:rPr>
                <w:rStyle w:val="IndexLink"/>
                <w:rtl w:val="true"/>
              </w:rPr>
              <w:t>جهل الإنسان بموته</w:t>
            </w:r>
            <w:r>
              <w:rPr>
                <w:rStyle w:val="IndexLink"/>
                <w:rtl w:val="true"/>
              </w:rPr>
              <w:tab/>
            </w:r>
            <w:r>
              <w:rPr>
                <w:rStyle w:val="IndexLink"/>
              </w:rPr>
              <w:t>185</w:t>
            </w:r>
          </w:hyperlink>
        </w:p>
        <w:p>
          <w:pPr>
            <w:pStyle w:val="Contents3"/>
            <w:tabs>
              <w:tab w:val="clear" w:pos="8459"/>
              <w:tab w:val="right" w:pos="9026" w:leader="dot"/>
            </w:tabs>
            <w:rPr/>
          </w:pPr>
          <w:hyperlink w:anchor="__RefHeading___Toc7936483_1280447820">
            <w:r>
              <w:rPr>
                <w:webHidden/>
                <w:rStyle w:val="IndexLink"/>
                <w:rtl w:val="true"/>
              </w:rPr>
              <w:t>ي</w:t>
            </w:r>
            <w:r>
              <w:rPr>
                <w:rStyle w:val="IndexLink"/>
                <w:rtl w:val="true"/>
              </w:rPr>
              <w:t xml:space="preserve">. </w:t>
            </w:r>
            <w:r>
              <w:rPr>
                <w:rStyle w:val="IndexLink"/>
                <w:rtl w:val="true"/>
              </w:rPr>
              <w:t>الموت والملائكة الموكّلون</w:t>
            </w:r>
            <w:r>
              <w:rPr>
                <w:rStyle w:val="IndexLink"/>
                <w:rtl w:val="true"/>
              </w:rPr>
              <w:tab/>
            </w:r>
            <w:r>
              <w:rPr>
                <w:rStyle w:val="IndexLink"/>
              </w:rPr>
              <w:t>186</w:t>
            </w:r>
          </w:hyperlink>
        </w:p>
        <w:p>
          <w:pPr>
            <w:pStyle w:val="Contents2"/>
            <w:tabs>
              <w:tab w:val="clear" w:pos="8743"/>
              <w:tab w:val="right" w:pos="9026" w:leader="dot"/>
            </w:tabs>
            <w:rPr/>
          </w:pPr>
          <w:hyperlink w:anchor="__RefHeading___Toc7936485_1280447820">
            <w:r>
              <w:rPr>
                <w:webHidden/>
                <w:rStyle w:val="IndexLink"/>
                <w:rtl w:val="true"/>
              </w:rPr>
              <w:t xml:space="preserve">الفصل الثالث عشر </w:t>
            </w:r>
            <w:r>
              <w:rPr>
                <w:rStyle w:val="IndexLink"/>
                <w:rtl w:val="true"/>
              </w:rPr>
              <w:t xml:space="preserve">: </w:t>
            </w:r>
            <w:r>
              <w:rPr>
                <w:rStyle w:val="IndexLink"/>
                <w:rtl w:val="true"/>
              </w:rPr>
              <w:t>القبر وعالم البرزخ</w:t>
            </w:r>
            <w:r>
              <w:rPr>
                <w:rStyle w:val="IndexLink"/>
                <w:rtl w:val="true"/>
              </w:rPr>
              <w:tab/>
            </w:r>
            <w:r>
              <w:rPr>
                <w:rStyle w:val="IndexLink"/>
              </w:rPr>
              <w:t>189</w:t>
            </w:r>
          </w:hyperlink>
        </w:p>
        <w:p>
          <w:pPr>
            <w:pStyle w:val="Contents3"/>
            <w:tabs>
              <w:tab w:val="clear" w:pos="8459"/>
              <w:tab w:val="right" w:pos="9026" w:leader="dot"/>
            </w:tabs>
            <w:rPr/>
          </w:pPr>
          <w:hyperlink w:anchor="__RefHeading___Toc7936487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7936489_1280447820">
            <w:r>
              <w:rPr>
                <w:webHidden/>
                <w:rStyle w:val="IndexLink"/>
                <w:rtl w:val="true"/>
              </w:rPr>
              <w:t>الحياة البرزخية في الروايات</w:t>
            </w:r>
            <w:r>
              <w:rPr>
                <w:rStyle w:val="IndexLink"/>
                <w:rtl w:val="true"/>
              </w:rPr>
              <w:tab/>
            </w:r>
            <w:r>
              <w:rPr>
                <w:rStyle w:val="IndexLink"/>
              </w:rPr>
              <w:t>191</w:t>
            </w:r>
          </w:hyperlink>
        </w:p>
        <w:p>
          <w:pPr>
            <w:pStyle w:val="Contents3"/>
            <w:tabs>
              <w:tab w:val="clear" w:pos="8459"/>
              <w:tab w:val="right" w:pos="9026" w:leader="dot"/>
            </w:tabs>
            <w:rPr/>
          </w:pPr>
          <w:hyperlink w:anchor="__RefHeading___Toc7936491_1280447820">
            <w:r>
              <w:rPr>
                <w:webHidden/>
                <w:rStyle w:val="IndexLink"/>
                <w:rtl w:val="true"/>
              </w:rPr>
              <w:t>السؤال في معنى القبر</w:t>
            </w:r>
            <w:r>
              <w:rPr>
                <w:rStyle w:val="IndexLink"/>
                <w:rtl w:val="true"/>
              </w:rPr>
              <w:tab/>
            </w:r>
            <w:r>
              <w:rPr>
                <w:rStyle w:val="IndexLink"/>
              </w:rPr>
              <w:t>192</w:t>
            </w:r>
          </w:hyperlink>
        </w:p>
        <w:p>
          <w:pPr>
            <w:pStyle w:val="Contents3"/>
            <w:tabs>
              <w:tab w:val="clear" w:pos="8459"/>
              <w:tab w:val="right" w:pos="9026" w:leader="dot"/>
            </w:tabs>
            <w:rPr/>
          </w:pPr>
          <w:hyperlink w:anchor="__RefHeading___Toc7936493_1280447820">
            <w:r>
              <w:rPr>
                <w:webHidden/>
                <w:rStyle w:val="IndexLink"/>
                <w:rtl w:val="true"/>
              </w:rPr>
              <w:t>السؤال في القبر</w:t>
            </w:r>
            <w:r>
              <w:rPr>
                <w:rStyle w:val="IndexLink"/>
                <w:rtl w:val="true"/>
              </w:rPr>
              <w:tab/>
            </w:r>
            <w:r>
              <w:rPr>
                <w:rStyle w:val="IndexLink"/>
              </w:rPr>
              <w:t>193</w:t>
            </w:r>
          </w:hyperlink>
        </w:p>
        <w:p>
          <w:pPr>
            <w:pStyle w:val="Contents4"/>
            <w:tabs>
              <w:tab w:val="clear" w:pos="8176"/>
              <w:tab w:val="right" w:pos="9026" w:leader="dot"/>
            </w:tabs>
            <w:rPr/>
          </w:pPr>
          <w:hyperlink w:anchor="__RefHeading___Toc7936495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936497_1280447820">
            <w:r>
              <w:rPr>
                <w:webHidden/>
                <w:rStyle w:val="IndexLink"/>
              </w:rPr>
              <w:t>1</w:t>
            </w:r>
            <w:r>
              <w:rPr>
                <w:rStyle w:val="IndexLink"/>
                <w:rtl w:val="true"/>
              </w:rPr>
              <w:t xml:space="preserve">. </w:t>
            </w:r>
            <w:r>
              <w:rPr>
                <w:rStyle w:val="IndexLink"/>
                <w:rtl w:val="true"/>
              </w:rPr>
              <w:t>الأُمور التي يسأل عنها</w:t>
            </w:r>
            <w:r>
              <w:rPr>
                <w:rStyle w:val="IndexLink"/>
                <w:rtl w:val="true"/>
              </w:rPr>
              <w:tab/>
            </w:r>
            <w:r>
              <w:rPr>
                <w:rStyle w:val="IndexLink"/>
              </w:rPr>
              <w:t>195</w:t>
            </w:r>
          </w:hyperlink>
        </w:p>
        <w:p>
          <w:pPr>
            <w:pStyle w:val="Contents4"/>
            <w:tabs>
              <w:tab w:val="clear" w:pos="8176"/>
              <w:tab w:val="right" w:pos="9026" w:leader="dot"/>
            </w:tabs>
            <w:rPr/>
          </w:pPr>
          <w:hyperlink w:anchor="__RefHeading___Toc7936499_1280447820">
            <w:r>
              <w:rPr>
                <w:webHidden/>
                <w:rStyle w:val="IndexLink"/>
              </w:rPr>
              <w:t>2</w:t>
            </w:r>
            <w:r>
              <w:rPr>
                <w:rStyle w:val="IndexLink"/>
                <w:rtl w:val="true"/>
              </w:rPr>
              <w:t xml:space="preserve">. </w:t>
            </w:r>
            <w:r>
              <w:rPr>
                <w:rStyle w:val="IndexLink"/>
                <w:rtl w:val="true"/>
              </w:rPr>
              <w:t>المسؤولون في البرزخ</w:t>
            </w:r>
            <w:r>
              <w:rPr>
                <w:rStyle w:val="IndexLink"/>
                <w:rtl w:val="true"/>
              </w:rPr>
              <w:tab/>
            </w:r>
            <w:r>
              <w:rPr>
                <w:rStyle w:val="IndexLink"/>
              </w:rPr>
              <w:t>196</w:t>
            </w:r>
          </w:hyperlink>
        </w:p>
        <w:p>
          <w:pPr>
            <w:pStyle w:val="Contents2"/>
            <w:tabs>
              <w:tab w:val="clear" w:pos="8743"/>
              <w:tab w:val="right" w:pos="9026" w:leader="dot"/>
            </w:tabs>
            <w:rPr/>
          </w:pPr>
          <w:hyperlink w:anchor="__RefHeading___Toc7936501_1280447820">
            <w:r>
              <w:rPr>
                <w:webHidden/>
                <w:rStyle w:val="IndexLink"/>
                <w:rtl w:val="true"/>
              </w:rPr>
              <w:t xml:space="preserve">الفصل الرابع عشر </w:t>
            </w:r>
            <w:r>
              <w:rPr>
                <w:rStyle w:val="IndexLink"/>
                <w:rtl w:val="true"/>
              </w:rPr>
              <w:t xml:space="preserve">: </w:t>
            </w:r>
            <w:r>
              <w:rPr>
                <w:rStyle w:val="IndexLink"/>
                <w:rtl w:val="true"/>
              </w:rPr>
              <w:t>أشراط الساعة</w:t>
            </w:r>
            <w:r>
              <w:rPr>
                <w:rStyle w:val="IndexLink"/>
                <w:rtl w:val="true"/>
              </w:rPr>
              <w:tab/>
            </w:r>
            <w:r>
              <w:rPr>
                <w:rStyle w:val="IndexLink"/>
              </w:rPr>
              <w:t>198</w:t>
            </w:r>
          </w:hyperlink>
        </w:p>
        <w:p>
          <w:pPr>
            <w:pStyle w:val="Contents3"/>
            <w:tabs>
              <w:tab w:val="clear" w:pos="8459"/>
              <w:tab w:val="right" w:pos="9026" w:leader="dot"/>
            </w:tabs>
            <w:rPr/>
          </w:pPr>
          <w:hyperlink w:anchor="__RefHeading___Toc7936503_128044782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7936505_1280447820">
            <w:r>
              <w:rPr>
                <w:webHidden/>
                <w:rStyle w:val="IndexLink"/>
                <w:rtl w:val="true"/>
              </w:rPr>
              <w:t>أشراط الساعة في الروايات والأحاديث</w:t>
            </w:r>
            <w:r>
              <w:rPr>
                <w:rStyle w:val="IndexLink"/>
                <w:rtl w:val="true"/>
              </w:rPr>
              <w:tab/>
            </w:r>
            <w:r>
              <w:rPr>
                <w:rStyle w:val="IndexLink"/>
              </w:rPr>
              <w:t>208</w:t>
            </w:r>
          </w:hyperlink>
        </w:p>
        <w:p>
          <w:pPr>
            <w:pStyle w:val="Contents2"/>
            <w:tabs>
              <w:tab w:val="clear" w:pos="8743"/>
              <w:tab w:val="right" w:pos="9026" w:leader="dot"/>
            </w:tabs>
            <w:rPr/>
          </w:pPr>
          <w:hyperlink w:anchor="__RefHeading___Toc7936507_1280447820">
            <w:r>
              <w:rPr>
                <w:webHidden/>
                <w:rStyle w:val="IndexLink"/>
                <w:rtl w:val="true"/>
              </w:rPr>
              <w:t xml:space="preserve">الفصل الخامس عشر </w:t>
            </w:r>
            <w:r>
              <w:rPr>
                <w:rStyle w:val="IndexLink"/>
                <w:rtl w:val="true"/>
              </w:rPr>
              <w:t xml:space="preserve">: </w:t>
            </w:r>
            <w:r>
              <w:rPr>
                <w:rStyle w:val="IndexLink"/>
                <w:rtl w:val="true"/>
              </w:rPr>
              <w:t>مشاهد الساعة</w:t>
            </w:r>
            <w:r>
              <w:rPr>
                <w:rStyle w:val="IndexLink"/>
                <w:rtl w:val="true"/>
              </w:rPr>
              <w:tab/>
            </w:r>
            <w:r>
              <w:rPr>
                <w:rStyle w:val="IndexLink"/>
              </w:rPr>
              <w:t>210</w:t>
            </w:r>
          </w:hyperlink>
        </w:p>
        <w:p>
          <w:pPr>
            <w:pStyle w:val="Contents3"/>
            <w:tabs>
              <w:tab w:val="clear" w:pos="8459"/>
              <w:tab w:val="right" w:pos="9026" w:leader="dot"/>
            </w:tabs>
            <w:rPr/>
          </w:pPr>
          <w:hyperlink w:anchor="__RefHeading___Toc7936509_128044782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7936511_1280447820">
            <w:r>
              <w:rPr>
                <w:webHidden/>
                <w:rStyle w:val="IndexLink"/>
              </w:rPr>
              <w:t>1</w:t>
            </w:r>
            <w:r>
              <w:rPr>
                <w:rStyle w:val="IndexLink"/>
                <w:rtl w:val="true"/>
              </w:rPr>
              <w:t xml:space="preserve">. </w:t>
            </w:r>
            <w:r>
              <w:rPr>
                <w:rStyle w:val="IndexLink"/>
                <w:rtl w:val="true"/>
              </w:rPr>
              <w:t>سير الشمس والقمر إلى أجل مسمّى</w:t>
            </w:r>
            <w:r>
              <w:rPr>
                <w:rStyle w:val="IndexLink"/>
                <w:rtl w:val="true"/>
              </w:rPr>
              <w:tab/>
            </w:r>
            <w:r>
              <w:rPr>
                <w:rStyle w:val="IndexLink"/>
              </w:rPr>
              <w:t>210</w:t>
            </w:r>
          </w:hyperlink>
        </w:p>
        <w:p>
          <w:pPr>
            <w:pStyle w:val="Contents3"/>
            <w:tabs>
              <w:tab w:val="clear" w:pos="8459"/>
              <w:tab w:val="right" w:pos="9026" w:leader="dot"/>
            </w:tabs>
            <w:rPr/>
          </w:pPr>
          <w:hyperlink w:anchor="__RefHeading___Toc7936513_1280447820">
            <w:r>
              <w:rPr>
                <w:webHidden/>
                <w:rStyle w:val="IndexLink"/>
              </w:rPr>
              <w:t>2</w:t>
            </w:r>
            <w:r>
              <w:rPr>
                <w:rStyle w:val="IndexLink"/>
                <w:rtl w:val="true"/>
              </w:rPr>
              <w:t xml:space="preserve">. </w:t>
            </w:r>
            <w:r>
              <w:rPr>
                <w:rStyle w:val="IndexLink"/>
                <w:rtl w:val="true"/>
              </w:rPr>
              <w:t>الأجل المحدود لعمر الإنسان</w:t>
            </w:r>
            <w:r>
              <w:rPr>
                <w:rStyle w:val="IndexLink"/>
                <w:rtl w:val="true"/>
              </w:rPr>
              <w:tab/>
            </w:r>
            <w:r>
              <w:rPr>
                <w:rStyle w:val="IndexLink"/>
              </w:rPr>
              <w:t>211</w:t>
            </w:r>
          </w:hyperlink>
        </w:p>
        <w:p>
          <w:pPr>
            <w:pStyle w:val="Contents3"/>
            <w:tabs>
              <w:tab w:val="clear" w:pos="8459"/>
              <w:tab w:val="right" w:pos="9026" w:leader="dot"/>
            </w:tabs>
            <w:rPr/>
          </w:pPr>
          <w:hyperlink w:anchor="__RefHeading___Toc7936515_1280447820">
            <w:r>
              <w:rPr>
                <w:webHidden/>
                <w:rStyle w:val="IndexLink"/>
              </w:rPr>
              <w:t>3</w:t>
            </w:r>
            <w:r>
              <w:rPr>
                <w:rStyle w:val="IndexLink"/>
                <w:rtl w:val="true"/>
              </w:rPr>
              <w:t xml:space="preserve">. </w:t>
            </w:r>
            <w:r>
              <w:rPr>
                <w:rStyle w:val="IndexLink"/>
                <w:rtl w:val="true"/>
              </w:rPr>
              <w:t>أجل الأُمم</w:t>
            </w:r>
            <w:r>
              <w:rPr>
                <w:rStyle w:val="IndexLink"/>
                <w:rtl w:val="true"/>
              </w:rPr>
              <w:tab/>
            </w:r>
            <w:r>
              <w:rPr>
                <w:rStyle w:val="IndexLink"/>
              </w:rPr>
              <w:t>211</w:t>
            </w:r>
          </w:hyperlink>
        </w:p>
        <w:p>
          <w:pPr>
            <w:pStyle w:val="Contents3"/>
            <w:tabs>
              <w:tab w:val="clear" w:pos="8459"/>
              <w:tab w:val="right" w:pos="9026" w:leader="dot"/>
            </w:tabs>
            <w:rPr/>
          </w:pPr>
          <w:hyperlink w:anchor="__RefHeading___Toc7936517_1280447820">
            <w:r>
              <w:rPr>
                <w:webHidden/>
                <w:rStyle w:val="IndexLink"/>
                <w:rtl w:val="true"/>
              </w:rPr>
              <w:t>طروء حوادث في الكون عند قيام الساعة</w:t>
            </w:r>
            <w:r>
              <w:rPr>
                <w:rStyle w:val="IndexLink"/>
                <w:rtl w:val="true"/>
              </w:rPr>
              <w:tab/>
            </w:r>
            <w:r>
              <w:rPr>
                <w:rStyle w:val="IndexLink"/>
              </w:rPr>
              <w:t>211</w:t>
            </w:r>
          </w:hyperlink>
        </w:p>
        <w:p>
          <w:pPr>
            <w:pStyle w:val="Contents3"/>
            <w:tabs>
              <w:tab w:val="clear" w:pos="8459"/>
              <w:tab w:val="right" w:pos="9026" w:leader="dot"/>
            </w:tabs>
            <w:rPr/>
          </w:pPr>
          <w:hyperlink w:anchor="__RefHeading___Toc7936519_1280447820">
            <w:r>
              <w:rPr>
                <w:webHidden/>
                <w:rStyle w:val="IndexLink"/>
                <w:rtl w:val="true"/>
              </w:rPr>
              <w:t>الحوادث التي تقع في السماء</w:t>
            </w:r>
            <w:r>
              <w:rPr>
                <w:rStyle w:val="IndexLink"/>
                <w:rtl w:val="true"/>
              </w:rPr>
              <w:tab/>
            </w:r>
            <w:r>
              <w:rPr>
                <w:rStyle w:val="IndexLink"/>
              </w:rPr>
              <w:t>212</w:t>
            </w:r>
          </w:hyperlink>
        </w:p>
        <w:p>
          <w:pPr>
            <w:pStyle w:val="Contents3"/>
            <w:tabs>
              <w:tab w:val="clear" w:pos="8459"/>
              <w:tab w:val="right" w:pos="9026" w:leader="dot"/>
            </w:tabs>
            <w:rPr/>
          </w:pPr>
          <w:hyperlink w:anchor="__RefHeading___Toc7936521_1280447820">
            <w:r>
              <w:rPr>
                <w:webHidden/>
                <w:rStyle w:val="IndexLink"/>
                <w:rtl w:val="true"/>
              </w:rPr>
              <w:t>النجوم والشمس والقمر في مشاهد القيامة</w:t>
            </w:r>
            <w:r>
              <w:rPr>
                <w:rStyle w:val="IndexLink"/>
                <w:rtl w:val="true"/>
              </w:rPr>
              <w:tab/>
            </w:r>
            <w:r>
              <w:rPr>
                <w:rStyle w:val="IndexLink"/>
              </w:rPr>
              <w:t>213</w:t>
            </w:r>
          </w:hyperlink>
        </w:p>
        <w:p>
          <w:pPr>
            <w:pStyle w:val="Contents3"/>
            <w:tabs>
              <w:tab w:val="clear" w:pos="8459"/>
              <w:tab w:val="right" w:pos="9026" w:leader="dot"/>
            </w:tabs>
            <w:rPr/>
          </w:pPr>
          <w:hyperlink w:anchor="__RefHeading___Toc7936523_1280447820">
            <w:r>
              <w:rPr>
                <w:webHidden/>
                <w:rStyle w:val="IndexLink"/>
                <w:rtl w:val="true"/>
              </w:rPr>
              <w:t>الأرض في مشاهد القيامة</w:t>
            </w:r>
            <w:r>
              <w:rPr>
                <w:rStyle w:val="IndexLink"/>
                <w:rtl w:val="true"/>
              </w:rPr>
              <w:tab/>
            </w:r>
            <w:r>
              <w:rPr>
                <w:rStyle w:val="IndexLink"/>
              </w:rPr>
              <w:t>214</w:t>
            </w:r>
          </w:hyperlink>
        </w:p>
        <w:p>
          <w:pPr>
            <w:pStyle w:val="Contents3"/>
            <w:tabs>
              <w:tab w:val="clear" w:pos="8459"/>
              <w:tab w:val="right" w:pos="9026" w:leader="dot"/>
            </w:tabs>
            <w:rPr/>
          </w:pPr>
          <w:hyperlink w:anchor="__RefHeading___Toc7936525_1280447820">
            <w:r>
              <w:rPr>
                <w:webHidden/>
                <w:rStyle w:val="IndexLink"/>
                <w:rtl w:val="true"/>
              </w:rPr>
              <w:t>البحار والجبال في مشاهد القيامة</w:t>
            </w:r>
            <w:r>
              <w:rPr>
                <w:rStyle w:val="IndexLink"/>
                <w:rtl w:val="true"/>
              </w:rPr>
              <w:tab/>
            </w:r>
            <w:r>
              <w:rPr>
                <w:rStyle w:val="IndexLink"/>
              </w:rPr>
              <w:t>215</w:t>
            </w:r>
          </w:hyperlink>
        </w:p>
        <w:p>
          <w:pPr>
            <w:pStyle w:val="Contents2"/>
            <w:tabs>
              <w:tab w:val="clear" w:pos="8743"/>
              <w:tab w:val="right" w:pos="9026" w:leader="dot"/>
            </w:tabs>
            <w:rPr/>
          </w:pPr>
          <w:hyperlink w:anchor="__RefHeading___Toc7936527_1280447820">
            <w:r>
              <w:rPr>
                <w:webHidden/>
                <w:rStyle w:val="IndexLink"/>
                <w:rtl w:val="true"/>
              </w:rPr>
              <w:t xml:space="preserve">الفصل السادس عشر </w:t>
            </w:r>
            <w:r>
              <w:rPr>
                <w:rStyle w:val="IndexLink"/>
                <w:rtl w:val="true"/>
              </w:rPr>
              <w:t xml:space="preserve">: </w:t>
            </w:r>
            <w:r>
              <w:rPr>
                <w:rStyle w:val="IndexLink"/>
                <w:rtl w:val="true"/>
              </w:rPr>
              <w:t>النفخ في الصور أو بداية حياة جديدة</w:t>
            </w:r>
            <w:r>
              <w:rPr>
                <w:rStyle w:val="IndexLink"/>
                <w:rtl w:val="true"/>
              </w:rPr>
              <w:tab/>
            </w:r>
            <w:r>
              <w:rPr>
                <w:rStyle w:val="IndexLink"/>
              </w:rPr>
              <w:t>218</w:t>
            </w:r>
          </w:hyperlink>
        </w:p>
        <w:p>
          <w:pPr>
            <w:pStyle w:val="Contents3"/>
            <w:tabs>
              <w:tab w:val="clear" w:pos="8459"/>
              <w:tab w:val="right" w:pos="9026" w:leader="dot"/>
            </w:tabs>
            <w:rPr/>
          </w:pPr>
          <w:hyperlink w:anchor="__RefHeading___Toc7936529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7936531_1280447820">
            <w:r>
              <w:rPr>
                <w:webHidden/>
                <w:rStyle w:val="IndexLink"/>
                <w:rtl w:val="true"/>
              </w:rPr>
              <w:t>ما هي حقيقة النفخ في الصور ؟</w:t>
            </w:r>
            <w:r>
              <w:rPr>
                <w:rStyle w:val="IndexLink"/>
                <w:rtl w:val="true"/>
              </w:rPr>
              <w:tab/>
            </w:r>
            <w:r>
              <w:rPr>
                <w:rStyle w:val="IndexLink"/>
              </w:rPr>
              <w:t>223</w:t>
            </w:r>
          </w:hyperlink>
        </w:p>
        <w:p>
          <w:pPr>
            <w:pStyle w:val="Contents3"/>
            <w:tabs>
              <w:tab w:val="clear" w:pos="8459"/>
              <w:tab w:val="right" w:pos="9026" w:leader="dot"/>
            </w:tabs>
            <w:rPr/>
          </w:pPr>
          <w:hyperlink w:anchor="__RefHeading___Toc7936533_1280447820">
            <w:r>
              <w:rPr>
                <w:webHidden/>
                <w:rStyle w:val="IndexLink"/>
                <w:rtl w:val="true"/>
              </w:rPr>
              <w:t>سؤال وإجابة</w:t>
            </w:r>
            <w:r>
              <w:rPr>
                <w:rStyle w:val="IndexLink"/>
                <w:rtl w:val="true"/>
              </w:rPr>
              <w:tab/>
            </w:r>
            <w:r>
              <w:rPr>
                <w:rStyle w:val="IndexLink"/>
              </w:rPr>
              <w:t>224</w:t>
            </w:r>
          </w:hyperlink>
        </w:p>
        <w:p>
          <w:pPr>
            <w:pStyle w:val="Contents3"/>
            <w:tabs>
              <w:tab w:val="clear" w:pos="8459"/>
              <w:tab w:val="right" w:pos="9026" w:leader="dot"/>
            </w:tabs>
            <w:rPr/>
          </w:pPr>
          <w:hyperlink w:anchor="__RefHeading___Toc7936535_1280447820">
            <w:r>
              <w:rPr>
                <w:webHidden/>
                <w:rStyle w:val="IndexLink"/>
                <w:rtl w:val="true"/>
              </w:rPr>
              <w:t>سؤال آخر وإجابة</w:t>
            </w:r>
            <w:r>
              <w:rPr>
                <w:rStyle w:val="IndexLink"/>
                <w:rtl w:val="true"/>
              </w:rPr>
              <w:tab/>
            </w:r>
            <w:r>
              <w:rPr>
                <w:rStyle w:val="IndexLink"/>
              </w:rPr>
              <w:t>225</w:t>
            </w:r>
          </w:hyperlink>
        </w:p>
        <w:p>
          <w:pPr>
            <w:pStyle w:val="Contents3"/>
            <w:tabs>
              <w:tab w:val="clear" w:pos="8459"/>
              <w:tab w:val="right" w:pos="9026" w:leader="dot"/>
            </w:tabs>
            <w:rPr/>
          </w:pPr>
          <w:hyperlink w:anchor="__RefHeading___Toc7936537_1280447820">
            <w:r>
              <w:rPr>
                <w:webHidden/>
                <w:rStyle w:val="IndexLink"/>
                <w:rtl w:val="true"/>
              </w:rPr>
              <w:t>سؤال ثالث وإجابة</w:t>
            </w:r>
            <w:r>
              <w:rPr>
                <w:rStyle w:val="IndexLink"/>
                <w:rtl w:val="true"/>
              </w:rPr>
              <w:tab/>
            </w:r>
            <w:r>
              <w:rPr>
                <w:rStyle w:val="IndexLink"/>
              </w:rPr>
              <w:t>227</w:t>
            </w:r>
          </w:hyperlink>
        </w:p>
        <w:p>
          <w:pPr>
            <w:pStyle w:val="Contents2"/>
            <w:tabs>
              <w:tab w:val="clear" w:pos="8743"/>
              <w:tab w:val="right" w:pos="9026" w:leader="dot"/>
            </w:tabs>
            <w:rPr/>
          </w:pPr>
          <w:hyperlink w:anchor="__RefHeading___Toc7936539_1280447820">
            <w:r>
              <w:rPr>
                <w:webHidden/>
                <w:rStyle w:val="IndexLink"/>
                <w:rtl w:val="true"/>
              </w:rPr>
              <w:t xml:space="preserve">الفصل السابع عشر </w:t>
            </w:r>
            <w:r>
              <w:rPr>
                <w:rStyle w:val="IndexLink"/>
                <w:rtl w:val="true"/>
              </w:rPr>
              <w:t xml:space="preserve">: </w:t>
            </w:r>
            <w:r>
              <w:rPr>
                <w:rStyle w:val="IndexLink"/>
                <w:rtl w:val="true"/>
              </w:rPr>
              <w:t>القيامة ومحاسبة الأعمال</w:t>
            </w:r>
            <w:r>
              <w:rPr>
                <w:rStyle w:val="IndexLink"/>
                <w:rtl w:val="true"/>
              </w:rPr>
              <w:tab/>
            </w:r>
            <w:r>
              <w:rPr>
                <w:rStyle w:val="IndexLink"/>
              </w:rPr>
              <w:t>229</w:t>
            </w:r>
          </w:hyperlink>
        </w:p>
        <w:p>
          <w:pPr>
            <w:pStyle w:val="Contents3"/>
            <w:tabs>
              <w:tab w:val="clear" w:pos="8459"/>
              <w:tab w:val="right" w:pos="9026" w:leader="dot"/>
            </w:tabs>
            <w:rPr/>
          </w:pPr>
          <w:hyperlink w:anchor="__RefHeading___Toc7936541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7936543_1280447820">
            <w:r>
              <w:rPr>
                <w:webHidden/>
                <w:rStyle w:val="IndexLink"/>
              </w:rPr>
              <w:t>1</w:t>
            </w:r>
            <w:r>
              <w:rPr>
                <w:rStyle w:val="IndexLink"/>
                <w:rtl w:val="true"/>
              </w:rPr>
              <w:t xml:space="preserve">. </w:t>
            </w:r>
            <w:r>
              <w:rPr>
                <w:rStyle w:val="IndexLink"/>
                <w:rtl w:val="true"/>
              </w:rPr>
              <w:t>ما هو الهدف من وراء محاسبة الأعمال ؟</w:t>
            </w:r>
            <w:r>
              <w:rPr>
                <w:rStyle w:val="IndexLink"/>
                <w:rtl w:val="true"/>
              </w:rPr>
              <w:tab/>
            </w:r>
            <w:r>
              <w:rPr>
                <w:rStyle w:val="IndexLink"/>
              </w:rPr>
              <w:t>230</w:t>
            </w:r>
          </w:hyperlink>
        </w:p>
        <w:p>
          <w:pPr>
            <w:pStyle w:val="Contents3"/>
            <w:tabs>
              <w:tab w:val="clear" w:pos="8459"/>
              <w:tab w:val="right" w:pos="9026" w:leader="dot"/>
            </w:tabs>
            <w:rPr/>
          </w:pPr>
          <w:hyperlink w:anchor="__RefHeading___Toc7936545_1280447820">
            <w:r>
              <w:rPr>
                <w:webHidden/>
                <w:rStyle w:val="IndexLink"/>
              </w:rPr>
              <w:t>2</w:t>
            </w:r>
            <w:r>
              <w:rPr>
                <w:rStyle w:val="IndexLink"/>
                <w:rtl w:val="true"/>
              </w:rPr>
              <w:t xml:space="preserve">. </w:t>
            </w:r>
            <w:r>
              <w:rPr>
                <w:rStyle w:val="IndexLink"/>
                <w:rtl w:val="true"/>
              </w:rPr>
              <w:t>من المحاسِب ؟</w:t>
            </w:r>
            <w:r>
              <w:rPr>
                <w:rStyle w:val="IndexLink"/>
                <w:rtl w:val="true"/>
              </w:rPr>
              <w:tab/>
            </w:r>
            <w:r>
              <w:rPr>
                <w:rStyle w:val="IndexLink"/>
              </w:rPr>
              <w:t>231</w:t>
            </w:r>
          </w:hyperlink>
        </w:p>
        <w:p>
          <w:pPr>
            <w:pStyle w:val="Contents3"/>
            <w:tabs>
              <w:tab w:val="clear" w:pos="8459"/>
              <w:tab w:val="right" w:pos="9026" w:leader="dot"/>
            </w:tabs>
            <w:rPr/>
          </w:pPr>
          <w:hyperlink w:anchor="__RefHeading___Toc7936547_1280447820">
            <w:r>
              <w:rPr>
                <w:webHidden/>
                <w:rStyle w:val="IndexLink"/>
              </w:rPr>
              <w:t>3</w:t>
            </w:r>
            <w:r>
              <w:rPr>
                <w:rStyle w:val="IndexLink"/>
                <w:rtl w:val="true"/>
              </w:rPr>
              <w:t xml:space="preserve">. </w:t>
            </w:r>
            <w:r>
              <w:rPr>
                <w:rStyle w:val="IndexLink"/>
                <w:rtl w:val="true"/>
              </w:rPr>
              <w:t>ما هي الأعمال التي يحاسب عليها ؟</w:t>
            </w:r>
            <w:r>
              <w:rPr>
                <w:rStyle w:val="IndexLink"/>
                <w:rtl w:val="true"/>
              </w:rPr>
              <w:tab/>
            </w:r>
            <w:r>
              <w:rPr>
                <w:rStyle w:val="IndexLink"/>
              </w:rPr>
              <w:t>233</w:t>
            </w:r>
          </w:hyperlink>
        </w:p>
        <w:p>
          <w:pPr>
            <w:pStyle w:val="Contents4"/>
            <w:tabs>
              <w:tab w:val="clear" w:pos="8176"/>
              <w:tab w:val="right" w:pos="9026" w:leader="dot"/>
            </w:tabs>
            <w:rPr/>
          </w:pPr>
          <w:hyperlink w:anchor="__RefHeading___Toc7936549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7936551_1280447820">
            <w:r>
              <w:rPr>
                <w:webHidden/>
                <w:rStyle w:val="IndexLink"/>
                <w:rtl w:val="true"/>
              </w:rPr>
              <w:t>النعم الدنيوية والسؤال عنها</w:t>
            </w:r>
            <w:r>
              <w:rPr>
                <w:rStyle w:val="IndexLink"/>
                <w:rtl w:val="true"/>
              </w:rPr>
              <w:tab/>
            </w:r>
            <w:r>
              <w:rPr>
                <w:rStyle w:val="IndexLink"/>
              </w:rPr>
              <w:t>236</w:t>
            </w:r>
          </w:hyperlink>
        </w:p>
        <w:p>
          <w:pPr>
            <w:pStyle w:val="Contents3"/>
            <w:tabs>
              <w:tab w:val="clear" w:pos="8459"/>
              <w:tab w:val="right" w:pos="9026" w:leader="dot"/>
            </w:tabs>
            <w:rPr/>
          </w:pPr>
          <w:hyperlink w:anchor="__RefHeading___Toc7936553_1280447820">
            <w:r>
              <w:rPr>
                <w:webHidden/>
                <w:rStyle w:val="IndexLink"/>
              </w:rPr>
              <w:t>4</w:t>
            </w:r>
            <w:r>
              <w:rPr>
                <w:rStyle w:val="IndexLink"/>
                <w:rtl w:val="true"/>
              </w:rPr>
              <w:t xml:space="preserve">. </w:t>
            </w:r>
            <w:r>
              <w:rPr>
                <w:rStyle w:val="IndexLink"/>
                <w:rtl w:val="true"/>
              </w:rPr>
              <w:t>هل الحساب يعمّ الجميع ؟</w:t>
            </w:r>
            <w:r>
              <w:rPr>
                <w:rStyle w:val="IndexLink"/>
                <w:rtl w:val="true"/>
              </w:rPr>
              <w:tab/>
            </w:r>
            <w:r>
              <w:rPr>
                <w:rStyle w:val="IndexLink"/>
              </w:rPr>
              <w:t>238</w:t>
            </w:r>
          </w:hyperlink>
        </w:p>
        <w:p>
          <w:pPr>
            <w:pStyle w:val="Contents4"/>
            <w:tabs>
              <w:tab w:val="clear" w:pos="8176"/>
              <w:tab w:val="right" w:pos="9026" w:leader="dot"/>
            </w:tabs>
            <w:rPr/>
          </w:pPr>
          <w:hyperlink w:anchor="__RefHeading___Toc7936555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7936557_1280447820">
            <w:r>
              <w:rPr>
                <w:webHidden/>
                <w:rStyle w:val="IndexLink"/>
                <w:rtl w:val="true"/>
              </w:rPr>
              <w:t>الحساب التكويني والتدويني</w:t>
            </w:r>
            <w:r>
              <w:rPr>
                <w:rStyle w:val="IndexLink"/>
                <w:rtl w:val="true"/>
              </w:rPr>
              <w:tab/>
            </w:r>
            <w:r>
              <w:rPr>
                <w:rStyle w:val="IndexLink"/>
              </w:rPr>
              <w:t>239</w:t>
            </w:r>
          </w:hyperlink>
        </w:p>
        <w:p>
          <w:pPr>
            <w:pStyle w:val="Contents4"/>
            <w:tabs>
              <w:tab w:val="clear" w:pos="8176"/>
              <w:tab w:val="right" w:pos="9026" w:leader="dot"/>
            </w:tabs>
            <w:rPr/>
          </w:pPr>
          <w:hyperlink w:anchor="__RefHeading___Toc7936559_1280447820">
            <w:r>
              <w:rPr>
                <w:webHidden/>
                <w:rStyle w:val="IndexLink"/>
                <w:rtl w:val="true"/>
              </w:rPr>
              <w:t>دراسة الآيات السالفة الذكر</w:t>
            </w:r>
            <w:r>
              <w:rPr>
                <w:rStyle w:val="IndexLink"/>
                <w:rtl w:val="true"/>
              </w:rPr>
              <w:tab/>
            </w:r>
            <w:r>
              <w:rPr>
                <w:rStyle w:val="IndexLink"/>
              </w:rPr>
              <w:t>241</w:t>
            </w:r>
          </w:hyperlink>
        </w:p>
        <w:p>
          <w:pPr>
            <w:pStyle w:val="Contents4"/>
            <w:tabs>
              <w:tab w:val="clear" w:pos="8176"/>
              <w:tab w:val="right" w:pos="9026" w:leader="dot"/>
            </w:tabs>
            <w:rPr/>
          </w:pPr>
          <w:hyperlink w:anchor="__RefHeading___Toc7936561_1280447820">
            <w:r>
              <w:rPr>
                <w:webHidden/>
                <w:rStyle w:val="IndexLink"/>
                <w:rtl w:val="true"/>
              </w:rPr>
              <w:t>دراسة شمولية الحساب في الروايات</w:t>
            </w:r>
            <w:r>
              <w:rPr>
                <w:rStyle w:val="IndexLink"/>
                <w:rtl w:val="true"/>
              </w:rPr>
              <w:tab/>
            </w:r>
            <w:r>
              <w:rPr>
                <w:rStyle w:val="IndexLink"/>
              </w:rPr>
              <w:t>242</w:t>
            </w:r>
          </w:hyperlink>
        </w:p>
        <w:p>
          <w:pPr>
            <w:pStyle w:val="Contents3"/>
            <w:tabs>
              <w:tab w:val="clear" w:pos="8459"/>
              <w:tab w:val="right" w:pos="9026" w:leader="dot"/>
            </w:tabs>
            <w:rPr/>
          </w:pPr>
          <w:hyperlink w:anchor="__RefHeading___Toc7936563_1280447820">
            <w:r>
              <w:rPr>
                <w:webHidden/>
                <w:rStyle w:val="IndexLink"/>
              </w:rPr>
              <w:t>5</w:t>
            </w:r>
            <w:r>
              <w:rPr>
                <w:rStyle w:val="IndexLink"/>
                <w:rtl w:val="true"/>
              </w:rPr>
              <w:t xml:space="preserve">. </w:t>
            </w:r>
            <w:r>
              <w:rPr>
                <w:rStyle w:val="IndexLink"/>
                <w:rtl w:val="true"/>
              </w:rPr>
              <w:t>ما معنى كونه سبحانه سريع الحساب ؟</w:t>
            </w:r>
            <w:r>
              <w:rPr>
                <w:rStyle w:val="IndexLink"/>
                <w:rtl w:val="true"/>
              </w:rPr>
              <w:tab/>
            </w:r>
            <w:r>
              <w:rPr>
                <w:rStyle w:val="IndexLink"/>
              </w:rPr>
              <w:t>245</w:t>
            </w:r>
          </w:hyperlink>
        </w:p>
        <w:p>
          <w:pPr>
            <w:pStyle w:val="Contents3"/>
            <w:tabs>
              <w:tab w:val="clear" w:pos="8459"/>
              <w:tab w:val="right" w:pos="9026" w:leader="dot"/>
            </w:tabs>
            <w:rPr/>
          </w:pPr>
          <w:hyperlink w:anchor="__RefHeading___Toc7936565_1280447820">
            <w:r>
              <w:rPr>
                <w:webHidden/>
                <w:rStyle w:val="IndexLink"/>
              </w:rPr>
              <w:t>6</w:t>
            </w:r>
            <w:r>
              <w:rPr>
                <w:rStyle w:val="IndexLink"/>
                <w:rtl w:val="true"/>
              </w:rPr>
              <w:t xml:space="preserve">. </w:t>
            </w:r>
            <w:r>
              <w:rPr>
                <w:rStyle w:val="IndexLink"/>
                <w:rtl w:val="true"/>
              </w:rPr>
              <w:t>ما هو المقصود من سوء الحساب ؟</w:t>
            </w:r>
            <w:r>
              <w:rPr>
                <w:rStyle w:val="IndexLink"/>
                <w:rtl w:val="true"/>
              </w:rPr>
              <w:tab/>
            </w:r>
            <w:r>
              <w:rPr>
                <w:rStyle w:val="IndexLink"/>
              </w:rPr>
              <w:t>248</w:t>
            </w:r>
          </w:hyperlink>
        </w:p>
        <w:p>
          <w:pPr>
            <w:pStyle w:val="Contents3"/>
            <w:tabs>
              <w:tab w:val="clear" w:pos="8459"/>
              <w:tab w:val="right" w:pos="9026" w:leader="dot"/>
            </w:tabs>
            <w:rPr/>
          </w:pPr>
          <w:hyperlink w:anchor="__RefHeading___Toc7936567_1280447820">
            <w:r>
              <w:rPr>
                <w:webHidden/>
                <w:rStyle w:val="IndexLink"/>
              </w:rPr>
              <w:t>7</w:t>
            </w:r>
            <w:r>
              <w:rPr>
                <w:rStyle w:val="IndexLink"/>
                <w:rtl w:val="true"/>
              </w:rPr>
              <w:t xml:space="preserve">. </w:t>
            </w:r>
            <w:r>
              <w:rPr>
                <w:rStyle w:val="IndexLink"/>
                <w:rtl w:val="true"/>
              </w:rPr>
              <w:t>من هم الذين يحاسبون حساباً يسيراً ؟</w:t>
            </w:r>
            <w:r>
              <w:rPr>
                <w:rStyle w:val="IndexLink"/>
                <w:rtl w:val="true"/>
              </w:rPr>
              <w:tab/>
            </w:r>
            <w:r>
              <w:rPr>
                <w:rStyle w:val="IndexLink"/>
              </w:rPr>
              <w:t>249</w:t>
            </w:r>
          </w:hyperlink>
        </w:p>
        <w:p>
          <w:pPr>
            <w:pStyle w:val="Contents3"/>
            <w:tabs>
              <w:tab w:val="clear" w:pos="8459"/>
              <w:tab w:val="right" w:pos="9026" w:leader="dot"/>
            </w:tabs>
            <w:rPr/>
          </w:pPr>
          <w:hyperlink w:anchor="__RefHeading___Toc7936569_1280447820">
            <w:r>
              <w:rPr>
                <w:webHidden/>
                <w:rStyle w:val="IndexLink"/>
              </w:rPr>
              <w:t>8</w:t>
            </w:r>
            <w:r>
              <w:rPr>
                <w:rStyle w:val="IndexLink"/>
                <w:rtl w:val="true"/>
              </w:rPr>
              <w:t xml:space="preserve">. </w:t>
            </w:r>
            <w:r>
              <w:rPr>
                <w:rStyle w:val="IndexLink"/>
                <w:rtl w:val="true"/>
              </w:rPr>
              <w:t>اختلاف العباد عند الحساب</w:t>
            </w:r>
            <w:r>
              <w:rPr>
                <w:rStyle w:val="IndexLink"/>
                <w:rtl w:val="true"/>
              </w:rPr>
              <w:tab/>
            </w:r>
            <w:r>
              <w:rPr>
                <w:rStyle w:val="IndexLink"/>
              </w:rPr>
              <w:t>250</w:t>
            </w:r>
          </w:hyperlink>
        </w:p>
        <w:p>
          <w:pPr>
            <w:pStyle w:val="Contents3"/>
            <w:tabs>
              <w:tab w:val="clear" w:pos="8459"/>
              <w:tab w:val="right" w:pos="9026" w:leader="dot"/>
            </w:tabs>
            <w:rPr/>
          </w:pPr>
          <w:hyperlink w:anchor="__RefHeading___Toc7936571_1280447820">
            <w:r>
              <w:rPr>
                <w:webHidden/>
                <w:rStyle w:val="IndexLink"/>
              </w:rPr>
              <w:t>9</w:t>
            </w:r>
            <w:r>
              <w:rPr>
                <w:rStyle w:val="IndexLink"/>
                <w:rtl w:val="true"/>
              </w:rPr>
              <w:t xml:space="preserve">. </w:t>
            </w:r>
            <w:r>
              <w:rPr>
                <w:rStyle w:val="IndexLink"/>
                <w:rtl w:val="true"/>
              </w:rPr>
              <w:t>إتمام الحجّة على العباد عند الحساب</w:t>
            </w:r>
            <w:r>
              <w:rPr>
                <w:rStyle w:val="IndexLink"/>
                <w:rtl w:val="true"/>
              </w:rPr>
              <w:tab/>
            </w:r>
            <w:r>
              <w:rPr>
                <w:rStyle w:val="IndexLink"/>
              </w:rPr>
              <w:t>251</w:t>
            </w:r>
          </w:hyperlink>
        </w:p>
        <w:p>
          <w:pPr>
            <w:pStyle w:val="Contents3"/>
            <w:tabs>
              <w:tab w:val="clear" w:pos="8459"/>
              <w:tab w:val="right" w:pos="9026" w:leader="dot"/>
            </w:tabs>
            <w:rPr/>
          </w:pPr>
          <w:hyperlink w:anchor="__RefHeading___Toc7936573_1280447820">
            <w:r>
              <w:rPr>
                <w:webHidden/>
                <w:rStyle w:val="IndexLink"/>
              </w:rPr>
              <w:t>10</w:t>
            </w:r>
            <w:r>
              <w:rPr>
                <w:rStyle w:val="IndexLink"/>
                <w:rtl w:val="true"/>
              </w:rPr>
              <w:t xml:space="preserve">. </w:t>
            </w:r>
            <w:r>
              <w:rPr>
                <w:rStyle w:val="IndexLink"/>
                <w:rtl w:val="true"/>
              </w:rPr>
              <w:t>الاعتراف بالذنوب ورجاء العفو والمغفرة</w:t>
            </w:r>
            <w:r>
              <w:rPr>
                <w:rStyle w:val="IndexLink"/>
                <w:rtl w:val="true"/>
              </w:rPr>
              <w:tab/>
            </w:r>
            <w:r>
              <w:rPr>
                <w:rStyle w:val="IndexLink"/>
              </w:rPr>
              <w:t>252</w:t>
            </w:r>
          </w:hyperlink>
        </w:p>
        <w:p>
          <w:pPr>
            <w:pStyle w:val="Contents2"/>
            <w:tabs>
              <w:tab w:val="clear" w:pos="8743"/>
              <w:tab w:val="right" w:pos="9026" w:leader="dot"/>
            </w:tabs>
            <w:rPr/>
          </w:pPr>
          <w:hyperlink w:anchor="__RefHeading___Toc7936575_1280447820">
            <w:r>
              <w:rPr>
                <w:webHidden/>
                <w:rStyle w:val="IndexLink"/>
                <w:rtl w:val="true"/>
              </w:rPr>
              <w:t xml:space="preserve">الفصل الثامن عشر </w:t>
            </w:r>
            <w:r>
              <w:rPr>
                <w:rStyle w:val="IndexLink"/>
                <w:rtl w:val="true"/>
              </w:rPr>
              <w:t xml:space="preserve">: </w:t>
            </w:r>
            <w:r>
              <w:rPr>
                <w:rStyle w:val="IndexLink"/>
                <w:rtl w:val="true"/>
              </w:rPr>
              <w:t>مواقف القيامة وطول يومها</w:t>
            </w:r>
            <w:r>
              <w:rPr>
                <w:rStyle w:val="IndexLink"/>
                <w:rtl w:val="true"/>
              </w:rPr>
              <w:tab/>
            </w:r>
            <w:r>
              <w:rPr>
                <w:rStyle w:val="IndexLink"/>
              </w:rPr>
              <w:t>254</w:t>
            </w:r>
          </w:hyperlink>
        </w:p>
        <w:p>
          <w:pPr>
            <w:pStyle w:val="Contents3"/>
            <w:tabs>
              <w:tab w:val="clear" w:pos="8459"/>
              <w:tab w:val="right" w:pos="9026" w:leader="dot"/>
            </w:tabs>
            <w:rPr/>
          </w:pPr>
          <w:hyperlink w:anchor="__RefHeading___Toc7936577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7936579_1280447820">
            <w:r>
              <w:rPr>
                <w:webHidden/>
                <w:rStyle w:val="IndexLink"/>
                <w:rtl w:val="true"/>
              </w:rPr>
              <w:t>مواقف يوم القيامة</w:t>
            </w:r>
            <w:r>
              <w:rPr>
                <w:rStyle w:val="IndexLink"/>
                <w:rtl w:val="true"/>
              </w:rPr>
              <w:tab/>
            </w:r>
            <w:r>
              <w:rPr>
                <w:rStyle w:val="IndexLink"/>
              </w:rPr>
              <w:t>256</w:t>
            </w:r>
          </w:hyperlink>
        </w:p>
        <w:p>
          <w:pPr>
            <w:pStyle w:val="Contents2"/>
            <w:tabs>
              <w:tab w:val="clear" w:pos="8743"/>
              <w:tab w:val="right" w:pos="9026" w:leader="dot"/>
            </w:tabs>
            <w:rPr/>
          </w:pPr>
          <w:hyperlink w:anchor="__RefHeading___Toc7936581_1280447820">
            <w:r>
              <w:rPr>
                <w:webHidden/>
                <w:rStyle w:val="IndexLink"/>
                <w:rtl w:val="true"/>
              </w:rPr>
              <w:t xml:space="preserve">الفصل التاسع عشر </w:t>
            </w:r>
            <w:r>
              <w:rPr>
                <w:rStyle w:val="IndexLink"/>
                <w:rtl w:val="true"/>
              </w:rPr>
              <w:t xml:space="preserve">: </w:t>
            </w:r>
            <w:r>
              <w:rPr>
                <w:rStyle w:val="IndexLink"/>
                <w:rtl w:val="true"/>
              </w:rPr>
              <w:t>ميزان الأعمال</w:t>
            </w:r>
            <w:r>
              <w:rPr>
                <w:rStyle w:val="IndexLink"/>
                <w:rtl w:val="true"/>
              </w:rPr>
              <w:tab/>
            </w:r>
            <w:r>
              <w:rPr>
                <w:rStyle w:val="IndexLink"/>
              </w:rPr>
              <w:t>261</w:t>
            </w:r>
          </w:hyperlink>
        </w:p>
        <w:p>
          <w:pPr>
            <w:pStyle w:val="Contents3"/>
            <w:tabs>
              <w:tab w:val="clear" w:pos="8459"/>
              <w:tab w:val="right" w:pos="9026" w:leader="dot"/>
            </w:tabs>
            <w:rPr/>
          </w:pPr>
          <w:hyperlink w:anchor="__RefHeading___Toc7936583_1280447820">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7936585_1280447820">
            <w:r>
              <w:rPr>
                <w:webHidden/>
                <w:rStyle w:val="IndexLink"/>
              </w:rPr>
              <w:t>1</w:t>
            </w:r>
            <w:r>
              <w:rPr>
                <w:rStyle w:val="IndexLink"/>
                <w:rtl w:val="true"/>
              </w:rPr>
              <w:t xml:space="preserve">. </w:t>
            </w:r>
            <w:r>
              <w:rPr>
                <w:rStyle w:val="IndexLink"/>
                <w:rtl w:val="true"/>
              </w:rPr>
              <w:t>الميزان يوم القيامة كموازين الدنيا</w:t>
            </w:r>
            <w:r>
              <w:rPr>
                <w:rStyle w:val="IndexLink"/>
                <w:rtl w:val="true"/>
              </w:rPr>
              <w:tab/>
            </w:r>
            <w:r>
              <w:rPr>
                <w:rStyle w:val="IndexLink"/>
              </w:rPr>
              <w:t>262</w:t>
            </w:r>
          </w:hyperlink>
        </w:p>
        <w:p>
          <w:pPr>
            <w:pStyle w:val="Contents3"/>
            <w:tabs>
              <w:tab w:val="clear" w:pos="8459"/>
              <w:tab w:val="right" w:pos="9026" w:leader="dot"/>
            </w:tabs>
            <w:rPr/>
          </w:pPr>
          <w:hyperlink w:anchor="__RefHeading___Toc7936587_1280447820">
            <w:r>
              <w:rPr>
                <w:webHidden/>
                <w:rStyle w:val="IndexLink"/>
              </w:rPr>
              <w:t>2</w:t>
            </w:r>
            <w:r>
              <w:rPr>
                <w:rStyle w:val="IndexLink"/>
                <w:rtl w:val="true"/>
              </w:rPr>
              <w:t xml:space="preserve">. </w:t>
            </w:r>
            <w:r>
              <w:rPr>
                <w:rStyle w:val="IndexLink"/>
                <w:rtl w:val="true"/>
              </w:rPr>
              <w:t>الميزان هو العدل الإلهي</w:t>
            </w:r>
            <w:r>
              <w:rPr>
                <w:rStyle w:val="IndexLink"/>
                <w:rtl w:val="true"/>
              </w:rPr>
              <w:tab/>
            </w:r>
            <w:r>
              <w:rPr>
                <w:rStyle w:val="IndexLink"/>
              </w:rPr>
              <w:t>264</w:t>
            </w:r>
          </w:hyperlink>
        </w:p>
        <w:p>
          <w:pPr>
            <w:pStyle w:val="Contents4"/>
            <w:tabs>
              <w:tab w:val="clear" w:pos="8176"/>
              <w:tab w:val="right" w:pos="9026" w:leader="dot"/>
            </w:tabs>
            <w:rPr/>
          </w:pPr>
          <w:hyperlink w:anchor="__RefHeading___Toc7936589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7936591_1280447820">
            <w:r>
              <w:rPr>
                <w:webHidden/>
                <w:rStyle w:val="IndexLink"/>
                <w:rtl w:val="true"/>
              </w:rPr>
              <w:t>أ</w:t>
            </w:r>
            <w:r>
              <w:rPr>
                <w:rStyle w:val="IndexLink"/>
                <w:rtl w:val="true"/>
              </w:rPr>
              <w:t xml:space="preserve">. </w:t>
            </w:r>
            <w:r>
              <w:rPr>
                <w:rStyle w:val="IndexLink"/>
                <w:rtl w:val="true"/>
              </w:rPr>
              <w:t>الميزان واستعمالاته في القرآن</w:t>
            </w:r>
            <w:r>
              <w:rPr>
                <w:rStyle w:val="IndexLink"/>
                <w:rtl w:val="true"/>
              </w:rPr>
              <w:tab/>
            </w:r>
            <w:r>
              <w:rPr>
                <w:rStyle w:val="IndexLink"/>
              </w:rPr>
              <w:t>265</w:t>
            </w:r>
          </w:hyperlink>
        </w:p>
        <w:p>
          <w:pPr>
            <w:pStyle w:val="Contents4"/>
            <w:tabs>
              <w:tab w:val="clear" w:pos="8176"/>
              <w:tab w:val="right" w:pos="9026" w:leader="dot"/>
            </w:tabs>
            <w:rPr/>
          </w:pPr>
          <w:hyperlink w:anchor="__RefHeading___Toc7936593_1280447820">
            <w:r>
              <w:rPr>
                <w:webHidden/>
                <w:rStyle w:val="IndexLink"/>
                <w:rtl w:val="true"/>
              </w:rPr>
              <w:t>ب</w:t>
            </w:r>
            <w:r>
              <w:rPr>
                <w:rStyle w:val="IndexLink"/>
                <w:rtl w:val="true"/>
              </w:rPr>
              <w:t xml:space="preserve">. </w:t>
            </w:r>
            <w:r>
              <w:rPr>
                <w:rStyle w:val="IndexLink"/>
                <w:rtl w:val="true"/>
              </w:rPr>
              <w:t>لكلّ شيء ميزان يوزن به</w:t>
            </w:r>
            <w:r>
              <w:rPr>
                <w:rStyle w:val="IndexLink"/>
                <w:rtl w:val="true"/>
              </w:rPr>
              <w:tab/>
            </w:r>
            <w:r>
              <w:rPr>
                <w:rStyle w:val="IndexLink"/>
              </w:rPr>
              <w:t>266</w:t>
            </w:r>
          </w:hyperlink>
        </w:p>
        <w:p>
          <w:pPr>
            <w:pStyle w:val="Contents2"/>
            <w:tabs>
              <w:tab w:val="clear" w:pos="8743"/>
              <w:tab w:val="right" w:pos="9026" w:leader="dot"/>
            </w:tabs>
            <w:rPr/>
          </w:pPr>
          <w:hyperlink w:anchor="__RefHeading___Toc7936595_1280447820">
            <w:r>
              <w:rPr>
                <w:webHidden/>
                <w:rStyle w:val="IndexLink"/>
                <w:rtl w:val="true"/>
              </w:rPr>
              <w:t xml:space="preserve">الفصل العشرون </w:t>
            </w:r>
            <w:r>
              <w:rPr>
                <w:rStyle w:val="IndexLink"/>
                <w:rtl w:val="true"/>
              </w:rPr>
              <w:t xml:space="preserve">: </w:t>
            </w:r>
            <w:r>
              <w:rPr>
                <w:rStyle w:val="IndexLink"/>
                <w:rtl w:val="true"/>
              </w:rPr>
              <w:t>الإشهاد يوم القيامة</w:t>
            </w:r>
            <w:r>
              <w:rPr>
                <w:rStyle w:val="IndexLink"/>
                <w:rtl w:val="true"/>
              </w:rPr>
              <w:tab/>
            </w:r>
            <w:r>
              <w:rPr>
                <w:rStyle w:val="IndexLink"/>
              </w:rPr>
              <w:t>271</w:t>
            </w:r>
          </w:hyperlink>
        </w:p>
        <w:p>
          <w:pPr>
            <w:pStyle w:val="Contents3"/>
            <w:tabs>
              <w:tab w:val="clear" w:pos="8459"/>
              <w:tab w:val="right" w:pos="9026" w:leader="dot"/>
            </w:tabs>
            <w:rPr/>
          </w:pPr>
          <w:hyperlink w:anchor="__RefHeading___Toc7936597_1280447820">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7936599_1280447820">
            <w:r>
              <w:rPr>
                <w:webHidden/>
                <w:rStyle w:val="IndexLink"/>
              </w:rPr>
              <w:t>1</w:t>
            </w:r>
            <w:r>
              <w:rPr>
                <w:rStyle w:val="IndexLink"/>
                <w:rtl w:val="true"/>
              </w:rPr>
              <w:t xml:space="preserve">. </w:t>
            </w:r>
            <w:r>
              <w:rPr>
                <w:rStyle w:val="IndexLink"/>
                <w:rtl w:val="true"/>
              </w:rPr>
              <w:t>اللّه سبحانه</w:t>
            </w:r>
            <w:r>
              <w:rPr>
                <w:rStyle w:val="IndexLink"/>
                <w:rtl w:val="true"/>
              </w:rPr>
              <w:tab/>
            </w:r>
            <w:r>
              <w:rPr>
                <w:rStyle w:val="IndexLink"/>
              </w:rPr>
              <w:t>271</w:t>
            </w:r>
          </w:hyperlink>
        </w:p>
        <w:p>
          <w:pPr>
            <w:pStyle w:val="Contents3"/>
            <w:tabs>
              <w:tab w:val="clear" w:pos="8459"/>
              <w:tab w:val="right" w:pos="9026" w:leader="dot"/>
            </w:tabs>
            <w:rPr/>
          </w:pPr>
          <w:hyperlink w:anchor="__RefHeading___Toc7936601_1280447820">
            <w:r>
              <w:rPr>
                <w:webHidden/>
                <w:rStyle w:val="IndexLink"/>
              </w:rPr>
              <w:t>2</w:t>
            </w:r>
            <w:r>
              <w:rPr>
                <w:rStyle w:val="IndexLink"/>
                <w:rtl w:val="true"/>
              </w:rPr>
              <w:t xml:space="preserve">. </w:t>
            </w:r>
            <w:r>
              <w:rPr>
                <w:rStyle w:val="IndexLink"/>
                <w:rtl w:val="true"/>
              </w:rPr>
              <w:t>أنبياء اللّه</w:t>
            </w:r>
            <w:r>
              <w:rPr>
                <w:rStyle w:val="IndexLink"/>
                <w:rtl w:val="true"/>
              </w:rPr>
              <w:tab/>
            </w:r>
            <w:r>
              <w:rPr>
                <w:rStyle w:val="IndexLink"/>
              </w:rPr>
              <w:t>272</w:t>
            </w:r>
          </w:hyperlink>
        </w:p>
        <w:p>
          <w:pPr>
            <w:pStyle w:val="Contents3"/>
            <w:tabs>
              <w:tab w:val="clear" w:pos="8459"/>
              <w:tab w:val="right" w:pos="9026" w:leader="dot"/>
            </w:tabs>
            <w:rPr/>
          </w:pPr>
          <w:hyperlink w:anchor="__RefHeading___Toc7936603_1280447820">
            <w:r>
              <w:rPr>
                <w:webHidden/>
                <w:rStyle w:val="IndexLink"/>
              </w:rPr>
              <w:t>3</w:t>
            </w:r>
            <w:r>
              <w:rPr>
                <w:rStyle w:val="IndexLink"/>
                <w:rtl w:val="true"/>
              </w:rPr>
              <w:t xml:space="preserve">. </w:t>
            </w:r>
            <w:r>
              <w:rPr>
                <w:rStyle w:val="IndexLink"/>
                <w:rtl w:val="true"/>
              </w:rPr>
              <w:t>النبي الخاتم صلی اللّه علیه و آله</w:t>
            </w:r>
            <w:r>
              <w:rPr>
                <w:rStyle w:val="IndexLink"/>
                <w:rtl w:val="true"/>
              </w:rPr>
              <w:tab/>
            </w:r>
            <w:r>
              <w:rPr>
                <w:rStyle w:val="IndexLink"/>
              </w:rPr>
              <w:t>273</w:t>
            </w:r>
          </w:hyperlink>
        </w:p>
        <w:p>
          <w:pPr>
            <w:pStyle w:val="Contents3"/>
            <w:tabs>
              <w:tab w:val="clear" w:pos="8459"/>
              <w:tab w:val="right" w:pos="9026" w:leader="dot"/>
            </w:tabs>
            <w:rPr/>
          </w:pPr>
          <w:hyperlink w:anchor="__RefHeading___Toc7936605_1280447820">
            <w:r>
              <w:rPr>
                <w:webHidden/>
                <w:rStyle w:val="IndexLink"/>
              </w:rPr>
              <w:t>4</w:t>
            </w:r>
            <w:r>
              <w:rPr>
                <w:rStyle w:val="IndexLink"/>
                <w:rtl w:val="true"/>
              </w:rPr>
              <w:t xml:space="preserve">. </w:t>
            </w:r>
            <w:r>
              <w:rPr>
                <w:rStyle w:val="IndexLink"/>
                <w:rtl w:val="true"/>
              </w:rPr>
              <w:t>المثاليّون من الأُمة الإسلامية</w:t>
            </w:r>
            <w:r>
              <w:rPr>
                <w:rStyle w:val="IndexLink"/>
                <w:rtl w:val="true"/>
              </w:rPr>
              <w:tab/>
            </w:r>
            <w:r>
              <w:rPr>
                <w:rStyle w:val="IndexLink"/>
              </w:rPr>
              <w:t>274</w:t>
            </w:r>
          </w:hyperlink>
        </w:p>
        <w:p>
          <w:pPr>
            <w:pStyle w:val="Contents3"/>
            <w:tabs>
              <w:tab w:val="clear" w:pos="8459"/>
              <w:tab w:val="right" w:pos="9026" w:leader="dot"/>
            </w:tabs>
            <w:rPr/>
          </w:pPr>
          <w:hyperlink w:anchor="__RefHeading___Toc7936607_1280447820">
            <w:r>
              <w:rPr>
                <w:webHidden/>
                <w:rStyle w:val="IndexLink"/>
              </w:rPr>
              <w:t>5</w:t>
            </w:r>
            <w:r>
              <w:rPr>
                <w:rStyle w:val="IndexLink"/>
                <w:rtl w:val="true"/>
              </w:rPr>
              <w:t xml:space="preserve">. </w:t>
            </w:r>
            <w:r>
              <w:rPr>
                <w:rStyle w:val="IndexLink"/>
                <w:rtl w:val="true"/>
              </w:rPr>
              <w:t>الملائكة</w:t>
            </w:r>
            <w:r>
              <w:rPr>
                <w:rStyle w:val="IndexLink"/>
                <w:rtl w:val="true"/>
              </w:rPr>
              <w:tab/>
            </w:r>
            <w:r>
              <w:rPr>
                <w:rStyle w:val="IndexLink"/>
              </w:rPr>
              <w:t>276</w:t>
            </w:r>
          </w:hyperlink>
        </w:p>
        <w:p>
          <w:pPr>
            <w:pStyle w:val="Contents3"/>
            <w:tabs>
              <w:tab w:val="clear" w:pos="8459"/>
              <w:tab w:val="right" w:pos="9026" w:leader="dot"/>
            </w:tabs>
            <w:rPr/>
          </w:pPr>
          <w:hyperlink w:anchor="__RefHeading___Toc7936609_1280447820">
            <w:r>
              <w:rPr>
                <w:webHidden/>
                <w:rStyle w:val="IndexLink"/>
              </w:rPr>
              <w:t>6</w:t>
            </w:r>
            <w:r>
              <w:rPr>
                <w:rStyle w:val="IndexLink"/>
                <w:rtl w:val="true"/>
              </w:rPr>
              <w:t xml:space="preserve">. </w:t>
            </w:r>
            <w:r>
              <w:rPr>
                <w:rStyle w:val="IndexLink"/>
                <w:rtl w:val="true"/>
              </w:rPr>
              <w:t>الأرض</w:t>
            </w:r>
            <w:r>
              <w:rPr>
                <w:rStyle w:val="IndexLink"/>
                <w:rtl w:val="true"/>
              </w:rPr>
              <w:tab/>
            </w:r>
            <w:r>
              <w:rPr>
                <w:rStyle w:val="IndexLink"/>
              </w:rPr>
              <w:t>277</w:t>
            </w:r>
          </w:hyperlink>
        </w:p>
        <w:p>
          <w:pPr>
            <w:pStyle w:val="Contents3"/>
            <w:tabs>
              <w:tab w:val="clear" w:pos="8459"/>
              <w:tab w:val="right" w:pos="9026" w:leader="dot"/>
            </w:tabs>
            <w:rPr/>
          </w:pPr>
          <w:hyperlink w:anchor="__RefHeading___Toc7936611_1280447820">
            <w:r>
              <w:rPr>
                <w:webHidden/>
                <w:rStyle w:val="IndexLink"/>
              </w:rPr>
              <w:t>7</w:t>
            </w:r>
            <w:r>
              <w:rPr>
                <w:rStyle w:val="IndexLink"/>
                <w:rtl w:val="true"/>
              </w:rPr>
              <w:t xml:space="preserve">. </w:t>
            </w:r>
            <w:r>
              <w:rPr>
                <w:rStyle w:val="IndexLink"/>
                <w:rtl w:val="true"/>
              </w:rPr>
              <w:t>الزمان</w:t>
            </w:r>
            <w:r>
              <w:rPr>
                <w:rStyle w:val="IndexLink"/>
                <w:rtl w:val="true"/>
              </w:rPr>
              <w:tab/>
            </w:r>
            <w:r>
              <w:rPr>
                <w:rStyle w:val="IndexLink"/>
              </w:rPr>
              <w:t>278</w:t>
            </w:r>
          </w:hyperlink>
        </w:p>
        <w:p>
          <w:pPr>
            <w:pStyle w:val="Contents3"/>
            <w:tabs>
              <w:tab w:val="clear" w:pos="8459"/>
              <w:tab w:val="right" w:pos="9026" w:leader="dot"/>
            </w:tabs>
            <w:rPr/>
          </w:pPr>
          <w:hyperlink w:anchor="__RefHeading___Toc7936613_1280447820">
            <w:r>
              <w:rPr>
                <w:webHidden/>
                <w:rStyle w:val="IndexLink"/>
              </w:rPr>
              <w:t>8</w:t>
            </w:r>
            <w:r>
              <w:rPr>
                <w:rStyle w:val="IndexLink"/>
                <w:rtl w:val="true"/>
              </w:rPr>
              <w:t xml:space="preserve">. </w:t>
            </w:r>
            <w:r>
              <w:rPr>
                <w:rStyle w:val="IndexLink"/>
                <w:rtl w:val="true"/>
              </w:rPr>
              <w:t>القرآن</w:t>
            </w:r>
            <w:r>
              <w:rPr>
                <w:rStyle w:val="IndexLink"/>
                <w:rtl w:val="true"/>
              </w:rPr>
              <w:tab/>
            </w:r>
            <w:r>
              <w:rPr>
                <w:rStyle w:val="IndexLink"/>
              </w:rPr>
              <w:t>279</w:t>
            </w:r>
          </w:hyperlink>
        </w:p>
        <w:p>
          <w:pPr>
            <w:pStyle w:val="Contents3"/>
            <w:tabs>
              <w:tab w:val="clear" w:pos="8459"/>
              <w:tab w:val="right" w:pos="9026" w:leader="dot"/>
            </w:tabs>
            <w:rPr/>
          </w:pPr>
          <w:hyperlink w:anchor="__RefHeading___Toc7936615_1280447820">
            <w:r>
              <w:rPr>
                <w:webHidden/>
                <w:rStyle w:val="IndexLink"/>
              </w:rPr>
              <w:t>9</w:t>
            </w:r>
            <w:r>
              <w:rPr>
                <w:rStyle w:val="IndexLink"/>
                <w:rtl w:val="true"/>
              </w:rPr>
              <w:t xml:space="preserve">. </w:t>
            </w:r>
            <w:r>
              <w:rPr>
                <w:rStyle w:val="IndexLink"/>
                <w:rtl w:val="true"/>
              </w:rPr>
              <w:t>صحيفة الأعمال</w:t>
            </w:r>
            <w:r>
              <w:rPr>
                <w:rStyle w:val="IndexLink"/>
                <w:rtl w:val="true"/>
              </w:rPr>
              <w:tab/>
            </w:r>
            <w:r>
              <w:rPr>
                <w:rStyle w:val="IndexLink"/>
              </w:rPr>
              <w:t>279</w:t>
            </w:r>
          </w:hyperlink>
        </w:p>
        <w:p>
          <w:pPr>
            <w:pStyle w:val="Contents3"/>
            <w:tabs>
              <w:tab w:val="clear" w:pos="8459"/>
              <w:tab w:val="right" w:pos="9026" w:leader="dot"/>
            </w:tabs>
            <w:rPr/>
          </w:pPr>
          <w:hyperlink w:anchor="__RefHeading___Toc7936617_1280447820">
            <w:r>
              <w:rPr>
                <w:webHidden/>
                <w:rStyle w:val="IndexLink"/>
              </w:rPr>
              <w:t>10</w:t>
            </w:r>
            <w:r>
              <w:rPr>
                <w:rStyle w:val="IndexLink"/>
                <w:rtl w:val="true"/>
              </w:rPr>
              <w:t xml:space="preserve"> - </w:t>
            </w:r>
            <w:r>
              <w:rPr>
                <w:rStyle w:val="IndexLink"/>
              </w:rPr>
              <w:t>11</w:t>
            </w:r>
            <w:r>
              <w:rPr>
                <w:rStyle w:val="IndexLink"/>
                <w:rtl w:val="true"/>
              </w:rPr>
              <w:t xml:space="preserve">. </w:t>
            </w:r>
            <w:r>
              <w:rPr>
                <w:rStyle w:val="IndexLink"/>
                <w:rtl w:val="true"/>
              </w:rPr>
              <w:t>شهادة الأعضاء والجلود</w:t>
            </w:r>
            <w:r>
              <w:rPr>
                <w:rStyle w:val="IndexLink"/>
                <w:rtl w:val="true"/>
              </w:rPr>
              <w:tab/>
            </w:r>
            <w:r>
              <w:rPr>
                <w:rStyle w:val="IndexLink"/>
              </w:rPr>
              <w:t>283</w:t>
            </w:r>
          </w:hyperlink>
        </w:p>
        <w:p>
          <w:pPr>
            <w:pStyle w:val="Contents2"/>
            <w:tabs>
              <w:tab w:val="clear" w:pos="8743"/>
              <w:tab w:val="right" w:pos="9026" w:leader="dot"/>
            </w:tabs>
            <w:rPr/>
          </w:pPr>
          <w:hyperlink w:anchor="__RefHeading___Toc7936619_1280447820">
            <w:r>
              <w:rPr>
                <w:webHidden/>
                <w:rStyle w:val="IndexLink"/>
                <w:rtl w:val="true"/>
              </w:rPr>
              <w:t xml:space="preserve">الفصل الواحد والعشرون </w:t>
            </w:r>
            <w:r>
              <w:rPr>
                <w:rStyle w:val="IndexLink"/>
                <w:rtl w:val="true"/>
              </w:rPr>
              <w:t xml:space="preserve">: </w:t>
            </w:r>
            <w:r>
              <w:rPr>
                <w:rStyle w:val="IndexLink"/>
                <w:rtl w:val="true"/>
              </w:rPr>
              <w:t>القيامة والصراط</w:t>
            </w:r>
            <w:r>
              <w:rPr>
                <w:rStyle w:val="IndexLink"/>
                <w:rtl w:val="true"/>
              </w:rPr>
              <w:tab/>
            </w:r>
            <w:r>
              <w:rPr>
                <w:rStyle w:val="IndexLink"/>
              </w:rPr>
              <w:t>285</w:t>
            </w:r>
          </w:hyperlink>
        </w:p>
        <w:p>
          <w:pPr>
            <w:pStyle w:val="Contents3"/>
            <w:tabs>
              <w:tab w:val="clear" w:pos="8459"/>
              <w:tab w:val="right" w:pos="9026" w:leader="dot"/>
            </w:tabs>
            <w:rPr/>
          </w:pPr>
          <w:hyperlink w:anchor="__RefHeading___Toc7936621_12804478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7936623_1280447820">
            <w:r>
              <w:rPr>
                <w:webHidden/>
                <w:rStyle w:val="IndexLink"/>
                <w:rtl w:val="true"/>
              </w:rPr>
              <w:t xml:space="preserve">الصراط </w:t>
            </w:r>
            <w:r>
              <w:rPr>
                <w:rStyle w:val="IndexLink"/>
                <w:rtl w:val="true"/>
              </w:rPr>
              <w:t xml:space="preserve">: </w:t>
            </w:r>
            <w:r>
              <w:rPr>
                <w:rStyle w:val="IndexLink"/>
                <w:rtl w:val="true"/>
              </w:rPr>
              <w:t>معبر عام</w:t>
            </w:r>
            <w:r>
              <w:rPr>
                <w:rStyle w:val="IndexLink"/>
                <w:rtl w:val="true"/>
              </w:rPr>
              <w:tab/>
            </w:r>
            <w:r>
              <w:rPr>
                <w:rStyle w:val="IndexLink"/>
              </w:rPr>
              <w:t>285</w:t>
            </w:r>
          </w:hyperlink>
        </w:p>
        <w:p>
          <w:pPr>
            <w:pStyle w:val="Contents3"/>
            <w:tabs>
              <w:tab w:val="clear" w:pos="8459"/>
              <w:tab w:val="right" w:pos="9026" w:leader="dot"/>
            </w:tabs>
            <w:rPr/>
          </w:pPr>
          <w:hyperlink w:anchor="__RefHeading___Toc7936625_1280447820">
            <w:r>
              <w:rPr>
                <w:webHidden/>
                <w:rStyle w:val="IndexLink"/>
                <w:rtl w:val="true"/>
              </w:rPr>
              <w:t>الصراط في الروايات</w:t>
            </w:r>
            <w:r>
              <w:rPr>
                <w:rStyle w:val="IndexLink"/>
                <w:rtl w:val="true"/>
              </w:rPr>
              <w:tab/>
            </w:r>
            <w:r>
              <w:rPr>
                <w:rStyle w:val="IndexLink"/>
              </w:rPr>
              <w:t>288</w:t>
            </w:r>
          </w:hyperlink>
        </w:p>
        <w:p>
          <w:pPr>
            <w:pStyle w:val="Contents3"/>
            <w:tabs>
              <w:tab w:val="clear" w:pos="8459"/>
              <w:tab w:val="right" w:pos="9026" w:leader="dot"/>
            </w:tabs>
            <w:rPr/>
          </w:pPr>
          <w:hyperlink w:anchor="__RefHeading___Toc7936627_1280447820">
            <w:r>
              <w:rPr>
                <w:webHidden/>
                <w:rStyle w:val="IndexLink"/>
                <w:rtl w:val="true"/>
              </w:rPr>
              <w:t>أوصاف الصراط</w:t>
            </w:r>
            <w:r>
              <w:rPr>
                <w:rStyle w:val="IndexLink"/>
                <w:rtl w:val="true"/>
              </w:rPr>
              <w:tab/>
            </w:r>
            <w:r>
              <w:rPr>
                <w:rStyle w:val="IndexLink"/>
              </w:rPr>
              <w:t>290</w:t>
            </w:r>
          </w:hyperlink>
        </w:p>
        <w:p>
          <w:pPr>
            <w:pStyle w:val="Contents2"/>
            <w:tabs>
              <w:tab w:val="clear" w:pos="8743"/>
              <w:tab w:val="right" w:pos="9026" w:leader="dot"/>
            </w:tabs>
            <w:rPr/>
          </w:pPr>
          <w:hyperlink w:anchor="__RefHeading___Toc7936629_1280447820">
            <w:r>
              <w:rPr>
                <w:webHidden/>
                <w:rStyle w:val="IndexLink"/>
                <w:rtl w:val="true"/>
              </w:rPr>
              <w:t xml:space="preserve">الفصل الثاني والعشرون </w:t>
            </w:r>
            <w:r>
              <w:rPr>
                <w:rStyle w:val="IndexLink"/>
                <w:rtl w:val="true"/>
              </w:rPr>
              <w:t xml:space="preserve">: </w:t>
            </w:r>
            <w:r>
              <w:rPr>
                <w:rStyle w:val="IndexLink"/>
                <w:rtl w:val="true"/>
              </w:rPr>
              <w:t>أصحاب الأعراف وسيماهم</w:t>
            </w:r>
            <w:r>
              <w:rPr>
                <w:rStyle w:val="IndexLink"/>
                <w:rtl w:val="true"/>
              </w:rPr>
              <w:tab/>
            </w:r>
            <w:r>
              <w:rPr>
                <w:rStyle w:val="IndexLink"/>
              </w:rPr>
              <w:t>295</w:t>
            </w:r>
          </w:hyperlink>
        </w:p>
        <w:p>
          <w:pPr>
            <w:pStyle w:val="Contents3"/>
            <w:tabs>
              <w:tab w:val="clear" w:pos="8459"/>
              <w:tab w:val="right" w:pos="9026" w:leader="dot"/>
            </w:tabs>
            <w:rPr/>
          </w:pPr>
          <w:hyperlink w:anchor="__RefHeading___Toc7936631_1280447820">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7936633_1280447820">
            <w:r>
              <w:rPr>
                <w:webHidden/>
                <w:rStyle w:val="IndexLink"/>
                <w:rtl w:val="true"/>
              </w:rPr>
              <w:t>الأعراف في الروايات</w:t>
            </w:r>
            <w:r>
              <w:rPr>
                <w:rStyle w:val="IndexLink"/>
                <w:rtl w:val="true"/>
              </w:rPr>
              <w:tab/>
            </w:r>
            <w:r>
              <w:rPr>
                <w:rStyle w:val="IndexLink"/>
              </w:rPr>
              <w:t>299</w:t>
            </w:r>
          </w:hyperlink>
        </w:p>
        <w:p>
          <w:pPr>
            <w:pStyle w:val="Contents4"/>
            <w:tabs>
              <w:tab w:val="clear" w:pos="8176"/>
              <w:tab w:val="right" w:pos="9026" w:leader="dot"/>
            </w:tabs>
            <w:rPr/>
          </w:pPr>
          <w:hyperlink w:anchor="__RefHeading___Toc7936635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7936637_1280447820">
            <w:r>
              <w:rPr>
                <w:webHidden/>
                <w:rStyle w:val="IndexLink"/>
              </w:rPr>
              <w:t>1</w:t>
            </w:r>
            <w:r>
              <w:rPr>
                <w:rStyle w:val="IndexLink"/>
                <w:rtl w:val="true"/>
              </w:rPr>
              <w:t xml:space="preserve">. </w:t>
            </w:r>
            <w:r>
              <w:rPr>
                <w:rStyle w:val="IndexLink"/>
                <w:rtl w:val="true"/>
              </w:rPr>
              <w:t>الأئمّة المعصومون</w:t>
            </w:r>
            <w:r>
              <w:rPr>
                <w:rStyle w:val="IndexLink"/>
                <w:rtl w:val="true"/>
              </w:rPr>
              <w:tab/>
            </w:r>
            <w:r>
              <w:rPr>
                <w:rStyle w:val="IndexLink"/>
              </w:rPr>
              <w:t>300</w:t>
            </w:r>
          </w:hyperlink>
        </w:p>
        <w:p>
          <w:pPr>
            <w:pStyle w:val="Contents4"/>
            <w:tabs>
              <w:tab w:val="clear" w:pos="8176"/>
              <w:tab w:val="right" w:pos="9026" w:leader="dot"/>
            </w:tabs>
            <w:rPr/>
          </w:pPr>
          <w:hyperlink w:anchor="__RefHeading___Toc7936639_1280447820">
            <w:r>
              <w:rPr>
                <w:webHidden/>
                <w:rStyle w:val="IndexLink"/>
              </w:rPr>
              <w:t>2</w:t>
            </w:r>
            <w:r>
              <w:rPr>
                <w:rStyle w:val="IndexLink"/>
                <w:rtl w:val="true"/>
              </w:rPr>
              <w:t xml:space="preserve">. </w:t>
            </w:r>
            <w:r>
              <w:rPr>
                <w:rStyle w:val="IndexLink"/>
                <w:rtl w:val="true"/>
              </w:rPr>
              <w:t>المؤمنون العصاة</w:t>
            </w:r>
            <w:r>
              <w:rPr>
                <w:rStyle w:val="IndexLink"/>
                <w:rtl w:val="true"/>
              </w:rPr>
              <w:tab/>
            </w:r>
            <w:r>
              <w:rPr>
                <w:rStyle w:val="IndexLink"/>
              </w:rPr>
              <w:t>300</w:t>
            </w:r>
          </w:hyperlink>
        </w:p>
        <w:p>
          <w:pPr>
            <w:pStyle w:val="Contents4"/>
            <w:tabs>
              <w:tab w:val="clear" w:pos="8176"/>
              <w:tab w:val="right" w:pos="9026" w:leader="dot"/>
            </w:tabs>
            <w:rPr/>
          </w:pPr>
          <w:hyperlink w:anchor="__RefHeading___Toc7936641_1280447820">
            <w:r>
              <w:rPr>
                <w:webHidden/>
                <w:rStyle w:val="IndexLink"/>
              </w:rPr>
              <w:t>3</w:t>
            </w:r>
            <w:r>
              <w:rPr>
                <w:rStyle w:val="IndexLink"/>
                <w:rtl w:val="true"/>
              </w:rPr>
              <w:t xml:space="preserve">. </w:t>
            </w:r>
            <w:r>
              <w:rPr>
                <w:rStyle w:val="IndexLink"/>
                <w:rtl w:val="true"/>
              </w:rPr>
              <w:t>الذين تتساوى سيئاتهم مع حسناتهم</w:t>
            </w:r>
            <w:r>
              <w:rPr>
                <w:rStyle w:val="IndexLink"/>
                <w:rtl w:val="true"/>
              </w:rPr>
              <w:tab/>
            </w:r>
            <w:r>
              <w:rPr>
                <w:rStyle w:val="IndexLink"/>
              </w:rPr>
              <w:t>301</w:t>
            </w:r>
          </w:hyperlink>
        </w:p>
        <w:p>
          <w:pPr>
            <w:pStyle w:val="Contents2"/>
            <w:tabs>
              <w:tab w:val="clear" w:pos="8743"/>
              <w:tab w:val="right" w:pos="9026" w:leader="dot"/>
            </w:tabs>
            <w:rPr/>
          </w:pPr>
          <w:hyperlink w:anchor="__RefHeading___Toc7936643_1280447820">
            <w:r>
              <w:rPr>
                <w:webHidden/>
                <w:rStyle w:val="IndexLink"/>
                <w:rtl w:val="true"/>
              </w:rPr>
              <w:t xml:space="preserve">الفصل الثالث والعشرون </w:t>
            </w:r>
            <w:r>
              <w:rPr>
                <w:rStyle w:val="IndexLink"/>
                <w:rtl w:val="true"/>
              </w:rPr>
              <w:t xml:space="preserve">: </w:t>
            </w:r>
            <w:r>
              <w:rPr>
                <w:rStyle w:val="IndexLink"/>
                <w:rtl w:val="true"/>
              </w:rPr>
              <w:t>خلق الجنة والنار</w:t>
            </w:r>
            <w:r>
              <w:rPr>
                <w:rStyle w:val="IndexLink"/>
                <w:rtl w:val="true"/>
              </w:rPr>
              <w:tab/>
            </w:r>
            <w:r>
              <w:rPr>
                <w:rStyle w:val="IndexLink"/>
              </w:rPr>
              <w:t>303</w:t>
            </w:r>
          </w:hyperlink>
        </w:p>
        <w:p>
          <w:pPr>
            <w:pStyle w:val="Contents3"/>
            <w:tabs>
              <w:tab w:val="clear" w:pos="8459"/>
              <w:tab w:val="right" w:pos="9026" w:leader="dot"/>
            </w:tabs>
            <w:rPr/>
          </w:pPr>
          <w:hyperlink w:anchor="__RefHeading___Toc7936645_1280447820">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7936647_1280447820">
            <w:r>
              <w:rPr>
                <w:webHidden/>
                <w:rStyle w:val="IndexLink"/>
                <w:rtl w:val="true"/>
              </w:rPr>
              <w:t>أدلّة القول بالخلق</w:t>
            </w:r>
            <w:r>
              <w:rPr>
                <w:rStyle w:val="IndexLink"/>
                <w:rtl w:val="true"/>
              </w:rPr>
              <w:tab/>
            </w:r>
            <w:r>
              <w:rPr>
                <w:rStyle w:val="IndexLink"/>
              </w:rPr>
              <w:t>305</w:t>
            </w:r>
          </w:hyperlink>
        </w:p>
        <w:p>
          <w:pPr>
            <w:pStyle w:val="Contents3"/>
            <w:tabs>
              <w:tab w:val="clear" w:pos="8459"/>
              <w:tab w:val="right" w:pos="9026" w:leader="dot"/>
            </w:tabs>
            <w:rPr/>
          </w:pPr>
          <w:hyperlink w:anchor="__RefHeading___Toc7936649_1280447820">
            <w:r>
              <w:rPr>
                <w:webHidden/>
                <w:rStyle w:val="IndexLink"/>
                <w:rtl w:val="true"/>
              </w:rPr>
              <w:t>أدلّة المنكرين للخلق</w:t>
            </w:r>
            <w:r>
              <w:rPr>
                <w:rStyle w:val="IndexLink"/>
                <w:rtl w:val="true"/>
              </w:rPr>
              <w:tab/>
            </w:r>
            <w:r>
              <w:rPr>
                <w:rStyle w:val="IndexLink"/>
              </w:rPr>
              <w:t>310</w:t>
            </w:r>
          </w:hyperlink>
        </w:p>
        <w:p>
          <w:pPr>
            <w:pStyle w:val="Contents3"/>
            <w:tabs>
              <w:tab w:val="clear" w:pos="8459"/>
              <w:tab w:val="right" w:pos="9026" w:leader="dot"/>
            </w:tabs>
            <w:rPr/>
          </w:pPr>
          <w:hyperlink w:anchor="__RefHeading___Toc7936651_1280447820">
            <w:r>
              <w:rPr>
                <w:webHidden/>
                <w:rStyle w:val="IndexLink"/>
                <w:rtl w:val="true"/>
              </w:rPr>
              <w:t>مكان الجنة والنار</w:t>
            </w:r>
            <w:r>
              <w:rPr>
                <w:rStyle w:val="IndexLink"/>
                <w:rtl w:val="true"/>
              </w:rPr>
              <w:tab/>
            </w:r>
            <w:r>
              <w:rPr>
                <w:rStyle w:val="IndexLink"/>
              </w:rPr>
              <w:t>312</w:t>
            </w:r>
          </w:hyperlink>
        </w:p>
        <w:p>
          <w:pPr>
            <w:pStyle w:val="Contents3"/>
            <w:tabs>
              <w:tab w:val="clear" w:pos="8459"/>
              <w:tab w:val="right" w:pos="9026" w:leader="dot"/>
            </w:tabs>
            <w:rPr/>
          </w:pPr>
          <w:hyperlink w:anchor="__RefHeading___Toc7936653_1280447820">
            <w:r>
              <w:rPr>
                <w:webHidden/>
                <w:rStyle w:val="IndexLink"/>
                <w:rtl w:val="true"/>
              </w:rPr>
              <w:t>الجنّة والنار خارجتان عن هذا العالم</w:t>
            </w:r>
            <w:r>
              <w:rPr>
                <w:rStyle w:val="IndexLink"/>
                <w:rtl w:val="true"/>
              </w:rPr>
              <w:tab/>
            </w:r>
            <w:r>
              <w:rPr>
                <w:rStyle w:val="IndexLink"/>
              </w:rPr>
              <w:t>313</w:t>
            </w:r>
          </w:hyperlink>
        </w:p>
        <w:p>
          <w:pPr>
            <w:pStyle w:val="Contents2"/>
            <w:tabs>
              <w:tab w:val="clear" w:pos="8743"/>
              <w:tab w:val="right" w:pos="9026" w:leader="dot"/>
            </w:tabs>
            <w:rPr/>
          </w:pPr>
          <w:hyperlink w:anchor="__RefHeading___Toc7936655_1280447820">
            <w:r>
              <w:rPr>
                <w:webHidden/>
                <w:rStyle w:val="IndexLink"/>
                <w:rtl w:val="true"/>
              </w:rPr>
              <w:t xml:space="preserve">الفصل الرابع والعشرون </w:t>
            </w:r>
            <w:r>
              <w:rPr>
                <w:rStyle w:val="IndexLink"/>
                <w:rtl w:val="true"/>
              </w:rPr>
              <w:t xml:space="preserve">: </w:t>
            </w:r>
            <w:r>
              <w:rPr>
                <w:rStyle w:val="IndexLink"/>
                <w:rtl w:val="true"/>
              </w:rPr>
              <w:t>الخالدون في النار</w:t>
            </w:r>
            <w:r>
              <w:rPr>
                <w:rStyle w:val="IndexLink"/>
                <w:rtl w:val="true"/>
              </w:rPr>
              <w:tab/>
            </w:r>
            <w:r>
              <w:rPr>
                <w:rStyle w:val="IndexLink"/>
              </w:rPr>
              <w:t>314</w:t>
            </w:r>
          </w:hyperlink>
        </w:p>
        <w:p>
          <w:pPr>
            <w:pStyle w:val="Contents3"/>
            <w:tabs>
              <w:tab w:val="clear" w:pos="8459"/>
              <w:tab w:val="right" w:pos="9026" w:leader="dot"/>
            </w:tabs>
            <w:rPr/>
          </w:pPr>
          <w:hyperlink w:anchor="__RefHeading___Toc7936657_1280447820">
            <w:r>
              <w:rPr>
                <w:webHidden/>
                <w:rStyle w:val="IndexLink"/>
                <w:rtl w:val="true"/>
              </w:rPr>
              <w:t>الجذور التاريخية لهذه المسألة</w:t>
            </w:r>
            <w:r>
              <w:rPr>
                <w:rStyle w:val="IndexLink"/>
                <w:rtl w:val="true"/>
              </w:rPr>
              <w:tab/>
            </w:r>
            <w:r>
              <w:rPr>
                <w:rStyle w:val="IndexLink"/>
              </w:rPr>
              <w:t>314</w:t>
            </w:r>
          </w:hyperlink>
        </w:p>
        <w:p>
          <w:pPr>
            <w:pStyle w:val="Contents3"/>
            <w:tabs>
              <w:tab w:val="clear" w:pos="8459"/>
              <w:tab w:val="right" w:pos="9026" w:leader="dot"/>
            </w:tabs>
            <w:rPr/>
          </w:pPr>
          <w:hyperlink w:anchor="__RefHeading___Toc7936659_1280447820">
            <w:r>
              <w:rPr>
                <w:webHidden/>
                <w:rStyle w:val="IndexLink"/>
                <w:rtl w:val="true"/>
              </w:rPr>
              <w:t>الدلائل النقلية</w:t>
            </w:r>
            <w:r>
              <w:rPr>
                <w:rStyle w:val="IndexLink"/>
                <w:rtl w:val="true"/>
              </w:rPr>
              <w:tab/>
            </w:r>
            <w:r>
              <w:rPr>
                <w:rStyle w:val="IndexLink"/>
              </w:rPr>
              <w:t>316</w:t>
            </w:r>
          </w:hyperlink>
        </w:p>
        <w:p>
          <w:pPr>
            <w:pStyle w:val="Contents3"/>
            <w:tabs>
              <w:tab w:val="clear" w:pos="8459"/>
              <w:tab w:val="right" w:pos="9026" w:leader="dot"/>
            </w:tabs>
            <w:rPr/>
          </w:pPr>
          <w:hyperlink w:anchor="__RefHeading___Toc7936661_1280447820">
            <w:r>
              <w:rPr>
                <w:webHidden/>
                <w:rStyle w:val="IndexLink"/>
                <w:rtl w:val="true"/>
              </w:rPr>
              <w:t>الدلائل العقلية</w:t>
            </w:r>
            <w:r>
              <w:rPr>
                <w:rStyle w:val="IndexLink"/>
                <w:rtl w:val="true"/>
              </w:rPr>
              <w:tab/>
            </w:r>
            <w:r>
              <w:rPr>
                <w:rStyle w:val="IndexLink"/>
              </w:rPr>
              <w:t>319</w:t>
            </w:r>
          </w:hyperlink>
        </w:p>
        <w:p>
          <w:pPr>
            <w:pStyle w:val="Contents3"/>
            <w:tabs>
              <w:tab w:val="clear" w:pos="8459"/>
              <w:tab w:val="right" w:pos="9026" w:leader="dot"/>
            </w:tabs>
            <w:rPr/>
          </w:pPr>
          <w:hyperlink w:anchor="__RefHeading___Toc7936663_1280447820">
            <w:r>
              <w:rPr>
                <w:webHidden/>
                <w:rStyle w:val="IndexLink"/>
                <w:rtl w:val="true"/>
              </w:rPr>
              <w:t>أدلة القائلين بالخلود</w:t>
            </w:r>
            <w:r>
              <w:rPr>
                <w:rStyle w:val="IndexLink"/>
                <w:rtl w:val="true"/>
              </w:rPr>
              <w:tab/>
            </w:r>
            <w:r>
              <w:rPr>
                <w:rStyle w:val="IndexLink"/>
              </w:rPr>
              <w:t>321</w:t>
            </w:r>
          </w:hyperlink>
        </w:p>
        <w:p>
          <w:pPr>
            <w:pStyle w:val="Contents3"/>
            <w:tabs>
              <w:tab w:val="clear" w:pos="8459"/>
              <w:tab w:val="right" w:pos="9026" w:leader="dot"/>
            </w:tabs>
            <w:rPr/>
          </w:pPr>
          <w:hyperlink w:anchor="__RefHeading___Toc7936665_1280447820">
            <w:r>
              <w:rPr>
                <w:webHidden/>
                <w:rStyle w:val="IndexLink"/>
              </w:rPr>
              <w:t>5</w:t>
            </w:r>
            <w:r>
              <w:rPr>
                <w:rStyle w:val="IndexLink"/>
                <w:rtl w:val="true"/>
              </w:rPr>
              <w:t xml:space="preserve">. </w:t>
            </w:r>
            <w:r>
              <w:rPr>
                <w:rStyle w:val="IndexLink"/>
                <w:rtl w:val="true"/>
              </w:rPr>
              <w:t>المكذبون بآيات اللّه</w:t>
            </w:r>
            <w:r>
              <w:rPr>
                <w:rStyle w:val="IndexLink"/>
                <w:rtl w:val="true"/>
              </w:rPr>
              <w:tab/>
            </w:r>
            <w:r>
              <w:rPr>
                <w:rStyle w:val="IndexLink"/>
              </w:rPr>
              <w:t>323</w:t>
            </w:r>
          </w:hyperlink>
        </w:p>
        <w:p>
          <w:pPr>
            <w:pStyle w:val="Contents3"/>
            <w:tabs>
              <w:tab w:val="clear" w:pos="8459"/>
              <w:tab w:val="right" w:pos="9026" w:leader="dot"/>
            </w:tabs>
            <w:rPr/>
          </w:pPr>
          <w:hyperlink w:anchor="__RefHeading___Toc7936667_1280447820">
            <w:r>
              <w:rPr>
                <w:webHidden/>
                <w:rStyle w:val="IndexLink"/>
              </w:rPr>
              <w:t>6</w:t>
            </w:r>
            <w:r>
              <w:rPr>
                <w:rStyle w:val="IndexLink"/>
                <w:rtl w:val="true"/>
              </w:rPr>
              <w:t xml:space="preserve">. </w:t>
            </w:r>
            <w:r>
              <w:rPr>
                <w:rStyle w:val="IndexLink"/>
                <w:rtl w:val="true"/>
              </w:rPr>
              <w:t>أعداءُ اللّه ورسوله</w:t>
            </w:r>
            <w:r>
              <w:rPr>
                <w:rStyle w:val="IndexLink"/>
                <w:rtl w:val="true"/>
              </w:rPr>
              <w:tab/>
            </w:r>
            <w:r>
              <w:rPr>
                <w:rStyle w:val="IndexLink"/>
              </w:rPr>
              <w:t>323</w:t>
            </w:r>
          </w:hyperlink>
        </w:p>
        <w:p>
          <w:pPr>
            <w:pStyle w:val="Contents3"/>
            <w:tabs>
              <w:tab w:val="clear" w:pos="8459"/>
              <w:tab w:val="right" w:pos="9026" w:leader="dot"/>
            </w:tabs>
            <w:rPr/>
          </w:pPr>
          <w:hyperlink w:anchor="__RefHeading___Toc7936669_1280447820">
            <w:r>
              <w:rPr>
                <w:webHidden/>
                <w:rStyle w:val="IndexLink"/>
              </w:rPr>
              <w:t>7</w:t>
            </w:r>
            <w:r>
              <w:rPr>
                <w:rStyle w:val="IndexLink"/>
                <w:rtl w:val="true"/>
              </w:rPr>
              <w:t xml:space="preserve">. </w:t>
            </w:r>
            <w:r>
              <w:rPr>
                <w:rStyle w:val="IndexLink"/>
                <w:rtl w:val="true"/>
              </w:rPr>
              <w:t>العصاة والمتمردون على أمر اللّه ورسوله صلی اللّه علیه و آله</w:t>
            </w:r>
            <w:r>
              <w:rPr>
                <w:rStyle w:val="IndexLink"/>
                <w:rtl w:val="true"/>
              </w:rPr>
              <w:tab/>
            </w:r>
            <w:r>
              <w:rPr>
                <w:rStyle w:val="IndexLink"/>
              </w:rPr>
              <w:t>324</w:t>
            </w:r>
          </w:hyperlink>
        </w:p>
        <w:p>
          <w:pPr>
            <w:pStyle w:val="Contents3"/>
            <w:tabs>
              <w:tab w:val="clear" w:pos="8459"/>
              <w:tab w:val="right" w:pos="9026" w:leader="dot"/>
            </w:tabs>
            <w:rPr/>
          </w:pPr>
          <w:hyperlink w:anchor="__RefHeading___Toc7936671_1280447820">
            <w:r>
              <w:rPr>
                <w:webHidden/>
                <w:rStyle w:val="IndexLink"/>
              </w:rPr>
              <w:t>8</w:t>
            </w:r>
            <w:r>
              <w:rPr>
                <w:rStyle w:val="IndexLink"/>
                <w:rtl w:val="true"/>
              </w:rPr>
              <w:t xml:space="preserve">. </w:t>
            </w:r>
            <w:r>
              <w:rPr>
                <w:rStyle w:val="IndexLink"/>
                <w:rtl w:val="true"/>
              </w:rPr>
              <w:t>الظالمون</w:t>
            </w:r>
            <w:r>
              <w:rPr>
                <w:rStyle w:val="IndexLink"/>
                <w:rtl w:val="true"/>
              </w:rPr>
              <w:tab/>
            </w:r>
            <w:r>
              <w:rPr>
                <w:rStyle w:val="IndexLink"/>
              </w:rPr>
              <w:t>325</w:t>
            </w:r>
          </w:hyperlink>
        </w:p>
        <w:p>
          <w:pPr>
            <w:pStyle w:val="Contents3"/>
            <w:tabs>
              <w:tab w:val="clear" w:pos="8459"/>
              <w:tab w:val="right" w:pos="9026" w:leader="dot"/>
            </w:tabs>
            <w:rPr/>
          </w:pPr>
          <w:hyperlink w:anchor="__RefHeading___Toc7936673_1280447820">
            <w:r>
              <w:rPr>
                <w:webHidden/>
                <w:rStyle w:val="IndexLink"/>
              </w:rPr>
              <w:t>9</w:t>
            </w:r>
            <w:r>
              <w:rPr>
                <w:rStyle w:val="IndexLink"/>
                <w:rtl w:val="true"/>
              </w:rPr>
              <w:t xml:space="preserve">. </w:t>
            </w:r>
            <w:r>
              <w:rPr>
                <w:rStyle w:val="IndexLink"/>
                <w:rtl w:val="true"/>
              </w:rPr>
              <w:t>الأشقياء</w:t>
            </w:r>
            <w:r>
              <w:rPr>
                <w:rStyle w:val="IndexLink"/>
                <w:rtl w:val="true"/>
              </w:rPr>
              <w:tab/>
            </w:r>
            <w:r>
              <w:rPr>
                <w:rStyle w:val="IndexLink"/>
              </w:rPr>
              <w:t>326</w:t>
            </w:r>
          </w:hyperlink>
        </w:p>
        <w:p>
          <w:pPr>
            <w:pStyle w:val="Contents3"/>
            <w:tabs>
              <w:tab w:val="clear" w:pos="8459"/>
              <w:tab w:val="right" w:pos="9026" w:leader="dot"/>
            </w:tabs>
            <w:rPr/>
          </w:pPr>
          <w:hyperlink w:anchor="__RefHeading___Toc7936675_1280447820">
            <w:r>
              <w:rPr>
                <w:webHidden/>
                <w:rStyle w:val="IndexLink"/>
              </w:rPr>
              <w:t>10</w:t>
            </w:r>
            <w:r>
              <w:rPr>
                <w:rStyle w:val="IndexLink"/>
                <w:rtl w:val="true"/>
              </w:rPr>
              <w:t xml:space="preserve">. </w:t>
            </w:r>
            <w:r>
              <w:rPr>
                <w:rStyle w:val="IndexLink"/>
                <w:rtl w:val="true"/>
              </w:rPr>
              <w:t>المجرمون</w:t>
            </w:r>
            <w:r>
              <w:rPr>
                <w:rStyle w:val="IndexLink"/>
                <w:rtl w:val="true"/>
              </w:rPr>
              <w:tab/>
            </w:r>
            <w:r>
              <w:rPr>
                <w:rStyle w:val="IndexLink"/>
              </w:rPr>
              <w:t>327</w:t>
            </w:r>
          </w:hyperlink>
        </w:p>
        <w:p>
          <w:pPr>
            <w:pStyle w:val="Contents3"/>
            <w:tabs>
              <w:tab w:val="clear" w:pos="8459"/>
              <w:tab w:val="right" w:pos="9026" w:leader="dot"/>
            </w:tabs>
            <w:rPr/>
          </w:pPr>
          <w:hyperlink w:anchor="__RefHeading___Toc7936677_1280447820">
            <w:r>
              <w:rPr>
                <w:webHidden/>
                <w:rStyle w:val="IndexLink"/>
              </w:rPr>
              <w:t>11</w:t>
            </w:r>
            <w:r>
              <w:rPr>
                <w:rStyle w:val="IndexLink"/>
                <w:rtl w:val="true"/>
              </w:rPr>
              <w:t xml:space="preserve">. </w:t>
            </w:r>
            <w:r>
              <w:rPr>
                <w:rStyle w:val="IndexLink"/>
                <w:rtl w:val="true"/>
              </w:rPr>
              <w:t>المتوغلون في الخطايا</w:t>
            </w:r>
            <w:r>
              <w:rPr>
                <w:rStyle w:val="IndexLink"/>
                <w:rtl w:val="true"/>
              </w:rPr>
              <w:tab/>
            </w:r>
            <w:r>
              <w:rPr>
                <w:rStyle w:val="IndexLink"/>
              </w:rPr>
              <w:t>329</w:t>
            </w:r>
          </w:hyperlink>
        </w:p>
        <w:p>
          <w:pPr>
            <w:pStyle w:val="Contents3"/>
            <w:tabs>
              <w:tab w:val="clear" w:pos="8459"/>
              <w:tab w:val="right" w:pos="9026" w:leader="dot"/>
            </w:tabs>
            <w:rPr/>
          </w:pPr>
          <w:hyperlink w:anchor="__RefHeading___Toc7936679_1280447820">
            <w:r>
              <w:rPr>
                <w:webHidden/>
                <w:rStyle w:val="IndexLink"/>
              </w:rPr>
              <w:t>12</w:t>
            </w:r>
            <w:r>
              <w:rPr>
                <w:rStyle w:val="IndexLink"/>
                <w:rtl w:val="true"/>
              </w:rPr>
              <w:t xml:space="preserve">. </w:t>
            </w:r>
            <w:r>
              <w:rPr>
                <w:rStyle w:val="IndexLink"/>
                <w:rtl w:val="true"/>
              </w:rPr>
              <w:t>المرتكبون للقبائح</w:t>
            </w:r>
            <w:r>
              <w:rPr>
                <w:rStyle w:val="IndexLink"/>
                <w:rtl w:val="true"/>
              </w:rPr>
              <w:tab/>
            </w:r>
            <w:r>
              <w:rPr>
                <w:rStyle w:val="IndexLink"/>
              </w:rPr>
              <w:t>331</w:t>
            </w:r>
          </w:hyperlink>
        </w:p>
        <w:p>
          <w:pPr>
            <w:pStyle w:val="Contents3"/>
            <w:tabs>
              <w:tab w:val="clear" w:pos="8459"/>
              <w:tab w:val="right" w:pos="9026" w:leader="dot"/>
            </w:tabs>
            <w:rPr/>
          </w:pPr>
          <w:hyperlink w:anchor="__RefHeading___Toc7936681_1280447820">
            <w:r>
              <w:rPr>
                <w:webHidden/>
                <w:rStyle w:val="IndexLink"/>
              </w:rPr>
              <w:t>13</w:t>
            </w:r>
            <w:r>
              <w:rPr>
                <w:rStyle w:val="IndexLink"/>
                <w:rtl w:val="true"/>
              </w:rPr>
              <w:t xml:space="preserve">. </w:t>
            </w:r>
            <w:r>
              <w:rPr>
                <w:rStyle w:val="IndexLink"/>
                <w:rtl w:val="true"/>
              </w:rPr>
              <w:t>المعرضون عن القرآن</w:t>
            </w:r>
            <w:r>
              <w:rPr>
                <w:rStyle w:val="IndexLink"/>
                <w:rtl w:val="true"/>
              </w:rPr>
              <w:tab/>
            </w:r>
            <w:r>
              <w:rPr>
                <w:rStyle w:val="IndexLink"/>
              </w:rPr>
              <w:t>332</w:t>
            </w:r>
          </w:hyperlink>
        </w:p>
        <w:p>
          <w:pPr>
            <w:pStyle w:val="Contents3"/>
            <w:tabs>
              <w:tab w:val="clear" w:pos="8459"/>
              <w:tab w:val="right" w:pos="9026" w:leader="dot"/>
            </w:tabs>
            <w:rPr/>
          </w:pPr>
          <w:hyperlink w:anchor="__RefHeading___Toc7936683_1280447820">
            <w:r>
              <w:rPr>
                <w:webHidden/>
                <w:rStyle w:val="IndexLink"/>
              </w:rPr>
              <w:t>14</w:t>
            </w:r>
            <w:r>
              <w:rPr>
                <w:rStyle w:val="IndexLink"/>
                <w:rtl w:val="true"/>
              </w:rPr>
              <w:t xml:space="preserve">. </w:t>
            </w:r>
            <w:r>
              <w:rPr>
                <w:rStyle w:val="IndexLink"/>
                <w:rtl w:val="true"/>
              </w:rPr>
              <w:t>المُطَفَّفُون في الميزان</w:t>
            </w:r>
            <w:r>
              <w:rPr>
                <w:rStyle w:val="IndexLink"/>
                <w:rtl w:val="true"/>
              </w:rPr>
              <w:tab/>
            </w:r>
            <w:r>
              <w:rPr>
                <w:rStyle w:val="IndexLink"/>
              </w:rPr>
              <w:t>333</w:t>
            </w:r>
          </w:hyperlink>
        </w:p>
        <w:p>
          <w:pPr>
            <w:pStyle w:val="Contents3"/>
            <w:tabs>
              <w:tab w:val="clear" w:pos="8459"/>
              <w:tab w:val="right" w:pos="9026" w:leader="dot"/>
            </w:tabs>
            <w:rPr/>
          </w:pPr>
          <w:hyperlink w:anchor="__RefHeading___Toc7936685_1280447820">
            <w:r>
              <w:rPr>
                <w:webHidden/>
                <w:rStyle w:val="IndexLink"/>
              </w:rPr>
              <w:t>15</w:t>
            </w:r>
            <w:r>
              <w:rPr>
                <w:rStyle w:val="IndexLink"/>
                <w:rtl w:val="true"/>
              </w:rPr>
              <w:t xml:space="preserve">. </w:t>
            </w:r>
            <w:r>
              <w:rPr>
                <w:rStyle w:val="IndexLink"/>
                <w:rtl w:val="true"/>
              </w:rPr>
              <w:t>الآكلون للربا</w:t>
            </w:r>
            <w:r>
              <w:rPr>
                <w:rStyle w:val="IndexLink"/>
                <w:rtl w:val="true"/>
              </w:rPr>
              <w:tab/>
            </w:r>
            <w:r>
              <w:rPr>
                <w:rStyle w:val="IndexLink"/>
              </w:rPr>
              <w:t>334</w:t>
            </w:r>
          </w:hyperlink>
        </w:p>
        <w:p>
          <w:pPr>
            <w:pStyle w:val="Contents3"/>
            <w:tabs>
              <w:tab w:val="clear" w:pos="8459"/>
              <w:tab w:val="right" w:pos="9026" w:leader="dot"/>
            </w:tabs>
            <w:rPr/>
          </w:pPr>
          <w:hyperlink w:anchor="__RefHeading___Toc7936687_1280447820">
            <w:r>
              <w:rPr>
                <w:webHidden/>
                <w:rStyle w:val="IndexLink"/>
              </w:rPr>
              <w:t>16</w:t>
            </w:r>
            <w:r>
              <w:rPr>
                <w:rStyle w:val="IndexLink"/>
                <w:rtl w:val="true"/>
              </w:rPr>
              <w:t xml:space="preserve">. </w:t>
            </w:r>
            <w:r>
              <w:rPr>
                <w:rStyle w:val="IndexLink"/>
                <w:rtl w:val="true"/>
              </w:rPr>
              <w:t>قاتلو المؤمنين</w:t>
            </w:r>
            <w:r>
              <w:rPr>
                <w:rStyle w:val="IndexLink"/>
                <w:rtl w:val="true"/>
              </w:rPr>
              <w:tab/>
            </w:r>
            <w:r>
              <w:rPr>
                <w:rStyle w:val="IndexLink"/>
              </w:rPr>
              <w:t>335</w:t>
            </w:r>
          </w:hyperlink>
        </w:p>
        <w:p>
          <w:pPr>
            <w:pStyle w:val="Contents3"/>
            <w:tabs>
              <w:tab w:val="clear" w:pos="8459"/>
              <w:tab w:val="right" w:pos="9026" w:leader="dot"/>
            </w:tabs>
            <w:rPr/>
          </w:pPr>
          <w:hyperlink w:anchor="__RefHeading___Toc7936689_1280447820">
            <w:r>
              <w:rPr>
                <w:webHidden/>
                <w:rStyle w:val="IndexLink"/>
                <w:rtl w:val="true"/>
              </w:rPr>
              <w:t xml:space="preserve">خاتمة المطاف </w:t>
            </w:r>
            <w:r>
              <w:rPr>
                <w:rStyle w:val="IndexLink"/>
                <w:rtl w:val="true"/>
              </w:rPr>
              <w:t xml:space="preserve">: </w:t>
            </w:r>
            <w:r>
              <w:rPr>
                <w:rStyle w:val="IndexLink"/>
                <w:rtl w:val="true"/>
              </w:rPr>
              <w:t>العصيان المحدود والعذاب الدائم</w:t>
            </w:r>
            <w:r>
              <w:rPr>
                <w:rStyle w:val="IndexLink"/>
                <w:rtl w:val="true"/>
              </w:rPr>
              <w:tab/>
            </w:r>
            <w:r>
              <w:rPr>
                <w:rStyle w:val="IndexLink"/>
              </w:rPr>
              <w:t>339</w:t>
            </w:r>
          </w:hyperlink>
        </w:p>
        <w:p>
          <w:pPr>
            <w:pStyle w:val="Contents2"/>
            <w:tabs>
              <w:tab w:val="clear" w:pos="8743"/>
              <w:tab w:val="right" w:pos="9026" w:leader="dot"/>
            </w:tabs>
            <w:rPr/>
          </w:pPr>
          <w:hyperlink w:anchor="__RefHeading___Toc7936691_1280447820">
            <w:r>
              <w:rPr>
                <w:webHidden/>
                <w:rStyle w:val="IndexLink"/>
                <w:rtl w:val="true"/>
              </w:rPr>
              <w:t xml:space="preserve">الفصل الخامس والعشرون </w:t>
            </w:r>
            <w:r>
              <w:rPr>
                <w:rStyle w:val="IndexLink"/>
                <w:rtl w:val="true"/>
              </w:rPr>
              <w:t xml:space="preserve">: </w:t>
            </w:r>
            <w:r>
              <w:rPr>
                <w:rStyle w:val="IndexLink"/>
                <w:rtl w:val="true"/>
              </w:rPr>
              <w:t>تجسّم الأعمال والملكات المكتسبة</w:t>
            </w:r>
            <w:r>
              <w:rPr>
                <w:rStyle w:val="IndexLink"/>
                <w:rtl w:val="true"/>
              </w:rPr>
              <w:tab/>
            </w:r>
            <w:r>
              <w:rPr>
                <w:rStyle w:val="IndexLink"/>
              </w:rPr>
              <w:t>341</w:t>
            </w:r>
          </w:hyperlink>
        </w:p>
        <w:p>
          <w:pPr>
            <w:pStyle w:val="Contents3"/>
            <w:tabs>
              <w:tab w:val="clear" w:pos="8459"/>
              <w:tab w:val="right" w:pos="9026" w:leader="dot"/>
            </w:tabs>
            <w:rPr/>
          </w:pPr>
          <w:hyperlink w:anchor="__RefHeading___Toc7936693_128044782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7936695_1280447820">
            <w:r>
              <w:rPr>
                <w:webHidden/>
                <w:rStyle w:val="IndexLink"/>
                <w:rtl w:val="true"/>
              </w:rPr>
              <w:t>تجسّم الأعمال على ضوء القرآن والروايات</w:t>
            </w:r>
            <w:r>
              <w:rPr>
                <w:rStyle w:val="IndexLink"/>
                <w:rtl w:val="true"/>
              </w:rPr>
              <w:tab/>
            </w:r>
            <w:r>
              <w:rPr>
                <w:rStyle w:val="IndexLink"/>
              </w:rPr>
              <w:t>343</w:t>
            </w:r>
          </w:hyperlink>
        </w:p>
        <w:p>
          <w:pPr>
            <w:pStyle w:val="Contents3"/>
            <w:tabs>
              <w:tab w:val="clear" w:pos="8459"/>
              <w:tab w:val="right" w:pos="9026" w:leader="dot"/>
            </w:tabs>
            <w:rPr/>
          </w:pPr>
          <w:hyperlink w:anchor="__RefHeading___Toc7936697_1280447820">
            <w:r>
              <w:rPr>
                <w:webHidden/>
                <w:rStyle w:val="IndexLink"/>
                <w:rtl w:val="true"/>
              </w:rPr>
              <w:t>تجسّم الأعمال في الروايات</w:t>
            </w:r>
            <w:r>
              <w:rPr>
                <w:rStyle w:val="IndexLink"/>
                <w:rtl w:val="true"/>
              </w:rPr>
              <w:tab/>
            </w:r>
            <w:r>
              <w:rPr>
                <w:rStyle w:val="IndexLink"/>
              </w:rPr>
              <w:t>347</w:t>
            </w:r>
          </w:hyperlink>
        </w:p>
        <w:p>
          <w:pPr>
            <w:pStyle w:val="Contents3"/>
            <w:tabs>
              <w:tab w:val="clear" w:pos="8459"/>
              <w:tab w:val="right" w:pos="9026" w:leader="dot"/>
            </w:tabs>
            <w:rPr/>
          </w:pPr>
          <w:hyperlink w:anchor="__RefHeading___Toc7936699_1280447820">
            <w:r>
              <w:rPr>
                <w:webHidden/>
                <w:rStyle w:val="IndexLink"/>
                <w:rtl w:val="true"/>
              </w:rPr>
              <w:t>تجسّم الأعمال من منظار العقل والعلم</w:t>
            </w:r>
            <w:r>
              <w:rPr>
                <w:rStyle w:val="IndexLink"/>
                <w:rtl w:val="true"/>
              </w:rPr>
              <w:tab/>
            </w:r>
            <w:r>
              <w:rPr>
                <w:rStyle w:val="IndexLink"/>
              </w:rPr>
              <w:t>351</w:t>
            </w:r>
          </w:hyperlink>
        </w:p>
        <w:p>
          <w:pPr>
            <w:pStyle w:val="Contents3"/>
            <w:tabs>
              <w:tab w:val="clear" w:pos="8459"/>
              <w:tab w:val="right" w:pos="9026" w:leader="dot"/>
            </w:tabs>
            <w:rPr/>
          </w:pPr>
          <w:hyperlink w:anchor="__RefHeading___Toc7936701_1280447820">
            <w:r>
              <w:rPr>
                <w:webHidden/>
                <w:rStyle w:val="IndexLink"/>
                <w:rtl w:val="true"/>
              </w:rPr>
              <w:t>تجسّم الأعمال من منظار العلم</w:t>
            </w:r>
            <w:r>
              <w:rPr>
                <w:rStyle w:val="IndexLink"/>
                <w:rtl w:val="true"/>
              </w:rPr>
              <w:tab/>
            </w:r>
            <w:r>
              <w:rPr>
                <w:rStyle w:val="IndexLink"/>
              </w:rPr>
              <w:t>356</w:t>
            </w:r>
          </w:hyperlink>
        </w:p>
        <w:p>
          <w:pPr>
            <w:pStyle w:val="Contents3"/>
            <w:tabs>
              <w:tab w:val="clear" w:pos="8459"/>
              <w:tab w:val="right" w:pos="9026" w:leader="dot"/>
            </w:tabs>
            <w:rPr/>
          </w:pPr>
          <w:hyperlink w:anchor="__RefHeading___Toc7936703_1280447820">
            <w:r>
              <w:rPr>
                <w:webHidden/>
                <w:rStyle w:val="IndexLink"/>
                <w:rtl w:val="true"/>
              </w:rPr>
              <w:t>حقيقة العمل من الإنسان</w:t>
            </w:r>
            <w:r>
              <w:rPr>
                <w:rStyle w:val="IndexLink"/>
                <w:rtl w:val="true"/>
              </w:rPr>
              <w:tab/>
            </w:r>
            <w:r>
              <w:rPr>
                <w:rStyle w:val="IndexLink"/>
              </w:rPr>
              <w:t>357</w:t>
            </w:r>
          </w:hyperlink>
        </w:p>
        <w:p>
          <w:pPr>
            <w:pStyle w:val="Contents3"/>
            <w:tabs>
              <w:tab w:val="clear" w:pos="8459"/>
              <w:tab w:val="right" w:pos="9026" w:leader="dot"/>
            </w:tabs>
            <w:rPr/>
          </w:pPr>
          <w:hyperlink w:anchor="__RefHeading___Toc7936705_1280447820">
            <w:r>
              <w:rPr>
                <w:webHidden/>
                <w:rStyle w:val="IndexLink"/>
                <w:rtl w:val="true"/>
              </w:rPr>
              <w:t>سؤال وإجابة</w:t>
            </w:r>
            <w:r>
              <w:rPr>
                <w:rStyle w:val="IndexLink"/>
                <w:rtl w:val="true"/>
              </w:rPr>
              <w:tab/>
            </w:r>
            <w:r>
              <w:rPr>
                <w:rStyle w:val="IndexLink"/>
              </w:rPr>
              <w:t>358</w:t>
            </w:r>
          </w:hyperlink>
        </w:p>
        <w:p>
          <w:pPr>
            <w:pStyle w:val="Contents3"/>
            <w:tabs>
              <w:tab w:val="clear" w:pos="8459"/>
              <w:tab w:val="right" w:pos="9026" w:leader="dot"/>
            </w:tabs>
            <w:rPr/>
          </w:pPr>
          <w:hyperlink w:anchor="__RefHeading___Toc7936707_1280447820">
            <w:r>
              <w:rPr>
                <w:webHidden/>
                <w:rStyle w:val="IndexLink"/>
                <w:rtl w:val="true"/>
              </w:rPr>
              <w:t>سؤال وإجابة</w:t>
            </w:r>
            <w:r>
              <w:rPr>
                <w:rStyle w:val="IndexLink"/>
                <w:rtl w:val="true"/>
              </w:rPr>
              <w:tab/>
            </w:r>
            <w:r>
              <w:rPr>
                <w:rStyle w:val="IndexLink"/>
              </w:rPr>
              <w:t>359</w:t>
            </w:r>
          </w:hyperlink>
        </w:p>
        <w:p>
          <w:pPr>
            <w:pStyle w:val="Contents2"/>
            <w:tabs>
              <w:tab w:val="clear" w:pos="8743"/>
              <w:tab w:val="right" w:pos="9026" w:leader="dot"/>
            </w:tabs>
            <w:rPr/>
          </w:pPr>
          <w:hyperlink w:anchor="__RefHeading___Toc7936709_1280447820">
            <w:r>
              <w:rPr>
                <w:webHidden/>
                <w:rStyle w:val="IndexLink"/>
                <w:rtl w:val="true"/>
              </w:rPr>
              <w:t xml:space="preserve">الفصل السادس والعشرون </w:t>
            </w:r>
            <w:r>
              <w:rPr>
                <w:rStyle w:val="IndexLink"/>
                <w:rtl w:val="true"/>
              </w:rPr>
              <w:t xml:space="preserve">: </w:t>
            </w:r>
            <w:r>
              <w:rPr>
                <w:rStyle w:val="IndexLink"/>
                <w:rtl w:val="true"/>
              </w:rPr>
              <w:t>الأحوال الطارئة على الإنسان يوم القيامة</w:t>
            </w:r>
            <w:r>
              <w:rPr>
                <w:rStyle w:val="IndexLink"/>
                <w:rtl w:val="true"/>
              </w:rPr>
              <w:tab/>
            </w:r>
            <w:r>
              <w:rPr>
                <w:rStyle w:val="IndexLink"/>
              </w:rPr>
              <w:t>361</w:t>
            </w:r>
          </w:hyperlink>
        </w:p>
        <w:p>
          <w:pPr>
            <w:pStyle w:val="Contents3"/>
            <w:tabs>
              <w:tab w:val="clear" w:pos="8459"/>
              <w:tab w:val="right" w:pos="9026" w:leader="dot"/>
            </w:tabs>
            <w:rPr/>
          </w:pPr>
          <w:hyperlink w:anchor="__RefHeading___Toc7936711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7936713_1280447820">
            <w:r>
              <w:rPr>
                <w:webHidden/>
                <w:rStyle w:val="IndexLink"/>
              </w:rPr>
              <w:t>1</w:t>
            </w:r>
            <w:r>
              <w:rPr>
                <w:rStyle w:val="IndexLink"/>
                <w:rtl w:val="true"/>
              </w:rPr>
              <w:t xml:space="preserve">. </w:t>
            </w:r>
            <w:r>
              <w:rPr>
                <w:rStyle w:val="IndexLink"/>
                <w:rtl w:val="true"/>
              </w:rPr>
              <w:t>كلّ إنسان له شأن يغنيه</w:t>
            </w:r>
            <w:r>
              <w:rPr>
                <w:rStyle w:val="IndexLink"/>
                <w:rtl w:val="true"/>
              </w:rPr>
              <w:tab/>
            </w:r>
            <w:r>
              <w:rPr>
                <w:rStyle w:val="IndexLink"/>
              </w:rPr>
              <w:t>362</w:t>
            </w:r>
          </w:hyperlink>
        </w:p>
        <w:p>
          <w:pPr>
            <w:pStyle w:val="Contents3"/>
            <w:tabs>
              <w:tab w:val="clear" w:pos="8459"/>
              <w:tab w:val="right" w:pos="9026" w:leader="dot"/>
            </w:tabs>
            <w:rPr/>
          </w:pPr>
          <w:hyperlink w:anchor="__RefHeading___Toc7936715_1280447820">
            <w:r>
              <w:rPr>
                <w:webHidden/>
                <w:rStyle w:val="IndexLink"/>
              </w:rPr>
              <w:t>2</w:t>
            </w:r>
            <w:r>
              <w:rPr>
                <w:rStyle w:val="IndexLink"/>
                <w:rtl w:val="true"/>
              </w:rPr>
              <w:t xml:space="preserve">. </w:t>
            </w:r>
            <w:r>
              <w:rPr>
                <w:rStyle w:val="IndexLink"/>
                <w:rtl w:val="true"/>
              </w:rPr>
              <w:t>لا يملك إنسان لإنسان نفعاً</w:t>
            </w:r>
            <w:r>
              <w:rPr>
                <w:rStyle w:val="IndexLink"/>
                <w:rtl w:val="true"/>
              </w:rPr>
              <w:tab/>
            </w:r>
            <w:r>
              <w:rPr>
                <w:rStyle w:val="IndexLink"/>
              </w:rPr>
              <w:t>362</w:t>
            </w:r>
          </w:hyperlink>
        </w:p>
        <w:p>
          <w:pPr>
            <w:pStyle w:val="Contents3"/>
            <w:tabs>
              <w:tab w:val="clear" w:pos="8459"/>
              <w:tab w:val="right" w:pos="9026" w:leader="dot"/>
            </w:tabs>
            <w:rPr/>
          </w:pPr>
          <w:hyperlink w:anchor="__RefHeading___Toc7936717_1280447820">
            <w:r>
              <w:rPr>
                <w:webHidden/>
                <w:rStyle w:val="IndexLink"/>
              </w:rPr>
              <w:t>3</w:t>
            </w:r>
            <w:r>
              <w:rPr>
                <w:rStyle w:val="IndexLink"/>
                <w:rtl w:val="true"/>
              </w:rPr>
              <w:t xml:space="preserve">. </w:t>
            </w:r>
            <w:r>
              <w:rPr>
                <w:rStyle w:val="IndexLink"/>
                <w:rtl w:val="true"/>
              </w:rPr>
              <w:t>ما لا ينفع الإنسان</w:t>
            </w:r>
            <w:r>
              <w:rPr>
                <w:rStyle w:val="IndexLink"/>
                <w:rtl w:val="true"/>
              </w:rPr>
              <w:tab/>
            </w:r>
            <w:r>
              <w:rPr>
                <w:rStyle w:val="IndexLink"/>
              </w:rPr>
              <w:t>363</w:t>
            </w:r>
          </w:hyperlink>
        </w:p>
        <w:p>
          <w:pPr>
            <w:pStyle w:val="Contents3"/>
            <w:tabs>
              <w:tab w:val="clear" w:pos="8459"/>
              <w:tab w:val="right" w:pos="9026" w:leader="dot"/>
            </w:tabs>
            <w:rPr/>
          </w:pPr>
          <w:hyperlink w:anchor="__RefHeading___Toc7936719_1280447820">
            <w:r>
              <w:rPr>
                <w:webHidden/>
                <w:rStyle w:val="IndexLink"/>
              </w:rPr>
              <w:t>4</w:t>
            </w:r>
            <w:r>
              <w:rPr>
                <w:rStyle w:val="IndexLink"/>
                <w:rtl w:val="true"/>
              </w:rPr>
              <w:t xml:space="preserve">. </w:t>
            </w:r>
            <w:r>
              <w:rPr>
                <w:rStyle w:val="IndexLink"/>
                <w:rtl w:val="true"/>
              </w:rPr>
              <w:t>لا تنفع الأعذار</w:t>
            </w:r>
            <w:r>
              <w:rPr>
                <w:rStyle w:val="IndexLink"/>
                <w:rtl w:val="true"/>
              </w:rPr>
              <w:tab/>
            </w:r>
            <w:r>
              <w:rPr>
                <w:rStyle w:val="IndexLink"/>
              </w:rPr>
              <w:t>363</w:t>
            </w:r>
          </w:hyperlink>
        </w:p>
        <w:p>
          <w:pPr>
            <w:pStyle w:val="Contents3"/>
            <w:tabs>
              <w:tab w:val="clear" w:pos="8459"/>
              <w:tab w:val="right" w:pos="9026" w:leader="dot"/>
            </w:tabs>
            <w:rPr/>
          </w:pPr>
          <w:hyperlink w:anchor="__RefHeading___Toc7936721_1280447820">
            <w:r>
              <w:rPr>
                <w:webHidden/>
                <w:rStyle w:val="IndexLink"/>
              </w:rPr>
              <w:t>5</w:t>
            </w:r>
            <w:r>
              <w:rPr>
                <w:rStyle w:val="IndexLink"/>
                <w:rtl w:val="true"/>
              </w:rPr>
              <w:t xml:space="preserve">. </w:t>
            </w:r>
            <w:r>
              <w:rPr>
                <w:rStyle w:val="IndexLink"/>
                <w:rtl w:val="true"/>
              </w:rPr>
              <w:t>ما ينفع يوم القيامة</w:t>
            </w:r>
            <w:r>
              <w:rPr>
                <w:rStyle w:val="IndexLink"/>
                <w:rtl w:val="true"/>
              </w:rPr>
              <w:tab/>
            </w:r>
            <w:r>
              <w:rPr>
                <w:rStyle w:val="IndexLink"/>
              </w:rPr>
              <w:t>363</w:t>
            </w:r>
          </w:hyperlink>
        </w:p>
        <w:p>
          <w:pPr>
            <w:pStyle w:val="Contents3"/>
            <w:tabs>
              <w:tab w:val="clear" w:pos="8459"/>
              <w:tab w:val="right" w:pos="9026" w:leader="dot"/>
            </w:tabs>
            <w:rPr/>
          </w:pPr>
          <w:hyperlink w:anchor="__RefHeading___Toc7936723_1280447820">
            <w:r>
              <w:rPr>
                <w:webHidden/>
                <w:rStyle w:val="IndexLink"/>
              </w:rPr>
              <w:t>6</w:t>
            </w:r>
            <w:r>
              <w:rPr>
                <w:rStyle w:val="IndexLink"/>
                <w:rtl w:val="true"/>
              </w:rPr>
              <w:t xml:space="preserve">. </w:t>
            </w:r>
            <w:r>
              <w:rPr>
                <w:rStyle w:val="IndexLink"/>
                <w:rtl w:val="true"/>
              </w:rPr>
              <w:t>الأخلاّء بعضهم عدو لبعض</w:t>
            </w:r>
            <w:r>
              <w:rPr>
                <w:rStyle w:val="IndexLink"/>
                <w:rtl w:val="true"/>
              </w:rPr>
              <w:tab/>
            </w:r>
            <w:r>
              <w:rPr>
                <w:rStyle w:val="IndexLink"/>
              </w:rPr>
              <w:t>364</w:t>
            </w:r>
          </w:hyperlink>
        </w:p>
        <w:p>
          <w:pPr>
            <w:pStyle w:val="Contents3"/>
            <w:tabs>
              <w:tab w:val="clear" w:pos="8459"/>
              <w:tab w:val="right" w:pos="9026" w:leader="dot"/>
            </w:tabs>
            <w:rPr/>
          </w:pPr>
          <w:hyperlink w:anchor="__RefHeading___Toc7936725_1280447820">
            <w:r>
              <w:rPr>
                <w:webHidden/>
                <w:rStyle w:val="IndexLink"/>
              </w:rPr>
              <w:t>7</w:t>
            </w:r>
            <w:r>
              <w:rPr>
                <w:rStyle w:val="IndexLink"/>
                <w:rtl w:val="true"/>
              </w:rPr>
              <w:t xml:space="preserve">. </w:t>
            </w:r>
            <w:r>
              <w:rPr>
                <w:rStyle w:val="IndexLink"/>
                <w:rtl w:val="true"/>
              </w:rPr>
              <w:t>منطق المؤمنين مع الكافرين</w:t>
            </w:r>
            <w:r>
              <w:rPr>
                <w:rStyle w:val="IndexLink"/>
                <w:rtl w:val="true"/>
              </w:rPr>
              <w:tab/>
            </w:r>
            <w:r>
              <w:rPr>
                <w:rStyle w:val="IndexLink"/>
              </w:rPr>
              <w:t>364</w:t>
            </w:r>
          </w:hyperlink>
        </w:p>
        <w:p>
          <w:pPr>
            <w:pStyle w:val="Contents3"/>
            <w:tabs>
              <w:tab w:val="clear" w:pos="8459"/>
              <w:tab w:val="right" w:pos="9026" w:leader="dot"/>
            </w:tabs>
            <w:rPr/>
          </w:pPr>
          <w:hyperlink w:anchor="__RefHeading___Toc7936727_1280447820">
            <w:r>
              <w:rPr>
                <w:webHidden/>
                <w:rStyle w:val="IndexLink"/>
                <w:rtl w:val="true"/>
              </w:rPr>
              <w:t>السعداء والأشقياء</w:t>
            </w:r>
            <w:r>
              <w:rPr>
                <w:rStyle w:val="IndexLink"/>
                <w:rtl w:val="true"/>
              </w:rPr>
              <w:tab/>
            </w:r>
            <w:r>
              <w:rPr>
                <w:rStyle w:val="IndexLink"/>
              </w:rPr>
              <w:t>365</w:t>
            </w:r>
          </w:hyperlink>
        </w:p>
        <w:p>
          <w:pPr>
            <w:pStyle w:val="Contents3"/>
            <w:tabs>
              <w:tab w:val="clear" w:pos="8459"/>
              <w:tab w:val="right" w:pos="9026" w:leader="dot"/>
            </w:tabs>
            <w:rPr/>
          </w:pPr>
          <w:hyperlink w:anchor="__RefHeading___Toc7936729_1280447820">
            <w:r>
              <w:rPr>
                <w:webHidden/>
                <w:rStyle w:val="IndexLink"/>
                <w:rtl w:val="true"/>
              </w:rPr>
              <w:t>النبي صلی اللّه علیه و آله والمؤمنون في الآخرة</w:t>
            </w:r>
            <w:r>
              <w:rPr>
                <w:rStyle w:val="IndexLink"/>
                <w:rtl w:val="true"/>
              </w:rPr>
              <w:tab/>
            </w:r>
            <w:r>
              <w:rPr>
                <w:rStyle w:val="IndexLink"/>
              </w:rPr>
              <w:t>367</w:t>
            </w:r>
          </w:hyperlink>
        </w:p>
        <w:p>
          <w:pPr>
            <w:pStyle w:val="Contents3"/>
            <w:tabs>
              <w:tab w:val="clear" w:pos="8459"/>
              <w:tab w:val="right" w:pos="9026" w:leader="dot"/>
            </w:tabs>
            <w:rPr/>
          </w:pPr>
          <w:hyperlink w:anchor="__RefHeading___Toc7936731_1280447820">
            <w:r>
              <w:rPr>
                <w:webHidden/>
                <w:rStyle w:val="IndexLink"/>
                <w:rtl w:val="true"/>
              </w:rPr>
              <w:t>المتقون</w:t>
            </w:r>
            <w:r>
              <w:rPr>
                <w:rStyle w:val="IndexLink"/>
                <w:rtl w:val="true"/>
              </w:rPr>
              <w:tab/>
            </w:r>
            <w:r>
              <w:rPr>
                <w:rStyle w:val="IndexLink"/>
              </w:rPr>
              <w:t>367</w:t>
            </w:r>
          </w:hyperlink>
        </w:p>
        <w:p>
          <w:pPr>
            <w:pStyle w:val="Contents3"/>
            <w:tabs>
              <w:tab w:val="clear" w:pos="8459"/>
              <w:tab w:val="right" w:pos="9026" w:leader="dot"/>
            </w:tabs>
            <w:rPr/>
          </w:pPr>
          <w:hyperlink w:anchor="__RefHeading___Toc7936733_1280447820">
            <w:r>
              <w:rPr>
                <w:webHidden/>
                <w:rStyle w:val="IndexLink"/>
                <w:rtl w:val="true"/>
              </w:rPr>
              <w:t>الصابرون</w:t>
            </w:r>
            <w:r>
              <w:rPr>
                <w:rStyle w:val="IndexLink"/>
                <w:rtl w:val="true"/>
              </w:rPr>
              <w:tab/>
            </w:r>
            <w:r>
              <w:rPr>
                <w:rStyle w:val="IndexLink"/>
              </w:rPr>
              <w:t>368</w:t>
            </w:r>
          </w:hyperlink>
        </w:p>
        <w:p>
          <w:pPr>
            <w:pStyle w:val="Contents3"/>
            <w:tabs>
              <w:tab w:val="clear" w:pos="8459"/>
              <w:tab w:val="right" w:pos="9026" w:leader="dot"/>
            </w:tabs>
            <w:rPr/>
          </w:pPr>
          <w:hyperlink w:anchor="__RefHeading___Toc7936735_1280447820">
            <w:r>
              <w:rPr>
                <w:webHidden/>
                <w:rStyle w:val="IndexLink"/>
                <w:rtl w:val="true"/>
              </w:rPr>
              <w:t>المصلّون</w:t>
            </w:r>
            <w:r>
              <w:rPr>
                <w:rStyle w:val="IndexLink"/>
                <w:rtl w:val="true"/>
              </w:rPr>
              <w:tab/>
            </w:r>
            <w:r>
              <w:rPr>
                <w:rStyle w:val="IndexLink"/>
              </w:rPr>
              <w:t>369</w:t>
            </w:r>
          </w:hyperlink>
        </w:p>
        <w:p>
          <w:pPr>
            <w:pStyle w:val="Contents3"/>
            <w:tabs>
              <w:tab w:val="clear" w:pos="8459"/>
              <w:tab w:val="right" w:pos="9026" w:leader="dot"/>
            </w:tabs>
            <w:rPr/>
          </w:pPr>
          <w:hyperlink w:anchor="__RefHeading___Toc7936737_1280447820">
            <w:r>
              <w:rPr>
                <w:webHidden/>
                <w:rStyle w:val="IndexLink"/>
                <w:rtl w:val="true"/>
              </w:rPr>
              <w:t>السابقون</w:t>
            </w:r>
            <w:r>
              <w:rPr>
                <w:rStyle w:val="IndexLink"/>
                <w:rtl w:val="true"/>
              </w:rPr>
              <w:tab/>
            </w:r>
            <w:r>
              <w:rPr>
                <w:rStyle w:val="IndexLink"/>
              </w:rPr>
              <w:t>371</w:t>
            </w:r>
          </w:hyperlink>
        </w:p>
        <w:p>
          <w:pPr>
            <w:pStyle w:val="Contents3"/>
            <w:tabs>
              <w:tab w:val="clear" w:pos="8459"/>
              <w:tab w:val="right" w:pos="9026" w:leader="dot"/>
            </w:tabs>
            <w:rPr/>
          </w:pPr>
          <w:hyperlink w:anchor="__RefHeading___Toc7936739_1280447820">
            <w:r>
              <w:rPr>
                <w:webHidden/>
                <w:rStyle w:val="IndexLink"/>
                <w:rtl w:val="true"/>
              </w:rPr>
              <w:t>أصحاب اليمين</w:t>
            </w:r>
            <w:r>
              <w:rPr>
                <w:rStyle w:val="IndexLink"/>
                <w:rtl w:val="true"/>
              </w:rPr>
              <w:tab/>
            </w:r>
            <w:r>
              <w:rPr>
                <w:rStyle w:val="IndexLink"/>
              </w:rPr>
              <w:t>374</w:t>
            </w:r>
          </w:hyperlink>
        </w:p>
        <w:p>
          <w:pPr>
            <w:pStyle w:val="Contents3"/>
            <w:tabs>
              <w:tab w:val="clear" w:pos="8459"/>
              <w:tab w:val="right" w:pos="9026" w:leader="dot"/>
            </w:tabs>
            <w:rPr/>
          </w:pPr>
          <w:hyperlink w:anchor="__RefHeading___Toc7936741_1280447820">
            <w:r>
              <w:rPr>
                <w:webHidden/>
                <w:rStyle w:val="IndexLink"/>
                <w:rtl w:val="true"/>
              </w:rPr>
              <w:t>المحسنون</w:t>
            </w:r>
            <w:r>
              <w:rPr>
                <w:rStyle w:val="IndexLink"/>
                <w:rtl w:val="true"/>
              </w:rPr>
              <w:tab/>
            </w:r>
            <w:r>
              <w:rPr>
                <w:rStyle w:val="IndexLink"/>
              </w:rPr>
              <w:t>377</w:t>
            </w:r>
          </w:hyperlink>
        </w:p>
        <w:p>
          <w:pPr>
            <w:pStyle w:val="Contents3"/>
            <w:tabs>
              <w:tab w:val="clear" w:pos="8459"/>
              <w:tab w:val="right" w:pos="9026" w:leader="dot"/>
            </w:tabs>
            <w:rPr/>
          </w:pPr>
          <w:hyperlink w:anchor="__RefHeading___Toc7936743_1280447820">
            <w:r>
              <w:rPr>
                <w:webHidden/>
                <w:rStyle w:val="IndexLink"/>
                <w:rtl w:val="true"/>
              </w:rPr>
              <w:t>الأبرار</w:t>
            </w:r>
            <w:r>
              <w:rPr>
                <w:rStyle w:val="IndexLink"/>
                <w:rtl w:val="true"/>
              </w:rPr>
              <w:tab/>
            </w:r>
            <w:r>
              <w:rPr>
                <w:rStyle w:val="IndexLink"/>
              </w:rPr>
              <w:t>378</w:t>
            </w:r>
          </w:hyperlink>
        </w:p>
        <w:p>
          <w:pPr>
            <w:pStyle w:val="Contents3"/>
            <w:tabs>
              <w:tab w:val="clear" w:pos="8459"/>
              <w:tab w:val="right" w:pos="9026" w:leader="dot"/>
            </w:tabs>
            <w:rPr/>
          </w:pPr>
          <w:hyperlink w:anchor="__RefHeading___Toc7936745_1280447820">
            <w:r>
              <w:rPr>
                <w:webHidden/>
                <w:rStyle w:val="IndexLink"/>
                <w:rtl w:val="true"/>
              </w:rPr>
              <w:t>أصحاب الشمال</w:t>
            </w:r>
            <w:r>
              <w:rPr>
                <w:rStyle w:val="IndexLink"/>
                <w:rtl w:val="true"/>
              </w:rPr>
              <w:tab/>
            </w:r>
            <w:r>
              <w:rPr>
                <w:rStyle w:val="IndexLink"/>
              </w:rPr>
              <w:t>381</w:t>
            </w:r>
          </w:hyperlink>
        </w:p>
        <w:p>
          <w:pPr>
            <w:pStyle w:val="Contents4"/>
            <w:tabs>
              <w:tab w:val="clear" w:pos="8176"/>
              <w:tab w:val="right" w:pos="9026" w:leader="dot"/>
            </w:tabs>
            <w:rPr/>
          </w:pPr>
          <w:hyperlink w:anchor="__RefHeading___Toc7936747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7936749_1280447820">
            <w:r>
              <w:rPr>
                <w:webHidden/>
                <w:rStyle w:val="IndexLink"/>
                <w:rtl w:val="true"/>
              </w:rPr>
              <w:t>أ</w:t>
            </w:r>
            <w:r>
              <w:rPr>
                <w:rStyle w:val="IndexLink"/>
                <w:rtl w:val="true"/>
              </w:rPr>
              <w:t xml:space="preserve">. </w:t>
            </w:r>
            <w:r>
              <w:rPr>
                <w:rStyle w:val="IndexLink"/>
                <w:rtl w:val="true"/>
              </w:rPr>
              <w:t>الفسّاق</w:t>
            </w:r>
            <w:r>
              <w:rPr>
                <w:rStyle w:val="IndexLink"/>
                <w:rtl w:val="true"/>
              </w:rPr>
              <w:tab/>
            </w:r>
            <w:r>
              <w:rPr>
                <w:rStyle w:val="IndexLink"/>
              </w:rPr>
              <w:t>383</w:t>
            </w:r>
          </w:hyperlink>
        </w:p>
        <w:p>
          <w:pPr>
            <w:pStyle w:val="Contents4"/>
            <w:tabs>
              <w:tab w:val="clear" w:pos="8176"/>
              <w:tab w:val="right" w:pos="9026" w:leader="dot"/>
            </w:tabs>
            <w:rPr/>
          </w:pPr>
          <w:hyperlink w:anchor="__RefHeading___Toc7936751_1280447820">
            <w:r>
              <w:rPr>
                <w:webHidden/>
                <w:rStyle w:val="IndexLink"/>
                <w:rtl w:val="true"/>
              </w:rPr>
              <w:t>ب</w:t>
            </w:r>
            <w:r>
              <w:rPr>
                <w:rStyle w:val="IndexLink"/>
                <w:rtl w:val="true"/>
              </w:rPr>
              <w:t xml:space="preserve">. </w:t>
            </w:r>
            <w:r>
              <w:rPr>
                <w:rStyle w:val="IndexLink"/>
                <w:rtl w:val="true"/>
              </w:rPr>
              <w:t>الظالمون</w:t>
            </w:r>
            <w:r>
              <w:rPr>
                <w:rStyle w:val="IndexLink"/>
                <w:rtl w:val="true"/>
              </w:rPr>
              <w:tab/>
            </w:r>
            <w:r>
              <w:rPr>
                <w:rStyle w:val="IndexLink"/>
              </w:rPr>
              <w:t>384</w:t>
            </w:r>
          </w:hyperlink>
        </w:p>
        <w:p>
          <w:pPr>
            <w:pStyle w:val="Contents4"/>
            <w:tabs>
              <w:tab w:val="clear" w:pos="8176"/>
              <w:tab w:val="right" w:pos="9026" w:leader="dot"/>
            </w:tabs>
            <w:rPr/>
          </w:pPr>
          <w:hyperlink w:anchor="__RefHeading___Toc7936753_1280447820">
            <w:r>
              <w:rPr>
                <w:webHidden/>
                <w:rStyle w:val="IndexLink"/>
                <w:rtl w:val="true"/>
              </w:rPr>
              <w:t>ج</w:t>
            </w:r>
            <w:r>
              <w:rPr>
                <w:rStyle w:val="IndexLink"/>
                <w:rtl w:val="true"/>
              </w:rPr>
              <w:t xml:space="preserve">. </w:t>
            </w:r>
            <w:r>
              <w:rPr>
                <w:rStyle w:val="IndexLink"/>
                <w:rtl w:val="true"/>
              </w:rPr>
              <w:t>الكافرون والمشركون</w:t>
            </w:r>
            <w:r>
              <w:rPr>
                <w:rStyle w:val="IndexLink"/>
                <w:rtl w:val="true"/>
              </w:rPr>
              <w:tab/>
            </w:r>
            <w:r>
              <w:rPr>
                <w:rStyle w:val="IndexLink"/>
              </w:rPr>
              <w:t>385</w:t>
            </w:r>
          </w:hyperlink>
        </w:p>
        <w:p>
          <w:pPr>
            <w:pStyle w:val="Contents4"/>
            <w:tabs>
              <w:tab w:val="clear" w:pos="8176"/>
              <w:tab w:val="right" w:pos="9026" w:leader="dot"/>
            </w:tabs>
            <w:rPr/>
          </w:pPr>
          <w:hyperlink w:anchor="__RefHeading___Toc7936755_1280447820">
            <w:r>
              <w:rPr>
                <w:webHidden/>
                <w:rStyle w:val="IndexLink"/>
                <w:rtl w:val="true"/>
              </w:rPr>
              <w:t>د</w:t>
            </w:r>
            <w:r>
              <w:rPr>
                <w:rStyle w:val="IndexLink"/>
                <w:rtl w:val="true"/>
              </w:rPr>
              <w:t xml:space="preserve">. </w:t>
            </w:r>
            <w:r>
              <w:rPr>
                <w:rStyle w:val="IndexLink"/>
                <w:rtl w:val="true"/>
              </w:rPr>
              <w:t>المكذبون</w:t>
            </w:r>
            <w:r>
              <w:rPr>
                <w:rStyle w:val="IndexLink"/>
                <w:rtl w:val="true"/>
              </w:rPr>
              <w:tab/>
            </w:r>
            <w:r>
              <w:rPr>
                <w:rStyle w:val="IndexLink"/>
              </w:rPr>
              <w:t>387</w:t>
            </w:r>
          </w:hyperlink>
        </w:p>
        <w:p>
          <w:pPr>
            <w:pStyle w:val="Contents4"/>
            <w:tabs>
              <w:tab w:val="clear" w:pos="8176"/>
              <w:tab w:val="right" w:pos="9026" w:leader="dot"/>
            </w:tabs>
            <w:rPr/>
          </w:pPr>
          <w:hyperlink w:anchor="__RefHeading___Toc7936757_1280447820">
            <w:r>
              <w:rPr>
                <w:webHidden/>
                <w:rStyle w:val="IndexLink"/>
                <w:rtl w:val="true"/>
              </w:rPr>
              <w:t>ه</w:t>
            </w:r>
            <w:r>
              <w:rPr>
                <w:rStyle w:val="IndexLink"/>
                <w:rtl w:val="true"/>
              </w:rPr>
              <w:t xml:space="preserve">. </w:t>
            </w:r>
            <w:r>
              <w:rPr>
                <w:rStyle w:val="IndexLink"/>
                <w:rtl w:val="true"/>
              </w:rPr>
              <w:t>المجرمون والفجار</w:t>
            </w:r>
            <w:r>
              <w:rPr>
                <w:rStyle w:val="IndexLink"/>
                <w:rtl w:val="true"/>
              </w:rPr>
              <w:tab/>
            </w:r>
            <w:r>
              <w:rPr>
                <w:rStyle w:val="IndexLink"/>
              </w:rPr>
              <w:t>388</w:t>
            </w:r>
          </w:hyperlink>
        </w:p>
        <w:p>
          <w:pPr>
            <w:pStyle w:val="Contents3"/>
            <w:tabs>
              <w:tab w:val="clear" w:pos="8459"/>
              <w:tab w:val="right" w:pos="9026" w:leader="dot"/>
            </w:tabs>
            <w:rPr/>
          </w:pPr>
          <w:hyperlink w:anchor="__RefHeading___Toc7936759_1280447820">
            <w:r>
              <w:rPr>
                <w:webHidden/>
                <w:rStyle w:val="IndexLink"/>
                <w:rtl w:val="true"/>
              </w:rPr>
              <w:t>سمات المجرمين في القرآن</w:t>
            </w:r>
            <w:r>
              <w:rPr>
                <w:rStyle w:val="IndexLink"/>
                <w:rtl w:val="true"/>
              </w:rPr>
              <w:tab/>
            </w:r>
            <w:r>
              <w:rPr>
                <w:rStyle w:val="IndexLink"/>
              </w:rPr>
              <w:t>390</w:t>
            </w:r>
          </w:hyperlink>
        </w:p>
        <w:p>
          <w:pPr>
            <w:pStyle w:val="Contents3"/>
            <w:tabs>
              <w:tab w:val="clear" w:pos="8459"/>
              <w:tab w:val="right" w:pos="9026" w:leader="dot"/>
            </w:tabs>
            <w:rPr/>
          </w:pPr>
          <w:hyperlink w:anchor="__RefHeading___Toc7936761_1280447820">
            <w:r>
              <w:rPr>
                <w:webHidden/>
                <w:rStyle w:val="IndexLink"/>
                <w:rtl w:val="true"/>
              </w:rPr>
              <w:t>المنافقون</w:t>
            </w:r>
            <w:r>
              <w:rPr>
                <w:rStyle w:val="IndexLink"/>
                <w:rtl w:val="true"/>
              </w:rPr>
              <w:tab/>
            </w:r>
            <w:r>
              <w:rPr>
                <w:rStyle w:val="IndexLink"/>
              </w:rPr>
              <w:t>391</w:t>
            </w:r>
          </w:hyperlink>
        </w:p>
        <w:p>
          <w:pPr>
            <w:pStyle w:val="Contents4"/>
            <w:tabs>
              <w:tab w:val="clear" w:pos="8176"/>
              <w:tab w:val="right" w:pos="9026" w:leader="dot"/>
            </w:tabs>
            <w:rPr/>
          </w:pPr>
          <w:hyperlink w:anchor="__RefHeading___Toc7936763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7936765_1280447820">
            <w:r>
              <w:rPr>
                <w:webHidden/>
                <w:rStyle w:val="IndexLink"/>
              </w:rPr>
              <w:t>1</w:t>
            </w:r>
            <w:r>
              <w:rPr>
                <w:rStyle w:val="IndexLink"/>
                <w:rtl w:val="true"/>
              </w:rPr>
              <w:t xml:space="preserve">. </w:t>
            </w:r>
            <w:r>
              <w:rPr>
                <w:rStyle w:val="IndexLink"/>
                <w:rtl w:val="true"/>
              </w:rPr>
              <w:t>صلتهم باللّه ورسوله</w:t>
            </w:r>
            <w:r>
              <w:rPr>
                <w:rStyle w:val="IndexLink"/>
                <w:rtl w:val="true"/>
              </w:rPr>
              <w:tab/>
            </w:r>
            <w:r>
              <w:rPr>
                <w:rStyle w:val="IndexLink"/>
              </w:rPr>
              <w:t>391</w:t>
            </w:r>
          </w:hyperlink>
        </w:p>
        <w:p>
          <w:pPr>
            <w:pStyle w:val="Contents4"/>
            <w:tabs>
              <w:tab w:val="clear" w:pos="8176"/>
              <w:tab w:val="right" w:pos="9026" w:leader="dot"/>
            </w:tabs>
            <w:rPr/>
          </w:pPr>
          <w:hyperlink w:anchor="__RefHeading___Toc7936767_1280447820">
            <w:r>
              <w:rPr>
                <w:webHidden/>
                <w:rStyle w:val="IndexLink"/>
              </w:rPr>
              <w:t>2</w:t>
            </w:r>
            <w:r>
              <w:rPr>
                <w:rStyle w:val="IndexLink"/>
                <w:rtl w:val="true"/>
              </w:rPr>
              <w:t xml:space="preserve">. </w:t>
            </w:r>
            <w:r>
              <w:rPr>
                <w:rStyle w:val="IndexLink"/>
                <w:rtl w:val="true"/>
              </w:rPr>
              <w:t>صلتهم بالمؤمنين</w:t>
            </w:r>
            <w:r>
              <w:rPr>
                <w:rStyle w:val="IndexLink"/>
                <w:rtl w:val="true"/>
              </w:rPr>
              <w:tab/>
            </w:r>
            <w:r>
              <w:rPr>
                <w:rStyle w:val="IndexLink"/>
              </w:rPr>
              <w:t>392</w:t>
            </w:r>
          </w:hyperlink>
        </w:p>
        <w:p>
          <w:pPr>
            <w:pStyle w:val="Contents4"/>
            <w:tabs>
              <w:tab w:val="clear" w:pos="8176"/>
              <w:tab w:val="right" w:pos="9026" w:leader="dot"/>
            </w:tabs>
            <w:rPr/>
          </w:pPr>
          <w:hyperlink w:anchor="__RefHeading___Toc7936769_1280447820">
            <w:r>
              <w:rPr>
                <w:webHidden/>
                <w:rStyle w:val="IndexLink"/>
              </w:rPr>
              <w:t>3</w:t>
            </w:r>
            <w:r>
              <w:rPr>
                <w:rStyle w:val="IndexLink"/>
                <w:rtl w:val="true"/>
              </w:rPr>
              <w:t xml:space="preserve">. </w:t>
            </w:r>
            <w:r>
              <w:rPr>
                <w:rStyle w:val="IndexLink"/>
                <w:rtl w:val="true"/>
              </w:rPr>
              <w:t>صلتهم بالكافرين والمشركين</w:t>
            </w:r>
            <w:r>
              <w:rPr>
                <w:rStyle w:val="IndexLink"/>
                <w:rtl w:val="true"/>
              </w:rPr>
              <w:tab/>
            </w:r>
            <w:r>
              <w:rPr>
                <w:rStyle w:val="IndexLink"/>
              </w:rPr>
              <w:t>394</w:t>
            </w:r>
          </w:hyperlink>
        </w:p>
        <w:p>
          <w:pPr>
            <w:pStyle w:val="Contents3"/>
            <w:tabs>
              <w:tab w:val="clear" w:pos="8459"/>
              <w:tab w:val="right" w:pos="9026" w:leader="dot"/>
            </w:tabs>
            <w:rPr/>
          </w:pPr>
          <w:hyperlink w:anchor="__RefHeading___Toc7936771_1280447820">
            <w:r>
              <w:rPr>
                <w:webHidden/>
                <w:rStyle w:val="IndexLink"/>
                <w:rtl w:val="true"/>
              </w:rPr>
              <w:t>أحوال المنافقين في الآخرة</w:t>
            </w:r>
            <w:r>
              <w:rPr>
                <w:rStyle w:val="IndexLink"/>
                <w:rtl w:val="true"/>
              </w:rPr>
              <w:tab/>
            </w:r>
            <w:r>
              <w:rPr>
                <w:rStyle w:val="IndexLink"/>
              </w:rPr>
              <w:t>395</w:t>
            </w:r>
          </w:hyperlink>
        </w:p>
        <w:p>
          <w:pPr>
            <w:pStyle w:val="Contents2"/>
            <w:tabs>
              <w:tab w:val="clear" w:pos="8743"/>
              <w:tab w:val="right" w:pos="9026" w:leader="dot"/>
            </w:tabs>
            <w:rPr/>
          </w:pPr>
          <w:hyperlink w:anchor="__RefHeading___Toc7936773_1280447820">
            <w:r>
              <w:rPr>
                <w:webHidden/>
                <w:rStyle w:val="IndexLink"/>
                <w:rtl w:val="true"/>
              </w:rPr>
              <w:t>الفهارس</w:t>
            </w:r>
            <w:r>
              <w:rPr>
                <w:rStyle w:val="IndexLink"/>
                <w:rtl w:val="true"/>
              </w:rPr>
              <w:tab/>
            </w:r>
            <w:r>
              <w:rPr>
                <w:rStyle w:val="IndexLink"/>
              </w:rPr>
              <w:t>398</w:t>
            </w:r>
          </w:hyperlink>
        </w:p>
        <w:p>
          <w:pPr>
            <w:pStyle w:val="Contents3"/>
            <w:tabs>
              <w:tab w:val="clear" w:pos="8459"/>
              <w:tab w:val="right" w:pos="9026" w:leader="dot"/>
            </w:tabs>
            <w:rPr/>
          </w:pPr>
          <w:hyperlink w:anchor="__RefHeading___Toc7936775_128044782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7936777_1280447820">
            <w:r>
              <w:rPr>
                <w:webHidden/>
                <w:rStyle w:val="IndexLink"/>
                <w:rtl w:val="true"/>
              </w:rPr>
              <w:t>فهرس المصادر</w:t>
            </w:r>
            <w:r>
              <w:rPr>
                <w:rStyle w:val="IndexLink"/>
                <w:rtl w:val="true"/>
              </w:rPr>
              <w:tab/>
            </w:r>
            <w:r>
              <w:rPr>
                <w:rStyle w:val="IndexLink"/>
              </w:rPr>
              <w:t>400</w:t>
            </w:r>
          </w:hyperlink>
        </w:p>
        <w:p>
          <w:pPr>
            <w:pStyle w:val="Contents3"/>
            <w:tabs>
              <w:tab w:val="clear" w:pos="8459"/>
              <w:tab w:val="right" w:pos="9026" w:leader="dot"/>
            </w:tabs>
            <w:rPr/>
          </w:pPr>
          <w:hyperlink w:anchor="__RefHeading___Toc7936779_1280447820">
            <w:r>
              <w:rPr>
                <w:webHidden/>
                <w:rStyle w:val="IndexLink"/>
                <w:rtl w:val="true"/>
              </w:rPr>
              <w:t>فهرس محتويات الكتاب</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1_195629"/>
      <w:bookmarkStart w:id="1" w:name="pg16431_195629"/>
      <w:bookmarkEnd w:id="1"/>
    </w:p>
    <w:p>
      <w:pPr>
        <w:pStyle w:val="Heading2"/>
        <w:numPr>
          <w:ilvl w:val="1"/>
          <w:numId w:val="1"/>
        </w:numPr>
        <w:rPr/>
      </w:pPr>
      <w:bookmarkStart w:id="2" w:name="pg16431_195629"/>
      <w:bookmarkStart w:id="3" w:name="__RefHeading___Toc793619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تفسير موضوعي فريد من نوعه مبتكر في بابه يتناول دراسة الآيات وفق موضوعاتها</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620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مفاهيم القرآن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bookmarkStart w:id="7" w:name="pg16432_195632"/>
    </w:p>
    <w:p>
      <w:pPr>
        <w:pStyle w:val="BookText"/>
        <w:rPr/>
      </w:pPr>
      <w:bookmarkEnd w:id="7"/>
      <w:r>
        <w:rPr>
          <w:rFonts w:ascii="Amiri" w:hAnsi="Amiri" w:eastAsia="Amiri" w:cs="Amiri"/>
          <w:color w:val="111111"/>
          <w:sz w:val="28"/>
          <w:sz w:val="28"/>
          <w:szCs w:val="28"/>
          <w:rtl w:val="true"/>
          <w:lang w:bidi="ar-SA"/>
        </w:rPr>
        <w:t xml:space="preserve">كتاب كريم حبّره يراع الأُستاذ الفذ آية اللّه الشيخ محمد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 بإكبار وإجلال</w:t>
      </w:r>
    </w:p>
    <w:p>
      <w:pPr>
        <w:pStyle w:val="Heading2"/>
        <w:numPr>
          <w:ilvl w:val="1"/>
          <w:numId w:val="1"/>
        </w:numPr>
        <w:rPr/>
      </w:pPr>
      <w:bookmarkStart w:id="8" w:name="__RefHeading___Toc7936203_1280447820"/>
      <w:bookmarkStart w:id="9" w:name="_Toc3"/>
      <w:bookmarkEnd w:id="8"/>
      <w:r>
        <w:rPr>
          <w:rtl w:val="true"/>
        </w:rPr>
        <w:t>التفسير الموضوعي ضرورة رساليّة إسلاميّة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 على عباده الذين اصطفى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يبعث على اعتزاز هذه الأُمّة المرحومة اختصاصها بكتاب اللّه العزيز الحميد ، المضمون له السلامة والبقاء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يستدعي خلود هذه الأُمّة بخلود كتابها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رسالةً إلهية إلى الأجيال عبر الأيّام والعصور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الأُمّة تحمل رسالة إلهيّة إلى العالمين ، وقد تضمّنها القرآن كلام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على الأُمّة تبيينها والإيفاء بهذا الواجب بأداء ما عليها من وظيفة البلاغ والبيان ، كما كان على نبيّها الكريم صلی اللّه علیه و آله من واجب البلاغ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فقد كان عليه البيان والتفسير ، كما كان عليه البلاغ والإنذار والتبشير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الواجب على الأُمّة الوسطى أن تقوم بواجب البيان إلى جنب واجب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إلى جنب الدعوة إلى الإسلام ، تبيين أهدافه ومقاصده في إسعاد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تضمّنها القرآن ، الكلام الإلهي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يحمل رسالة إلى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نُبَهاء الأُمّة وعلماء الملة أن يبلّغوا هذا النداء الصارخ ، إلى الخافقين ، ويُسمعوهم ما يحتويه من أهداف عالية ومقاصد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بقراءة اللفظ وتلاوة الكلام فحسب ، بل بالشرح والتفصيل والتبيين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على منهجين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النظم القائم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المسائل المطروحة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فأيّهما المطلوب بالذات ؟</w:t>
      </w:r>
    </w:p>
    <w:p>
      <w:pPr>
        <w:pStyle w:val="BookText"/>
        <w:rPr/>
      </w:pPr>
      <w:r>
        <w:rPr>
          <w:rFonts w:ascii="Amiri" w:hAnsi="Amiri" w:eastAsia="Amiri" w:cs="Amiri"/>
          <w:color w:val="111111"/>
          <w:sz w:val="28"/>
          <w:sz w:val="28"/>
          <w:szCs w:val="28"/>
          <w:rtl w:val="true"/>
          <w:lang w:bidi="ar-SA"/>
        </w:rPr>
        <w:t xml:space="preserve">لا شكّ أنّ الّذي تستدعيه طبيعة الدعوة ، والّذي يطلبه الإنسان الواعي ، الساعي وراء درك حقائق القرآن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في القرآن من مفاهيم ومعارف أتحف بها البشرية ، وآداب وتعاليم قدّمها للإنسان ، ليسعد بها ويتصاعد على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البشرية الآن بحاجة ماسّة إلى الوقوف على ما في القرآن من معارف وأحكام ، وبانتظار ما يقدّمه علماء المسلمين إليهم من مسائل ومباحث أُصولية جاء بها القرآن كحقائق راهنة تُنير لها درب الحياة وتضيء للإنسان معالم السعادة وتؤمّن عليه كرامته في النشأتين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اليوم يتطلّع إلى معالم هذا الكتاب ، والمعارف الّتي احتضنتها هذه الرسالة الإلهية الخالدة ، الأمر الّذي استرعى انتباهه منذ حين ، ولا يهمّه أن يكون لفظه كذا أو تعبيره كذا ، إنّما يُهمّه أمر المحتوى وما تحتويه هذه الرسالة </w:t>
      </w:r>
    </w:p>
    <w:p>
      <w:pPr>
        <w:pStyle w:val="BookText"/>
        <w:rPr/>
      </w:pPr>
      <w:r>
        <w:rPr>
          <w:rFonts w:ascii="Amiri" w:hAnsi="Amiri" w:eastAsia="Amiri" w:cs="Amiri"/>
          <w:color w:val="111111"/>
          <w:sz w:val="28"/>
          <w:sz w:val="28"/>
          <w:szCs w:val="28"/>
          <w:rtl w:val="true"/>
          <w:lang w:bidi="ar-SA"/>
        </w:rPr>
        <w:t>القرآنية ، من مسائل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فواجب العلماء أن يلفتوا أنظار العالمَ المتحضّر إلى هذا الجانب من كتاب اللّه ، ويفرغوا ما بوسعهم في إبداء ما يحتضنه من مسائل ودلائل ومعارف وأحكام ، وهو جانب خطير من التفسير الأصيل نُعبّر عنه بالتفسير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الموضوعي لم يُبد وجهَه سلفاً في سوى مقطّعات كانت بصورة دراسات قرآنية ، غير مستوفاة ولا مستوعبة لكل مسائل القرآن دراسة موضوعية بحتة ، إنّما جاء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القرن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ليستكملوا هذا الأمر ويستوفوا من شؤونه في عرض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من وجدته قائماً بأعباء هذا الأمر الخطير ، مُشمّراً عن ساعد الجدّ ، في استيفاء تام ، وإحاطة علمية فائقة ، هو العلم العلاّمة والمحقّق الفهّامة ، زميلنا الأُستاذ الشيخ جعفر السبحاني ، فلا زالت معالم العلم بضياء نوره وهّاجة ، ودلائل التحقيق في ضوء دراساته فياضة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مفاهيم القرآن والإفصاح عن معالمه ، والإبانة عن دلائله ومسائله المعروضة بشكل مستوعب ، وكانت عن جدارة علمية فائقة ، وعن صلاحية ذاتية لائقة ، قلّما يوجد مثيل دراساته القيمة ، ولدلائله الواضحة اللائحة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منذ تعرّفت إلى جنابه وتشرّفت بمطالعة كتابه ، تشوّقت إلى الإزدياد من معرفة لباب تحقيقه والتشوّف إلى عباب فيض تنميقهو تنسيقه ، فما أحسنه من تأليف أنيق وما أكرم مؤلّفه من استاذ محقق واسع الآفاق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والكتب والدفاتر الّتي تحمل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جادت بها قرائح وقّادة من علماء معاصرين ، غير أنّ في غالبيتها 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اسلوب التفسير القرآني ، إلى شكل مقالات تبحث عن مسائل إسلامية عريقة ، كانت إحدى دلائلها آياتٌ من الذكر الحكيم ، الأمر </w:t>
      </w:r>
    </w:p>
    <w:p>
      <w:pPr>
        <w:pStyle w:val="BookText"/>
        <w:rPr/>
      </w:pPr>
      <w:r>
        <w:rPr>
          <w:rFonts w:ascii="Amiri" w:hAnsi="Amiri" w:eastAsia="Amiri" w:cs="Amiri"/>
          <w:color w:val="111111"/>
          <w:sz w:val="28"/>
          <w:sz w:val="28"/>
          <w:szCs w:val="28"/>
          <w:rtl w:val="true"/>
          <w:lang w:bidi="ar-SA"/>
        </w:rPr>
        <w:t>الّذي كان يبعدها عن واقع الدراسات القرآنية البحتة ، والّتي ترمي إلى فهم ما عرضه القرآن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الدراسة القرآنية تستهدف وراء ما في القرآن من مسائل ودلائل عرضها للبشرية كودائع إلهيّة أورثها لعباده الذين اصطفى ، أمّا مجرّد الاستناد إلى آية أو آيات ، لغرض إثبات ما يرميه المقال ، فلا يمسّ هذا الجانب ، ولا يورثه هذا العنوان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 فإنّ الّذي يمتاز به ، هذا المؤلَّف العظيم ، على يد هذا المؤلِّف الكريم ، هو جانب رعايته التامّة للحفاظ على كون الدراسة دراسة قرآنية ، بما يحمله هذا العنوان من جليل المعنى وفخيم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ركّز المؤلّف الجليل دراساته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جمع الآيات المترابطة ، وضم بعضها إلى بعض ، ليرفع من إجمال كل بما في أُخرى من بيان وتفصيل ، وليكمل من قصور كل بما في الأُخرى من تمام وكمال ، ثمّ صبّها في قالب دراسة موضوعية شاملة ، حتّى إذا اكتمل البحث واستوفى هدفه ، أردفه بسائر الدلائل والمسائل تتميماً للفائدة ، وتكميلاً للعائدة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في هذه الدراسات ، هو جانب دقّتها والأخذ بجانب الحيطة والحذر عن أن يكون تحميلاً على القرآن دون أن يكون تبييناً له ، الأمر الذي ابتلي به غير واحد من المفسرين المتسرّعين ، والذي تجنّبه بشدة هذا المؤلَّف ، في جميع مسائله ودلائله ، حسبما تعرّفت إلى أكثر مبانيه ولمست أغلب 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يجعله فذّاً فريداً وعلماً وحيداً يهتدى به إلى معالم القرآن المجيد ، نفعنا اللّه به وبمؤلفه على ذمّة البقاء ،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معرفة</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 w:name="pg16432_19563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الإنسان لغاية مُثلى ولم يخلقه عبثاً ولا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نبيّه محمد الذي فتح اللّه له من كنوز غيبه ، وعلى آله عيبة أسراره وحملة شرعه وحفظة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w:t>
      </w:r>
    </w:p>
    <w:p>
      <w:pPr>
        <w:pStyle w:val="Heading2"/>
        <w:numPr>
          <w:ilvl w:val="1"/>
          <w:numId w:val="1"/>
        </w:numPr>
        <w:rPr/>
      </w:pPr>
      <w:bookmarkStart w:id="11" w:name="__RefHeading___Toc7936205_1280447820"/>
      <w:bookmarkStart w:id="12" w:name="_Toc4"/>
      <w:bookmarkEnd w:id="11"/>
      <w:r>
        <w:rPr>
          <w:rtl w:val="true"/>
        </w:rPr>
        <w:t>يوم الحشر ومعاد الإنسان</w:t>
      </w:r>
      <w:bookmarkEnd w:id="12"/>
    </w:p>
    <w:p>
      <w:pPr>
        <w:pStyle w:val="BookText"/>
        <w:rPr/>
      </w:pPr>
      <w:r>
        <w:rPr>
          <w:rFonts w:ascii="Amiri" w:hAnsi="Amiri" w:eastAsia="Amiri" w:cs="Amiri"/>
          <w:color w:val="111111"/>
          <w:sz w:val="28"/>
          <w:sz w:val="28"/>
          <w:szCs w:val="28"/>
          <w:rtl w:val="true"/>
          <w:lang w:bidi="ar-SA"/>
        </w:rPr>
        <w:t xml:space="preserve">لقد جُبل الإنسان على حب البقاء وكراهة الزوال والفناء ، وهذا أمر مشهود عند كلّ إنسان حتى أنّ الّذي ينتحر فهو يعدم وجوده وبقاءه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من وراء ذلك ، الوصول إلى الراحة التامة ، لأنّ المشكلات والأزمات الحادّة ، قد ضيّقت عليه الخناق فحدت به إلى القيام بهذه العملية ، فهو بفعله هذا يدرأ خطر تلك الأزمات ليصل إلى عالم فسيح خال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الميل الفطري أوضح دليل على أنّ الموت ليس فناء للإنسان ، فلو كان الموت ملازماً لفنائه يلزم عبث ذلك الميل المشاهَد عند كل إنسان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 انّ الموت عبارة عن الخروج من حياة ضيقة إلى حياة أُخرى واسعة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تقضي به الفطرة عند تحليلها ، بيد انّ الشرائع السماوية جاءت تفسر تلك الفطرة الإنسانية ، ببيان انّ الموت انتقال من دار إلى دار ، ومن نشأة إلى نشأة أُخرى ، ولذلك أصبح الإيمان بالمعاد ركناً أساسياً في العقائد على وجه لو طرح ذلك الأصل ، لانهارت الشرائع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تلك الأهمية ألقت بحوث المعاد بظلالها على القرآن الكريم وبلغت آيات المعاد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أو أكثر من ذلك ، ولذلك قلما تجد سورة في القرآن الكريم ليس فيها دعوة إلى الإيمان بالمعاد بالتصريح أو بالإشارة ، ولو أخذنا تلك الآيات بنظر الاعتبار لتجاوز عددها أكثر ممّا ذكر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نخصّ هذا الجزء من كتاب مفاهيم القرآن بالبحث عن المعاد من منظار القرآن الكريم ، ضمن فصول </w:t>
      </w:r>
      <w:r>
        <w:rPr>
          <w:rFonts w:eastAsia="Amiri" w:cs="Amiri" w:ascii="Amiri" w:hAnsi="Amiri"/>
          <w:color w:val="111111"/>
          <w:sz w:val="28"/>
          <w:szCs w:val="28"/>
          <w:rtl w:val="true"/>
          <w:lang w:bidi="ar-SA"/>
        </w:rPr>
        <w:t xml:space="preserve">: </w:t>
      </w:r>
      <w:bookmarkStart w:id="13" w:name="pg16432_195638"/>
    </w:p>
    <w:p>
      <w:pPr>
        <w:pStyle w:val="Heading2"/>
        <w:numPr>
          <w:ilvl w:val="1"/>
          <w:numId w:val="1"/>
        </w:numPr>
        <w:rPr/>
      </w:pPr>
      <w:bookmarkStart w:id="14" w:name="__RefHeading___Toc7936207_1280447820"/>
      <w:bookmarkStart w:id="15" w:name="_Toc5"/>
      <w:bookmarkEnd w:id="13"/>
      <w:bookmarkEnd w:id="14"/>
      <w:r>
        <w:rPr>
          <w:rtl w:val="true"/>
        </w:rPr>
        <w:t xml:space="preserve">الفصل الأوّل </w:t>
      </w:r>
      <w:r>
        <w:rPr>
          <w:rtl w:val="true"/>
        </w:rPr>
        <w:t xml:space="preserve">: </w:t>
      </w:r>
      <w:r>
        <w:rPr>
          <w:rtl w:val="true"/>
        </w:rPr>
        <w:t>أسماء القيامة في القرآن الكريم</w:t>
      </w:r>
      <w:bookmarkEnd w:id="15"/>
    </w:p>
    <w:p>
      <w:pPr>
        <w:pStyle w:val="BookText"/>
        <w:rPr/>
      </w:pPr>
      <w:r>
        <w:rPr>
          <w:rFonts w:ascii="Amiri" w:hAnsi="Amiri" w:eastAsia="Amiri" w:cs="Amiri"/>
          <w:color w:val="111111"/>
          <w:sz w:val="28"/>
          <w:sz w:val="28"/>
          <w:szCs w:val="28"/>
          <w:rtl w:val="true"/>
          <w:lang w:bidi="ar-SA"/>
        </w:rPr>
        <w:t xml:space="preserve">إنّ الإيمان بالمعاد يشكِّل إجابة على أحد الأسئلة التي تراود الذهن الإنساني ، وهي عبارة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أين جِئتُ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جئتُ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أذهب ؟</w:t>
      </w:r>
    </w:p>
    <w:p>
      <w:pPr>
        <w:pStyle w:val="BookText"/>
        <w:rPr/>
      </w:pPr>
      <w:r>
        <w:rPr>
          <w:rFonts w:ascii="Amiri" w:hAnsi="Amiri" w:eastAsia="Amiri" w:cs="Amiri"/>
          <w:color w:val="111111"/>
          <w:sz w:val="28"/>
          <w:sz w:val="28"/>
          <w:szCs w:val="28"/>
          <w:rtl w:val="true"/>
          <w:lang w:bidi="ar-SA"/>
        </w:rPr>
        <w:t>وكلّ إنسان ميّال بطبعه إلى الإجابة عن هذه الأسئلة الثلاثة ، وقد عجزت المناهج البشرية عن الإجابة عليها فلم يجد الإنسان بغيته فيها ، فالإنسان في تلك المناهج ككتاب خطي سقط أوّله وآخره ، فإذا سألتها عن مبدأ الإنسان والغاية المنشودة من وراء خلقته ومصيره بعد الموت لاعترفت بالعجز عن الإجابة ، فكأنّه خلق لأن يعيش في هذه الدنيا كسائر الدواب يأكل ويشرب ثمّ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المناهج السماوية فقد أجابت على تلك الأسئلة بأجوبة واضحة 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فتجيب عن السؤال الأوّل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أَنشَأَكُمْ وَجَعَلَ لَكُمُ السَّمْعَ وَالأَبْصَارَ وَالأَفْئِدَةَ </w:t>
      </w:r>
      <w:r>
        <w:rPr>
          <w:rFonts w:eastAsia="Amiri" w:cs="Amiri" w:ascii="Amiri" w:hAnsi="Amiri"/>
          <w:color w:val="111111"/>
          <w:sz w:val="28"/>
          <w:szCs w:val="28"/>
          <w:rtl w:val="true"/>
          <w:lang w:bidi="ar-SA"/>
        </w:rPr>
        <w:t xml:space="preserve">) .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تجيب عن السؤال الثاني بأنّ من وراء خلق الإنسان غاية تعدّ كمالاً </w:t>
      </w:r>
    </w:p>
    <w:p>
      <w:pPr>
        <w:pStyle w:val="BookText"/>
        <w:rPr/>
      </w:pPr>
      <w:r>
        <w:rPr>
          <w:rFonts w:ascii="Amiri" w:hAnsi="Amiri" w:eastAsia="Amiri" w:cs="Amiri"/>
          <w:color w:val="111111"/>
          <w:sz w:val="28"/>
          <w:sz w:val="28"/>
          <w:szCs w:val="28"/>
          <w:rtl w:val="true"/>
          <w:lang w:bidi="ar-SA"/>
        </w:rPr>
        <w:t xml:space="preserve">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الجِنَّ وَالإِنسَ إِلاَّ لِيَعْبُدُونِ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كما أنّها تجيب عن السؤال الثالث بأنّ الحياة الدنيويّة قنطرة للحياة الأُخروية ، وليس الموت فناء للإنسان ، بل انتقال من نشأة إلى أُخرى ، تبتدأ بموته وتستمر بحياته البرزخية ثمّ الأُخروية حتى يبلغ مصيره في تلك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الإشارة إلى أنّ الحياة الأُخروية أكمل من الحياة الدنيوية ، سمّى بداية تلك النشأة بأسماء مختلفة ، وهي بين ما عبّر عنها بلفظ اليوم مضافاً أو موصوفاً ، بوصف من أوصاف ذلك اليوم ، أمّا الأوّل فكالتالي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القيامة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الآخر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عظيم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كبير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محيط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الحسرة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عقيم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عليم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الوقت المعلوم،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الحق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مشهود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البعث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الفصل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التلاق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الأزفة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التناد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الوعيد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الخلود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الخروج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عسير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التغابن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الموعود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عبوساً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معلوم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ريب فيه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أُضيف اليوم في هذه الأسماء إلى شيء يومئ إلى حال من أحوال ذلك اليوم ، وأمّا الثاني أي تسميته بشيء من أوصافه ، وهي أيضاً كالتالي </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يستفتحون باللّه عليهم،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الفتح، أي متی هذا الحكم فينا؟ فأجيبوا بما في الآية و يؤيده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يَجْمَعُ بَيْنَنَا رَبُّنَا ثُمَّ يَفْتَحُ بَيْنَنَا بِالْحَقِّ وَهُوَ الْفَتَّاحُ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الآزفة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القرب ، وكأنّه يشير إلى أنّ الساعة قريبة وليست ببعيدة وإن كان الناس يتخيّلون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والحاقّة مؤنث الحق يطلق على شيء حتمي 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والقرع بمعنى الضرب المبرح ، وكأنّ القيامة تهزّ القلوب هزاً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الطامة الكبرى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الطامّة في اللغة بمعنى المصيبة ، وكأنّ المصيبة التي يواجهها الإنسان ذلك اليوم ، تُنسِي سائر المصائب التي مرّت به ، ولذلك وصفت بالكبرى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والواقعة هي الحادثة ، والاسم كناية عن عظمها وهولها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والصاخّة هي الصوت المرعب ، ولعلّها كناية عن نفخ الصور الذي سيوافيك تفصيله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الغاشية هي المحيطة ، وكأنّ الحوادث المرعبة تحيط بجميع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وسمّيت بالآخرة لأنّها متأخّرة عن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وثمة آيات أُخرى تصف يوم القيامة وتذكر شيئاً من أحوالها وأهوالها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ونظائر هذه الآيات كثيرة في الذكر الحكيم لم نذكرها في عداد أسماء يوم القيامة لأنّها بصدد التوصيف لا التسمية</w:t>
      </w:r>
      <w:r>
        <w:rPr>
          <w:rFonts w:eastAsia="Amiri" w:cs="Amiri" w:ascii="Amiri" w:hAnsi="Amiri"/>
          <w:color w:val="111111"/>
          <w:sz w:val="28"/>
          <w:szCs w:val="28"/>
          <w:rtl w:val="true"/>
          <w:lang w:bidi="ar-SA"/>
        </w:rPr>
        <w:t xml:space="preserve">. </w:t>
      </w:r>
      <w:bookmarkStart w:id="16" w:name="pg16432_195642"/>
    </w:p>
    <w:p>
      <w:pPr>
        <w:pStyle w:val="Heading2"/>
        <w:numPr>
          <w:ilvl w:val="1"/>
          <w:numId w:val="1"/>
        </w:numPr>
        <w:rPr/>
      </w:pPr>
      <w:bookmarkStart w:id="17" w:name="__RefHeading___Toc7936209_1280447820"/>
      <w:bookmarkStart w:id="18" w:name="_Toc6"/>
      <w:bookmarkEnd w:id="16"/>
      <w:bookmarkEnd w:id="17"/>
      <w:r>
        <w:rPr>
          <w:rtl w:val="true"/>
        </w:rPr>
        <w:t xml:space="preserve">الفصل الثاني </w:t>
      </w:r>
      <w:r>
        <w:rPr>
          <w:rtl w:val="true"/>
        </w:rPr>
        <w:t xml:space="preserve">: </w:t>
      </w:r>
      <w:r>
        <w:rPr>
          <w:rtl w:val="true"/>
        </w:rPr>
        <w:t>المعاد في الشرائع السماوية</w:t>
      </w:r>
      <w:bookmarkEnd w:id="18"/>
    </w:p>
    <w:p>
      <w:pPr>
        <w:pStyle w:val="Heading3"/>
        <w:numPr>
          <w:ilvl w:val="2"/>
          <w:numId w:val="1"/>
        </w:numPr>
        <w:rPr/>
      </w:pPr>
      <w:bookmarkStart w:id="19" w:name="__RefHeading___Toc7936211_12804478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الإيمان بالمعاد يَرسم هدفَ الخلقة ويبيّن حكمتها على نحو لو طرح الإيمان بالمعاد جانباً لأصبح الإيجاد بلا غاية والخلق عبثاً ، ولذلك ذهبت جماعة من منكري المعاد إلى أنّ خلق الإنسان أمر عبث كصانع الكوز يصنعها من طين و يطبخها ثمّ يَكسرها ، فحياة الإنسان كصنع الكوز ، وموته ككسرها ولهم في ذلك كلمات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الشرائع السماوية فقد فنّدت تلك الشبهة ودَحَضْتها بأنّ الغاية من الخلقة هي الحياة الأُخروية المستمرّة التي لا تتحقق إلاّ بالتجرّد عن المادة وآثارها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النداء ليس هو نداء الإسلام فحسب ، بل نجد مضمونه في جميع الشرائع السماوية التي جاءت قبل الإسلام حتى في قصة آدم علیه السلام ، ولأجل الوقوف على أنّ العقيدة بالمعاد كانت ركناً أساسياً في جميع الشرائع السماوية نعكس ما ورد في الذكر الحكيم نقلاً عن لسان الأنبياء الماضين</w:t>
      </w:r>
      <w:r>
        <w:rPr>
          <w:rFonts w:eastAsia="IRNazanin" w:cs="IRNazanin"/>
          <w:color w:val="111111"/>
          <w:sz w:val="28"/>
          <w:szCs w:val="28"/>
          <w:rtl w:val="true"/>
          <w:lang w:bidi="fa-IR"/>
        </w:rPr>
        <w:t xml:space="preserve">. </w:t>
      </w:r>
      <w:bookmarkStart w:id="21" w:name="pg16432_195643"/>
    </w:p>
    <w:p>
      <w:pPr>
        <w:pStyle w:val="Heading3"/>
        <w:numPr>
          <w:ilvl w:val="2"/>
          <w:numId w:val="1"/>
        </w:numPr>
        <w:rPr/>
      </w:pPr>
      <w:bookmarkStart w:id="22" w:name="__RefHeading___Toc7936213_1280447820"/>
      <w:bookmarkStart w:id="23" w:name="_Toc8"/>
      <w:bookmarkEnd w:id="21"/>
      <w:bookmarkEnd w:id="22"/>
      <w:r>
        <w:rPr/>
        <w:t>1</w:t>
      </w:r>
      <w:r>
        <w:rPr>
          <w:rtl w:val="true"/>
        </w:rPr>
        <w:t xml:space="preserve">. </w:t>
      </w:r>
      <w:r>
        <w:rPr>
          <w:rtl w:val="true"/>
        </w:rPr>
        <w:t>آدم علیه السلام والدعوة إلى الإيمان بالمعاد</w:t>
      </w:r>
      <w:bookmarkEnd w:id="23"/>
    </w:p>
    <w:p>
      <w:pPr>
        <w:pStyle w:val="BookText"/>
        <w:rPr/>
      </w:pPr>
      <w:r>
        <w:rPr>
          <w:rFonts w:ascii="Amiri" w:hAnsi="Amiri" w:eastAsia="Amiri" w:cs="Amiri"/>
          <w:color w:val="111111"/>
          <w:sz w:val="28"/>
          <w:sz w:val="28"/>
          <w:szCs w:val="28"/>
          <w:rtl w:val="true"/>
          <w:lang w:bidi="ar-SA"/>
        </w:rPr>
        <w:t xml:space="preserve">عندما 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البسيطةَ خُوطِب هو وذرّيتُه في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الإنسان يتمتع في البسيطة إلى أجل محدود ، ولعلّ الأجل المحدود كناية عن وقوع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وهذه الآيات الواردة في سورة الأعراف التي تحكي خطاباته سبحانه في بداية الخلقة تدلّ على أنّ الإيمان بالمعاد من البلاغات العامة التي بلّغها سبحانه إلى الناس كافة ، من قبل آدم علیه السلام إلى خاتم الأنبياء صلی اللّه علیه و آله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آدم علیه السلام وإن لم يكن ذا شريعة ، ولكنّه كان نبيّاً مبعوثاً لدعوة الناس إلى الإيمان باللّه واليوم الآخر ، وقد تضمّنت الآيات تصريحاته سبحانه في ذلك المضمار إليه وإلى الناس أجمعين</w:t>
      </w:r>
      <w:r>
        <w:rPr>
          <w:rFonts w:eastAsia="IRNazanin" w:cs="IRNazanin"/>
          <w:color w:val="111111"/>
          <w:sz w:val="28"/>
          <w:szCs w:val="28"/>
          <w:rtl w:val="true"/>
          <w:lang w:bidi="fa-IR"/>
        </w:rPr>
        <w:t xml:space="preserve">. </w:t>
      </w:r>
      <w:bookmarkStart w:id="24" w:name="pg16432_195644"/>
    </w:p>
    <w:p>
      <w:pPr>
        <w:pStyle w:val="Heading3"/>
        <w:numPr>
          <w:ilvl w:val="2"/>
          <w:numId w:val="1"/>
        </w:numPr>
        <w:rPr/>
      </w:pPr>
      <w:bookmarkStart w:id="25" w:name="__RefHeading___Toc7936215_1280447820"/>
      <w:bookmarkStart w:id="26" w:name="_Toc9"/>
      <w:bookmarkEnd w:id="24"/>
      <w:bookmarkEnd w:id="25"/>
      <w:r>
        <w:rPr/>
        <w:t>2</w:t>
      </w:r>
      <w:r>
        <w:rPr>
          <w:rtl w:val="true"/>
        </w:rPr>
        <w:t xml:space="preserve">. </w:t>
      </w:r>
      <w:r>
        <w:rPr>
          <w:rtl w:val="true"/>
        </w:rPr>
        <w:t>نوح علیه السلام والدعوة إلى الإيمان بالمعاد</w:t>
      </w:r>
      <w:bookmarkEnd w:id="26"/>
    </w:p>
    <w:p>
      <w:pPr>
        <w:pStyle w:val="BookText"/>
        <w:rPr/>
      </w:pPr>
      <w:r>
        <w:rPr>
          <w:rFonts w:ascii="IRNazanin" w:hAnsi="IRNazanin" w:eastAsia="IRNazanin"/>
          <w:color w:val="111111"/>
          <w:sz w:val="28"/>
          <w:sz w:val="28"/>
          <w:szCs w:val="28"/>
          <w:rtl w:val="true"/>
          <w:lang w:bidi="fa-IR"/>
        </w:rPr>
        <w:t xml:space="preserve">إنّ نوحاً علیه السلام شيخ الأنبياء أوّل من نزلت عليه الشريعة السماوية وتحمّل أعباءها ، وكان يذكّر الناس بالمعاد في خطاباته ودعواته ، يقول سبحانه حاكياً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والآية الأُولى تصرّح بعود الإنسان إلى الحياة الأُخرى ، وفي الآية الثانية إيماء إليها ، والمراد من خسرانه هو خسرانه يوم القيامة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936217_1280447820"/>
      <w:bookmarkStart w:id="28" w:name="_Toc10"/>
      <w:bookmarkEnd w:id="27"/>
      <w:r>
        <w:rPr/>
        <w:t>3</w:t>
      </w:r>
      <w:r>
        <w:rPr>
          <w:rtl w:val="true"/>
        </w:rPr>
        <w:t xml:space="preserve">. </w:t>
      </w:r>
      <w:r>
        <w:rPr>
          <w:rtl w:val="true"/>
        </w:rPr>
        <w:t>إبراهيم علیه السلام والدعوة إلى الإيمان بالمعاد</w:t>
      </w:r>
      <w:bookmarkEnd w:id="28"/>
    </w:p>
    <w:p>
      <w:pPr>
        <w:pStyle w:val="BookText"/>
        <w:rPr/>
      </w:pPr>
      <w:r>
        <w:rPr>
          <w:rFonts w:ascii="IRNazanin" w:hAnsi="IRNazanin" w:eastAsia="IRNazanin"/>
          <w:color w:val="111111"/>
          <w:sz w:val="28"/>
          <w:sz w:val="28"/>
          <w:szCs w:val="28"/>
          <w:rtl w:val="true"/>
          <w:lang w:bidi="fa-IR"/>
        </w:rPr>
        <w:t xml:space="preserve">جاءت الدعوة إلى الإيمان بالمعاد في خطابات إبراهيم علیه السلام أكثر ممّا جاءت في كلمات آدم ونوح علیهماالسلام ، ويعلم ذلك من خلال سرد الآيات التي تحكي عن دعوته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مِنْهُم بِاللّهِ وَالْيَوْمِ الآخِرِ </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9" w:name="pg16432_195645"/>
    </w:p>
    <w:p>
      <w:pPr>
        <w:pStyle w:val="BookText"/>
        <w:rPr/>
      </w:pPr>
      <w:bookmarkEnd w:id="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وَاشْكُرُوا لَهُ إِلَيْهِ تُرْجَعُونَ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وقد انفردت الآية الأخيرة بالاشارة إلى انّ دعوة إبراهيم إلى المعاد قد ارفقها بالدليل والبرهان بوحي من اللّه سبحانه ، دون أن نرى له أثراً في كلمات آدم ونوح علیهماالسلام </w:t>
      </w:r>
      <w:r>
        <w:rPr>
          <w:rFonts w:eastAsia="IRNazanin" w:cs="IRNazanin"/>
          <w:color w:val="111111"/>
          <w:sz w:val="28"/>
          <w:szCs w:val="28"/>
          <w:rtl w:val="true"/>
          <w:lang w:bidi="fa-IR"/>
        </w:rPr>
        <w:t>.</w:t>
      </w:r>
    </w:p>
    <w:p>
      <w:pPr>
        <w:pStyle w:val="Heading3"/>
        <w:numPr>
          <w:ilvl w:val="2"/>
          <w:numId w:val="1"/>
        </w:numPr>
        <w:rPr/>
      </w:pPr>
      <w:bookmarkStart w:id="30" w:name="__RefHeading___Toc7936219_1280447820"/>
      <w:bookmarkStart w:id="31" w:name="_Toc11"/>
      <w:bookmarkEnd w:id="30"/>
      <w:r>
        <w:rPr/>
        <w:t>4</w:t>
      </w:r>
      <w:r>
        <w:rPr>
          <w:rtl w:val="true"/>
        </w:rPr>
        <w:t xml:space="preserve">. </w:t>
      </w:r>
      <w:r>
        <w:rPr>
          <w:rtl w:val="true"/>
        </w:rPr>
        <w:t>موسى علیه السلام والدعوة إلى الإيمان بالمعاد</w:t>
      </w:r>
      <w:bookmarkEnd w:id="31"/>
    </w:p>
    <w:p>
      <w:pPr>
        <w:pStyle w:val="BookText"/>
        <w:rPr/>
      </w:pPr>
      <w:r>
        <w:rPr>
          <w:rFonts w:ascii="IRNazanin" w:hAnsi="IRNazanin" w:eastAsia="IRNazanin"/>
          <w:color w:val="111111"/>
          <w:sz w:val="28"/>
          <w:sz w:val="28"/>
          <w:szCs w:val="28"/>
          <w:rtl w:val="true"/>
          <w:lang w:bidi="fa-IR"/>
        </w:rPr>
        <w:t xml:space="preserve">الدعوة إلى الإيمان بالمعاد وإن كانت غير شائعة في التوراة ، ولعلّ يد التحريف حذفت ما يرجع إلى الإيمان بهذا اليوم ، ولكن القرآن الكريم يحفل بخطابات موسى علیه السلام التي تعبّر عن الدعوة إلى الإيمان بالمعاد بوفرة ، ونذكر منها مايلي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يندّد بقوم موسى ويخاطبه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سَأَصْرِفُ عَنْ آيَاتِيَ الَّذِينَ يَتَكَبَّرُونَ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كَذَّبُوا بِآيَاتِنَا وَكَانُوا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وَلِقَاءِ الآخِرَةِ حَبِطَتْ أَعْمَالُهُمْ هَلْ يُجْزَوْنَ إِلاَّ مَا كَانُوا يَعْمَلُونَ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 موسى علیه السلام على آل فرعون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وَاشْدُدْ عَلَى قُلُوبِهِمْ فَلا يُؤْمِنُوا حَتَّى يَرَوُا الْعَذَابَ الأَلِيمَ </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علیه السلام يحتج على من يصف آياته بالسحر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رَبِّي أَعْلَمُ بِمَن جَاءَ بِالهُدَى مِنْ عِندِهِ وَمَن تَكُونُ لَهُ عَاقِبَةُ الدَّارِ إِنَّهُ لا يُفْلِحُ الظَّالِمُونَ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هدّد فرعون الملأ وقومه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أَن يُبَدِّلَ دِينَكُمْ أَوْ أَن يُظْهِرَ فِي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موسى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يُخفي إيمانه ويظهر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يحتج على فرعون وملئه بالإيمان إلى المعاد كما في الآيات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الآخِرَةَ هِيَ دَارُ الْقَرَارِ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مَرَدَّنَا إِلَى اللّهِ </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وهذه الآيات تعرب عن أنّ الإيمان بالمعاد كان متفشياً في مصر ، وإنّ مؤمن آل فرعون كان يستدل به ليخفّف من وطأة جور فرعون على موسى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بني إسرائيل كانوا ولم يزالوا أُمّة لجوجة عنيدة تُصيغ كلّ شيء غيبي في قالب الحس ، ولتلك الغاية خاطبوا موسى علیه السلام ،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طلبوا رؤية إحياء الموتى بأُمّ أَعينهم ، وقد شاهدوها في</w:t>
      </w:r>
      <w:bookmarkStart w:id="32" w:name="pg16432_195647"/>
    </w:p>
    <w:p>
      <w:pPr>
        <w:pStyle w:val="BookText"/>
        <w:rPr/>
      </w:pPr>
      <w:bookmarkEnd w:id="32"/>
      <w:r>
        <w:rPr>
          <w:rFonts w:ascii="Amiri" w:hAnsi="Amiri" w:eastAsia="Amiri" w:cs="Amiri"/>
          <w:color w:val="111111"/>
          <w:sz w:val="28"/>
          <w:sz w:val="28"/>
          <w:szCs w:val="28"/>
          <w:rtl w:val="true"/>
          <w:lang w:bidi="ar-SA"/>
        </w:rPr>
        <w:t xml:space="preserve">البقرة التي حكاها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إنسان من دون أن يعلم قاتله ، فأمر سبحانه بذبح البقرة وضرب بعض المقتول ببعض البقرة ليحيا ويخبر عن قاتله ، وبذلك رأوا بأُمّ أعينهم إحياء الموتى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936221_1280447820"/>
      <w:bookmarkStart w:id="34" w:name="_Toc12"/>
      <w:bookmarkEnd w:id="33"/>
      <w:r>
        <w:rPr/>
        <w:t>5</w:t>
      </w:r>
      <w:r>
        <w:rPr>
          <w:rtl w:val="true"/>
        </w:rPr>
        <w:t xml:space="preserve">. </w:t>
      </w:r>
      <w:r>
        <w:rPr>
          <w:rtl w:val="true"/>
        </w:rPr>
        <w:t>المسيح علیه السلام والدعوة إلى الإيمان بالمعاد</w:t>
      </w:r>
      <w:bookmarkEnd w:id="34"/>
    </w:p>
    <w:p>
      <w:pPr>
        <w:pStyle w:val="BookText"/>
        <w:rPr/>
      </w:pPr>
      <w:r>
        <w:rPr>
          <w:rFonts w:ascii="IRNazanin" w:hAnsi="IRNazanin" w:eastAsia="IRNazanin"/>
          <w:color w:val="111111"/>
          <w:sz w:val="28"/>
          <w:sz w:val="28"/>
          <w:szCs w:val="28"/>
          <w:rtl w:val="true"/>
          <w:lang w:bidi="fa-IR"/>
        </w:rPr>
        <w:t xml:space="preserve">الإيمان بالمعاد والدعوة إليه كان مرّفقاً بلسان المسيح علیه السلام منذ ولادته إلى أن رفعه اللّه إليه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الواردة التي تعرب عن دعوة الأنبياء إلى الإيمان بالمعاد ، وفيما ذكرنا غنى وكفاية</w:t>
      </w:r>
      <w:r>
        <w:rPr>
          <w:rFonts w:eastAsia="Amiri" w:cs="Amiri" w:ascii="Amiri" w:hAnsi="Amiri"/>
          <w:color w:val="111111"/>
          <w:sz w:val="28"/>
          <w:szCs w:val="28"/>
          <w:rtl w:val="true"/>
          <w:lang w:bidi="ar-SA"/>
        </w:rPr>
        <w:t xml:space="preserve">. </w:t>
      </w:r>
      <w:bookmarkStart w:id="35" w:name="pg16432_195648"/>
    </w:p>
    <w:p>
      <w:pPr>
        <w:pStyle w:val="Heading3"/>
        <w:numPr>
          <w:ilvl w:val="2"/>
          <w:numId w:val="1"/>
        </w:numPr>
        <w:rPr/>
      </w:pPr>
      <w:bookmarkStart w:id="36" w:name="__RefHeading___Toc7936223_1280447820"/>
      <w:bookmarkStart w:id="37" w:name="_Toc13"/>
      <w:bookmarkEnd w:id="35"/>
      <w:bookmarkEnd w:id="36"/>
      <w:r>
        <w:rPr>
          <w:rtl w:val="true"/>
        </w:rPr>
        <w:t>المعاد في العهد العتيق</w:t>
      </w:r>
      <w:bookmarkEnd w:id="37"/>
    </w:p>
    <w:p>
      <w:pPr>
        <w:pStyle w:val="BookText"/>
        <w:rPr/>
      </w:pPr>
      <w:r>
        <w:rPr>
          <w:rFonts w:ascii="Amiri" w:hAnsi="Amiri" w:eastAsia="Amiri" w:cs="Amiri"/>
          <w:color w:val="111111"/>
          <w:sz w:val="28"/>
          <w:sz w:val="28"/>
          <w:szCs w:val="28"/>
          <w:rtl w:val="true"/>
          <w:lang w:bidi="ar-SA"/>
        </w:rPr>
        <w:t xml:space="preserve">إنّ العهدين وإن عبث بهما الزمان ومع ذلك يوجد فيهما تصريحات وإيماءات إلى المعاد ، ففي العهد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يميت ويحيي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تحيى أَمواتك يوم تقوم الجثث ، استيقظوا ترنَّموا ياسكان التراب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38" w:name="__RefHeading___Toc7936225_1280447820"/>
      <w:bookmarkStart w:id="39" w:name="_Toc14"/>
      <w:bookmarkEnd w:id="38"/>
      <w:r>
        <w:rPr>
          <w:rtl w:val="true"/>
        </w:rPr>
        <w:t>المعاد في العهد الجديد</w:t>
      </w:r>
      <w:bookmarkEnd w:id="39"/>
    </w:p>
    <w:p>
      <w:pPr>
        <w:pStyle w:val="BookText"/>
        <w:rPr/>
      </w:pPr>
      <w:r>
        <w:rPr>
          <w:rFonts w:ascii="Amiri" w:hAnsi="Amiri" w:eastAsia="Amiri" w:cs="Amiri"/>
          <w:color w:val="111111"/>
          <w:sz w:val="28"/>
          <w:sz w:val="28"/>
          <w:szCs w:val="28"/>
          <w:rtl w:val="true"/>
          <w:lang w:bidi="ar-SA"/>
        </w:rPr>
        <w:t xml:space="preserve">على الرغم من قلة التصريح بالحياة الأُخروية في العهد العتيق نجد التصريح بها بوفرة في العهد الجديد في موارد كثيرة ،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ابن الإنسان سوف يأتي في مجد أبيه ، وملائكته ، وحينئذٍ يجازي كلّ واحد حسب عمله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يكون في انقضاء العالم ، يخرج الملائكة ويفرزون الأشرار من بين الأبرار ، ويطرحونهم في أتون النار هناك يكون البكاء ، وصرير الاسنان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جاء إليه حدقيون ، الذين يقولون ليس قيامه ،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 قال موسى ان مات أحد وليس له أولاد ، يتزوج أخوه بامرأته ، ويقيم نسلاً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عندنا سبعة اخوة وتزوج الأوّل ومات ، وإذ لم يكن له نسل ترك امرأته لأخيه ، وكذلك الثاني والثالث إلى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الكل ماتت المرأة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القيامة لمن من السبعة تكون الزوجة فانّها كانت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يسوع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تضلون إذ لا تعرفون الكتب ولا 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في </w:t>
      </w:r>
    </w:p>
    <w:p>
      <w:pPr>
        <w:pStyle w:val="BookText"/>
        <w:rPr/>
      </w:pPr>
      <w:r>
        <w:rPr>
          <w:rFonts w:ascii="Amiri" w:hAnsi="Amiri" w:eastAsia="Amiri" w:cs="Amiri"/>
          <w:color w:val="111111"/>
          <w:sz w:val="28"/>
          <w:sz w:val="28"/>
          <w:szCs w:val="28"/>
          <w:rtl w:val="true"/>
          <w:lang w:bidi="ar-SA"/>
        </w:rPr>
        <w:t xml:space="preserve">القيامة لا يزوجون ولا يتزوجون بل يكونون كملائكة اللّه في السماء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وهذا يعرب عن كون المعاد عند كاتب الإنجيل روحانياً محضاً ، لا جسمانياً وروحانياً كما عليه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أعثرتك رجلك ، فاقطعها ، خير لك أن تدخل الحياة أعرج ، من أن تكون لك رجلان وتطرح في جهنم في النار التي لا تطفأ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دُوْدُهم لا يموت والنار لا تطفأ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أعثرتك عينك فاقلعها خير لك أن تدخل ملكوت اللّه أعور من أن تكون لك عينان وتطرح في جهنم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دودهم لا يموت والنار لا تطفأ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مشيئة الأب الذي أرسلني ، انّ كلّ ما أعطاني لا أتلف منه شيئاً بل أقيمه في اليوم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هي مشيئته الذي أرسلني انّ كلّ من يرى الابن ويؤمن به تكون له حياة أبدية وأنا أقيمه في اليوم الأخير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هذا ، وفي العهدين جمل أُخرى تصرح أو تشير إلى يوم القيامة ، وقد اقتصرنا على ما ذكرنا روماً للاختصار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نكتة جديرة بالاشارة وهي عدم اهتمام اليهود ، والنصارى ، بالبعث ويوم القيامة وما فيها من الحساب والجزاء ، وهذا هو الذي جرّأهم على اقتراف المعاصي ، والمجون ، والانحلال من كلّ القيم الأخلاقية ، أعاذنا اللّه من ذلك</w:t>
      </w:r>
      <w:r>
        <w:rPr>
          <w:rFonts w:eastAsia="Amiri" w:cs="Amiri" w:ascii="Amiri" w:hAnsi="Amiri"/>
          <w:color w:val="111111"/>
          <w:sz w:val="28"/>
          <w:szCs w:val="28"/>
          <w:rtl w:val="true"/>
          <w:lang w:bidi="ar-SA"/>
        </w:rPr>
        <w:t xml:space="preserve">. </w:t>
      </w:r>
      <w:bookmarkStart w:id="40" w:name="pg16432_195650"/>
    </w:p>
    <w:p>
      <w:pPr>
        <w:pStyle w:val="Heading2"/>
        <w:numPr>
          <w:ilvl w:val="1"/>
          <w:numId w:val="1"/>
        </w:numPr>
        <w:rPr/>
      </w:pPr>
      <w:bookmarkStart w:id="41" w:name="__RefHeading___Toc7936227_1280447820"/>
      <w:bookmarkStart w:id="42" w:name="_Toc15"/>
      <w:bookmarkEnd w:id="40"/>
      <w:bookmarkEnd w:id="41"/>
      <w:r>
        <w:rPr>
          <w:rtl w:val="true"/>
        </w:rPr>
        <w:t xml:space="preserve">الفصل الثالث </w:t>
      </w:r>
      <w:r>
        <w:rPr>
          <w:rtl w:val="true"/>
        </w:rPr>
        <w:t xml:space="preserve">: </w:t>
      </w:r>
      <w:r>
        <w:rPr>
          <w:rtl w:val="true"/>
        </w:rPr>
        <w:t>الدلائل الجلية على لزوم المعاد</w:t>
      </w:r>
      <w:bookmarkEnd w:id="42"/>
    </w:p>
    <w:p>
      <w:pPr>
        <w:pStyle w:val="Heading3"/>
        <w:numPr>
          <w:ilvl w:val="2"/>
          <w:numId w:val="1"/>
        </w:numPr>
        <w:rPr/>
      </w:pPr>
      <w:bookmarkStart w:id="43" w:name="__RefHeading___Toc7936229_1280447820"/>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يستدلّ القرآن الكريم على ضرورة إحياء الناس بعد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سنّة قطعية لا مناص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رمز الخلقة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مظهر العدل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مجلى الوعد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مظهر رحمته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نهاية السير التكاملي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 مظهر ربوبيته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936231_1280447820"/>
      <w:bookmarkStart w:id="46" w:name="_Toc17"/>
      <w:bookmarkEnd w:id="45"/>
      <w:r>
        <w:rPr/>
        <w:t>1</w:t>
      </w:r>
      <w:r>
        <w:rPr>
          <w:rtl w:val="true"/>
        </w:rPr>
        <w:t xml:space="preserve">. </w:t>
      </w:r>
      <w:r>
        <w:rPr>
          <w:rtl w:val="true"/>
        </w:rPr>
        <w:t xml:space="preserve">المعاد </w:t>
      </w:r>
      <w:r>
        <w:rPr>
          <w:rtl w:val="true"/>
        </w:rPr>
        <w:t xml:space="preserve">: </w:t>
      </w:r>
      <w:r>
        <w:rPr>
          <w:rtl w:val="true"/>
        </w:rPr>
        <w:t>رمز الخلقة</w:t>
      </w:r>
      <w:bookmarkEnd w:id="46"/>
    </w:p>
    <w:p>
      <w:pPr>
        <w:pStyle w:val="Heading4"/>
        <w:numPr>
          <w:ilvl w:val="3"/>
          <w:numId w:val="1"/>
        </w:numPr>
        <w:rPr/>
      </w:pPr>
      <w:bookmarkStart w:id="47" w:name="__RefHeading___Toc7936233_12804478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من الأسئلة المثارة عند كلّ إنسان هو السؤال عن أصل الخلقة وانّه لماذا خلق ، وماذا أُريد من خلقه ؟</w:t>
      </w:r>
    </w:p>
    <w:p>
      <w:pPr>
        <w:pStyle w:val="BookText"/>
        <w:rPr/>
      </w:pPr>
      <w:r>
        <w:rPr>
          <w:rFonts w:ascii="Amiri" w:hAnsi="Amiri" w:eastAsia="Amiri" w:cs="Amiri"/>
          <w:color w:val="111111"/>
          <w:sz w:val="28"/>
          <w:sz w:val="28"/>
          <w:szCs w:val="28"/>
          <w:rtl w:val="true"/>
          <w:lang w:bidi="ar-SA"/>
        </w:rPr>
        <w:t xml:space="preserve">والناس أمام هذا السؤال على صنفين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فصنف يرى أنّ حظ الإنسان هو علّتان من العلل الأربع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العالم بجزئياته وذراته تفاعلت فيما بينها وشكّلت صورة الإنسان ، وليس وراء هاتين العلتين علّة أُخرى ، فهم ينكرون العلة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الغائية ويقتصرون على العلّة المادية والصورية ، وبذلك أراحوا أنفسهم من عناء الإجابة ، بل أذعنوا بأنّه ليس وراء خلق الإنسان هدف ولا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آخر يرى أنّ وراء العلّتين الماضيتين ، علّتين 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الفاعلية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 ، والمراد من الأُولى ما يخرج المادة والصورة إلى الوجود ، كما أنّ المراد من الثانية الغرض المترتب على الفعل ، وحيث إنّ الفاعل موجود حكيم لا يفعل عبثاً دون غرض ، فلفعله غرض مترتب عليه ، وليس هو إلاّ العبور من قنطرة الدنيا إلى الآخرة وانتقاله إلى نشأة أُخرى يُعد غرضاً أسمى لفعله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تلك الغاية طائفتان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إنكار المعاد يلازم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تصف 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المطلق الذي لا يدانيه الباطل ، وما هو كذلك يمتنع أن يكون عبثاً بلا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يدل على الطائفة الأُولى فلفيف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انّ العبث لا يدبُّ إلى فعله ولا يتسرب إلى إيجاده ، يصفه بعد تلك الآية بالملك الحق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لا إِلَهَ إِلاَّ هُوَ رَبُّ الْعَرْشِ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تعرب عن أنّ نفي الغاية لخلق السماوات والأرض وما بينهما كان شعار الكافرين بل ربما أنكر البعضُ العلةَ الفاعلية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انّهم كانوا ينسبون الإحياء والإماتة إلى الدهر والزمان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تصف فعله سبحانه بالحقّ ، وانّ الخلق كان فعلاً موصوفاً بالحقّ المحض ، وما هو كذلك يلازم الغرض ويفارق العبث وإلاّ لم يكن حقّاً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النبأ العظيم هو يوم القيامة ، ويصفه بكونه نبأً قطعياً لا ريب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سبحانه يذكر في الآيات التالية النظام السائد في الكون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وَخَلَقْنَاكُمْ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أَلْفَافًا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ثمّ إنّه سبحانه يردف هذه الآيات بآيات القيامة التي يصفها بيوم الفصل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والنظم المنطقي بين هذه الطوائف الثلاث من الآيات في سورة واحدة عجيب جداً ، ففي الطائفة الأُولى يذكر المعاد بما أنّه أمر 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الطائفة الثانية يذكر شيئاً من النظام السائد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الطائفة الثالثة يذكر يوم القيامة مشعراً بأنّه لولا هذا اليوم لعاد خلق النظام السائد فيه أمراً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تظهر الصلة بين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المطلق يلازم الهدف وليس هو إلاّ استمرار الحياة في النشأة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فلفيف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وَأَنَّهُ يُحْيِي المَوْتَى وَأَنَّهُ عَلَى كُلِّ شَيْءٍ قَدِيرٌ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سبحانه يصف نفسه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يُحْيِي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الحقّ المطلق لا ينفك عن إحياء الموتى لاستمرار الحياة وصون الفعل عن اللغوية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لا يوصف بكونه حقاً على الإطلاق إلاّ إذا كانت </w:t>
      </w:r>
    </w:p>
    <w:p>
      <w:pPr>
        <w:pStyle w:val="BookText"/>
        <w:rPr/>
      </w:pPr>
      <w:r>
        <w:rPr>
          <w:rFonts w:ascii="Amiri" w:hAnsi="Amiri" w:eastAsia="Amiri" w:cs="Amiri"/>
          <w:color w:val="111111"/>
          <w:sz w:val="28"/>
          <w:sz w:val="28"/>
          <w:szCs w:val="28"/>
          <w:rtl w:val="true"/>
          <w:lang w:bidi="ar-SA"/>
        </w:rPr>
        <w:t>ذاته وصفاته وفعله نزيهة عن النقص ، ولا يكون فعله كذلك إلاّ إذا كان مقروناً بالغاية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يؤكد على كونه حقّاً مطلقاً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المنوال جرى كلامه سبحانه في الآية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 مَا يَدْعُونَ مِن دُونِهِ هُوَ الْبَاطِلُ وَأَنَّ اللّهَ هُوَ الْعَلِيُّ الْكَبِيرُ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فالذكر الحكيم يصفه بأنّه الحقّ وانّ ما يدعونه من دونه هو الباطل والحقّ المطلق ما يكون نزيهاً من النقص في ذاته ووصفه وفعله ، ولما كانت نزاهته في الأوّلين أمراً لا غبار عليه ، برهن على نزاهة فعله بالآية التالية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أَحْيَاكُمْ ثُمَّ يُمِيتُكُمْ ثُمَّ يُحْيِيكُمْ إِنَّ الإِنسَانَ لَكَفُورٌ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يتفنّن القرآن فيذكر إحياء الموتى واستمرار الحياة أوّلاً ، ثمّ يذكر برهانه بأنّ وعد اللّه حقّ على خلاف ما مضى في الآيات السابقة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ثمّ يذكر في آية أُخرى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الْبَاطِلُ وَأَنَّ اللّهَ هُوَ الْعَلِيُّ الْكَبِيرُ </w:t>
      </w:r>
      <w:r>
        <w:rPr>
          <w:rFonts w:eastAsia="Amiri" w:cs="Amiri" w:ascii="Amiri" w:hAnsi="Amiri"/>
          <w:color w:val="111111"/>
          <w:sz w:val="28"/>
          <w:szCs w:val="28"/>
          <w:rtl w:val="true"/>
          <w:lang w:bidi="ar-SA"/>
        </w:rPr>
        <w:t xml:space="preserve">) .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يعقبها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وَاخْشَوْا يَوْمًا لاَّ يَجْزِي وَالِدٌ عَن وَلَدِهِ وَلا مَوْلُودٌ هُوَ جَازٍ عَن وَالِدِهِ شَيْئًا إِنَّ وَعْدَ اللّهِ حَقٌّ فَلا تَغُرَّنَّكُمُ الحَيَاةُ الدُّنْيَا وَلا </w:t>
      </w:r>
    </w:p>
    <w:p>
      <w:pPr>
        <w:pStyle w:val="BookText"/>
        <w:rPr/>
      </w:pPr>
      <w:r>
        <w:rPr>
          <w:rFonts w:ascii="Amiri" w:hAnsi="Amiri" w:eastAsia="Amiri" w:cs="Amiri"/>
          <w:color w:val="111111"/>
          <w:sz w:val="28"/>
          <w:sz w:val="28"/>
          <w:szCs w:val="28"/>
          <w:rtl w:val="true"/>
          <w:lang w:bidi="ar-SA"/>
        </w:rPr>
        <w:t xml:space="preserve">يَغُرَّنَّكُم بِاللّهِ الْغَرُورُ </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والإمعان في تلك الآيات يورث الإعجاب ، فهو يذكر بعث النفوس أوّلاً ، ثمّ يردفه في آية أُخرى بأنّه سبحانه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يطرح في آية أُخرى مسألة الجزاء وانّه لا يجزي والد عن ولده ، ويصف وعد اللّه بالحقّ ، ففي كلا المقامين جاء المدّعى مرفقاً بالدليل ، فوصفه بالحقّ كوصف وعده به آية صحّة المدعى وانّه لا مناص من إحياء الموتى وإلاّ لعاد الحقّ المطلق حقّاً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الكلام من إنسان أُمّي لا يجيد القراءة والكتابة دليل على أنّ كتابه ليس وليد فكره ونتاج عقله ، بل هو وحي إلهي نزل به الروح الأمين على قلبه ليكون من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الذكر الحكيم يحثّ المؤمنين على التفكير في خلق السماوات والأرض واختلاف اللّيل والنَّهار وغيرها من الأنظمة السائدة في الكون حتّى يعلموا أنّ فعله سبحانه لم يكن باطلاً ولا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وقد نقل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مزرعة الآخرة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الإنسان يزرع في هذه الحياة الدنيا ويحصد ما زرعه في الآخرة ، وهو يشير إلى وجود الغاية لخلق الإنسان والعالم</w:t>
      </w:r>
      <w:r>
        <w:rPr>
          <w:rFonts w:eastAsia="Amiri" w:cs="Amiri" w:ascii="Amiri" w:hAnsi="Amiri"/>
          <w:color w:val="111111"/>
          <w:sz w:val="28"/>
          <w:szCs w:val="28"/>
          <w:rtl w:val="true"/>
          <w:lang w:bidi="ar-SA"/>
        </w:rPr>
        <w:t xml:space="preserve">. </w:t>
      </w:r>
      <w:bookmarkStart w:id="49" w:name="pg16432_195656"/>
    </w:p>
    <w:p>
      <w:pPr>
        <w:pStyle w:val="Heading4"/>
        <w:numPr>
          <w:ilvl w:val="3"/>
          <w:numId w:val="1"/>
        </w:numPr>
        <w:rPr/>
      </w:pPr>
      <w:bookmarkStart w:id="50" w:name="__RefHeading___Toc7936235_1280447820"/>
      <w:bookmarkStart w:id="51" w:name="_Toc19"/>
      <w:bookmarkEnd w:id="49"/>
      <w:bookmarkEnd w:id="50"/>
      <w:r>
        <w:rPr>
          <w:rtl w:val="true"/>
        </w:rPr>
        <w:t>الإمام علي علیه السلام وهدف الخلقة</w:t>
      </w:r>
      <w:bookmarkEnd w:id="51"/>
    </w:p>
    <w:p>
      <w:pPr>
        <w:pStyle w:val="BookText"/>
        <w:rPr/>
      </w:pPr>
      <w:r>
        <w:rPr>
          <w:rFonts w:ascii="IRNazanin" w:hAnsi="IRNazanin" w:eastAsia="IRNazanin"/>
          <w:color w:val="111111"/>
          <w:sz w:val="28"/>
          <w:sz w:val="28"/>
          <w:szCs w:val="28"/>
          <w:rtl w:val="true"/>
          <w:lang w:bidi="fa-IR"/>
        </w:rPr>
        <w:t xml:space="preserve">وقد نقل عن أمير المؤمنين علیه السلام خطب وكلمات تشير إلى سرّ الخلقة وهدفها وانّها لا تتحقق إلاّ بالبعث بعد الموت والنشأة بعد النشأة ، وها نحن نسرد بعض كلماته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الخلق لا مقصر لهم عن القيامة ، مُرقِلين في مضمارها إلى الغاية القصوى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أيضاً في نفس تلك الخطبة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شخصوا من مستقر الأجداث ، وصاروا إلى مصائر الغايات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الغاية القيامة ، وكفى بذلك واعظاً لمن غفل ، ومعتبراً لمن جهل ، وقبل بلوغ الغاية ما تعلمون من ضيق الارماس ، وشدّة الإبلاس ، وهول المطلع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وصية كتبها لولده الإمام 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يا بنيّ أنّك إنّما خلقت للآخرة لا للدنيا ، وللفناء لا للبقاء ، وللموت لا للحياة ، وأنّك في قلعة ودار بلغة ، وطريق إلى الآخرة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2" w:name="__RefHeading___Toc7936237_1280447820"/>
      <w:bookmarkStart w:id="53" w:name="_Toc20"/>
      <w:bookmarkEnd w:id="52"/>
      <w:r>
        <w:rPr/>
        <w:t>2</w:t>
      </w:r>
      <w:r>
        <w:rPr>
          <w:rtl w:val="true"/>
        </w:rPr>
        <w:t xml:space="preserve">. </w:t>
      </w:r>
      <w:r>
        <w:rPr>
          <w:rtl w:val="true"/>
        </w:rPr>
        <w:t>المعاد مظهر العدل الإلهي</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بالعدل وانّه يلزم على اللّه سبحانه أن يتعامل مع عباده بالعدل ، من فروع القول بالتحسين والتقبيح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العدلية إلى أنّ العقل له </w:t>
      </w:r>
    </w:p>
    <w:p>
      <w:pPr>
        <w:pStyle w:val="BookText"/>
        <w:rPr/>
      </w:pPr>
      <w:r>
        <w:rPr>
          <w:rFonts w:ascii="Amiri" w:hAnsi="Amiri" w:eastAsia="Amiri" w:cs="Amiri"/>
          <w:color w:val="111111"/>
          <w:sz w:val="28"/>
          <w:sz w:val="28"/>
          <w:szCs w:val="28"/>
          <w:rtl w:val="true"/>
          <w:lang w:bidi="ar-SA"/>
        </w:rPr>
        <w:t>قابلية إدراك الفعل الحسن أو القبيح واقعاً ، فالموضوع لحكمه هو فعل الفاعل المختار وانّه ينقسم إلى حسن وقبيح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حكمه على الموضوع بأحد الوصفين حكم عام يعمّ فعل الواجب والممكن دون مدخلية لوجود الفاعل وجوباً أو إمكاناً ، فالفعل بما هو صادر عن فاعل عالم مختار إمّا حسن يجب العمل به ، وإمّا قبيح يجب الاحتراز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اللّه سبحانه لا يقوم إلاّ بالفعل الحسن ، وبالتالي لا يتعامل مع عباده إلاّ بالعدل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بل هو لا يظلم ولا ينسب إليه الظلم أبداً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أي لا ينسب الظلم إليه ، نظير قول القائل في النيل من خصمه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صلة بينه وبين رمي النبل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يقال بعجز العقل عن إدراك محاسن الأفعال ومساويها وبالتالي لا يمكن الوصول إليها إلاّ من خلال تنصيص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وهن ذلك القول في بحوثنا الكلامية ، وذكرنا انّ لازمه عدم إمكان الحكم بالحسن والقبح مطلقاً لا عقلاً ولا شرعاً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سبحانه يوصف بالعدل لا بالجور والظلم ، وعليه فمقتضى حكمته أن يتعامل مع العباد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 ومن جانب آخر انّ عباده أمام تكاليفه على صنفين ، مطيع وعاص ، فيتصور بادئ الأمر أربعة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يُثيب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يُعاقب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 النظر عن إثابتهم أو 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يثيب المطيع ويعاقب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والاحتمالات الثلاثة الأُول من الوهن بمكان ، لأنّها تناقض العدل ، فالتسوية بين المطيع والعاصي سواء أكانت بإثابة الجميع أو عقابهم كذلك أو تركهم سدى يعد ظلماً وجوراً ، وهو أمر قبيح ، وفعله سبحانه نزيه عنه ، فيتعيّن الاحتمال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التسوية بين العباد سواء أكانت بشكل إثابة الجميع أو عقوبتهم أو تسويتهم إنّما يتجه إذا كان الجميع سالكاً طريقاً واحداً من سبيلي الإطاعة والعصيان ، فلو أطاع الجميع لكانت إثابتهم نفس العدل ، ولو عصوا لكانت عقوبتهم كذلك ، كما أنّ له سبحانه أن يتركهم سدى ، وأمّا إذا كانوا مطيعين فلأنّ الثواب تفضّل من اللّه سبحانه فله أن لا يتفضل وليس بحقّ عليه ، كما أنّ عقوبتهم حقّ فله أن يتغاضى عن حقّه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إذا كان العباد على صنفين بين مطيع وعاص ، فالتسوية في هذه الصورة سواء أكانت بصورة إثابة الجميع أو عقوبتهم ، أو تركهم سُدى ظلم قبيح على اللّه سبحانه ، فلا محيص عن التفريق بإثابة المطيع ومعاقبة العاصي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الحياة الدنيا يتساوى في الانتفاع بنعمها المطيع والعاصي ، فلابدّ من يوم آخر يكون مجلى لعدله سبحانه ومظهراً له ، وليس هو إلاّ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وهذه الآيات تثبت انّ التسوية بين المطيع والعاصي لا يليق بساحته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آيات أُخرى تعيّن اليوم الذي يكون مظهراً لعدله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وَالسَّمَاوَاتُ وَبَرَزُوا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لا تَأْتِينَا السَّاعَةُ قُلْ بَلَى وَرَبِّي لَتَأْتِيَنَّكُمْ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الَّذِينَ آمَنُوا وَعَمِلُوا الصَّالِحَاتِ أُولَئِكَ لَهُم 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لَهُمْ عَذَابٌ مِّن رِّجْزٍ أَلِيمٌ </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وممّا يلفت النظر انّه سبحانه بعدما يطرح الحياة الأُخروية وقيام القيامة ، يعقبها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الهدف الإلهي من حشر الناس في ذلك اليوم هو إثابة المطيع ومعاقبة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قارنت هذه الطائفة من الآيات التي تصرّح بأنّ الهدف من الحشر هو الجزاء مع ما مضى في الطائفة الأُولى من الآيات تجد انّ التسوية لا تتماشى مع عدله وانّ الجزاء هو مقتضى العدل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ذكرناه هو المستفاد من الآيات الكريمة ، وثمة كلمات منقولة عن الإمام أمير المؤمنين علیه السلام وفيها إشارة إلى انّ يوم الجزاء مجلى لعدله سبحانه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يجمع اللّه فيه الأوّلين والآخرين لنقاش الحساب وجزاء الأعمال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فجدّدهم بعد إخلاقهم ، وجمعهم بعد تفرّقهم ، ثم ميّزهم لما يريده من مسألتهم عن خفايا الأعمال وخبايا الأفعال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وانتقم من هؤلاء </w:t>
      </w:r>
      <w:r>
        <w:rPr>
          <w:rFonts w:eastAsia="Amiri" w:cs="Amiri" w:ascii="Amiri" w:hAnsi="Amiri"/>
          <w:color w:val="111111"/>
          <w:sz w:val="28"/>
          <w:szCs w:val="28"/>
          <w:rtl w:val="true"/>
          <w:lang w:bidi="ar-SA"/>
        </w:rPr>
        <w:t xml:space="preserve">...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4" w:name="pg16432_195661"/>
    </w:p>
    <w:p>
      <w:pPr>
        <w:pStyle w:val="Heading3"/>
        <w:numPr>
          <w:ilvl w:val="2"/>
          <w:numId w:val="1"/>
        </w:numPr>
        <w:rPr/>
      </w:pPr>
      <w:bookmarkStart w:id="55" w:name="__RefHeading___Toc7936239_1280447820"/>
      <w:bookmarkStart w:id="56" w:name="_Toc21"/>
      <w:bookmarkEnd w:id="54"/>
      <w:bookmarkEnd w:id="55"/>
      <w:r>
        <w:rPr/>
        <w:t>3</w:t>
      </w:r>
      <w:r>
        <w:rPr>
          <w:rtl w:val="true"/>
        </w:rPr>
        <w:t xml:space="preserve">. </w:t>
      </w:r>
      <w:r>
        <w:rPr>
          <w:rtl w:val="true"/>
        </w:rPr>
        <w:t>المعاد مجلى الوعد الإلهي</w:t>
      </w:r>
      <w:bookmarkEnd w:id="56"/>
    </w:p>
    <w:p>
      <w:pPr>
        <w:pStyle w:val="BookText"/>
        <w:rPr/>
      </w:pPr>
      <w:r>
        <w:rPr>
          <w:rFonts w:ascii="Amiri" w:hAnsi="Amiri" w:eastAsia="Amiri" w:cs="Amiri"/>
          <w:color w:val="111111"/>
          <w:sz w:val="28"/>
          <w:sz w:val="28"/>
          <w:szCs w:val="28"/>
          <w:rtl w:val="true"/>
          <w:lang w:bidi="ar-SA"/>
        </w:rPr>
        <w:t>وعد سبحانه المطيعَ بالثواب والعاصيَ بالعقاب ، فله أن يغضَّ النظر عن عقاب العاصي لأنّه حقه ، ولكن ليس له غض النظر عن الوعد للفرق بين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فيجب العمل به ويعدُّ خُلْفه قبيحاً ، بخلاف الوعيد فلا يعدُّ خُلفه إخلالاً بالعدل ، وقد صبّ الشاعر المفلق هذا المعنى في قالب شعريّ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إذا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ميعادي ومنجز موعدي</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وعد السّراء انجز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أوعد الضرّاء فالعفو مانع</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في الوعد إسقاط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وإمساك عن أداء ما عليه من الحقّ ، وأمّا الوعيد فانّه إسقاط لحقّ نفسه ، والعقل يستقل بقبح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فله سبحانه أن يغضَّ النظر عن العاصي دون العمل بوعده للمطيع فلابدّ من يوم يكون مجلى لإنجاز وعده وإظهار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يمتاز عمّا سبقه ، بأنّ السابق بصدد بيان انّ التسوية بين المطيع والعاصي أمر قبيح سواء أكان هناك وعداً ووعيداً أم لا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الجميع مطيعين فلا يضرّ عدم الإثابة بعدله ، أو كانوا عاصين فلا يخلُّ العفو كذلك ، وإنّما المخل هو التسوية بين المطيع والعاصي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هذا البرهان ، فهو مبني على مقدمة شرعية وحكم 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المقدمة فقد أرشدنا القرآن إليها ، إذ وعد فيها المؤمنين كما أوعد الكافرين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العقلي فهو انّ غضّ النظر عن عقاب العاصي لا يخلُّ بالعدل ، ولكن الخلف بالوعد قبيح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لإنجاز وعده وقت سوى حشر الناس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الواردة في هذا المضمار فهي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يدل على أنّ قيام القيامة وعد من اللّه سبحانه ، وصنف آخر يدل على أنّه ظرف لمجلى وعده ووعيده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ثالث يدلّ على أنّ هذا الوعد قطعيّ الوقوع والتحقق ، وإليك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الصنف الأوّل فيدل عليه الآيتان التاليتان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وأمّا الصنف الثاني فقد وردت فيه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rtl w:val="true"/>
          <w:lang w:bidi="ar-SA"/>
        </w:rPr>
        <w:t xml:space="preserve">) . </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 </w:t>
      </w:r>
      <w:r>
        <w:rPr>
          <w:rStyle w:val="FootnoteAnchor"/>
          <w:rtl w:val="true"/>
        </w:rPr>
        <w:footnoteReference w:id="71"/>
      </w:r>
      <w:bookmarkStart w:id="57" w:name="pg16432_195663"/>
    </w:p>
    <w:p>
      <w:pPr>
        <w:pStyle w:val="BookText"/>
        <w:rPr/>
      </w:pPr>
      <w:bookmarkEnd w:id="57"/>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بِهِ مِنَ الأَحْزَابِ فَالنَّارُ مَوْعِدُهُ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وهناك صنف ثالث يدل على أنّ هذا الوعد قطعي الوقوع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تُخْزِنَا يَوْمَ الْقِيَامَةِ إِنَّكَ لا تُخْلِفُ المِيعَادَ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ثمّ إنّ المتكلّمين استدلوا على لزوم المعاد بأمرين ، أشار إليهما المحقّق الطوسي في تجريد الاعتقاد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ووجوب إيفاء الوعد والحكمة تقتضي وجوب البعث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ففي هذه العبارة إشارة إلى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إيفاء الوعد ، وهذا هو الذي مرّ بيانه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 ولعلّها إشارة إلى ما مرّ من أنّ الحشر هو رمز الخلقة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936241_1280447820"/>
      <w:bookmarkStart w:id="59" w:name="_Toc22"/>
      <w:bookmarkEnd w:id="58"/>
      <w:r>
        <w:rPr/>
        <w:t>4</w:t>
      </w:r>
      <w:r>
        <w:rPr>
          <w:rtl w:val="true"/>
        </w:rPr>
        <w:t xml:space="preserve">. </w:t>
      </w:r>
      <w:r>
        <w:rPr>
          <w:rtl w:val="true"/>
        </w:rPr>
        <w:t>المعاد مظهر رحمته الواسعة</w:t>
      </w:r>
      <w:bookmarkEnd w:id="59"/>
    </w:p>
    <w:p>
      <w:pPr>
        <w:pStyle w:val="BookText"/>
        <w:rPr/>
      </w:pPr>
      <w:r>
        <w:rPr>
          <w:rFonts w:ascii="Amiri" w:hAnsi="Amiri" w:eastAsia="Amiri" w:cs="Amiri"/>
          <w:color w:val="111111"/>
          <w:sz w:val="28"/>
          <w:sz w:val="28"/>
          <w:szCs w:val="28"/>
          <w:rtl w:val="true"/>
          <w:lang w:bidi="ar-SA"/>
        </w:rPr>
        <w:t xml:space="preserve">يستفاد من بعض الآيات انّ حشر الناس يوم القيامة من مظاهر رحمته سبحانه وانّه التزم على نفسه أن ينظر إلى العباد بعين الرحمة ولذلك حشرهم يوم القيامة ، قال سبحانه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وَالأَرْضِ قُل للهِ كَتَبَ عَلَى نَفْسِهِ الرَّحْمَةَ </w:t>
      </w:r>
    </w:p>
    <w:p>
      <w:pPr>
        <w:pStyle w:val="BookText"/>
        <w:rPr/>
      </w:pPr>
      <w:r>
        <w:rPr>
          <w:rFonts w:ascii="Amiri" w:hAnsi="Amiri" w:eastAsia="Amiri" w:cs="Amiri"/>
          <w:color w:val="111111"/>
          <w:sz w:val="28"/>
          <w:sz w:val="28"/>
          <w:szCs w:val="28"/>
          <w:rtl w:val="true"/>
          <w:lang w:bidi="ar-SA"/>
        </w:rPr>
        <w:t xml:space="preserve">لَيَجْمَعَنَّكُمْ إِلَى يَوْمِ الْقِيَامَةِ لا رَيْبَ فِيهِ الَّذِينَ خَسِرُوا أَنفُسَهُمْ فَهُمْ لا يُؤْمِنُونَ </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تجد انّه سبحانه يردف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لَيَجْمَعَنَّكُمْ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جمع الناس يوم القيامة من مظاهر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سؤال وهو انّه كيف يكون حشر الناس من مظاهر رحمته مع أنّ الكفّار والمنافقين معذّبون في الدرك الأسفل من النّار ؟</w:t>
      </w:r>
    </w:p>
    <w:p>
      <w:pPr>
        <w:pStyle w:val="BookText"/>
        <w:rPr/>
      </w:pPr>
      <w:r>
        <w:rPr>
          <w:rFonts w:ascii="Amiri" w:hAnsi="Amiri" w:eastAsia="Amiri" w:cs="Amiri"/>
          <w:color w:val="111111"/>
          <w:sz w:val="28"/>
          <w:sz w:val="28"/>
          <w:szCs w:val="28"/>
          <w:rtl w:val="true"/>
          <w:lang w:bidi="ar-SA"/>
        </w:rPr>
        <w:t>والإجابة عنها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انّ الهدف من وراء البعث والنشور إيصال كلّ ممكن إلى كماله المطلوب ، ونيل الرحمة الإلهية وهو غاية طبيعية للحشر ، فلو تخلّف الكافر عن نيل ذلك الكمال والرحمة فلا يضرّ بالهدف المتوخّى من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الامتحان ، فانّ الغاية منه إظهار ما في كنه الممتَحن من الكمال على نحو لولاه لما ظهر ، فمثلاً ابتلاء إبراهيم بذبح إسماعيل كان سبباً لظهور الكمالات الكامنة فيه كالاخلاص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فانّ رسوب شخص لا يضرّ بالغاية المتوخاة منه ، مادام التقصير يعود إلى الراسب لا غير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المقام ، فالغرض من خلق الإنسان وبعثه شيء واحد ، وهو إيصاله إلى الكمال المطلوب ، فلو قصر الكافر فيكون هو المسؤول في ذلك المجال فحسب</w:t>
      </w:r>
      <w:r>
        <w:rPr>
          <w:rFonts w:eastAsia="Amiri" w:cs="Amiri" w:ascii="Amiri" w:hAnsi="Amiri"/>
          <w:color w:val="111111"/>
          <w:sz w:val="28"/>
          <w:szCs w:val="28"/>
          <w:rtl w:val="true"/>
          <w:lang w:bidi="ar-SA"/>
        </w:rPr>
        <w:t xml:space="preserve">. </w:t>
      </w:r>
      <w:bookmarkStart w:id="60" w:name="pg16432_195665"/>
    </w:p>
    <w:p>
      <w:pPr>
        <w:pStyle w:val="Heading3"/>
        <w:numPr>
          <w:ilvl w:val="2"/>
          <w:numId w:val="1"/>
        </w:numPr>
        <w:rPr/>
      </w:pPr>
      <w:bookmarkStart w:id="61" w:name="__RefHeading___Toc7936243_1280447820"/>
      <w:bookmarkStart w:id="62" w:name="_Toc23"/>
      <w:bookmarkEnd w:id="60"/>
      <w:bookmarkEnd w:id="61"/>
      <w:r>
        <w:rPr/>
        <w:t>5</w:t>
      </w:r>
      <w:r>
        <w:rPr>
          <w:rtl w:val="true"/>
        </w:rPr>
        <w:t xml:space="preserve">. </w:t>
      </w:r>
      <w:r>
        <w:rPr>
          <w:rtl w:val="true"/>
        </w:rPr>
        <w:t>المعاد نهاية السير التكاملي للإنسان</w:t>
      </w:r>
      <w:bookmarkEnd w:id="62"/>
    </w:p>
    <w:p>
      <w:pPr>
        <w:pStyle w:val="BookText"/>
        <w:rPr/>
      </w:pPr>
      <w:r>
        <w:rPr>
          <w:rFonts w:ascii="Amiri" w:hAnsi="Amiri" w:eastAsia="Amiri" w:cs="Amiri"/>
          <w:color w:val="111111"/>
          <w:sz w:val="28"/>
          <w:sz w:val="28"/>
          <w:szCs w:val="28"/>
          <w:rtl w:val="true"/>
          <w:lang w:bidi="ar-SA"/>
        </w:rPr>
        <w:t xml:space="preserve">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تتوقف على أُمور ستة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المقولة ، أي ما يقع فيه الحركة كالكيف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الفاعلية التي يعبر عنها بالمحرّك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المادية التي تقبل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أي مقدار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الغائية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ممّا لا تنفك عن الحركة ومنها الغاية التي تتحرك المقولة إليها وتسكن عندها ، والإنسان منذ نشوئه في رحم أُمّه لم يزل متحركاً من صورة إلى صورة ومن حالة إلى حالة ، وتستمرّ الحركة معه حتى بعد ولادته فلا تزال تتوارد عليه الصور ، فلا ترى له قراراً وثباتاً مادام في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الغاية من لوازم الحركة فيجب أن تكون لحركة الإنسان غاية تُعد الكمال المطلوب لحركته ، وهذه الغاية غير متحققة في عالم الطبيعة بل في الآخرة ليصل المتحرك إلى كماله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الفلسفي يثبت وجود النشأة الأُخرى التي تعد غاية وهدفاً لحركة الإنسان من النقص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استظهار ذلك البرهان من طوائف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التي تتكفل لبيان المراحل التي مرّت على خلقة الإنسان وانتهت إلى بعثه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فالمراحل التي مرّت على الإنسان منذ أن كان خلية في رحم أُمّه إلى أن صار بشراً سوياً تحكي عن عدم ثباته وقراره وحركته وتحوله المرافق لعدم تحقق الغاية وإنّما يستقر بانتقاله من هذه النشأة إلى نشأة أُخرى وبعثه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فالآيات الآنفة الذكر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حركة الإنسان وتحوله المستمر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حصول الغاية التي تلازم قراره وثباته واستقراره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التي تتكفّل لبيان خلق الإنسان من نطفة ثمّ يحكم عليه بالنشأة الأُخرى إيماء إلى ذلك البرهان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وكأنّ النشأة الأُخرى غاية لحركة الإنسان من الصورة المنوية إلى الصورة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تصف يوم القيامة بأنّه المنتهى والمستقر والمساق والرجعى ودار القرار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هَذِهِ الحَيَاةُ الدُّنْيَا مَتَاعٌ وَإِنَّ الآخِرَةَ هِيَ دَارُ الْقَرَارِ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وجود الإنسان في خِضمِّ بحر متلاطم تسوقه الأمواج العاتية من جانب إلى آخر فلم يزل في حركة وسيلان وتصرم حتى انتقاله إلى النشأة الأُخرى ، فعندئذ يصل إلى غايته المنشودة وتكون منتهى حركته واستقرار ذاته ووجوده ونهاية سيره إلى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كلمات الإمام أمير المؤمنين علیه السلام لمحات إلى هذا البرهان لمن تأمل فيها وأمعن النظر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الخلق لا مقصر لهم عن القيامة ، مرقلين في مضمارها إلى الغاية القصوى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وقد اعتمد على ذلك البرهان صدرالمتألهين وقرره بوجه واضح وقال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التي فيها ذكرت النطفة وأطوارها الكمالية وتقلّباتها من صورة أنقص إلى صورة أكمل ومن حال أدون إلى حال أعلى ، فالغرض من ذكرها إثبات انّ لهذه الأطوار والتحوّلات غاية أخيرة ، فللإنسان توجه طبيعي نحو الكمال ودين إلهي فطري في التقرب إلى المبدأ الفعال ، والكمال اللائق بحال الإنسان المخلوق </w:t>
      </w:r>
      <w:bookmarkStart w:id="63" w:name="pg16432_195668"/>
    </w:p>
    <w:p>
      <w:pPr>
        <w:pStyle w:val="BookText"/>
        <w:rPr/>
      </w:pPr>
      <w:bookmarkEnd w:id="63"/>
      <w:r>
        <w:rPr>
          <w:rFonts w:ascii="Amiri" w:hAnsi="Amiri" w:eastAsia="Amiri" w:cs="Amiri"/>
          <w:color w:val="111111"/>
          <w:sz w:val="28"/>
          <w:sz w:val="28"/>
          <w:szCs w:val="28"/>
          <w:rtl w:val="true"/>
          <w:lang w:bidi="ar-SA"/>
        </w:rPr>
        <w:t>أوّلاً من هذه المواد الطبيعية ، والأركان لا يوجد في هذا العالم الأدنى ، بل في عالم الآخرة التي إليها الرجعى وفيها الغاية والمنتهى ، فبالضرورة إذا استوفى الإنسان جميع المراتب الخلقية الواقعة في حدود حركته الجوهرية الفطرية من الجمادية والنباتية والحيوانية وبلغ أشدّه الصوري وتمّ وجوده الدنيوي الحيواني فلابدّ أن يتوجّه نحو النشأة الآخرة ، ويخرج من القوة إلى الفعل ، ومن الدنيا إلى الأُخرى ، ثمّ المولى وهو غاية الغايات منتهى الأشواق والحركات</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64" w:name="__RefHeading___Toc7936245_1280447820"/>
      <w:bookmarkStart w:id="65" w:name="_Toc24"/>
      <w:bookmarkEnd w:id="64"/>
      <w:r>
        <w:rPr/>
        <w:t>6</w:t>
      </w:r>
      <w:r>
        <w:rPr>
          <w:rtl w:val="true"/>
        </w:rPr>
        <w:t xml:space="preserve">. </w:t>
      </w:r>
      <w:r>
        <w:rPr>
          <w:rtl w:val="true"/>
        </w:rPr>
        <w:t>المعاد ، مظهر ربوبيته</w:t>
      </w:r>
      <w:bookmarkEnd w:id="65"/>
    </w:p>
    <w:p>
      <w:pPr>
        <w:pStyle w:val="BookText"/>
        <w:rPr/>
      </w:pPr>
      <w:r>
        <w:rPr>
          <w:rFonts w:ascii="Amiri" w:hAnsi="Amiri" w:eastAsia="Amiri" w:cs="Amiri"/>
          <w:color w:val="111111"/>
          <w:sz w:val="28"/>
          <w:sz w:val="28"/>
          <w:szCs w:val="28"/>
          <w:rtl w:val="true"/>
          <w:lang w:bidi="ar-SA"/>
        </w:rPr>
        <w:t xml:space="preserve">الربّ في اللغة بمعنى الصاحب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الرب هو تدبير المربوب وإيصاله إلى الكمال وصيانته عن الزوال كما هو حال صاحب الدار والضيعة ، وبذلك يعلم انّ الربوبية غير الخالقية ، فالثانية هي مرحلة الإيجاد والإنشاء ، وأمّا الأُولى فهي مرحلة المحافظة على المُنشأ وتربيته وسوقه إلى الكمال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حقيقة الربوبية والمربوبية في الإنسان تتجلّى في كونه عبداً لله تبارك وتعالى ، وشأن العبد هو الإطاعة بما أمر ونهى عنه والتجنّب عن معصيته ومخالفته ، ولا ينفك ذلك عن يوم يحاسب فيه العبد حتى يتجلّى مدى إطاعته وامتثاله ، ولذلك نرى أنّه سبحانه حينما يخبر عن لقاء الإنسان يوم القيامة يؤكد على ربوبيته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فكأنّ مقتضى الربوبية مثول العبد أمام اللّه تبارك وتعالى في يوم يحاسب فيجزى حسب ما عمل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تَعْجَبْ فَعَجَبٌ قَوْلُهُمْ أَإِذَا كُنَّا تُرَابًا أَإِنَّا لَفِي </w:t>
      </w:r>
      <w:bookmarkStart w:id="66" w:name="pg16432_195669"/>
    </w:p>
    <w:p>
      <w:pPr>
        <w:pStyle w:val="BookText"/>
        <w:rPr/>
      </w:pPr>
      <w:bookmarkEnd w:id="66"/>
      <w:r>
        <w:rPr>
          <w:rFonts w:ascii="Amiri" w:hAnsi="Amiri" w:eastAsia="Amiri" w:cs="Amiri"/>
          <w:color w:val="111111"/>
          <w:sz w:val="28"/>
          <w:sz w:val="28"/>
          <w:szCs w:val="28"/>
          <w:rtl w:val="true"/>
          <w:lang w:bidi="ar-SA"/>
        </w:rPr>
        <w:t xml:space="preserve">خَلْقٍ جَدِيدٍ أُولَئِكَ الَّذِينَ كَفَرُوا بِرَبِّهِمْ </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فكأنّ منكر المعاد يكفر بربوبية اللّه تبارك وتعالى ولو أذعن بها لما أنكر المعاد ، إذ هو اليوم الذي يحشر فيه جميع العباد للسؤال بمقتضى الربوبية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7936247_1280447820"/>
      <w:bookmarkStart w:id="68" w:name="_Toc25"/>
      <w:bookmarkEnd w:id="67"/>
      <w:r>
        <w:rPr>
          <w:rtl w:val="true"/>
        </w:rPr>
        <w:t>الدوافع والشبهات لإنكار المعاد</w:t>
      </w:r>
      <w:bookmarkEnd w:id="68"/>
    </w:p>
    <w:p>
      <w:pPr>
        <w:pStyle w:val="BookText"/>
        <w:rPr/>
      </w:pPr>
      <w:r>
        <w:rPr>
          <w:rFonts w:ascii="Amiri" w:hAnsi="Amiri" w:eastAsia="Amiri" w:cs="Amiri"/>
          <w:color w:val="111111"/>
          <w:sz w:val="28"/>
          <w:sz w:val="28"/>
          <w:szCs w:val="28"/>
          <w:rtl w:val="true"/>
          <w:lang w:bidi="ar-SA"/>
        </w:rPr>
        <w:t>إنّ الإيمان بالمعاد كالتوحيد أصلان لا ينفكان ، وقد أُمر الأنبياء بتبليغهما وتعليمهما للناس ليؤمنوا بأنّ الربَّ واحد وانّ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الإيمان بالمعاد شديد الوقع على أكثر الناس في العهود السابقة لا سيما في العهد النبوي فراحوا ينكرونه بشدة ، ودفعهم إلى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النفسية التي تدفعهم إلى إنكار المعاد وعدم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الطارئة على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القرآن شيئاً من الدوافع والشبهات ، فها نحن نستعرض الدوافع أوّلاً ، ثمّ نعقبه ببيان الشبهات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936249_1280447820"/>
      <w:bookmarkStart w:id="70" w:name="_Toc26"/>
      <w:bookmarkEnd w:id="69"/>
      <w:r>
        <w:rPr>
          <w:rtl w:val="true"/>
        </w:rPr>
        <w:t>الدوافع النفسية لإنكار المعاد</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بيوم الحساب وانّ الإنسان سيجزى بعمله إن خيراً فخير وإن شراً فشر ، يفرض بحسب طبيعته ، قيوداً وحدوداً لا ينبغي تجاوزها هذا من جانب ، ومن جانب آخر فالإنسان بطبعه ميّال إلى الدعة والراحة وإرضاء الغرائز الحيوانية بأي أُسلوب أمكن ، وهذان الأمران لا يجتمعان ولذلك وقفوا أمام دعوة الأنبياء بإنكار المعاد ، وقد أُشير إلى ذلك في القرآن الكريم ، قال سبحانه </w:t>
      </w:r>
      <w:r>
        <w:rPr>
          <w:rFonts w:eastAsia="Amiri" w:cs="Amiri" w:ascii="Amiri" w:hAnsi="Amiri"/>
          <w:color w:val="111111"/>
          <w:sz w:val="28"/>
          <w:szCs w:val="28"/>
          <w:rtl w:val="true"/>
          <w:lang w:bidi="ar-SA"/>
        </w:rPr>
        <w:t xml:space="preserve">: </w:t>
      </w:r>
      <w:bookmarkStart w:id="71" w:name="pg16432_195670"/>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ففي هذه الآية يذكر القرآن الشبهة الطارئة على أذهانهم ويجيب عنها كما يأتي ، ولكنّه سبحانه يتعرض بعد هاتين الآيتين إلى الدافع الحقيقي من وراء إنكار المعاد ، وهو انّ الإنسان يريد أن يتحرّر عن كلّ قيد وحاجز ، والإيمان بالمعاد يكبّله بالقيود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فالفجر في اللغة بمعنى الشق ، فكأنّ الإنسان العاصي يريد أن يشقَّ القيود والحدود ويرفع الموانع أمام غرائزه الجامحة ويكون إنساناً متحرراً عن كلّ التزام وشرط</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936251_1280447820"/>
      <w:bookmarkStart w:id="73" w:name="_Toc27"/>
      <w:bookmarkEnd w:id="72"/>
      <w:r>
        <w:rPr>
          <w:rtl w:val="true"/>
        </w:rPr>
        <w:t>الدوافع السياسية لإنكار المعاد</w:t>
      </w:r>
      <w:bookmarkEnd w:id="73"/>
    </w:p>
    <w:p>
      <w:pPr>
        <w:pStyle w:val="BookText"/>
        <w:rPr/>
      </w:pPr>
      <w:r>
        <w:rPr>
          <w:rFonts w:ascii="Amiri" w:hAnsi="Amiri" w:eastAsia="Amiri" w:cs="Amiri"/>
          <w:color w:val="111111"/>
          <w:sz w:val="28"/>
          <w:sz w:val="28"/>
          <w:szCs w:val="28"/>
          <w:rtl w:val="true"/>
          <w:lang w:bidi="ar-SA"/>
        </w:rPr>
        <w:t xml:space="preserve">وهناك دافع آخر ، وهو انّ المنكرين كانوا أصحاب قدرة ونفوذ وكبر ونخوة ، والعقيدة بالمعاد تنازع سلطتهم وتحدّ من نفوذهم ، وهؤلاء هم الذين يعبّر عنهم القرآن الكريم بالملأ ، يقول سبحانه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قَوْمِهِ الَّذِينَ كَفَرُوا وَكَذَّبُوا بِلِقَاءِ الآخِرَةِ وَأَتْرَفْنَاهُمْ فِي الحَيَاةِ الدُّنْيَا مَا هَذَا إِلاَّ بَشَرٌ مِّثْلُكُمْ يَأْكُلُ مِمَّا تَأْكُلُونَ مِنْهُ وَيَشْرَبُ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إِذَا مِتُّمْ وَكُنتُمْ تُرَابًا </w:t>
      </w:r>
    </w:p>
    <w:p>
      <w:pPr>
        <w:pStyle w:val="BookText"/>
        <w:rPr/>
      </w:pPr>
      <w:r>
        <w:rPr>
          <w:rFonts w:ascii="Amiri" w:hAnsi="Amiri" w:eastAsia="Amiri" w:cs="Amiri"/>
          <w:color w:val="111111"/>
          <w:sz w:val="28"/>
          <w:sz w:val="28"/>
          <w:szCs w:val="28"/>
          <w:rtl w:val="true"/>
          <w:lang w:bidi="ar-SA"/>
        </w:rPr>
        <w:t xml:space="preserve">وَعِظَامًا أَنَّكُم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وَمَا نَحْنُ لَهُ بِمُؤْمِنِينَ </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إنّ الإمعان في هذه الآيات يثبت انّ المنكرين للمعاد كانوا من الأشراف والأعيان الذين يعبّر عنهم القرآن بالملأ ، وكانوا ينكرون المعاد لدافعين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النفسي ، وهو الترف والرفاه كما يعرّفهم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وَأَتْرَفْنَاهُمْ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الإيمان بالمعاد يحدَّ من ترفهم ويضع قيوداً لروحهم ورواحهم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السياسي ، وهو توطيد سلطانهم وحفظ نفوذهم فراحوا يخاطبون من يخضع لسياستهم ونفوذهم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ويشير في آية أُخرى إلى أنّ ما يطرحه هؤلاء من الشبهات تعد واجهة لما يكنّون من الدوافع ، وهو تكذيب الأنبياء ، ولولا التكذيب لخضعوا للحق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فالآية تطرح شبهاتهم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وسيوافيك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تعود وتؤكد على أنّ الدافع الحقيقي شيء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ذلك في آية أُخرى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ضَلَلْنَا فِي الأَرْضِ </w:t>
      </w:r>
      <w:bookmarkStart w:id="74" w:name="pg16432_195672"/>
    </w:p>
    <w:p>
      <w:pPr>
        <w:pStyle w:val="BookText"/>
        <w:rPr/>
      </w:pPr>
      <w:bookmarkEnd w:id="74"/>
      <w:r>
        <w:rPr>
          <w:rFonts w:ascii="Amiri" w:hAnsi="Amiri" w:eastAsia="Amiri" w:cs="Amiri"/>
          <w:color w:val="111111"/>
          <w:sz w:val="28"/>
          <w:sz w:val="28"/>
          <w:szCs w:val="28"/>
          <w:rtl w:val="true"/>
          <w:lang w:bidi="ar-SA"/>
        </w:rPr>
        <w:t xml:space="preserve">الأَرْضِ أَإِنَّا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والآيتان تتعرضان لأُمور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العالقة في أذهانهم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الشبهة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بيانها في البحث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الدافع الحقيقي للإنكار ، وانّه ليس هو الشبهة كما يدّعون ، بل الدافع هو انّهم كفروا بلقاء اللّه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تبيّنت الحوافز التي كانت تدفعهم إلى إنكار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لهم شبهات عقيمة طرأت على عقولهم وأذهانهم حالت دون الإيمان بالمعاد ، وهذا ما سنقوم باستعراضه في البحث التالي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936253_1280447820"/>
      <w:bookmarkStart w:id="76" w:name="_Toc28"/>
      <w:bookmarkEnd w:id="75"/>
      <w:r>
        <w:rPr>
          <w:rtl w:val="true"/>
        </w:rPr>
        <w:t>الشبهات حول المعاد</w:t>
      </w:r>
      <w:bookmarkEnd w:id="76"/>
    </w:p>
    <w:p>
      <w:pPr>
        <w:pStyle w:val="Heading4"/>
        <w:numPr>
          <w:ilvl w:val="3"/>
          <w:numId w:val="1"/>
        </w:numPr>
        <w:rPr/>
      </w:pPr>
      <w:bookmarkStart w:id="77" w:name="__RefHeading___Toc7936255_1280447820"/>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قد تعرض الذكر الحكيم إلى شبهاتهم في آيات عديدة ، ونحن نذكر منها ما يربو على عشر شبهات على وجه الإيجاز</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936257_1280447820"/>
      <w:bookmarkStart w:id="80" w:name="_Toc30"/>
      <w:bookmarkEnd w:id="79"/>
      <w:r>
        <w:rPr/>
        <w:t>1</w:t>
      </w:r>
      <w:r>
        <w:rPr>
          <w:rtl w:val="true"/>
        </w:rPr>
        <w:t xml:space="preserve">. </w:t>
      </w:r>
      <w:r>
        <w:rPr>
          <w:rtl w:val="true"/>
        </w:rPr>
        <w:t>لا دليل على المعاد</w:t>
      </w:r>
      <w:bookmarkEnd w:id="80"/>
    </w:p>
    <w:p>
      <w:pPr>
        <w:pStyle w:val="BookText"/>
        <w:rPr/>
      </w:pPr>
      <w:r>
        <w:rPr>
          <w:rFonts w:ascii="Amiri" w:hAnsi="Amiri" w:eastAsia="Amiri" w:cs="Amiri"/>
          <w:color w:val="111111"/>
          <w:sz w:val="28"/>
          <w:sz w:val="28"/>
          <w:szCs w:val="28"/>
          <w:rtl w:val="true"/>
          <w:lang w:bidi="ar-SA"/>
        </w:rPr>
        <w:t xml:space="preserve">كان المنكرون للمعاد يتظاهرون بعدم توفر الدليل عليه ، يقول سبحانه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w:t>
      </w:r>
      <w:bookmarkStart w:id="81" w:name="pg16432_195673"/>
    </w:p>
    <w:p>
      <w:pPr>
        <w:pStyle w:val="BookText"/>
        <w:rPr/>
      </w:pPr>
      <w:bookmarkEnd w:id="81"/>
      <w:r>
        <w:rPr>
          <w:rFonts w:ascii="Amiri" w:hAnsi="Amiri" w:eastAsia="Amiri" w:cs="Amiri"/>
          <w:color w:val="111111"/>
          <w:sz w:val="28"/>
          <w:sz w:val="28"/>
          <w:szCs w:val="28"/>
          <w:rtl w:val="true"/>
          <w:lang w:bidi="ar-SA"/>
        </w:rPr>
        <w:t xml:space="preserve">إِن نَّظُنُّ إِلاَّ ظَنًّا وَمَا نَحْنُ بِمُسْتَيْقِنِينَ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نَحْنُ بِمُسْتَيْقِنِينَ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هناك دليل يجرنا إلى الإذعان به وإلاّ اتّبعناه ، 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تَعْجَبْ فَعَجَبٌ قَوْلُهُمْ أَإِذَا كُنَّا تُرَابًا أَإِنَّا لَفِي خَلْقٍ جَدِيدٍ </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فانّ الاستفهام الإنكاري الذي يتضمنه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كُنَّا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أنّ المعاد أمر مبهم لا يمكن الإذعان به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936259_1280447820"/>
      <w:bookmarkStart w:id="83" w:name="_Toc31"/>
      <w:bookmarkEnd w:id="82"/>
      <w:r>
        <w:rPr/>
        <w:t>2</w:t>
      </w:r>
      <w:r>
        <w:rPr>
          <w:rtl w:val="true"/>
        </w:rPr>
        <w:t xml:space="preserve">. </w:t>
      </w:r>
      <w:r>
        <w:rPr>
          <w:rtl w:val="true"/>
        </w:rPr>
        <w:t>الإيمان بالمعاد أُسطورة</w:t>
      </w:r>
      <w:bookmarkEnd w:id="83"/>
    </w:p>
    <w:p>
      <w:pPr>
        <w:pStyle w:val="BookText"/>
        <w:rPr/>
      </w:pPr>
      <w:r>
        <w:rPr>
          <w:rFonts w:ascii="Amiri" w:hAnsi="Amiri" w:eastAsia="Amiri" w:cs="Amiri"/>
          <w:color w:val="111111"/>
          <w:sz w:val="28"/>
          <w:sz w:val="28"/>
          <w:szCs w:val="28"/>
          <w:rtl w:val="true"/>
          <w:lang w:bidi="ar-SA"/>
        </w:rPr>
        <w:t xml:space="preserve">كان المنكرون للمعاد يعتقدون انّه أُسطورة تاريخية حيكت في القرون الغابرة وليس أمراً جديداً ، يقول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وُعِدْنَا نَحْنُ وَآبَاؤُنَا هَذَا مِن قَبْلُ إِنْ هَذَا إِلاَّ أَسَاطِيرُ الأَوَّلِينَ </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ولم يكن المعاد نسيجَ وحده في ذلك الاتهام المزعوم بل شاركه الدين ومعارفه ، يقول سبحانه ،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وكأنّهم ماعقلوا انّ التجدّد ليس آية الحقّ ولا التقدم آية البطلان ، والحقائق تابعة لبراهينها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936261_1280447820"/>
      <w:bookmarkStart w:id="85" w:name="_Toc32"/>
      <w:bookmarkEnd w:id="84"/>
      <w:r>
        <w:rPr/>
        <w:t>3</w:t>
      </w:r>
      <w:r>
        <w:rPr>
          <w:rtl w:val="true"/>
        </w:rPr>
        <w:t xml:space="preserve">. </w:t>
      </w:r>
      <w:r>
        <w:rPr>
          <w:rtl w:val="true"/>
        </w:rPr>
        <w:t xml:space="preserve">الدعوة إلى المعاد </w:t>
      </w:r>
      <w:r>
        <w:rPr>
          <w:rtl w:val="true"/>
        </w:rPr>
        <w:t xml:space="preserve">: </w:t>
      </w:r>
      <w:r>
        <w:rPr>
          <w:rtl w:val="true"/>
        </w:rPr>
        <w:t>افتراء على اللّه</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ثلة من الناس تزعم انّ الدعوة إلى المعاد افتراء على اللّه والداعي إليه إمّا كاذب عمداً أو مجنون لا اعتبار بقوله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w:t>
      </w:r>
      <w:bookmarkStart w:id="86" w:name="pg16432_195674"/>
    </w:p>
    <w:p>
      <w:pPr>
        <w:pStyle w:val="BookText"/>
        <w:rPr/>
      </w:pPr>
      <w:bookmarkEnd w:id="86"/>
      <w:r>
        <w:rPr>
          <w:rFonts w:ascii="Amiri" w:hAnsi="Amiri" w:eastAsia="Amiri" w:cs="Amiri"/>
          <w:color w:val="111111"/>
          <w:sz w:val="28"/>
          <w:sz w:val="28"/>
          <w:szCs w:val="28"/>
          <w:rtl w:val="true"/>
          <w:lang w:bidi="ar-SA"/>
        </w:rPr>
        <w:t xml:space="preserve">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فالآية تتضمن 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إعادة البدن البالي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به إمّا كاذب أو مجنون ، وهذا التردّد منهم نابع من الخدعة والمكر وإخفاء الحقيقة ، وربما يكون في وصفه بالكذب فقط إثارة لتعصّب الآخرين</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936263_1280447820"/>
      <w:bookmarkStart w:id="88" w:name="_Toc33"/>
      <w:bookmarkEnd w:id="87"/>
      <w:r>
        <w:rPr/>
        <w:t>4</w:t>
      </w:r>
      <w:r>
        <w:rPr>
          <w:rtl w:val="true"/>
        </w:rPr>
        <w:t xml:space="preserve">. </w:t>
      </w:r>
      <w:r>
        <w:rPr>
          <w:rtl w:val="true"/>
        </w:rPr>
        <w:t xml:space="preserve">الدعوة إلى المعاد </w:t>
      </w:r>
      <w:r>
        <w:rPr>
          <w:rtl w:val="true"/>
        </w:rPr>
        <w:t xml:space="preserve">: </w:t>
      </w:r>
      <w:r>
        <w:rPr>
          <w:rtl w:val="true"/>
        </w:rPr>
        <w:t>وإحياء الآباء</w:t>
      </w:r>
      <w:bookmarkEnd w:id="88"/>
    </w:p>
    <w:p>
      <w:pPr>
        <w:pStyle w:val="BookText"/>
        <w:rPr/>
      </w:pPr>
      <w:r>
        <w:rPr>
          <w:rFonts w:ascii="Amiri" w:hAnsi="Amiri" w:eastAsia="Amiri" w:cs="Amiri"/>
          <w:color w:val="111111"/>
          <w:sz w:val="28"/>
          <w:sz w:val="28"/>
          <w:szCs w:val="28"/>
          <w:rtl w:val="true"/>
          <w:lang w:bidi="ar-SA"/>
        </w:rPr>
        <w:t xml:space="preserve">وربما تمسك البعض بشبهة عجيبة وهي انّ الداعي إلى المعاد لو كان صادقاً فليأت بآبائنا حتى نرى رجوعهم إلى الحياة بأُمّ أعيننا ، ونذعن بأنّه سبحانه يقدر على إحيائنا يوم القيامة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ولقد وقعت تلك الشبهة ذريعة لإنكار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قام النبي صلی اللّه علیه و آله بإحياء أقارب الكافرين لجاءته الطلبات تترى عليه من كلّ حدب وصوب وهو أمر غير معقول ، وإلاّ لعلّق كلّ إنسان إيمانه بالمعاد بإحياء شخص من ذويه</w:t>
      </w:r>
      <w:r>
        <w:rPr>
          <w:rFonts w:eastAsia="IRNazanin" w:cs="IRNazanin"/>
          <w:color w:val="111111"/>
          <w:sz w:val="28"/>
          <w:szCs w:val="28"/>
          <w:rtl w:val="true"/>
          <w:lang w:bidi="fa-IR"/>
        </w:rPr>
        <w:t>.</w:t>
      </w:r>
    </w:p>
    <w:p>
      <w:pPr>
        <w:pStyle w:val="Heading4"/>
        <w:numPr>
          <w:ilvl w:val="3"/>
          <w:numId w:val="1"/>
        </w:numPr>
        <w:rPr/>
      </w:pPr>
      <w:bookmarkStart w:id="89" w:name="__RefHeading___Toc7936265_1280447820"/>
      <w:bookmarkStart w:id="90" w:name="_Toc34"/>
      <w:bookmarkEnd w:id="89"/>
      <w:r>
        <w:rPr/>
        <w:t>5</w:t>
      </w:r>
      <w:r>
        <w:rPr>
          <w:rtl w:val="true"/>
        </w:rPr>
        <w:t xml:space="preserve">. </w:t>
      </w:r>
      <w:r>
        <w:rPr>
          <w:rtl w:val="true"/>
        </w:rPr>
        <w:t xml:space="preserve">الدعوة إلى المعاد </w:t>
      </w:r>
      <w:r>
        <w:rPr>
          <w:rtl w:val="true"/>
        </w:rPr>
        <w:t xml:space="preserve">: </w:t>
      </w:r>
      <w:r>
        <w:rPr>
          <w:rtl w:val="true"/>
        </w:rPr>
        <w:t>دعوة ساحرة</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اتّهم النبي صلی اللّه علیه و آله بأنّه يتشبّث بالسحر والشعبذة في دعوته إلى المعاد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 xml:space="preserve">) . </w:t>
      </w:r>
      <w:r>
        <w:rPr>
          <w:rStyle w:val="FootnoteAnchor"/>
          <w:rtl w:val="true"/>
        </w:rPr>
        <w:footnoteReference w:id="98"/>
      </w:r>
      <w:bookmarkStart w:id="91" w:name="pg16432_195675"/>
    </w:p>
    <w:p>
      <w:pPr>
        <w:pStyle w:val="BookText"/>
        <w:rPr/>
      </w:pPr>
      <w:bookmarkEnd w:id="91"/>
      <w:r>
        <w:rPr>
          <w:rFonts w:ascii="Amiri" w:hAnsi="Amiri" w:eastAsia="Amiri" w:cs="Amiri"/>
          <w:color w:val="111111"/>
          <w:sz w:val="28"/>
          <w:sz w:val="28"/>
          <w:szCs w:val="28"/>
          <w:rtl w:val="true"/>
          <w:lang w:bidi="ar-SA"/>
        </w:rPr>
        <w:t xml:space="preserve">كما ونسبت سائر معجزاته إلى السحر والشعبذة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 xml:space="preserve">) . </w:t>
      </w:r>
      <w:r>
        <w:rPr>
          <w:rStyle w:val="FootnoteAnchor"/>
          <w:rtl w:val="true"/>
        </w:rPr>
        <w:footnoteReference w:id="99"/>
      </w:r>
    </w:p>
    <w:p>
      <w:pPr>
        <w:pStyle w:val="Heading4"/>
        <w:numPr>
          <w:ilvl w:val="3"/>
          <w:numId w:val="1"/>
        </w:numPr>
        <w:rPr/>
      </w:pPr>
      <w:bookmarkStart w:id="92" w:name="__RefHeading___Toc7936267_1280447820"/>
      <w:bookmarkStart w:id="93" w:name="_Toc35"/>
      <w:bookmarkEnd w:id="92"/>
      <w:r>
        <w:rPr/>
        <w:t>6</w:t>
      </w:r>
      <w:r>
        <w:rPr>
          <w:rtl w:val="true"/>
        </w:rPr>
        <w:t xml:space="preserve">. </w:t>
      </w:r>
      <w:r>
        <w:rPr>
          <w:rtl w:val="true"/>
        </w:rPr>
        <w:t>الدعوة إلى المعاد خارجة عن نطاق القدرة</w:t>
      </w:r>
      <w:bookmarkEnd w:id="93"/>
    </w:p>
    <w:p>
      <w:pPr>
        <w:pStyle w:val="BookText"/>
        <w:rPr/>
      </w:pPr>
      <w:r>
        <w:rPr>
          <w:rFonts w:ascii="Amiri" w:hAnsi="Amiri" w:eastAsia="Amiri" w:cs="Amiri"/>
          <w:color w:val="111111"/>
          <w:sz w:val="28"/>
          <w:sz w:val="28"/>
          <w:szCs w:val="28"/>
          <w:rtl w:val="true"/>
          <w:lang w:bidi="ar-SA"/>
        </w:rPr>
        <w:t xml:space="preserve">كان بعض الناس يتصورون انّ إحياء الموتى أمر محال ، وقد انعكس ذلك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وسيوافيك أجوبة تلك الشبهة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7936269_1280447820"/>
      <w:bookmarkStart w:id="95" w:name="_Toc36"/>
      <w:bookmarkEnd w:id="94"/>
      <w:r>
        <w:rPr/>
        <w:t>7</w:t>
      </w:r>
      <w:r>
        <w:rPr>
          <w:rtl w:val="true"/>
        </w:rPr>
        <w:t xml:space="preserve">. </w:t>
      </w:r>
      <w:r>
        <w:rPr>
          <w:rtl w:val="true"/>
        </w:rPr>
        <w:t>إحياء الأموات أمر عسير</w:t>
      </w:r>
      <w:bookmarkEnd w:id="95"/>
    </w:p>
    <w:p>
      <w:pPr>
        <w:pStyle w:val="BookText"/>
        <w:rPr/>
      </w:pPr>
      <w:r>
        <w:rPr>
          <w:rFonts w:ascii="Amiri" w:hAnsi="Amiri" w:eastAsia="Amiri" w:cs="Amiri"/>
          <w:color w:val="111111"/>
          <w:sz w:val="28"/>
          <w:sz w:val="28"/>
          <w:szCs w:val="28"/>
          <w:rtl w:val="true"/>
          <w:lang w:bidi="ar-SA"/>
        </w:rPr>
        <w:t xml:space="preserve">لقد أشار القرآن إلى هذا النوع من الاعتراض وأجاب عليه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10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حَشْرٌ عَلَيْنَا يَسِيرٌ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وقال عزّمن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بل انّه سبحانه يصور الإحياء بعد الإماتة من السهولة بمكان أنّه قادر عليه في زمن أدنى من لمح البصر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السَّاعَةِ إِلاَّ كَلَمْحِ الْبَصَرِ أَوْ هُوَ أَقْرَبُ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وفي آية أُخرى يصف المعاد بأنّه أهون من الإبداع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وصف الإعادة بالأهونية بالنسبة إلى الإبداع إنّما هو من منظار فكر البشر ، لأنّ الإبداع خلق بلا مادة متقدمة بخلاف الإعادة فانّه تصوير لمادة </w:t>
      </w:r>
      <w:bookmarkStart w:id="96" w:name="pg16432_195676"/>
    </w:p>
    <w:p>
      <w:pPr>
        <w:pStyle w:val="BookText"/>
        <w:rPr/>
      </w:pPr>
      <w:bookmarkEnd w:id="96"/>
      <w:r>
        <w:rPr>
          <w:rFonts w:ascii="Amiri" w:hAnsi="Amiri" w:eastAsia="Amiri" w:cs="Amiri"/>
          <w:color w:val="111111"/>
          <w:sz w:val="28"/>
          <w:sz w:val="28"/>
          <w:szCs w:val="28"/>
          <w:rtl w:val="true"/>
          <w:lang w:bidi="ar-SA"/>
        </w:rPr>
        <w:t>موجودة والثاني أهون عند البشر من الأوّل ، وأمّا بالنسبة إليه سبحانه فالجميع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الجليل واللطيف ، والثقيل والخفيف ، والقوي والضعيف في خلقه إلاّ سواء </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97" w:name="__RefHeading___Toc7936271_1280447820"/>
      <w:bookmarkStart w:id="98" w:name="_Toc37"/>
      <w:bookmarkEnd w:id="97"/>
      <w:r>
        <w:rPr/>
        <w:t>8</w:t>
      </w:r>
      <w:r>
        <w:rPr>
          <w:rtl w:val="true"/>
        </w:rPr>
        <w:t xml:space="preserve">. </w:t>
      </w:r>
      <w:r>
        <w:rPr>
          <w:rtl w:val="true"/>
        </w:rPr>
        <w:t>الموت فناء للإنسان</w:t>
      </w:r>
      <w:bookmarkEnd w:id="98"/>
    </w:p>
    <w:p>
      <w:pPr>
        <w:pStyle w:val="BookText"/>
        <w:rPr/>
      </w:pPr>
      <w:r>
        <w:rPr>
          <w:rFonts w:ascii="Amiri" w:hAnsi="Amiri" w:eastAsia="Amiri" w:cs="Amiri"/>
          <w:color w:val="111111"/>
          <w:sz w:val="28"/>
          <w:sz w:val="28"/>
          <w:szCs w:val="28"/>
          <w:rtl w:val="true"/>
          <w:lang w:bidi="ar-SA"/>
        </w:rPr>
        <w:t xml:space="preserve">كان الناس في عصر الرسالة يتصوّرون انّ الموت فناء للإنسان وانحلال له ، فكيف يمكن إعادته ويحكيه سبحانه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ضَلَلْنَا فِي الأَرْضِ أَإِنَّا لَفِي خَلْقٍ جَدِيدٍ </w:t>
      </w:r>
      <w:r>
        <w:rPr>
          <w:rFonts w:eastAsia="Amiri" w:cs="Amiri" w:ascii="Amiri" w:hAnsi="Amiri"/>
          <w:color w:val="111111"/>
          <w:sz w:val="28"/>
          <w:szCs w:val="28"/>
          <w:rtl w:val="true"/>
          <w:lang w:bidi="ar-SA"/>
        </w:rPr>
        <w:t xml:space="preserve">) . </w:t>
      </w:r>
      <w:r>
        <w:rPr>
          <w:rStyle w:val="FootnoteAnchor"/>
          <w:rtl w:val="true"/>
        </w:rPr>
        <w:footnoteReference w:id="107"/>
      </w:r>
      <w:r>
        <w:rPr>
          <w:rFonts w:ascii="Amiri" w:hAnsi="Amiri" w:eastAsia="Amiri" w:cs="Amiri"/>
          <w:color w:val="111111"/>
          <w:sz w:val="28"/>
          <w:sz w:val="28"/>
          <w:szCs w:val="28"/>
          <w:rtl w:val="true"/>
          <w:lang w:bidi="ar-SA"/>
        </w:rPr>
        <w:t>وسيوافيك الإجابة عنها في الفصل التالي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936273_1280447820"/>
      <w:bookmarkStart w:id="100" w:name="_Toc38"/>
      <w:bookmarkEnd w:id="99"/>
      <w:r>
        <w:rPr/>
        <w:t>9</w:t>
      </w:r>
      <w:r>
        <w:rPr>
          <w:rtl w:val="true"/>
        </w:rPr>
        <w:t xml:space="preserve">. </w:t>
      </w:r>
      <w:r>
        <w:rPr>
          <w:rtl w:val="true"/>
        </w:rPr>
        <w:t>فقدان الصلة بين الدنيا والآخرة</w:t>
      </w:r>
      <w:bookmarkEnd w:id="100"/>
    </w:p>
    <w:p>
      <w:pPr>
        <w:pStyle w:val="BookText"/>
        <w:rPr/>
      </w:pPr>
      <w:r>
        <w:rPr>
          <w:rFonts w:ascii="Amiri" w:hAnsi="Amiri" w:eastAsia="Amiri" w:cs="Amiri"/>
          <w:color w:val="111111"/>
          <w:sz w:val="28"/>
          <w:sz w:val="28"/>
          <w:szCs w:val="28"/>
          <w:rtl w:val="true"/>
          <w:lang w:bidi="ar-SA"/>
        </w:rPr>
        <w:t xml:space="preserve">إنّ الإنسان إذا مات فقد عُدِم ولم يبق من إنسانيته شيء ، فإذا أحياه اللّه سبحانه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هناك صلة بين الحياتين ، وهذه الشبهة أجاب عنها الذكر الحكيم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وحاصل الآية انّ الصلة بين الحياتين ، والتي على ضوئها يحكم بأنّ المعاد نفس المبتدى ، عبارة عن النفس الخالدة التي بها تتجلى شخصية كلّ إنسان في كلتا النشأتين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النفس في المبتدى والمعاد واحدة يحكم على الثانية بأنّها نفس الأُولى ، وسيوافيك تفصيله</w:t>
      </w:r>
      <w:r>
        <w:rPr>
          <w:rFonts w:eastAsia="Amiri" w:cs="Amiri" w:ascii="Amiri" w:hAnsi="Amiri"/>
          <w:color w:val="111111"/>
          <w:sz w:val="28"/>
          <w:szCs w:val="28"/>
          <w:rtl w:val="true"/>
          <w:lang w:bidi="ar-SA"/>
        </w:rPr>
        <w:t xml:space="preserve">. </w:t>
      </w:r>
      <w:bookmarkStart w:id="101" w:name="pg16432_195677"/>
    </w:p>
    <w:p>
      <w:pPr>
        <w:pStyle w:val="Heading4"/>
        <w:numPr>
          <w:ilvl w:val="3"/>
          <w:numId w:val="1"/>
        </w:numPr>
        <w:rPr/>
      </w:pPr>
      <w:bookmarkStart w:id="102" w:name="__RefHeading___Toc7936275_1280447820"/>
      <w:bookmarkStart w:id="103" w:name="_Toc39"/>
      <w:bookmarkEnd w:id="101"/>
      <w:bookmarkEnd w:id="102"/>
      <w:r>
        <w:rPr/>
        <w:t>10</w:t>
      </w:r>
      <w:r>
        <w:rPr>
          <w:rtl w:val="true"/>
        </w:rPr>
        <w:t xml:space="preserve">. </w:t>
      </w:r>
      <w:r>
        <w:rPr>
          <w:rtl w:val="true"/>
        </w:rPr>
        <w:t>الدعوة إلى المعاد والأجزاء المبعثرة المختلطة</w:t>
      </w:r>
      <w:bookmarkEnd w:id="103"/>
    </w:p>
    <w:p>
      <w:pPr>
        <w:pStyle w:val="BookText"/>
        <w:rPr/>
      </w:pPr>
      <w:r>
        <w:rPr>
          <w:rFonts w:ascii="Amiri" w:hAnsi="Amiri" w:eastAsia="Amiri" w:cs="Amiri"/>
          <w:color w:val="111111"/>
          <w:sz w:val="28"/>
          <w:sz w:val="28"/>
          <w:szCs w:val="28"/>
          <w:rtl w:val="true"/>
          <w:lang w:bidi="ar-SA"/>
        </w:rPr>
        <w:t xml:space="preserve">إنّ الموت عبارة عن اندثار أجزاء البدن واختلاط ذراته ، فكيف يمكن حشر جميع الناس وقد امتزجت ذرات أبدانهم الرميمة بعضها مع بعض في الدنيا ؟ وقد أشار الذكر الحكيم إلى تلك الشبهة وجوابها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 xml:space="preserve">والشبهة وإن لم تكن مذكورة صريحة لكن التأكيد على علمه سبحانه بالغيب وعدم عزوب مثقال ذرة عنه يوضح لنا حقيقة الشبهة ، لذلك نرى انّه سبحانه يؤكد في آية أُخرى على علمه بكلّ شيء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 </w:t>
      </w:r>
      <w:r>
        <w:rPr>
          <w:rStyle w:val="FootnoteAnchor"/>
          <w:rtl w:val="true"/>
        </w:rPr>
        <w:footnoteReference w:id="110"/>
      </w:r>
      <w:r>
        <w:rPr>
          <w:rFonts w:ascii="Amiri" w:hAnsi="Amiri" w:eastAsia="Amiri" w:cs="Amiri"/>
          <w:color w:val="111111"/>
          <w:sz w:val="28"/>
          <w:sz w:val="28"/>
          <w:szCs w:val="28"/>
          <w:rtl w:val="true"/>
          <w:lang w:bidi="ar-SA"/>
        </w:rPr>
        <w:t xml:space="preserve">والإمعان في الآية يرشدنا إلى أنّ شبهتهم تدور حول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تعلّق القدرة بإحياء العظام الرميمة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تشخيص الأجزاء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يجيب عن الشبهة الثانية في الآية نفسها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بِكُلِّ خَلْقٍ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هنا تمّ بيان الدوافع النفسية والسياسية والشبهات التي طرحوها والتي كانت تصدّهم عن الإيمان بالمعاد ، فلنأت بملخص شبهاتهم التي مرت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دليل على المعاد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به أُسطورة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المعاد افتراء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اللّه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وإحياء الآباء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ساحرة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نطاق القدرة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أمر عسير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فناء مطلق فلا يبقى موضوع للإعادة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الصلة بين الدنيا والآخرة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والأجزاء المبعثرة المختلطة</w:t>
      </w:r>
      <w:r>
        <w:rPr>
          <w:rFonts w:eastAsia="Amiri" w:cs="Amiri" w:ascii="Amiri" w:hAnsi="Amiri"/>
          <w:color w:val="111111"/>
          <w:sz w:val="28"/>
          <w:szCs w:val="28"/>
          <w:rtl w:val="true"/>
          <w:lang w:bidi="ar-SA"/>
        </w:rPr>
        <w:t xml:space="preserve">. </w:t>
      </w:r>
      <w:bookmarkStart w:id="104" w:name="pg16432_195679"/>
    </w:p>
    <w:p>
      <w:pPr>
        <w:pStyle w:val="Heading2"/>
        <w:numPr>
          <w:ilvl w:val="1"/>
          <w:numId w:val="1"/>
        </w:numPr>
        <w:rPr/>
      </w:pPr>
      <w:bookmarkStart w:id="105" w:name="__RefHeading___Toc7936277_1280447820"/>
      <w:bookmarkStart w:id="106" w:name="_Toc40"/>
      <w:bookmarkEnd w:id="104"/>
      <w:bookmarkEnd w:id="105"/>
      <w:r>
        <w:rPr>
          <w:rtl w:val="true"/>
        </w:rPr>
        <w:t xml:space="preserve">الفصل الرابع </w:t>
      </w:r>
      <w:r>
        <w:rPr>
          <w:rtl w:val="true"/>
        </w:rPr>
        <w:t xml:space="preserve">: </w:t>
      </w:r>
      <w:r>
        <w:rPr>
          <w:rtl w:val="true"/>
        </w:rPr>
        <w:t>نقد الشبهات الواردة حول المعاد</w:t>
      </w:r>
      <w:bookmarkEnd w:id="106"/>
    </w:p>
    <w:p>
      <w:pPr>
        <w:pStyle w:val="Heading3"/>
        <w:numPr>
          <w:ilvl w:val="2"/>
          <w:numId w:val="1"/>
        </w:numPr>
        <w:rPr/>
      </w:pPr>
      <w:bookmarkStart w:id="107" w:name="__RefHeading___Toc7936279_1280447820"/>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قد تعرفت على الشبهات التي ساورت الكافرين حول الدعوة النبوية إلى المعاد ، وقد ناف عددها على عشر شبهات ، وأكثرها سخيفة لا تستحق الإجابة ، إنّما المهم منها هي الشبهات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فوق نطاق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والعظام البالية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الحياتين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 والأُخروية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936281_1280447820"/>
      <w:bookmarkStart w:id="110" w:name="_Toc42"/>
      <w:bookmarkEnd w:id="109"/>
      <w:r>
        <w:rPr>
          <w:rtl w:val="true"/>
        </w:rPr>
        <w:t xml:space="preserve">الشبهة الأُولى </w:t>
      </w:r>
      <w:r>
        <w:rPr>
          <w:rtl w:val="true"/>
        </w:rPr>
        <w:t xml:space="preserve">: </w:t>
      </w:r>
      <w:r>
        <w:rPr>
          <w:rtl w:val="true"/>
        </w:rPr>
        <w:t>المعاد فوق نطاق القدرة</w:t>
      </w:r>
      <w:bookmarkEnd w:id="110"/>
    </w:p>
    <w:p>
      <w:pPr>
        <w:pStyle w:val="Heading4"/>
        <w:numPr>
          <w:ilvl w:val="3"/>
          <w:numId w:val="1"/>
        </w:numPr>
        <w:rPr/>
      </w:pPr>
      <w:bookmarkStart w:id="111" w:name="__RefHeading___Toc7936283_1280447820"/>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ذهب المنكرون للمعاد إلى أنّ إحياء الموتى أمر غير ممكن إمّا ذاتاً أو وقوعاً ، والفرق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يكفي تصوّر الموضوع في الحكم على الامتناع ، كما هو الحال في الحكم باجتماع النقيضين أو الضدين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تصور الموضوع بالحكم عليه بالامتناع إلاّ أنّه ربما يمتنع لأجل عارض خارجي طرأ على ماهية الموضوع ، مثل امتناع تمييز الأجزاء </w:t>
      </w:r>
      <w:bookmarkStart w:id="113" w:name="pg16432_195680"/>
    </w:p>
    <w:p>
      <w:pPr>
        <w:pStyle w:val="BookText"/>
        <w:rPr/>
      </w:pPr>
      <w:bookmarkEnd w:id="113"/>
      <w:r>
        <w:rPr>
          <w:rFonts w:ascii="Amiri" w:hAnsi="Amiri" w:eastAsia="Amiri" w:cs="Amiri"/>
          <w:color w:val="111111"/>
          <w:sz w:val="28"/>
          <w:sz w:val="28"/>
          <w:szCs w:val="28"/>
          <w:rtl w:val="true"/>
          <w:lang w:bidi="ar-SA"/>
        </w:rPr>
        <w:t>فلم يكن الإحياء في حدّنفسه محالاً وإنّما استحالته لأجل اختلاط ذرات الأبدان البالية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سبحانه عن تلك الشبهة بأجوبة مختلفة قالعة للشك ، وإليك بيانها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936285_1280447820"/>
      <w:bookmarkStart w:id="115" w:name="_Toc44"/>
      <w:bookmarkEnd w:id="114"/>
      <w:r>
        <w:rPr/>
        <w:t>1</w:t>
      </w:r>
      <w:r>
        <w:rPr>
          <w:rtl w:val="true"/>
        </w:rPr>
        <w:t xml:space="preserve">. </w:t>
      </w:r>
      <w:r>
        <w:rPr>
          <w:rtl w:val="true"/>
        </w:rPr>
        <w:t>سعة قدرته سبحانه</w:t>
      </w:r>
      <w:bookmarkEnd w:id="115"/>
    </w:p>
    <w:p>
      <w:pPr>
        <w:pStyle w:val="BookText"/>
        <w:rPr/>
      </w:pPr>
      <w:r>
        <w:rPr>
          <w:rFonts w:ascii="Amiri" w:hAnsi="Amiri" w:eastAsia="Amiri" w:cs="Amiri"/>
          <w:color w:val="111111"/>
          <w:sz w:val="28"/>
          <w:sz w:val="28"/>
          <w:szCs w:val="28"/>
          <w:rtl w:val="true"/>
          <w:lang w:bidi="ar-SA"/>
        </w:rPr>
        <w:t xml:space="preserve">إنّ المنكر للبعث والنشور يتخذ قدرة الإنسان المحدودة مقياساً للجواز والامتناع ، مع أنّ المقياس في المعجزات والكرامات والأُمور الخارقة للعادة هو قدرته سبحانه الواسعة ، فلو كان المنكرون يقدرون اللّه تعالى حقّ قدره ويعرفون شأنه لما أنكروا إعادة المعاد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والمراد من القدر في الآية هو الشأن أي ما عرفوا شأنه وكماله ، ومن شؤون معرفته سبحانه هو معرفة قدرته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البرهان على إمكان المعاد هو سعة قدرته ، نرى أنّه سبحانه يذكر المعاد ويردفه بسعة القدرة إمّا متقدماً عليه كما في الآيتين الماضيتين ، فقد ذكر سعة قدرته ثمّ أردفه بالنفخ في الصور ، أو متأخراً عنه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 xml:space="preserve">) . </w:t>
      </w:r>
      <w:r>
        <w:rPr>
          <w:rStyle w:val="FootnoteAnchor"/>
          <w:rtl w:val="true"/>
        </w:rPr>
        <w:footnoteReference w:id="11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مَرْجِعُكُمْ وَهُوَ عَلَى كُلِّ شَيْءٍ قَدِيرٌ </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16" w:name="pg16432_195681"/>
    </w:p>
    <w:p>
      <w:pPr>
        <w:pStyle w:val="BookText"/>
        <w:rPr/>
      </w:pPr>
      <w:bookmarkEnd w:id="116"/>
      <w:r>
        <w:rPr>
          <w:rFonts w:ascii="Amiri" w:hAnsi="Amiri" w:eastAsia="Amiri" w:cs="Amiri"/>
          <w:color w:val="111111"/>
          <w:sz w:val="28"/>
          <w:sz w:val="28"/>
          <w:szCs w:val="28"/>
          <w:rtl w:val="true"/>
          <w:lang w:bidi="ar-SA"/>
        </w:rPr>
        <w:t>ففي هاتين الآيتين يذكر المدعى ثمّ يأت بدليله ، وهو قدرته على كلّ شيء ، وحيث إنّ إحياء الموتى أمر ممكن بالذات وليس محالاً فسعة قدرته شاملة لهذا المورد أيضاً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936287_1280447820"/>
      <w:bookmarkStart w:id="118" w:name="_Toc45"/>
      <w:bookmarkEnd w:id="117"/>
      <w:r>
        <w:rPr/>
        <w:t>2</w:t>
      </w:r>
      <w:r>
        <w:rPr>
          <w:rtl w:val="true"/>
        </w:rPr>
        <w:t xml:space="preserve">. </w:t>
      </w:r>
      <w:r>
        <w:rPr>
          <w:rtl w:val="true"/>
        </w:rPr>
        <w:t>البعث وخلق السماوات والأرض</w:t>
      </w:r>
      <w:bookmarkEnd w:id="118"/>
    </w:p>
    <w:p>
      <w:pPr>
        <w:pStyle w:val="BookText"/>
        <w:rPr/>
      </w:pPr>
      <w:r>
        <w:rPr>
          <w:rFonts w:ascii="Amiri" w:hAnsi="Amiri" w:eastAsia="Amiri" w:cs="Amiri"/>
          <w:color w:val="111111"/>
          <w:sz w:val="28"/>
          <w:sz w:val="28"/>
          <w:szCs w:val="28"/>
          <w:rtl w:val="true"/>
          <w:lang w:bidi="ar-SA"/>
        </w:rPr>
        <w:t xml:space="preserve">إنّ الذي يبعث الموتى هو خالق السماوات والأرض ، فالقادر على الثاني أولى بأن يكون قادراً على الأوّل فخلق السماوات والأرض أكبر من خلقهنّ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بناء على انّ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خلق الإنسان واحيائه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وأساس الاستدلال في الثاني غيره في الأوّل ، فقد اعتمد سبحانه في الدليل الأوّل على سعة قدرته ، وفي الثاني استدل بالخلق الأشد والأعظم على إمكان خلق غيره قياساً أولوياً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936289_1280447820"/>
      <w:bookmarkStart w:id="120" w:name="_Toc46"/>
      <w:bookmarkEnd w:id="119"/>
      <w:r>
        <w:rPr/>
        <w:t>3</w:t>
      </w:r>
      <w:r>
        <w:rPr>
          <w:rtl w:val="true"/>
        </w:rPr>
        <w:t xml:space="preserve">. </w:t>
      </w:r>
      <w:r>
        <w:rPr>
          <w:rtl w:val="true"/>
        </w:rPr>
        <w:t>قياس المعاد بالمبدأ</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الدلائل الواضحة على إمكان الشيء وقوعه ، هذا من جانب ومن جانب آخر حكم الأمثال فيما يجوز وفيما لا يجوز واحد ، فهاتان القاعدتان تدلان على إمكان المعاد ، فإذا كان خلق الإنسان بدءاً أمراً ممكناً ، فهذا يدل </w:t>
      </w:r>
      <w:bookmarkStart w:id="121" w:name="pg16432_195682"/>
    </w:p>
    <w:p>
      <w:pPr>
        <w:pStyle w:val="BookText"/>
        <w:rPr/>
      </w:pPr>
      <w:bookmarkEnd w:id="121"/>
      <w:r>
        <w:rPr>
          <w:rFonts w:ascii="Amiri" w:hAnsi="Amiri" w:eastAsia="Amiri" w:cs="Amiri"/>
          <w:color w:val="111111"/>
          <w:sz w:val="28"/>
          <w:sz w:val="28"/>
          <w:szCs w:val="28"/>
          <w:rtl w:val="true"/>
          <w:lang w:bidi="ar-SA"/>
        </w:rPr>
        <w:t xml:space="preserve">على أنّ ماهية الإنسان ممكنة وإلاّ لما وجد فرد واحد منه ، فإذا كان الفرد الأوّل ممكناً فالفرد الثاني والثالث وجميع الأمثال ، يسودها حكم واحد ، فاللّه سبحانه هو المبدئ وهو المعيد ، فليس الخلق الجديد أشد من الخلق القديم ، وإلى ذلك البرهان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ويقول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ترى أنّه سبحانه يشرح خلق الإنسان والمراحل التي مرّ بها إلى أن يخرج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خلق الإنسان بدءاً ، دليلاً على إمكان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أجوبة الشبهة الأُولى وهي امتناع الإحياء ، وثبت جوازه بوجوه ثلاثة اقتبسناها من الذكر الحكيم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936291_1280447820"/>
      <w:bookmarkStart w:id="123" w:name="_Toc47"/>
      <w:bookmarkEnd w:id="122"/>
      <w:r>
        <w:rPr>
          <w:rtl w:val="true"/>
        </w:rPr>
        <w:t xml:space="preserve">الشبهة الثانية </w:t>
      </w:r>
      <w:r>
        <w:rPr>
          <w:rtl w:val="true"/>
        </w:rPr>
        <w:t xml:space="preserve">: </w:t>
      </w:r>
      <w:r>
        <w:rPr>
          <w:rtl w:val="true"/>
        </w:rPr>
        <w:t>المعاد والعظام البالية</w:t>
      </w:r>
      <w:bookmarkEnd w:id="123"/>
    </w:p>
    <w:p>
      <w:pPr>
        <w:pStyle w:val="Heading4"/>
        <w:numPr>
          <w:ilvl w:val="3"/>
          <w:numId w:val="1"/>
        </w:numPr>
        <w:rPr/>
      </w:pPr>
      <w:bookmarkStart w:id="124" w:name="__RefHeading___Toc7936293_1280447820"/>
      <w:bookmarkStart w:id="125" w:name="_Toc48"/>
      <w:bookmarkEnd w:id="124"/>
      <w:r>
        <w:rPr>
          <w:rtl w:val="true"/>
        </w:rPr>
        <w:t>اشارة</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المنكرون يؤكِّدون على العظام البالية وانّه كيف يمكن إحياؤها ؟ ويعبِّرون عنها بتعابير مختلفة ، فتارة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يُحْيِي الْعِظَامَ وَهِيَ رَمِيمٌ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كُنَّا عِظَامًا وَرُفَاتًا أَإِنَّا لَمَبْعُوثُونَ خَلْقًا جَدِيدًا </w:t>
      </w:r>
      <w:r>
        <w:rPr>
          <w:rFonts w:eastAsia="Amiri" w:cs="Amiri" w:ascii="Amiri" w:hAnsi="Amiri"/>
          <w:color w:val="111111"/>
          <w:sz w:val="28"/>
          <w:szCs w:val="28"/>
          <w:rtl w:val="true"/>
          <w:lang w:bidi="ar-SA"/>
        </w:rPr>
        <w:t xml:space="preserve">) </w:t>
      </w:r>
      <w:r>
        <w:rPr>
          <w:rStyle w:val="FootnoteAnchor"/>
          <w:rtl w:val="true"/>
        </w:rPr>
        <w:footnoteReference w:id="120"/>
      </w:r>
      <w:bookmarkStart w:id="126" w:name="pg16432_195683"/>
    </w:p>
    <w:p>
      <w:pPr>
        <w:pStyle w:val="BookText"/>
        <w:rPr/>
      </w:pPr>
      <w:bookmarkEnd w:id="126"/>
      <w:r>
        <w:rPr>
          <w:rFonts w:ascii="Amiri" w:hAnsi="Amiri" w:eastAsia="Amiri" w:cs="Amiri"/>
          <w:color w:val="111111"/>
          <w:sz w:val="28"/>
          <w:sz w:val="28"/>
          <w:szCs w:val="28"/>
          <w:rtl w:val="true"/>
          <w:lang w:bidi="ar-SA"/>
        </w:rPr>
        <w:t xml:space="preserve">ونظيرها في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إلى غير ذلك من الآيات التي تعبر عن شبهاتهم بأنّ العظام البالية لا يمكن إعادة الحياة فيها ، يقول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أَإِذَا كُنَّا تُرَابًا وَآبَاؤُنَا أَئِنَّا لَمُخْرَجُونَ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وقد أجاب الذكر الحكيم عن تلك الشبهة التي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استبعاداً لا برهاناً بهدايتهم إلى خلق الإنسان والنبات من التراب</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936295_1280447820"/>
      <w:bookmarkStart w:id="128" w:name="_Toc49"/>
      <w:bookmarkEnd w:id="127"/>
      <w:r>
        <w:rPr>
          <w:rtl w:val="true"/>
        </w:rPr>
        <w:t>تجلّي القيامة في خلق الإنسان والنبات</w:t>
      </w:r>
      <w:bookmarkEnd w:id="128"/>
    </w:p>
    <w:p>
      <w:pPr>
        <w:pStyle w:val="BookText"/>
        <w:rPr/>
      </w:pPr>
      <w:r>
        <w:rPr>
          <w:rFonts w:ascii="Amiri" w:hAnsi="Amiri" w:eastAsia="Amiri" w:cs="Amiri"/>
          <w:color w:val="111111"/>
          <w:sz w:val="28"/>
          <w:sz w:val="28"/>
          <w:szCs w:val="28"/>
          <w:rtl w:val="true"/>
          <w:lang w:bidi="ar-SA"/>
        </w:rPr>
        <w:t>إنّ الإنسان يرى بأُمّ عينيه في كلّ يوم نموذجاً مصغراً من البعث في خلق الإنسان ونمو الأشجار وتفتح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فيعطف نظر المنكر إلى أنّ بدء خلق الإنسان هو التراب ، فاللّه سبحانه بقدرته ومشيئته أضفى على ذلك التراب حياةً ونمواً وصورة إلى أن صار إنساناً ، فهو سبحانه قادر على أن يضفي على ذلك التراب أيضاً مثلما أضفى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فالإنسان طيلة حياته يرى بأُم عينيه إحياء الأرض وتفتَّح البراعم والأزهار على الأشجار ، فالأرض بحركتها تُحيي ما كان ميتاً في فصل الشتاء ، فالقادر على إحياء الأرض قادر على 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ذينك البيانين بوضوح في الآيات التالية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كُنتُمْ فِي رَيْبٍ مِّنَ الْبَعْثِ فَإِنَّا خَلَقْنَاكُم مِّن </w:t>
      </w:r>
    </w:p>
    <w:p>
      <w:pPr>
        <w:pStyle w:val="BookText"/>
        <w:rPr/>
      </w:pPr>
      <w:r>
        <w:rPr>
          <w:rFonts w:ascii="Amiri" w:hAnsi="Amiri" w:eastAsia="Amiri" w:cs="Amiri"/>
          <w:color w:val="111111"/>
          <w:sz w:val="28"/>
          <w:sz w:val="28"/>
          <w:szCs w:val="28"/>
          <w:rtl w:val="true"/>
          <w:lang w:bidi="ar-SA"/>
        </w:rPr>
        <w:t xml:space="preserve">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ترى أنّه سبحانه يذكر في المقطع الأوّل خلق الإنسان من تراب ، ثمّ يسرد المراحل التي مرّت على خلق الإنسان ، ويذكر في المقطع الثاني اهتزاز الأرض بعد ان كانت هامدة وإنباتها من كلّ زوج بهيج ، ثمّ بعد ذلك يرتب عليه إمكان إحياء الموتى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وَأَنَّهُ يُحْيِي المَوْتَى وَأَنَّهُ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وقد جاء ذلك البيان في القرآن غير مرّة ، فيذكر حياة الأرض واهتزازها عقب هطول المطر وظهور الثمار على الأشجار بعد سباتها ، ثمّ يذكر إحياء الموتى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 xml:space="preserve">) . </w:t>
      </w:r>
      <w:r>
        <w:rPr>
          <w:rStyle w:val="FootnoteAnchor"/>
          <w:rtl w:val="true"/>
        </w:rPr>
        <w:footnoteReference w:id="1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 xml:space="preserve">) . </w:t>
      </w:r>
      <w:r>
        <w:rPr>
          <w:rStyle w:val="FootnoteAnchor"/>
          <w:rtl w:val="true"/>
        </w:rPr>
        <w:footnoteReference w:id="126"/>
      </w:r>
      <w:bookmarkStart w:id="129" w:name="pg16432_195685"/>
    </w:p>
    <w:p>
      <w:pPr>
        <w:pStyle w:val="BookText"/>
        <w:rPr/>
      </w:pPr>
      <w:bookmarkEnd w:id="129"/>
      <w:r>
        <w:rPr>
          <w:rFonts w:ascii="Amiri" w:hAnsi="Amiri" w:eastAsia="Amiri" w:cs="Amiri"/>
          <w:color w:val="111111"/>
          <w:sz w:val="28"/>
          <w:sz w:val="28"/>
          <w:szCs w:val="28"/>
          <w:rtl w:val="true"/>
          <w:lang w:bidi="ar-SA"/>
        </w:rPr>
        <w:t>فهذه الآيات تذكر الإنسان نماذج من إحياء الموتى ، كخلق الإنسان من تراب وإحياء الأرض بالنبات والأشجار حتى يمحو تلك الشبهة العالقة في ذهنه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936297_1280447820"/>
      <w:bookmarkStart w:id="131" w:name="_Toc50"/>
      <w:bookmarkEnd w:id="130"/>
      <w:r>
        <w:rPr>
          <w:rtl w:val="true"/>
        </w:rPr>
        <w:t xml:space="preserve">الشبهة الثالثة </w:t>
      </w:r>
      <w:r>
        <w:rPr>
          <w:rtl w:val="true"/>
        </w:rPr>
        <w:t xml:space="preserve">: </w:t>
      </w:r>
      <w:r>
        <w:rPr>
          <w:rtl w:val="true"/>
        </w:rPr>
        <w:t>المعاد والعلم الإلهي</w:t>
      </w:r>
      <w:bookmarkEnd w:id="131"/>
    </w:p>
    <w:p>
      <w:pPr>
        <w:pStyle w:val="BookText"/>
        <w:rPr/>
      </w:pPr>
      <w:r>
        <w:rPr>
          <w:rFonts w:ascii="Amiri" w:hAnsi="Amiri" w:eastAsia="Amiri" w:cs="Amiri"/>
          <w:color w:val="111111"/>
          <w:sz w:val="28"/>
          <w:sz w:val="28"/>
          <w:szCs w:val="28"/>
          <w:rtl w:val="true"/>
          <w:lang w:bidi="ar-SA"/>
        </w:rPr>
        <w:t xml:space="preserve">كان المنكرون يعتمدون في إنكارهم على شبهة ثالثة ، تنحل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انتشار ذرات بدن الإنسان البالي يوجب اختلاط تلك الذرات ، فكيف يمكن تمييز بعضها عن بعض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المعاد بإحياء الناس كافة مع اختلاط ذرات بعضهم ببعض ، فكيف يمكن التمييز بين هذه الذرات المختلطة ؟ ولعلّ الآية التالية ناظرة إلى هذا الجانب من الشبهة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مِتْنَا وَكُنَّا تُرَابًا ذَلِكَ رَجْعٌ بَعِيدٌ </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والجواب ما تذكره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فالآية الثانية تفسر بجوابها واقع الشبهة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الإحاطة بالأعمال التي صدرت عن الإنسان خيرها وشرها ، وتمييز عمل كلّ أحد عن عمل الآخر حتى يجزى على وفق أعماله ؟ وكانت الشبهة نابعة عن عجزهم عن درك علمه وسعته واللّه سبحانه يجيب عن الشبهة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 xml:space="preserve">) . </w:t>
      </w:r>
      <w:r>
        <w:rPr>
          <w:rStyle w:val="FootnoteAnchor"/>
          <w:rtl w:val="true"/>
        </w:rPr>
        <w:footnoteReference w:id="128"/>
      </w:r>
      <w:bookmarkStart w:id="132" w:name="pg16432_195686"/>
    </w:p>
    <w:p>
      <w:pPr>
        <w:pStyle w:val="BookText"/>
        <w:rPr/>
      </w:pPr>
      <w:bookmarkEnd w:id="132"/>
      <w:r>
        <w:rPr>
          <w:rFonts w:ascii="Amiri" w:hAnsi="Amiri" w:eastAsia="Amiri" w:cs="Amiri"/>
          <w:color w:val="111111"/>
          <w:sz w:val="28"/>
          <w:sz w:val="28"/>
          <w:szCs w:val="28"/>
          <w:rtl w:val="true"/>
          <w:lang w:bidi="ar-SA"/>
        </w:rPr>
        <w:t>فليس خلق الناس جميعاً ولا بعثهم إلاّ كخلق نفس واحدة وبعثها ، فإذا كان الثاني أمراً ممكناً غير عسير فخلق الجميع وبعثهم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شغلت هذه الشبهة العقول منذ عصور غابرة ، وذلك عندما دعا موسى فرعون إلى عبادة الربّ فخاطبه فرعون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موسى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وعندها دار بينه وبين فرعون ذلك الحوار الذي نوّه فيه إلى تلك الشبهة والتي يذكرها الذكر الحكيم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وَلا يَنسَى </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يقول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الأُمم الماضية ، فانّها لم تقر باللّه ومن تدعو إليه ، بل عبدت الأصنام والأوثان مثل قوم نوح وعاد وثمود ؟ فيجيب موسى بأنّ أعمالهم محفوظة عند اللّه ومكتوبة في لوح خاص يجازيهم بها ، فما يذهب عليه شيء ولا يخطأ ولا ينسى</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936299_1280447820"/>
      <w:bookmarkStart w:id="134" w:name="_Toc51"/>
      <w:bookmarkEnd w:id="133"/>
      <w:r>
        <w:rPr>
          <w:rtl w:val="true"/>
        </w:rPr>
        <w:t xml:space="preserve">الشبهة الرابعة </w:t>
      </w:r>
      <w:r>
        <w:rPr>
          <w:rtl w:val="true"/>
        </w:rPr>
        <w:t xml:space="preserve">: </w:t>
      </w:r>
      <w:r>
        <w:rPr>
          <w:rtl w:val="true"/>
        </w:rPr>
        <w:t xml:space="preserve">الصلة بين الحياتين </w:t>
      </w:r>
      <w:r>
        <w:rPr>
          <w:rtl w:val="true"/>
        </w:rPr>
        <w:t xml:space="preserve">: </w:t>
      </w:r>
      <w:r>
        <w:rPr>
          <w:rtl w:val="true"/>
        </w:rPr>
        <w:t>الدنيوية والأُخروية</w:t>
      </w:r>
      <w:bookmarkEnd w:id="134"/>
    </w:p>
    <w:p>
      <w:pPr>
        <w:pStyle w:val="Heading4"/>
        <w:numPr>
          <w:ilvl w:val="3"/>
          <w:numId w:val="1"/>
        </w:numPr>
        <w:rPr/>
      </w:pPr>
      <w:bookmarkStart w:id="135" w:name="__RefHeading___Toc7936301_1280447820"/>
      <w:bookmarkStart w:id="136" w:name="_Toc52"/>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هذه الشبهة هي الأخيرة من الشبهات الأربع التي انتخبناها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فناء للإنسان وإعدام له ، فبموته تبطل شخصيته وكيانه ، فإذا تعلّقت مشيئته سبحانه بإحيائه ليجزيه وفق أعماله فلا صلة بين الحياتين ولا بين الشخصين ، فكيف يمكن القول بأنّ المعاد هو نفس الإنسان الذي مات وبطلت شخصيته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الشبهة هي التي يبيّنها قوله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أَإِنَّا لَفِي خَلْقٍ جَدِيدٍ </w:t>
      </w:r>
      <w:r>
        <w:rPr>
          <w:rFonts w:eastAsia="Amiri" w:cs="Amiri" w:ascii="Amiri" w:hAnsi="Amiri"/>
          <w:color w:val="111111"/>
          <w:sz w:val="28"/>
          <w:szCs w:val="28"/>
          <w:rtl w:val="true"/>
          <w:lang w:bidi="ar-SA"/>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الآية وإن لم تكن صريحة في بيان الشبهة ، لكن يوضّحها ما أجاب به سبحانه عنها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ولا يقف الإنسان على حقيقة الجواب إلاّ بإمعان النظر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المراد من التوفّي هو الموت كما هو الدارج على الألسن ، بل المراد منه هو الأخذ ، وقد فسره به ابن منظور في لسان العرب</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ويفسره أمين الإسلام الطبرسي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يقبض أرواحكم جميعاً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وعلى ذلك فالقرآن يرد على الشبهة بأنّ حقيقة الإنسان عبارة عمّا يأخذه ملك الموت الذي وكّل بأخذه بأجمعه وهو شيء لا يضلَّ في الأرض ، وأمّا الضالّ في الأرض كالعظام البالية والأجزاء المتلاشية فهي طارئة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حقيقة الإنسان محفوظة عند الربّ بأجمعها ، فالإتيان به يوم الحشر إتيان لنفس الإنسان الذي عاش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مؤلف من بدن وروح ، فالبدن قشر والروح هو الأصل ، والحافظ للوحدة بين البدنين هو الروح ، فإذا كانت الروح باقية في كلتا النشأتين فلا تضرُّ بشخصيته ، فيصدق على المحيا في النشأة الأُخرى ، انّه نفس الإنسان الذي عاش في نشأة الدنيا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نظر القارئ الكريم إلى أنّ الآية ليست ناظرة إلى بيان أنّ المعاد </w:t>
      </w:r>
      <w:bookmarkStart w:id="137" w:name="pg16432_195688"/>
    </w:p>
    <w:p>
      <w:pPr>
        <w:pStyle w:val="BookText"/>
        <w:rPr/>
      </w:pPr>
      <w:bookmarkEnd w:id="137"/>
      <w:r>
        <w:rPr>
          <w:rFonts w:ascii="Amiri" w:hAnsi="Amiri" w:eastAsia="Amiri" w:cs="Amiri"/>
          <w:color w:val="111111"/>
          <w:sz w:val="28"/>
          <w:sz w:val="28"/>
          <w:szCs w:val="28"/>
          <w:rtl w:val="true"/>
          <w:lang w:bidi="ar-SA"/>
        </w:rPr>
        <w:t>روحاني لا جسماني بل هي ساكتة عن هذا الأمر ، وإنّما يعلم ذلك من خلال الآيات الأُخرى الدالّة على أنّ المعاد روحاني وجسماني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ناظرة إلى دفع الشبهة العالقة في الأذهان ، وهي كيف يمكن جزاء الإنسان في النشأة الأُخرى بالأعمال التي اكتسبها في النشأة الدنيا مع أنّه بموته بطلت شخصيته وانفصمت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سبحانه بأنّ الحافظ للوحدة ، هو وحدة الروح والنفس ، في أيّ بدن دخلت ، وبأي بدن حشرت ، فهناك صلة قويمة بين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الآيات على أنّه سبحانه سيجمع عظامه ورفاته فينشئ نفس ما أنشأه في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هذا هو جواب الذكر الحكيم عن الشبهة ، وهو مبني على تجرّد الروح عند الموت الذي يصحح بقاءه وإن فسدت مادته وتناثرت أوصاله ، وهذا الجواب مدعم بدلائل عقلية دامغة ، وإليك بيانها </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936303_1280447820"/>
      <w:bookmarkStart w:id="139" w:name="_Toc53"/>
      <w:bookmarkEnd w:id="138"/>
      <w:r>
        <w:rPr>
          <w:rtl w:val="true"/>
        </w:rPr>
        <w:t xml:space="preserve">البرهان الأوّل </w:t>
      </w:r>
      <w:r>
        <w:rPr>
          <w:rtl w:val="true"/>
        </w:rPr>
        <w:t xml:space="preserve">: </w:t>
      </w:r>
      <w:r>
        <w:rPr>
          <w:rtl w:val="true"/>
        </w:rPr>
        <w:t>ثبات الشخصية في دوّامة التغيير</w:t>
      </w:r>
      <w:bookmarkEnd w:id="139"/>
    </w:p>
    <w:p>
      <w:pPr>
        <w:pStyle w:val="BookText"/>
        <w:rPr/>
      </w:pPr>
      <w:r>
        <w:rPr>
          <w:rFonts w:ascii="Amiri" w:hAnsi="Amiri" w:eastAsia="Amiri" w:cs="Amiri"/>
          <w:color w:val="111111"/>
          <w:sz w:val="28"/>
          <w:sz w:val="28"/>
          <w:szCs w:val="28"/>
          <w:rtl w:val="true"/>
          <w:lang w:bidi="ar-SA"/>
        </w:rPr>
        <w:t>إنّ الإنسان منذ نعومة أظفاره إلى ريعان شبابه إلى كهولته وشيخوخته في دوامة التغيّرات والتحوّلات ، وهو أمر ملموس لكلّ إنسان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ذلك فثمة أمر ثابت غير متغير يواكبه في جميع تلك التغييرات والتحولات وإليه ينسب أفعاله كلّها التي صدرت منه طيلة حياته ، وهذا الأمر الثابت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كنت طفلاً رضيعاً ثمّ صرت مراهقاً ثمّ </w:t>
      </w:r>
      <w:bookmarkStart w:id="140" w:name="pg16432_195689"/>
    </w:p>
    <w:p>
      <w:pPr>
        <w:pStyle w:val="BookText"/>
        <w:rPr/>
      </w:pPr>
      <w:bookmarkEnd w:id="140"/>
      <w:r>
        <w:rPr>
          <w:rFonts w:ascii="Amiri" w:hAnsi="Amiri" w:eastAsia="Amiri" w:cs="Amiri"/>
          <w:color w:val="111111"/>
          <w:sz w:val="28"/>
          <w:sz w:val="28"/>
          <w:szCs w:val="28"/>
          <w:rtl w:val="true"/>
          <w:lang w:bidi="ar-SA"/>
        </w:rPr>
        <w:t>شاباً ثمّ كهلاً وشيخاً هرماً ، وهذا يدل على أنّ المنسوب إليه أمر ثابت في منأى عن طروء التحول والتغير عليه ، وما هذا شأنه فهو مجرّد لا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الجانب المادي للإنسان عبارة عن البدن الذي يتألف من خلايا كثيرة التي لم تزل في تحول وتغير مستمر ، وهذه الخلايا تقطع أشواطاً طويلة حتى تصل إلى الهرم ثمّ تموت وتحل محلها خلايا أُخرى جديدة ، هذا من جانب ، ومن جانب آخر يلمس كلّ إنسان انّ ثمة أمر ثابت لا يتغير بتغير الزمان ويكون محوراً لتلك التغييرات ، وهو عبارة عن بقاء ذاته وشخصيته وانيّته عبر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من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المادي في مهبِّ التغيّرات والتحوّلات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الروحي والنفسي ثابت غير خاضع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من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الإنسانية التي تدور عليها شخصيته وذاته أمر غير مادي بشهادة انّها غير خاضعة لآثار المادة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936305_1280447820"/>
      <w:bookmarkStart w:id="142" w:name="_Toc54"/>
      <w:bookmarkEnd w:id="141"/>
      <w:r>
        <w:rPr>
          <w:rtl w:val="true"/>
        </w:rPr>
        <w:t xml:space="preserve">البرهان الثاني </w:t>
      </w:r>
      <w:r>
        <w:rPr>
          <w:rtl w:val="true"/>
        </w:rPr>
        <w:t xml:space="preserve">: </w:t>
      </w:r>
      <w:r>
        <w:rPr>
          <w:rtl w:val="true"/>
        </w:rPr>
        <w:t>علم الإنسان بنفسه مع الغفلة عن بدنه</w:t>
      </w:r>
      <w:bookmarkEnd w:id="142"/>
    </w:p>
    <w:p>
      <w:pPr>
        <w:pStyle w:val="BookText"/>
        <w:rPr/>
      </w:pPr>
      <w:r>
        <w:rPr>
          <w:rFonts w:ascii="Amiri" w:hAnsi="Amiri" w:eastAsia="Amiri" w:cs="Amiri"/>
          <w:color w:val="111111"/>
          <w:sz w:val="28"/>
          <w:sz w:val="28"/>
          <w:szCs w:val="28"/>
          <w:rtl w:val="true"/>
          <w:lang w:bidi="ar-SA"/>
        </w:rPr>
        <w:t>إنّ الإنسان قد يغفل في ظروف خاصة عن كلّ شيء حتى عن بدنه وأعضائه وما حوله من الأشياء ولكن لا يغفل أبداً عن نفسه سليماً كان أم سقيماً ، وهذا يدل على أنّ المغفول عنه غير اللا مغفول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نفسك في حديقة غنّاء زاهرة وأنت مستلق لا تُبصر أطرافك ، ولا تنتبه إلى شيء ، ولا تتلامس أعضاؤك ، لئلاّ تحس بها ، بل تكون منفرجة ومرتخية في هواء طلق ، لا تحس فيه بكيفية غريبة من حرّ أو برد أو ما </w:t>
      </w:r>
      <w:bookmarkStart w:id="143" w:name="pg16432_195690"/>
    </w:p>
    <w:p>
      <w:pPr>
        <w:pStyle w:val="BookText"/>
        <w:rPr/>
      </w:pPr>
      <w:bookmarkEnd w:id="143"/>
      <w:r>
        <w:rPr>
          <w:rFonts w:ascii="Amiri" w:hAnsi="Amiri" w:eastAsia="Amiri" w:cs="Amiri"/>
          <w:color w:val="111111"/>
          <w:sz w:val="28"/>
          <w:sz w:val="28"/>
          <w:szCs w:val="28"/>
          <w:rtl w:val="true"/>
          <w:lang w:bidi="ar-SA"/>
        </w:rPr>
        <w:t>شابهه ممّا هو خارج عن بدنك ، فانّك في مثل تلك الحالة تغفل عن كلّ شيء حتى عن أعضائك الظاهرة وقواك الداخلية فضلاً عن الأشياء التي حولك ، إلاّ عن ذاتك فلو كانت الروح نفس بدنك وأعضائك وجوارحك وجوانحك ، للزم أن تغفل عن نفسك إذا غفلت عن أعضائك والتجربة أثبتت خلافه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4"/>
        <w:numPr>
          <w:ilvl w:val="3"/>
          <w:numId w:val="1"/>
        </w:numPr>
        <w:rPr/>
      </w:pPr>
      <w:bookmarkStart w:id="144" w:name="__RefHeading___Toc7936307_1280447820"/>
      <w:bookmarkStart w:id="145" w:name="_Toc55"/>
      <w:bookmarkEnd w:id="144"/>
      <w:r>
        <w:rPr>
          <w:rtl w:val="true"/>
        </w:rPr>
        <w:t xml:space="preserve">البرهان الثالث </w:t>
      </w:r>
      <w:r>
        <w:rPr>
          <w:rtl w:val="true"/>
        </w:rPr>
        <w:t xml:space="preserve">: </w:t>
      </w:r>
      <w:r>
        <w:rPr>
          <w:rtl w:val="true"/>
        </w:rPr>
        <w:t>عدم الانقسام في الشخصية</w:t>
      </w:r>
      <w:bookmarkEnd w:id="145"/>
    </w:p>
    <w:p>
      <w:pPr>
        <w:pStyle w:val="BookText"/>
        <w:rPr/>
      </w:pPr>
      <w:r>
        <w:rPr>
          <w:rFonts w:ascii="Amiri" w:hAnsi="Amiri" w:eastAsia="Amiri" w:cs="Amiri"/>
          <w:color w:val="111111"/>
          <w:sz w:val="28"/>
          <w:sz w:val="28"/>
          <w:szCs w:val="28"/>
          <w:rtl w:val="true"/>
          <w:lang w:bidi="ar-SA"/>
        </w:rPr>
        <w:t>إنّ من آثار المادة هو التجزئة والانقسام ، فكلّ أمر مادي حتى الجزء الذي يسمّونه بما لا يتجزّأ أمر منقسم عند العقل وإن تعذر تقسيمه بالأجهزة الحديثة ، فما يسمّى في الفيزياء بالجزء الذي لا يتجزّأ هو مصطلح علمي أسموه بذلك لعدم استطاعة الأجهزة تجزئته ، ولكنّه عند العقل جزء يتجزّأ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الأصل فكلّ موجود مادي قابل للانقسام ولكن الشخصية الإنسانية التي تكون محوراً لأفعاله وأوصافه لا تقبل التجزئة والتقسيم فلا يتصور لشخصيته التي يعبر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 وهذا دليل على أنّ الشخصية الإنسانية رغم ازدواجها مع المادة غير خاضعة لأحكامها ، فهي أمر ثابت غير منقسم ، وما هذا شأنه أمر مجرّد 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البراهين الساطعة تدعم وجهة النظر القائلة انّ الإنسان لا يفنى بموته وإنّما الفاني غير الباقي ، وأنّ النفس أمر مجرد فما ينسب إليها أيضاً مثله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انّ حبك لولدك وبغضك لعدوك ممّا لا يقبل الانقسام وإن كانا </w:t>
      </w:r>
      <w:bookmarkStart w:id="146" w:name="pg16432_195691"/>
    </w:p>
    <w:p>
      <w:pPr>
        <w:pStyle w:val="BookText"/>
        <w:rPr/>
      </w:pPr>
      <w:bookmarkEnd w:id="146"/>
      <w:r>
        <w:rPr>
          <w:rFonts w:ascii="Amiri" w:hAnsi="Amiri" w:eastAsia="Amiri" w:cs="Amiri"/>
          <w:color w:val="111111"/>
          <w:sz w:val="28"/>
          <w:sz w:val="28"/>
          <w:szCs w:val="28"/>
          <w:rtl w:val="true"/>
          <w:lang w:bidi="ar-SA"/>
        </w:rPr>
        <w:t>يقبلان الشدة والضعف ، فالنفس والنفسانيات أو الروح والروحيات أُمور فوق المادة لا تخضع لآثارها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936309_1280447820"/>
      <w:bookmarkStart w:id="148" w:name="_Toc56"/>
      <w:bookmarkEnd w:id="147"/>
      <w:r>
        <w:rPr>
          <w:rtl w:val="true"/>
        </w:rPr>
        <w:t>القرآن وخلود النفس</w:t>
      </w:r>
      <w:bookmarkEnd w:id="148"/>
    </w:p>
    <w:p>
      <w:pPr>
        <w:pStyle w:val="BookText"/>
        <w:rPr/>
      </w:pPr>
      <w:r>
        <w:rPr>
          <w:rFonts w:ascii="Amiri" w:hAnsi="Amiri" w:eastAsia="Amiri" w:cs="Amiri"/>
          <w:color w:val="111111"/>
          <w:sz w:val="28"/>
          <w:sz w:val="28"/>
          <w:szCs w:val="28"/>
          <w:rtl w:val="true"/>
          <w:lang w:bidi="ar-SA"/>
        </w:rPr>
        <w:t xml:space="preserve">إنّ الذكر الحكيم يؤكّد على خلود الروح وبقائها ، والآيات في هذا المضمار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يدل بصراحة على التجرّد ، وقسم آخر ظاهر فيه ، وإليك نقل شيء من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خلود الروح ، يقول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الآية مبنية على إمعان النظر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بمعنى الأخذ والقبض لا الإماتة ، وعلى ذلك فالآية تدل على أنّ للإنسان وراء البدن شيئاً يأخذه سبحانه حتى عند الموت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فيمسكه إن كتب عليه الموت ويرسله إن لم يكتب عليه ذلك إلى أجل مسمّى ، فلو كان الإنسان متمحضاً في المادة وآثارها 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وصراحة الآية غير قابلة للإنكار حيث تعدّهم أحياء أوّلاً ، وتحكم عليهم بالرزق وتثبت لهم آثاراً نفسية كالفرح والاستبشار وعدم الخوف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وربما يتراءى من بعض الذين أخلدوا إلى المادة ، تفسير حياة الشهداء بخلود ذكراهم في المجتمع والأندية والمحافل ، ولكنّه تفسير بعيد عن الصواب ، إذ لو كان المراد هو هذا فما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الحياة بالمعنى الذي ذُكر أمر يشعر بها كلّ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نرى أنّه سبحانه يحكم على آل فرعون بأنّهم يعرضون على النار كلّ يوم وليلة قبل يوم القيامة ولكنّهم يدخلون في النار حين تقوم الساعة ، فلو كان الموت بطلاناً للشخصية فما معنى عرضهم على النار صباحاً ومساءً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تحكي عن أنّ قوم نوح علیه السلام بعدما غرقوا أُدخلوا النار بلا تراخ ، فلو كان المراد من دخول النار هو نار القيامة لا يصح التعبير عنه بالفاء ،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فَأُدْخِلُوا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الحاكية عن الاتصال ، وعلى ذلك فالمراد من النار هي النار </w:t>
      </w:r>
    </w:p>
    <w:p>
      <w:pPr>
        <w:pStyle w:val="BookText"/>
        <w:rPr/>
      </w:pPr>
      <w:r>
        <w:rPr>
          <w:rFonts w:ascii="Amiri" w:hAnsi="Amiri" w:eastAsia="Amiri" w:cs="Amiri"/>
          <w:color w:val="111111"/>
          <w:sz w:val="28"/>
          <w:sz w:val="28"/>
          <w:szCs w:val="28"/>
          <w:rtl w:val="true"/>
          <w:lang w:bidi="ar-SA"/>
        </w:rPr>
        <w:t>الموجودة في النشأة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الصريحة عن خلود الشخصية الإنسانية وبقائها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غير صريح في خلود الروح وإن كان ظاهراً في تجرّده وخلوده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نرى أنّه سبحانه يخصّ النجاة ببدنه ، وهو يعرب عن أنّ هناك شيئاً آخر لم يشمله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خطابه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نُنَجِّيكَ بِبَدَنِكَ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هناك واقعية وراء البدن يكلمها ويخاطبها ويُعْلِمْها بأنّ النجاة يشمل البدن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والآية التالية تدلاّن على بقاء الروح بعد الموت ووجود الصلة بين النشأتين الدنيوية ، والبرزخية ، وإليك الآية الثانية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رِسَالاتِ رَبِّي وَنَصَحْتُ لَكُمْ </w:t>
      </w:r>
    </w:p>
    <w:p>
      <w:pPr>
        <w:pStyle w:val="BookText"/>
        <w:rPr/>
      </w:pPr>
      <w:r>
        <w:rPr>
          <w:rFonts w:ascii="Amiri" w:hAnsi="Amiri" w:eastAsia="Amiri" w:cs="Amiri"/>
          <w:color w:val="111111"/>
          <w:sz w:val="28"/>
          <w:sz w:val="28"/>
          <w:szCs w:val="28"/>
          <w:rtl w:val="true"/>
          <w:lang w:bidi="ar-SA"/>
        </w:rPr>
        <w:t xml:space="preserve">فَكَيْفَ آسَى عَلَى قَوْمٍ كَافِرِينَ </w:t>
      </w:r>
      <w:r>
        <w:rPr>
          <w:rFonts w:eastAsia="Amiri" w:cs="Amiri" w:ascii="Amiri" w:hAnsi="Amiri"/>
          <w:color w:val="111111"/>
          <w:sz w:val="28"/>
          <w:szCs w:val="28"/>
          <w:rtl w:val="true"/>
          <w:lang w:bidi="ar-SA"/>
        </w:rPr>
        <w:t xml:space="preserve">) . </w:t>
      </w:r>
      <w:r>
        <w:rPr>
          <w:rStyle w:val="FootnoteAnchor"/>
          <w:rtl w:val="true"/>
        </w:rPr>
        <w:footnoteReference w:id="137"/>
      </w:r>
      <w:r>
        <w:rPr>
          <w:rFonts w:ascii="Amiri" w:hAnsi="Amiri" w:eastAsia="Amiri" w:cs="Amiri"/>
          <w:color w:val="111111"/>
          <w:sz w:val="28"/>
          <w:sz w:val="28"/>
          <w:szCs w:val="28"/>
          <w:rtl w:val="true"/>
          <w:lang w:bidi="ar-SA"/>
        </w:rPr>
        <w:t xml:space="preserve">ودلالة الآيتين على نمط واحد حيث إنّ كلاً من صالح وشعيب يخاطبان قومهما بعد هلاكهم ويقولان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لَقَدْ أَبْلَغْتُكُمْ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الموت فناء الشخصية ، فما معنى هذا الخطاب الجدي والذي يوضحه دخول الفاء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يعرب عن تأخّر التولّي والمحاورة عن هلاكهم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قَبْلِكَ مِن رُّسُلِنَا أَجَعَلْنَا مِن دُونِ الرَّحْمَنِ آلِهَةً يُعْبَدُونَ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والآية تأمر النبي بسؤال المتقدمين من الرسل في شأن التوحيد ، والسؤال فرع وجود المسؤول أوّلاً وإمكان الاتصال ثانياً ، فالآية ظاهرة في وجود أرواح الأنبياء وإمكان الإتصال بهم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أُخرى صريحة أو ظاهرة في خلود الروح وإمكان الاتصال بها ، اقتصرنا على ما ذكرنا روماً للاختصار</w:t>
      </w:r>
      <w:r>
        <w:rPr>
          <w:rFonts w:eastAsia="Amiri" w:cs="Amiri" w:ascii="Amiri" w:hAnsi="Amiri"/>
          <w:color w:val="111111"/>
          <w:sz w:val="28"/>
          <w:szCs w:val="28"/>
          <w:rtl w:val="true"/>
          <w:lang w:bidi="ar-SA"/>
        </w:rPr>
        <w:t xml:space="preserve">. . </w:t>
      </w:r>
      <w:bookmarkStart w:id="149" w:name="pg16432_195695"/>
    </w:p>
    <w:p>
      <w:pPr>
        <w:pStyle w:val="Heading2"/>
        <w:numPr>
          <w:ilvl w:val="1"/>
          <w:numId w:val="1"/>
        </w:numPr>
        <w:rPr/>
      </w:pPr>
      <w:bookmarkStart w:id="150" w:name="__RefHeading___Toc7936311_1280447820"/>
      <w:bookmarkStart w:id="151" w:name="_Toc57"/>
      <w:bookmarkEnd w:id="149"/>
      <w:bookmarkEnd w:id="150"/>
      <w:r>
        <w:rPr>
          <w:rtl w:val="true"/>
        </w:rPr>
        <w:t xml:space="preserve">الفصل الخامس </w:t>
      </w:r>
      <w:r>
        <w:rPr>
          <w:rtl w:val="true"/>
        </w:rPr>
        <w:t xml:space="preserve">: </w:t>
      </w:r>
      <w:r>
        <w:rPr>
          <w:rtl w:val="true"/>
        </w:rPr>
        <w:t>ذكر نماذج من إحياء الموتى في الشرائع السابقة</w:t>
      </w:r>
      <w:bookmarkEnd w:id="151"/>
    </w:p>
    <w:p>
      <w:pPr>
        <w:pStyle w:val="Heading3"/>
        <w:numPr>
          <w:ilvl w:val="2"/>
          <w:numId w:val="1"/>
        </w:numPr>
        <w:rPr/>
      </w:pPr>
      <w:bookmarkStart w:id="152" w:name="__RefHeading___Toc7936313_1280447820"/>
      <w:bookmarkStart w:id="153" w:name="_Toc58"/>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إنّ للمتّقين مراتب ودرجات ، فاليقين بأنّ النار حارة أمر يقبل الاشتداد ، فتارة نتصور النار ونعلم بأنّها حارة ، وأُخرى نشاهدها عن كثب ، وثالثة نقترب منها ونحس حرارتها ، ولاختلاف درجات اليقين صار العلم بشيء واحد يوصف تارة بعلم اليقين ، وأُخرى بحقّ اليقين ، وثالثة بعين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وعلى ضوء ذلك فيصح لإنسان مذعن بإمكان إحياء الموتى أن يطلب من اللّه سبحانه زيادة اليقين بمشاهدة الإحياء بأُم عينيه وما هذا إلاّ عملاً ،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 xml:space="preserve">) . </w:t>
      </w:r>
      <w:r>
        <w:rPr>
          <w:rStyle w:val="FootnoteAnchor"/>
          <w:rtl w:val="true"/>
        </w:rPr>
        <w:footnoteReference w:id="1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جاء في الذكر الحكيم من إحياء الموتى للأنبياء والصالحين كان من هذا القبيل ، وإليك ذكرَها على وجه الإيجاز</w:t>
      </w:r>
      <w:r>
        <w:rPr>
          <w:rFonts w:eastAsia="Amiri" w:cs="Amiri" w:ascii="Amiri" w:hAnsi="Amiri"/>
          <w:color w:val="111111"/>
          <w:sz w:val="28"/>
          <w:szCs w:val="28"/>
          <w:rtl w:val="true"/>
          <w:lang w:bidi="ar-SA"/>
        </w:rPr>
        <w:t xml:space="preserve">. </w:t>
      </w:r>
      <w:bookmarkStart w:id="154" w:name="pg16432_195696"/>
    </w:p>
    <w:p>
      <w:pPr>
        <w:pStyle w:val="Heading3"/>
        <w:numPr>
          <w:ilvl w:val="2"/>
          <w:numId w:val="1"/>
        </w:numPr>
        <w:rPr/>
      </w:pPr>
      <w:bookmarkStart w:id="155" w:name="__RefHeading___Toc7936315_1280447820"/>
      <w:bookmarkStart w:id="156" w:name="_Toc59"/>
      <w:bookmarkEnd w:id="154"/>
      <w:bookmarkEnd w:id="155"/>
      <w:r>
        <w:rPr/>
        <w:t>1</w:t>
      </w:r>
      <w:r>
        <w:rPr>
          <w:rtl w:val="true"/>
        </w:rPr>
        <w:t xml:space="preserve">. </w:t>
      </w:r>
      <w:r>
        <w:rPr>
          <w:rtl w:val="true"/>
        </w:rPr>
        <w:t>إبراهيم علیه السلام وإحياء الموتى</w:t>
      </w:r>
      <w:bookmarkEnd w:id="156"/>
    </w:p>
    <w:p>
      <w:pPr>
        <w:pStyle w:val="BookText"/>
        <w:rPr/>
      </w:pPr>
      <w:r>
        <w:rPr>
          <w:rFonts w:ascii="IRNazanin" w:hAnsi="IRNazanin" w:eastAsia="IRNazanin"/>
          <w:color w:val="111111"/>
          <w:sz w:val="28"/>
          <w:sz w:val="28"/>
          <w:szCs w:val="28"/>
          <w:rtl w:val="true"/>
          <w:lang w:bidi="fa-IR"/>
        </w:rPr>
        <w:t xml:space="preserve">ذكر المفسرون انّ إبراهيم علیه السلام رأى جيفة تفترسها السباع ويأكل منها سباع البر ودواب البحر ، فسأل اللّه سبحانه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 قد علمت أنّك تجمعها من بطون السباع والطير ودواب البحر فأرني كيف تحييها لأُعاين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وما ذكرنا من شأن النزول يكشف عن هدف إبراهيم ، وهو انّه كيف يمكن إحياء الميت بعد تشتّت أوصاله واختلاطها بأوصال حيوانات أُخرى ؟ فلذلك أمره سبحانه بأخذ طيور مختلفة فقطعها ومزقها ثمّ فرقهنّ على جبال ثمّ أخذ بمناقيرهنّ ثمّ دعاهنّ باسمه سبحانه فأتتن سعياً فكانت تجتمع ويأتلف لحم كلّ واحد وعظمه إلى رأسه حتى قامت احياءً بين يديه ، وبذلك ازداد يقين إبراهيم حيث عاين إمكان إعادة أجزاء بدن كلّ حيّ إليه وإن اختلط بحي آخر ، فلو أكلت سباع البراري وجوارح السماء وحيتان البحر ، بدن الإنسان فصار جزءاً لأبدانها ، فالاختلاط لا يكون مانعاً عن الإحياء والإعادة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يسأل إبراهيم علیه السلام عن أصل إحياء الموتى وإلاّ لكفى في الإجابة بإحياء فرد واحد من الطيور والإنسان ، بل كان يستهدف الوقوف على كيفية إعادة أجزاء كلّ ميت إليه بعد الاختلاط ، ولذلك أمره سبحانه بأخذ طيور أربعة وقطع رؤوسهنّ وخلط أعضائهنّ وتفريقهنّ على رؤوس الجبال ثمّ دعوتهنّ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وبذلك اطمئنّ قلب إبراهيم واذعن بأنّه سبحانه له القدرة على إعادة أجزاء بدن الميت وإن اختلطت أجزاؤه بأجزاء ميت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اختلاط أجزاء الموتى أو ضلالتها في الأرض لا يمنع من الإعادة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ومن غريب التفسير ما ذكره صاحب المنار حيث قال في معنى الآية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أربعة من الطير فضُمَّها إليك ، وآنسها بك ، حتى تأنس وتصير بحيث تجيب دعوتك ، فإنّ الطيور من أشدّ الحيوانات استعداداً لذلك ، ثمّ اجعل كلّ واحد منها على جبل ثمّ ادعها ، فانّها تسرع إليك من غير أن يمنعها تفرق أمكنتها وبعدها ، كذلك أمر ربّك إذا أراد إحياء الموتى ، يدعوهم بكلمة التكوين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فيكونوا أحياء كما كان شأنه في بدء الخلقة ، إذ قال للسماوات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من الآية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 ميلاً بها ، وآنسها بك ، ويشهد به تعديته بإلى ، فإنّ صار إذا تعدى بإلى كان بمعنى الأمالة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ما ذكره من التفسير بعيد عن الصواب لوجوه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كان بصدد الوصول إلى معرفة تامة بحقيقة إحياء الموتى ، وطلب من اللّه سبحانه أن يرى الإحياء بأُم عينه ويشاهده عن كثب ، فلم يكن تشبيه الإحياء والتمثيل له يجدي نفعاً ، كأن يشبه دعوة إبراهيم الطيور ومجيئهن إليه ، بدعوة اللّه سبحانه الموتى ومجيئهم إليه</w:t>
      </w:r>
      <w:r>
        <w:rPr>
          <w:rFonts w:eastAsia="Amiri" w:cs="Amiri" w:ascii="Amiri" w:hAnsi="Amiri"/>
          <w:color w:val="111111"/>
          <w:sz w:val="28"/>
          <w:szCs w:val="28"/>
          <w:rtl w:val="true"/>
          <w:lang w:bidi="ar-SA"/>
        </w:rPr>
        <w:t xml:space="preserve">. </w:t>
      </w:r>
      <w:bookmarkStart w:id="157" w:name="pg16432_195698"/>
    </w:p>
    <w:p>
      <w:pPr>
        <w:pStyle w:val="BookText"/>
        <w:rPr/>
      </w:pPr>
      <w:bookmarkEnd w:id="157"/>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ما ذكره ، لكان اللازم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الميل والأُنس ، فعندئذٍ يكون الأمر بالقطع مقدراً ، فكأنّه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أملهنَّ إليك ثمّ اقطعهنَّ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القطع ، فعندئذ تكون متضمنة معنى الميل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اقطعهنّ متمايلات إليك ، كتمايل كلّ طير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فالآية تدل صراحة على أنّ إبراهيم قطعهنّ وخلط أجزاءهنّ ، ثمّ فرقها على الجبال ، ثمّ دعاهنّ ، فأتينّه سعياً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936317_1280447820"/>
      <w:bookmarkStart w:id="159" w:name="_Toc60"/>
      <w:bookmarkEnd w:id="158"/>
      <w:r>
        <w:rPr/>
        <w:t>2</w:t>
      </w:r>
      <w:r>
        <w:rPr>
          <w:rtl w:val="true"/>
        </w:rPr>
        <w:t xml:space="preserve">. </w:t>
      </w:r>
      <w:r>
        <w:rPr>
          <w:rtl w:val="true"/>
        </w:rPr>
        <w:t>إحياء نفس عزير</w:t>
      </w:r>
      <w:bookmarkEnd w:id="1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نفس عزير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يحكي الذكر الحكيم انّ رجلاً صالحاً مرّ على قرية خاوية وقد سقطت سقوفها فتساءل في نفسه كيف يحيي اللّه أهلها بعد ما ماتوا ؟ ولم يقل ذلك إنكاراً ولا ارتياباً ، بل أحبَّ أن يريه اللّه إحياءها مشاهدة مثل قول إبراهيم ، فأماته اللّه مائة سنة ثمّ أحياه ، فسمع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أماته في أوّل النهار وأحياه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بقية من الشمس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فوافاه 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لَّبِثْتَ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طعامك وشرابك لم تغيره السنون ، ثمّ أمر بأن ينظر إلى حماره كيف تفرقت أجزاؤه وتبدّدت عظامه ، فجعل اللّه سبحانه إحياءه آية للناس وحجّة في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اللّه عظام حماره وكساها لحماً وأحياه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w:t>
      </w:r>
    </w:p>
    <w:p>
      <w:pPr>
        <w:pStyle w:val="BookText"/>
        <w:rPr/>
      </w:pPr>
      <w:r>
        <w:rPr>
          <w:rFonts w:ascii="Amiri" w:hAnsi="Amiri" w:eastAsia="Amiri" w:cs="Amiri"/>
          <w:color w:val="111111"/>
          <w:sz w:val="28"/>
          <w:sz w:val="28"/>
          <w:szCs w:val="28"/>
          <w:rtl w:val="true"/>
          <w:lang w:bidi="ar-SA"/>
        </w:rPr>
        <w:t xml:space="preserve">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والإمعان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فَأَمَاتَهُ اللّهُ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 أماته سبحانه ، ثمّ أحياه بعد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الإمعان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منه عظام حماره أو غيره ، يفيد انّه سبحانه كساها لحماً ثمّ أحياه ، فكان هناك إحياء لميتين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الذي يتطرق إليه الفساد بسرعة كالطعام والشراب لم يتغير طيلة هذه المدة ولكن ما لا يتطرق إليه الفساد إلاّ بعد مدّة طويلة فقد تفرقت أجزاؤه وتلاشت أعضاؤه ، وبذلك ازداد إيمان الرجل الصالح بالبعث والحشر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صاحب المنار سلك في تفسير الآية نفس التفسير السابق فحمل الموت على السُّبات وهو النوم المستغرق الذي سمّاه اللّه سبحانه وفاة ، واستعان في تقريب مراده بأنّه قد ثبت في هذا الزمان انّ من الناس من تحفظ حياته زمناً طويلاً يكون فيه فاقد الحس والشعور ، فلبث الرجل الذي ضرب على سمعه مائة سنة غير محال في نظر العقل</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والتفسير بعيد عن الصواب ، وذلك لأنّ تفسير الموت بالسبات بحاجة إلى دليل ، والمتبادر من الإماتة هي الإماتة الحقيقية ، وقياس المقام بأصحاب الكهف قياس مع الفارق ، لأنّ المتبادر من الآيات هناك هو السبات والنوم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 </w:t>
      </w:r>
      <w:r>
        <w:rPr>
          <w:rStyle w:val="FootnoteAnchor"/>
          <w:rtl w:val="true"/>
        </w:rPr>
        <w:footnoteReference w:id="146"/>
      </w:r>
      <w:bookmarkStart w:id="160" w:name="pg16432_195700"/>
    </w:p>
    <w:p>
      <w:pPr>
        <w:pStyle w:val="BookText"/>
        <w:rPr/>
      </w:pPr>
      <w:bookmarkEnd w:id="160"/>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وَتَحْسَبُهُمْ أَيْقَاظًا وَهُمْ رُقُودٌ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بخلاف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ما ذكره لو صحّ في نفس الرجل الصالح لا يصح في حماره حيث إنّ الآية صريحة بأنّه سبحانه أماته ثمّ أحياه ونشز عظامه وكساها لحماً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 .</w:t>
      </w:r>
    </w:p>
    <w:p>
      <w:pPr>
        <w:pStyle w:val="Heading3"/>
        <w:numPr>
          <w:ilvl w:val="2"/>
          <w:numId w:val="1"/>
        </w:numPr>
        <w:rPr/>
      </w:pPr>
      <w:bookmarkStart w:id="161" w:name="__RefHeading___Toc7936319_1280447820"/>
      <w:bookmarkStart w:id="162" w:name="_Toc61"/>
      <w:bookmarkEnd w:id="161"/>
      <w:r>
        <w:rPr/>
        <w:t>3</w:t>
      </w:r>
      <w:r>
        <w:rPr>
          <w:rtl w:val="true"/>
        </w:rPr>
        <w:t xml:space="preserve">. </w:t>
      </w:r>
      <w:r>
        <w:rPr>
          <w:rtl w:val="true"/>
        </w:rPr>
        <w:t>إحياء قوم من بني إسرائيل</w:t>
      </w:r>
      <w:bookmarkEnd w:id="162"/>
    </w:p>
    <w:p>
      <w:pPr>
        <w:pStyle w:val="BookText"/>
        <w:rPr/>
      </w:pPr>
      <w:r>
        <w:rPr>
          <w:rFonts w:ascii="Amiri" w:hAnsi="Amiri" w:eastAsia="Amiri" w:cs="Amiri"/>
          <w:color w:val="111111"/>
          <w:sz w:val="28"/>
          <w:sz w:val="28"/>
          <w:szCs w:val="28"/>
          <w:rtl w:val="true"/>
          <w:lang w:bidi="ar-SA"/>
        </w:rPr>
        <w:t xml:space="preserve">ذكر المفسّرون انّ قوماً من بني إسرائيل فرّوا من الطاعون أو الجهاد لما رأوا انّ الموت كثر فيهم ، فأماتهم اللّه جميعاً وأمات دوابهم ، ثمّ أحياهم لمصالح مذكورة في الآية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والرؤية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العلم ، والمعنى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كما تثبت وقوع إحياء الموتى بعد إمكانه ، تثبت إمكان الرجعة إلى الدنيا على ما تتبنّاه الشيعة الإمامية كما هو الحال في إحياء عزير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العجب ما ذكره صاحب المنار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مسوقة سوق المَثَل ، والمراد بهم قوم هجم عليهم أُولو القوة والقدرة من أعدائهم لاستذلالهم واستخدامهم وبسط السلطة عليهم ، فلم يدافعوا عن استقلالهم ، وخرجوا من ديارهم وهم أُلوف ، لهم كثرة وعزّة ، حذر الموت ، فقال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موت الخزي والجهل ، والخزي موت ، والعلم وإباء الضيم حياة ، فهؤلاء ماتوا بالخزي ، وتمكّن الأعداء منهم ، وبقوا أمواتاً ثمّ أحياهم بإلقاء روح النهضة والدفاع عن الحقّ فيهم </w:t>
      </w:r>
    </w:p>
    <w:p>
      <w:pPr>
        <w:pStyle w:val="BookText"/>
        <w:rPr/>
      </w:pPr>
      <w:r>
        <w:rPr>
          <w:rFonts w:ascii="Amiri" w:hAnsi="Amiri" w:eastAsia="Amiri" w:cs="Amiri"/>
          <w:color w:val="111111"/>
          <w:sz w:val="28"/>
          <w:sz w:val="28"/>
          <w:szCs w:val="28"/>
          <w:rtl w:val="true"/>
          <w:lang w:bidi="ar-SA"/>
        </w:rPr>
        <w:t>فقاموا بحقوق أنفسهم واستغلوا في ذلك</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انّ الآية تبيّن قصة واحدة ، وهي فرار قوم من الموت ، فأماتهم اللّه ، ثمّ أحياهم ، لا قصتين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تشبيه من لم يدافعوا عن عزتهم ، وغُلبوا ، وبقوا كذلك حتى نفث في روعهم روح النهضة ، فقاموا للدفاع ، بقوم فرّوا من الموت الحقيقي ، فأماتهم اللّه موتاً حقيقياً ، ثمّ أحياهم ، ولو كانت الآية جارية مجرى المثل لوجب أن يكون هناك مشبه ومشبه به ، مع أنّ الآية لا تحتمل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أنّه سبحانه عندما يريد التمثيل بمضمون آية ، يأتي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الموت ، موت الخزي ، ومن الحياة ، روح النهضة ، للزم على اللّه سبحانه مدحهم وذكرهم بالخير ، مع أنّه يذمهم في ذيل الآية ، فانّ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فَضْلٍ عَلَى النَّاسِ وَلَكِنَّ أَكْثَرَهُمْ لا يَشْكُرُونَ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ثمّ إنّ صاحب المنار استعان في ردّ نظرية الجمهور ،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فلا حياة في هذه الدنيا إلاّ حياة واحدة</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عزب عنه انّ ما جاء في الآية يدلّ على سنّة اللّه تعالى في عموم الناس ، </w:t>
      </w:r>
      <w:r>
        <w:rPr>
          <w:rFonts w:eastAsia="Amiri" w:cs="Amiri" w:ascii="Amiri" w:hAnsi="Amiri"/>
          <w:color w:val="111111"/>
          <w:sz w:val="28"/>
          <w:szCs w:val="28"/>
          <w:rtl w:val="true"/>
          <w:lang w:bidi="ar-SA"/>
        </w:rPr>
        <w:t xml:space="preserve">. </w:t>
      </w:r>
      <w:bookmarkStart w:id="163" w:name="pg16432_195702"/>
    </w:p>
    <w:p>
      <w:pPr>
        <w:pStyle w:val="BookText"/>
        <w:rPr/>
      </w:pPr>
      <w:bookmarkEnd w:id="163"/>
      <w:r>
        <w:rPr>
          <w:rFonts w:ascii="Amiri" w:hAnsi="Amiri" w:eastAsia="Amiri" w:cs="Amiri"/>
          <w:color w:val="111111"/>
          <w:sz w:val="28"/>
          <w:sz w:val="28"/>
          <w:szCs w:val="28"/>
          <w:rtl w:val="true"/>
          <w:lang w:bidi="ar-SA"/>
        </w:rPr>
        <w:t>وهذا لا يخالف اقتضاء مصالح معيّنة ، أن يذوق البعض النادر منهم حياتين ، وسيوافيك الكلام في ذلك عند البحث في الحياة البرزخية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936321_1280447820"/>
      <w:bookmarkStart w:id="165" w:name="_Toc62"/>
      <w:bookmarkEnd w:id="164"/>
      <w:r>
        <w:rPr/>
        <w:t>4</w:t>
      </w:r>
      <w:r>
        <w:rPr>
          <w:rtl w:val="true"/>
        </w:rPr>
        <w:t xml:space="preserve">. </w:t>
      </w:r>
      <w:r>
        <w:rPr>
          <w:rtl w:val="true"/>
        </w:rPr>
        <w:t>إحياء قتيل بني إسرائيل</w:t>
      </w:r>
      <w:bookmarkEnd w:id="165"/>
    </w:p>
    <w:p>
      <w:pPr>
        <w:pStyle w:val="BookText"/>
        <w:rPr/>
      </w:pPr>
      <w:r>
        <w:rPr>
          <w:rFonts w:ascii="Amiri" w:hAnsi="Amiri" w:eastAsia="Amiri" w:cs="Amiri"/>
          <w:color w:val="111111"/>
          <w:sz w:val="28"/>
          <w:sz w:val="28"/>
          <w:szCs w:val="28"/>
          <w:rtl w:val="true"/>
          <w:lang w:bidi="ar-SA"/>
        </w:rPr>
        <w:t xml:space="preserve">روى المفسرون انّ رجلاً من بني إسرائيل قتل أحد أبناء عمومته ليرثه وأخفى قتله له ، ورغب اليهود في معرفة قاتله ، فأمرهم اللّه أن يذبحوا بقرة ويضربوا بعض القتيل ببعض البقرة ليحيا ويخبر عن اسم قاتله ، وقاموا بذبح تلك البقرة بعد ان طرحوا عدّة تساؤلات على موسى تعرب عن لجاجهم وعنادهم ، ثمّ ضربوا بعض القتيل بها ، فقام حيّاً وأوداجه تشخب دماً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كان الهدف من وراء ذبح البقرة وضرب القتيل ببعضها ،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القاتل بالأُسلوب الذي جاء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يزداد إيمان بني إسرائيل بالبعث والنشر ، وانّه سبحانه قادر على إحياء الموتى كما أحيا المقتول في المقام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بذبح البقرة بأيديهم ، لأنّ بني إسرائيل كانوا قد أُشربوا بعبادة العجل ، كما يقول 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وَأُشْرِبُوا فِي قُلُوبِهِمُ الْعِجْلَ بِكُفْرِهِمْ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فذبح العجل بأيديهم صار آية على تحقير معبودهم لئلاّ يرجعوا إلى </w:t>
      </w:r>
    </w:p>
    <w:p>
      <w:pPr>
        <w:pStyle w:val="BookText"/>
        <w:rPr/>
      </w:pPr>
      <w:r>
        <w:rPr>
          <w:rFonts w:ascii="Amiri" w:hAnsi="Amiri" w:eastAsia="Amiri" w:cs="Amiri"/>
          <w:color w:val="111111"/>
          <w:sz w:val="28"/>
          <w:sz w:val="28"/>
          <w:szCs w:val="28"/>
          <w:rtl w:val="true"/>
          <w:lang w:bidi="ar-SA"/>
        </w:rPr>
        <w:t>عبادته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استظهره جمهور المفسرين من الآية الكريمة بيد انّ صاحب المنار اتخذ موقفاً سلبياً حيال الآية تعرب عن انفراده بتفسير آخر ، فقال بعد ما ذكر نظرية جمهور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ممّا قدمنا انّ ذلك العمل كان وسيلة عندهم للفصل في الدماء عند التنازع في القاتل ، إذا وجد القتيل قرب بلد ولم يعرف قاتله ، ليعرف الجاني من غيره ، فمن غسل يده وفعل ما رُسِم لذلك في الشريعة ، برئ من الدم ، ومن لم يفعل ، ثبتت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إحياء الموتى على هذا ، حفظ الدماء التي كانت عرضة لأن تُسفك بسبب الخلاف في قتل تلك النفس ، أي يحييها بمثل هذه الأحكام ، وهذا الإحياء على حد ،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التفسير لا ينطبق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بعض النفس المقتولة ببعض جسم البقرة ، وأين هذا من غسل أيدي المتهمين في دم الرجل المقتول ، فهل غسل الأيدي في دمها عبارة عن ضرب المقتول ببعض البقرة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يُحْيِي اللّهُ المَوْتَى وَيُرِيكُمْ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فالقصة تتضمن آية من آيات اللّه ، ومعجزة من المعاجز ، فهل في غسل الأيدي بدم العجل ودرء التهمة عن المتهم إراءة للآيات الإلهية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الآية بالاستناد إلى الإسرائيليات والمسيحيات ، مسلك </w:t>
      </w:r>
      <w:bookmarkStart w:id="166" w:name="pg16432_195704"/>
    </w:p>
    <w:p>
      <w:pPr>
        <w:pStyle w:val="BookText"/>
        <w:rPr/>
      </w:pPr>
      <w:bookmarkEnd w:id="166"/>
      <w:r>
        <w:rPr>
          <w:rFonts w:ascii="Amiri" w:hAnsi="Amiri" w:eastAsia="Amiri" w:cs="Amiri"/>
          <w:color w:val="111111"/>
          <w:sz w:val="28"/>
          <w:sz w:val="28"/>
          <w:szCs w:val="28"/>
          <w:rtl w:val="true"/>
          <w:lang w:bidi="ar-SA"/>
        </w:rPr>
        <w:t>ضالّ في تفسير كتاب اللّه العزيز ، وليس اللجوء إليها إلاّ لأجل ما اتخذه صاحب المنار من موقف مسبق حيال المعاجز وخوارق العادات ، وإصراره على إرجاع عالم الغيب إلى الشهادة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936323_1280447820"/>
      <w:bookmarkStart w:id="168" w:name="_Toc63"/>
      <w:bookmarkEnd w:id="167"/>
      <w:r>
        <w:rPr/>
        <w:t>5</w:t>
      </w:r>
      <w:r>
        <w:rPr>
          <w:rtl w:val="true"/>
        </w:rPr>
        <w:t xml:space="preserve">. </w:t>
      </w:r>
      <w:r>
        <w:rPr>
          <w:rtl w:val="true"/>
        </w:rPr>
        <w:t>المسيح علیه السلام وإحياء الموتى</w:t>
      </w:r>
      <w:bookmarkEnd w:id="168"/>
    </w:p>
    <w:p>
      <w:pPr>
        <w:pStyle w:val="BookText"/>
        <w:rPr/>
      </w:pPr>
      <w:r>
        <w:rPr>
          <w:rFonts w:ascii="Amiri" w:hAnsi="Amiri" w:eastAsia="Amiri" w:cs="Amiri"/>
          <w:color w:val="111111"/>
          <w:sz w:val="28"/>
          <w:sz w:val="28"/>
          <w:szCs w:val="28"/>
          <w:rtl w:val="true"/>
          <w:lang w:bidi="ar-SA"/>
        </w:rPr>
        <w:t xml:space="preserve">إنّ الذكر الحكيم يقص لنا إحياء المسيح علیه السلام للموتى ، قال تعالى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ابْنَ مَرْيَمَ اذْكُرْ نِعْمَتِي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وَتُبْرِئُ الأَكْمَهَ وَالأَبْرَصَ بِإِذْنِي وَإِذْ تُخْرِجُ المَوْتَى بِإِذْنِي </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وقد تضافر في التاريخ والإنجيل والحديث قيام المسيح علیه السلام بإحياء الموتى مرّات عديدة بحيث صار المسيح علماً وسمة لإحياء الموتى وعلاج الأمراض المستعصية</w:t>
      </w:r>
      <w:r>
        <w:rPr>
          <w:rFonts w:eastAsia="IRNazanin" w:cs="IRNazanin"/>
          <w:color w:val="111111"/>
          <w:sz w:val="28"/>
          <w:szCs w:val="28"/>
          <w:rtl w:val="true"/>
          <w:lang w:bidi="fa-IR"/>
        </w:rPr>
        <w:t>.</w:t>
      </w:r>
    </w:p>
    <w:p>
      <w:pPr>
        <w:pStyle w:val="Heading3"/>
        <w:numPr>
          <w:ilvl w:val="2"/>
          <w:numId w:val="1"/>
        </w:numPr>
        <w:rPr/>
      </w:pPr>
      <w:bookmarkStart w:id="169" w:name="__RefHeading___Toc7936325_1280447820"/>
      <w:bookmarkStart w:id="170" w:name="_Toc64"/>
      <w:bookmarkEnd w:id="169"/>
      <w:r>
        <w:rPr/>
        <w:t>6</w:t>
      </w:r>
      <w:r>
        <w:rPr>
          <w:rtl w:val="true"/>
        </w:rPr>
        <w:t xml:space="preserve">. </w:t>
      </w:r>
      <w:r>
        <w:rPr>
          <w:rtl w:val="true"/>
        </w:rPr>
        <w:t>إحياء سبعين رجلاً من قوم موسى</w:t>
      </w:r>
      <w:bookmarkEnd w:id="170"/>
    </w:p>
    <w:p>
      <w:pPr>
        <w:pStyle w:val="BookText"/>
        <w:rPr/>
      </w:pPr>
      <w:r>
        <w:rPr>
          <w:rFonts w:ascii="IRNazanin" w:hAnsi="IRNazanin" w:eastAsia="IRNazanin"/>
          <w:color w:val="111111"/>
          <w:sz w:val="28"/>
          <w:sz w:val="28"/>
          <w:szCs w:val="28"/>
          <w:rtl w:val="true"/>
          <w:lang w:bidi="fa-IR"/>
        </w:rPr>
        <w:t>ذكر المفسّرون انّ موسى علیه السلام اختار من قومه سبعين رجلاً حينما خرج إلى الميقات ليكلّمه اللّه سبحانه بحضرتهم ، فيكونوا شهداء له عند بني إسرائيل لعدم وثوقهم بأنّ اللّه سبحانه يكلّمه ، فلمّا حضروا الميقات وسمعوا كلامه تعالى سألوا الرؤية فأصابتهم الصاعقة فماتوا ثمّ أحياهم اللّه تعالى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w:t>
      </w:r>
    </w:p>
    <w:p>
      <w:pPr>
        <w:pStyle w:val="BookText"/>
        <w:rPr/>
      </w:pPr>
      <w:r>
        <w:rPr>
          <w:rFonts w:ascii="Amiri" w:hAnsi="Amiri" w:eastAsia="Amiri" w:cs="Amiri"/>
          <w:color w:val="111111"/>
          <w:sz w:val="28"/>
          <w:sz w:val="28"/>
          <w:szCs w:val="28"/>
          <w:rtl w:val="true"/>
          <w:lang w:bidi="ar-SA"/>
        </w:rPr>
        <w:t xml:space="preserve">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والمتبادر من الآية هو إحياؤهم بعد الموت ، ولا يفهم أي عربي صميم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بَعَثْنَاكُم مِّن بَعْدِ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سوى البعث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المنار وحسب وجهة نظره اتخذ في تفسير الآية موقفاً سلبياً حيال المعاجز وخوارق العادات ، فذهب إلى أنّ المراد من البعث هو كثرة النسل ، أي انّه بعد ما وقع فيهم الموت بالصاعقة وغيرها وظن ان سينقرضون ، بارك اللّه في نسلهم ، ليعِد الشعب بالبلاء السابق للقيام بحقّ الشكر على النعم التي تمتع بها الآباء الذين حلّ بهم العذاب بكفرهم لها ، ولكن هذا التفسير من الوهن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أَهْلَكْتَهُم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أجاب دعوته وأحياهم حتى يدفع عنه عادية اعتراض القوم بأنّه ذهب بهم إلى الميعاد فأهلكهم فتركهم هناك ورجع وحيداً ، ولا يدفع ذلك الاعتراض إلاّ بإحيائهم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الرجفة لم تصب إلاّ سبعين رجلاً من قومه ، فليس في إهلاكهم مظنة انقراض نسلهم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أورده القرآن الكريم من ذكر نماذج لإحياء الموتى يستدل به على جواز إمكان النشر والحشر ، ولكن جاءت في القرآن الكريم نماذج أُخرى نظير إيقاظ الناس بعد سبات عميق ، الذي هو أشبه بالموت</w:t>
      </w:r>
      <w:r>
        <w:rPr>
          <w:rFonts w:eastAsia="Amiri" w:cs="Amiri" w:ascii="Amiri" w:hAnsi="Amiri"/>
          <w:color w:val="111111"/>
          <w:sz w:val="28"/>
          <w:szCs w:val="28"/>
          <w:rtl w:val="true"/>
          <w:lang w:bidi="ar-SA"/>
        </w:rPr>
        <w:t xml:space="preserve">. . </w:t>
      </w:r>
      <w:bookmarkStart w:id="171" w:name="pg16432_195706"/>
    </w:p>
    <w:p>
      <w:pPr>
        <w:pStyle w:val="Heading3"/>
        <w:numPr>
          <w:ilvl w:val="2"/>
          <w:numId w:val="1"/>
        </w:numPr>
        <w:rPr/>
      </w:pPr>
      <w:bookmarkStart w:id="172" w:name="__RefHeading___Toc7936327_1280447820"/>
      <w:bookmarkStart w:id="173" w:name="_Toc65"/>
      <w:bookmarkEnd w:id="171"/>
      <w:bookmarkEnd w:id="172"/>
      <w:r>
        <w:rPr/>
        <w:t>7</w:t>
      </w:r>
      <w:r>
        <w:rPr>
          <w:rtl w:val="true"/>
        </w:rPr>
        <w:t xml:space="preserve">. </w:t>
      </w:r>
      <w:r>
        <w:rPr>
          <w:rtl w:val="true"/>
        </w:rPr>
        <w:t>إيقاظ أصحاب الكهف</w:t>
      </w:r>
      <w:bookmarkEnd w:id="173"/>
    </w:p>
    <w:p>
      <w:pPr>
        <w:pStyle w:val="BookText"/>
        <w:rPr/>
      </w:pPr>
      <w:r>
        <w:rPr>
          <w:rFonts w:ascii="Amiri" w:hAnsi="Amiri" w:eastAsia="Amiri" w:cs="Amiri"/>
          <w:color w:val="111111"/>
          <w:sz w:val="28"/>
          <w:sz w:val="28"/>
          <w:szCs w:val="28"/>
          <w:rtl w:val="true"/>
          <w:lang w:bidi="ar-SA"/>
        </w:rPr>
        <w:t>روى المفسرون أنّ فتية من قوم آمنوا باللّه تعالى وكانوا يخفون إيمانهم خوفاً من مَلِكِهم ، الذي كان يعبد الأصنام ويدعو إليها ، ويقتل من خالفه ، والفتية كانوا على دين المسيح ، وكان كلّ واحد منهم يكتم إيمانه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 انّهم اجتمعوا وأظهروا أمرهم لبعضهم ، ولجأوا إلى كهف ، فضرب سبحانه على آذانهم فناموا في الكهف ثلاثمائة وتسع سنين ، ثمّ بعثهم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 xml:space="preserve">) . </w:t>
      </w:r>
      <w:r>
        <w:rPr>
          <w:rStyle w:val="FootnoteAnchor"/>
          <w:rtl w:val="true"/>
        </w:rPr>
        <w:footnoteReference w:id="1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فإنامة اللّه سبحانه هؤلاء الفتية هذه المدة المديدة ، ثمّ إيقاظهم ، لا يقصر عن الإماتة والإحياء ، والقادر عليه قادر على إحياء الموتى</w:t>
      </w:r>
      <w:r>
        <w:rPr>
          <w:rFonts w:eastAsia="Amiri" w:cs="Amiri" w:ascii="Amiri" w:hAnsi="Amiri"/>
          <w:color w:val="111111"/>
          <w:sz w:val="28"/>
          <w:szCs w:val="28"/>
          <w:rtl w:val="true"/>
          <w:lang w:bidi="ar-SA"/>
        </w:rPr>
        <w:t xml:space="preserve">. </w:t>
      </w:r>
      <w:bookmarkStart w:id="174" w:name="pg16432_195707"/>
    </w:p>
    <w:p>
      <w:pPr>
        <w:pStyle w:val="Heading2"/>
        <w:numPr>
          <w:ilvl w:val="1"/>
          <w:numId w:val="1"/>
        </w:numPr>
        <w:rPr/>
      </w:pPr>
      <w:bookmarkStart w:id="175" w:name="__RefHeading___Toc7936329_1280447820"/>
      <w:bookmarkStart w:id="176" w:name="_Toc66"/>
      <w:bookmarkEnd w:id="174"/>
      <w:bookmarkEnd w:id="175"/>
      <w:r>
        <w:rPr>
          <w:rtl w:val="true"/>
        </w:rPr>
        <w:t xml:space="preserve">الفصل السادس </w:t>
      </w:r>
      <w:r>
        <w:rPr>
          <w:rtl w:val="true"/>
        </w:rPr>
        <w:t xml:space="preserve">: </w:t>
      </w:r>
      <w:r>
        <w:rPr>
          <w:rtl w:val="true"/>
        </w:rPr>
        <w:t>المعاد الجسماني والروحاني</w:t>
      </w:r>
      <w:bookmarkEnd w:id="176"/>
    </w:p>
    <w:p>
      <w:pPr>
        <w:pStyle w:val="Heading3"/>
        <w:numPr>
          <w:ilvl w:val="2"/>
          <w:numId w:val="1"/>
        </w:numPr>
        <w:rPr/>
      </w:pPr>
      <w:bookmarkStart w:id="177" w:name="__RefHeading___Toc7936331_1280447820"/>
      <w:bookmarkStart w:id="178" w:name="_Toc6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من المسائل الشائكة في مبحث المعاد هو تبيين كيفيته ، وانّه هل هو جسماني فحسب أو روحاني كذلك ، أو هو جسماني وروحاني معاً ؟ آراء وأقوال ، وها نحن نستعرض الآراء المهمة المطروحة على هذا الصعيد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936333_1280447820"/>
      <w:bookmarkStart w:id="180" w:name="_Toc68"/>
      <w:bookmarkEnd w:id="179"/>
      <w:r>
        <w:rPr/>
        <w:t>1</w:t>
      </w:r>
      <w:r>
        <w:rPr>
          <w:rtl w:val="true"/>
        </w:rPr>
        <w:t xml:space="preserve">. </w:t>
      </w:r>
      <w:r>
        <w:rPr>
          <w:rtl w:val="true"/>
        </w:rPr>
        <w:t>المعاد ، جسماني فحسب</w:t>
      </w:r>
      <w:bookmarkEnd w:id="180"/>
    </w:p>
    <w:p>
      <w:pPr>
        <w:pStyle w:val="BookText"/>
        <w:rPr/>
      </w:pPr>
      <w:r>
        <w:rPr>
          <w:rFonts w:ascii="Amiri" w:hAnsi="Amiri" w:eastAsia="Amiri" w:cs="Amiri"/>
          <w:color w:val="111111"/>
          <w:sz w:val="28"/>
          <w:sz w:val="28"/>
          <w:szCs w:val="28"/>
          <w:rtl w:val="true"/>
          <w:lang w:bidi="ar-SA"/>
        </w:rPr>
        <w:t>المحكي عن المحدّثين هو انّ المعاد جسماني فحسب ، وذلك لأنّه لا واقعية للإنسان سوى هيكله الجسماني ، وانّ الروح سار في بدنه سريان النار في الفحم والماء في الورد ، فإذا بطل البدن بالموت بطلت الروح أيضاً ، فلا يبقى هناك واقعية باسم الروح حتى تُعاد ، وإنّما المعاد ما يبقى من الإنسان بعد موته من عظامه وسائر أجزاء بدنه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936335_1280447820"/>
      <w:bookmarkStart w:id="182" w:name="_Toc69"/>
      <w:bookmarkEnd w:id="181"/>
      <w:r>
        <w:rPr/>
        <w:t>2</w:t>
      </w:r>
      <w:r>
        <w:rPr>
          <w:rtl w:val="true"/>
        </w:rPr>
        <w:t xml:space="preserve">. </w:t>
      </w:r>
      <w:r>
        <w:rPr>
          <w:rtl w:val="true"/>
        </w:rPr>
        <w:t>المعاد روحاني فحسب</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أكثر المشائين من الفلاسفة إلى القول بأنّ المعاد روحاني فقط ، لانقطاع الصلة بين الروح والبدن بالموت فيستحيل حينئذ أن تتعلق الروح بالمادة من جديد</w:t>
      </w:r>
      <w:r>
        <w:rPr>
          <w:rFonts w:eastAsia="Amiri" w:cs="Amiri" w:ascii="Amiri" w:hAnsi="Amiri"/>
          <w:color w:val="111111"/>
          <w:sz w:val="28"/>
          <w:szCs w:val="28"/>
          <w:rtl w:val="true"/>
          <w:lang w:bidi="ar-SA"/>
        </w:rPr>
        <w:t xml:space="preserve">. </w:t>
      </w:r>
      <w:bookmarkStart w:id="183" w:name="pg16432_195708"/>
    </w:p>
    <w:p>
      <w:pPr>
        <w:pStyle w:val="Heading3"/>
        <w:numPr>
          <w:ilvl w:val="2"/>
          <w:numId w:val="1"/>
        </w:numPr>
        <w:rPr/>
      </w:pPr>
      <w:bookmarkStart w:id="184" w:name="__RefHeading___Toc7936337_1280447820"/>
      <w:bookmarkStart w:id="185" w:name="_Toc70"/>
      <w:bookmarkEnd w:id="183"/>
      <w:bookmarkEnd w:id="184"/>
      <w:r>
        <w:rPr/>
        <w:t>3</w:t>
      </w:r>
      <w:r>
        <w:rPr>
          <w:rtl w:val="true"/>
        </w:rPr>
        <w:t xml:space="preserve">. </w:t>
      </w:r>
      <w:r>
        <w:rPr>
          <w:rtl w:val="true"/>
        </w:rPr>
        <w:t>المعاد جسماني وروحاني معاً</w:t>
      </w:r>
      <w:bookmarkEnd w:id="185"/>
    </w:p>
    <w:p>
      <w:pPr>
        <w:pStyle w:val="Heading4"/>
        <w:numPr>
          <w:ilvl w:val="3"/>
          <w:numId w:val="1"/>
        </w:numPr>
        <w:rPr/>
      </w:pPr>
      <w:bookmarkStart w:id="186" w:name="__RefHeading___Toc7936339_1280447820"/>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ذهب المحقّقون من المتكلّمين والحكماء كالشيخ المفيد والسيد المرتضى والشيخ الطوسي والمحقّق الطوسي والعلاّمة الحلّي من الإمامية ، والغزالي والكعبي والحليمي والراغب الاصفهاني من السنّة ، إلى أنّ المعاد جسماني وروحاني ، لأنّ النفس وإنْ كانت مجرّدة إلاّ أنّ تجرّدها ليس تامّاً حتى يستحيل تعلّقها بالمادة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الآراء المطروحة ، إنّما الكلام في تبيين الضوابط والمعايير التي على ضوئها يوصف المعاد بالجسمانية والروحانية ، وهذا هو المهم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القول بكون المعاد جسمانيّاً فقط ، لا يخلو عن غموض ، فلو أريد من جسمانيته هو بعث البدن المنسلخ عن الروح ، فيعود إلى القول بمعاد الإنسان بصورة جماد فاقد للإدراك والشعور ، ومن الواضح انّ مثل هذا لا يقبل الجزاء ولا الثواب والعقاب ، فينتفي الغرض من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البدن المرافق مع الروح ، فلا يكون المعاد عندئذٍ جسمانياً فقط ، ولأجل ذلك عاد كثير من المتشرّعة إلى القول بجسمانية المعاد وروحانيته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قبل اتّخاذ موقف صريح في ذلك تعيين معيار على أساسه يطلق الجسمانية أو الروحانية على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ثمة ملاكين للوصف بالجسمانية أو الروحانية ، حيث يرجع أحدهما إلى بيان واقع الإنسان وحقيقته ، والآخر إلى بيان نوع الجزاء من كونه جسمانياً أو روحانياً ، وها نحن نستعرض كلا الملاكين</w:t>
      </w:r>
      <w:r>
        <w:rPr>
          <w:rFonts w:eastAsia="Amiri" w:cs="Amiri" w:ascii="Amiri" w:hAnsi="Amiri"/>
          <w:color w:val="111111"/>
          <w:sz w:val="28"/>
          <w:szCs w:val="28"/>
          <w:rtl w:val="true"/>
          <w:lang w:bidi="ar-SA"/>
        </w:rPr>
        <w:t xml:space="preserve">. </w:t>
      </w:r>
      <w:bookmarkStart w:id="188" w:name="pg16432_195709"/>
    </w:p>
    <w:p>
      <w:pPr>
        <w:pStyle w:val="Heading4"/>
        <w:numPr>
          <w:ilvl w:val="3"/>
          <w:numId w:val="1"/>
        </w:numPr>
        <w:rPr/>
      </w:pPr>
      <w:bookmarkStart w:id="189" w:name="__RefHeading___Toc7936341_1280447820"/>
      <w:bookmarkStart w:id="190" w:name="_Toc72"/>
      <w:bookmarkEnd w:id="188"/>
      <w:bookmarkEnd w:id="189"/>
      <w:r>
        <w:rPr>
          <w:rtl w:val="true"/>
        </w:rPr>
        <w:t>أ</w:t>
      </w:r>
      <w:r>
        <w:rPr>
          <w:rtl w:val="true"/>
        </w:rPr>
        <w:t xml:space="preserve">. </w:t>
      </w:r>
      <w:r>
        <w:rPr>
          <w:rtl w:val="true"/>
        </w:rPr>
        <w:t>ما هي واقعية الإنسان</w:t>
      </w:r>
      <w:bookmarkEnd w:id="190"/>
    </w:p>
    <w:p>
      <w:pPr>
        <w:pStyle w:val="BookText"/>
        <w:rPr/>
      </w:pPr>
      <w:r>
        <w:rPr>
          <w:rFonts w:ascii="Amiri" w:hAnsi="Amiri" w:eastAsia="Amiri" w:cs="Amiri"/>
          <w:color w:val="111111"/>
          <w:sz w:val="28"/>
          <w:sz w:val="28"/>
          <w:szCs w:val="28"/>
          <w:rtl w:val="true"/>
          <w:lang w:bidi="ar-SA"/>
        </w:rPr>
        <w:t>اختلفت الأنظار في واقع الإنسان وحقيقته ، فأهل الحديث يرون أنّ واقع الإنسان هو الهيكل الظاهري بما أنّ له حساً وحركة وإدراكاً ، وانّه ليس له وراء ذلك واقعية أُخرى باسم الروح والنفس ، فهؤلاء حطُّوا من المكانة الرفيعة للإنسان وجعلوه في عداد الحيوانات ، غير أنّ له صفات خاصة في مجال الحس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يصحّ لهم وصف المعاد جسمانياً لا بمعنى عود الإنسان جماداً ، بل عوده إلى ما كان عليه في الدنيا من الهيكل الإنساني المساوق للحس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الثُّلّة ليس لها وصف المعاد بالروحانية وراء الجسمانية ، بل المعاد عندها جسماني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مقابلهم أهل الفكر والتدبّر من المحقّقين الذين ذهبوا إلى أنّ للإنسان وراء ذلك الهيكل الظاهري المساوق للحس والحركة ، واقعية أُخرى أطلق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مجردة لها ارتباط وثيق بالمادة أي البدن من خلال تدبيره وإدارة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ذاك فلو كان المحشور هو الروح المتعلقة بالبدن فقط ، يكون المعاد روحانياً محضاً ، ولو قلنا بعود الروح والجسم معاً فيصحّ وصف المعاد بالجسمانية والروحانية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جسمانياً فلعود الهيكل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للحس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روحانياً ، فلعود الروح إلى البدن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سبق أنّ من لم يذعن بوجود النفس المجردة يكون المعاد عنده جسمانياً محضاً ، وأمّا المذعن بها فالمعاد عنده يمكن أن يكون روحانياً محضاً ، أو روحانياً وجسمانياً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الملاك الأوّل</w:t>
      </w:r>
      <w:r>
        <w:rPr>
          <w:rFonts w:eastAsia="Amiri" w:cs="Amiri" w:ascii="Amiri" w:hAnsi="Amiri"/>
          <w:color w:val="111111"/>
          <w:sz w:val="28"/>
          <w:szCs w:val="28"/>
          <w:rtl w:val="true"/>
          <w:lang w:bidi="ar-SA"/>
        </w:rPr>
        <w:t xml:space="preserve">. </w:t>
      </w:r>
      <w:bookmarkStart w:id="191" w:name="pg16432_195710"/>
    </w:p>
    <w:p>
      <w:pPr>
        <w:pStyle w:val="Heading4"/>
        <w:numPr>
          <w:ilvl w:val="3"/>
          <w:numId w:val="1"/>
        </w:numPr>
        <w:rPr/>
      </w:pPr>
      <w:bookmarkStart w:id="192" w:name="__RefHeading___Toc7936343_1280447820"/>
      <w:bookmarkStart w:id="193" w:name="_Toc73"/>
      <w:bookmarkEnd w:id="191"/>
      <w:bookmarkEnd w:id="192"/>
      <w:r>
        <w:rPr>
          <w:rtl w:val="true"/>
        </w:rPr>
        <w:t>ب</w:t>
      </w:r>
      <w:r>
        <w:rPr>
          <w:rtl w:val="true"/>
        </w:rPr>
        <w:t xml:space="preserve">. </w:t>
      </w:r>
      <w:r>
        <w:rPr>
          <w:rtl w:val="true"/>
        </w:rPr>
        <w:t>أصناف الثواب والعقاب</w:t>
      </w:r>
      <w:bookmarkEnd w:id="193"/>
    </w:p>
    <w:p>
      <w:pPr>
        <w:pStyle w:val="BookText"/>
        <w:rPr/>
      </w:pPr>
      <w:r>
        <w:rPr>
          <w:rFonts w:ascii="Amiri" w:hAnsi="Amiri" w:eastAsia="Amiri" w:cs="Amiri"/>
          <w:color w:val="111111"/>
          <w:sz w:val="28"/>
          <w:sz w:val="28"/>
          <w:szCs w:val="28"/>
          <w:rtl w:val="true"/>
          <w:lang w:bidi="ar-SA"/>
        </w:rPr>
        <w:t>وثمة ملاك آخر لوصف المعاد بالجسمانية أو الروحانية ، وهو اختلاف الثواب والعقاب فانّ هناك صنفاً من الثواب والعقاب لا ينالها الإنسان إلاّ ببدنه وهيكله المرافق للحس والحركة ، كالأكل والشرب من نعيم الجنة والالتذاذ برؤية مناظر الجنة الخلاّبة ، فعندئذٍ يكون معاد الإنسان معاداً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صنفاً آخر لا ينالها الإنسان إلاّ بعقله وروحه ، فلو تجرّد الروح عن البدن لما كان للبدن ذلك كنيل رضوان اللّه والابتعاد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الاصطلاح درج الشيخ الرئيس في الشفاء </w:t>
      </w:r>
      <w:r>
        <w:rPr>
          <w:rStyle w:val="FootnoteAnchor"/>
          <w:rtl w:val="true"/>
        </w:rPr>
        <w:footnoteReference w:id="166"/>
      </w:r>
      <w:r>
        <w:rPr>
          <w:rFonts w:ascii="Amiri" w:hAnsi="Amiri" w:eastAsia="Amiri" w:cs="Amiri"/>
          <w:color w:val="111111"/>
          <w:sz w:val="28"/>
          <w:sz w:val="28"/>
          <w:szCs w:val="28"/>
          <w:rtl w:val="true"/>
          <w:lang w:bidi="ar-SA"/>
        </w:rPr>
        <w:t>وصدر المتألّهين في الأسفار ، والحكيم السبزواري في شرح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للنفس الإنسانية نشاءات ثلاثة 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النشأة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الحسية الطبيعية ، ومظهرها الحواس الخمس الظاهرة ، ويقال لها الدنيا لدنوها وقربها ولتقدمها على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الشهادة لكونها مشهودة بالحواس ، وشرورها وخيراتها معلومة لكلّ أحد لا يحتاج إلى البيان ، وفي هذه النشأة لا يخلو موجود عن حركته واستحالته ، ووجود صورتها لا تنفك عن وجود 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والنشأة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الأشباه والصور الغائبة عن هذه الحواس ، ومظهرها الحواس الباطنة ، ويقال لها عالم الغيب والآخرة لمقايستها إلى الأُولى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والنشأة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العقلية وهي دار المقربين ودار العقل والمعقول ، ومظهرها القوة العاقلة من الإنسان إذا صارت عقلاً بالفعل ، وهي لا تكون إلاّخيراً محضاً ونوراً صرفاً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فالنشأة الأُولى دار القوة والاستعداد والمزرعة لبذور الأرواح ، ونبات النيات والاعتقادات ، والأُخريتان كلّ منهما دار التمام والفعلية وحصول الثمرات وحصاد المزروعات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ويقول الحكيم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بالعقل بالفعل انتقى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لعالم العقول مرتقى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المعاد الروحاني وهو الحشر إلى اللّه وصفاته وأفعاله الإبداعية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بالفعل انتقى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والانتقاء بمعنى الاختيار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لعالم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بمعنى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المفارقة عن البدن بالموت ، والمراد من الارتقاء أعمّ ممّا هو بعد أزمنة المكث قليله أو كثيره في عالم المثال متنعماً بالصور البهية المستنيرة وممّا هو بغير مكث فانّ الذي صار عقلاً بالفعل أعمّ من الكامل في الحكمتين العلمية والعملية والكامل في العلمية دون العملية فانّ النفس لا تخلو عن أقسام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كاملة في الحكمتين العلمية والعملية ، أو متوسطة فيهما ، أو كاملة في العلمية دون العملية ، أو في العملية دون العلمية ، أو ناقصة فيهما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94" w:name="pg16432_195712"/>
    </w:p>
    <w:p>
      <w:pPr>
        <w:pStyle w:val="Heading2"/>
        <w:numPr>
          <w:ilvl w:val="1"/>
          <w:numId w:val="1"/>
        </w:numPr>
        <w:rPr/>
      </w:pPr>
      <w:bookmarkStart w:id="195" w:name="__RefHeading___Toc7936345_1280447820"/>
      <w:bookmarkStart w:id="196" w:name="_Toc74"/>
      <w:bookmarkEnd w:id="194"/>
      <w:bookmarkEnd w:id="195"/>
      <w:r>
        <w:rPr>
          <w:rtl w:val="true"/>
        </w:rPr>
        <w:t xml:space="preserve">الفصل السابع </w:t>
      </w:r>
      <w:r>
        <w:rPr>
          <w:rtl w:val="true"/>
        </w:rPr>
        <w:t xml:space="preserve">: </w:t>
      </w:r>
      <w:r>
        <w:rPr>
          <w:rtl w:val="true"/>
        </w:rPr>
        <w:t>القرآن والمعاد الجسماني والروحاني</w:t>
      </w:r>
      <w:bookmarkEnd w:id="196"/>
    </w:p>
    <w:p>
      <w:pPr>
        <w:pStyle w:val="Heading3"/>
        <w:numPr>
          <w:ilvl w:val="2"/>
          <w:numId w:val="1"/>
        </w:numPr>
        <w:rPr/>
      </w:pPr>
      <w:bookmarkStart w:id="197" w:name="__RefHeading___Toc7936347_1280447820"/>
      <w:bookmarkStart w:id="198" w:name="_Toc7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لقد تعرفنا على الملاكين اللّذين يناط بهما وصف المعاد بالجسمانية والروحانية ، وإليك دراسة الآيات القرآنية حتى نستنتج منها ما هو موقف القرآن من جسمانية المعاد وروحانيته حيال كلا الملاكين</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936349_1280447820"/>
      <w:bookmarkStart w:id="200" w:name="_Toc76"/>
      <w:bookmarkEnd w:id="199"/>
      <w:r>
        <w:rPr>
          <w:rtl w:val="true"/>
        </w:rPr>
        <w:t>المعاد الجسماني بالملاك الأوّل</w:t>
      </w:r>
      <w:bookmarkEnd w:id="200"/>
    </w:p>
    <w:p>
      <w:pPr>
        <w:pStyle w:val="BookText"/>
        <w:rPr/>
      </w:pPr>
      <w:r>
        <w:rPr>
          <w:rFonts w:ascii="Amiri" w:hAnsi="Amiri" w:eastAsia="Amiri" w:cs="Amiri"/>
          <w:color w:val="111111"/>
          <w:sz w:val="28"/>
          <w:sz w:val="28"/>
          <w:szCs w:val="28"/>
          <w:rtl w:val="true"/>
          <w:lang w:bidi="ar-SA"/>
        </w:rPr>
        <w:t>قد عرفت أنّ الملاك الأوّل لكون المعاد جسمانياً هو حشر الأبدان لتعلّق النفوس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المعيار ، فقد تضافرت الآيات عليه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دلّت على إحياء الموتى في هذه النشأة من باب الإعجاز والكرامة ، وفي جميع تلك الآيات كان الحشر بعود البدن الدنيوي لا البرزخي ، بل العنصري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 ومن جانب آخر ترى أنّ القرآن الكريم يصف الدار الآخرة بأنّها الحياة الواقعية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الدَّارَ الآخِرَةَ لَهِيَ الحَيَوَانُ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فلابدّ من التوفيق بين هذين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لأوّل وهلة أنّ ثمة تهافتاً وتناقضاً ، فمن جانب يكون المحشور في الآخرة هو البدن الدنيوي ، والحياة الدنيوية حياة غير كاملة ، ومن جانب آخر تكون الحياة الأُخروية هي الحيوان ، فكيف يمكن الجمع بين كون المحشور هو البدن الدنيوي العنصري وبين كون الحياة الأُخروية كاملة ، فلا محيص من القول إنّ البدن المحشور مع أنّه عين البدن الدنيوي لكن يتمتع بكمال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 الاعتراف بأنّ المحشور هو البدن الدنيوي ، لا البدن البرزخي ، ولا الصور المجردة عن المادة ، إلاّ أنّنا نعتقد بكمال هذا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تتوهم وحدة الحياتين لأنّ نقص الحياة الأُولى لتوقيتها بأمد محدود ، وتمامية الحياة الأُخرى لدوامها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بأنّه لا يضفي على الحياة الأُخروية الكمال إذا كانتا متساويتين 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نرى أنّ القرآن يصف الحياة الدنيوية بالمجازية ، والحياة الأُخروية بالحقيقية ، وهذا لا يتماشى إلاّ إذا كانت الحياة الدنيوية حياة كاملة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لو كانت الحياة في النشأتين حقيقة واحدة وكان الاختلاف مختصاً بالتوقيت والدوام ، لما كان هناك أيّ حاجة إلى زوال السماوات والأرض وإيجاد نظام آخر ، ولأجل ذلك نأخذ بكلا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المحشور هو البدن الدنيوي العنصري لا البرزخي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المحشور يحظى بدرجة عالية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الوقوف على حقيقة الحياة الأُخروية وكمالها أمر مستور علينا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تبيّن بدء الخلقة ، وانّ الإنسان خلق من تراب ويعاد إليها ، ثمّ يخرج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تشرح كيفية الحشر وانّ الناس يبعثون من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 مِنَ الأَجْدَاثِ كَأَنَّهُمْ جَرَادٌ مُّنتَشِرٌ </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تدل على أنّ الأعضاء والجوارح تشهد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طروء التبدل والتغير على البدن الأُخروي الملازم لكون المحشور بدناً مادياً عنصرياً لا صورياً مجرداً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 </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وَسُقُوا مَاءً حَمِيمًا فَقَطَّعَ أَمْعَاءَهُمْ </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01" w:name="pg16432_195715"/>
    </w:p>
    <w:p>
      <w:pPr>
        <w:pStyle w:val="BookText"/>
        <w:rPr/>
      </w:pPr>
      <w:bookmarkEnd w:id="201"/>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تبيّن شبهة المنكرين للمعاد من امتناع إحياء العظام البالية ، وهي تدل على أنّ المدّعى كان هو إحياء البدن الدنيوي حسب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إنّ هذه الطوائف من الآيات تعرب عن موقف القرآن حيال المعاد الجسماني بالملاك الأوّل وانّ المعاد هو البدن الدنيوي حقيقة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936351_1280447820"/>
      <w:bookmarkStart w:id="203" w:name="_Toc77"/>
      <w:bookmarkEnd w:id="202"/>
      <w:r>
        <w:rPr>
          <w:rtl w:val="true"/>
        </w:rPr>
        <w:t>المعاد الروحاني بالملاك الأوّل</w:t>
      </w:r>
      <w:bookmarkEnd w:id="203"/>
    </w:p>
    <w:p>
      <w:pPr>
        <w:pStyle w:val="BookText"/>
        <w:rPr/>
      </w:pPr>
      <w:r>
        <w:rPr>
          <w:rFonts w:ascii="Amiri" w:hAnsi="Amiri" w:eastAsia="Amiri" w:cs="Amiri"/>
          <w:color w:val="111111"/>
          <w:sz w:val="28"/>
          <w:sz w:val="28"/>
          <w:szCs w:val="28"/>
          <w:rtl w:val="true"/>
          <w:lang w:bidi="ar-SA"/>
        </w:rPr>
        <w:t>قد تعرفت على المعاد الجسماني بالملاك الأوّل ، وإليك الكلام في المعاد الروحاني بنفس ذلك الملاك وهو حشر الإنسان مع روحه ونفسه ، وثمة كلام وهو انّه إن أُريد من المعاد الروحاني هو حشر البدن الدنيوي مع روحه ونفسه فليس ذلك معاداً روحانياً في الاصطلاح بل هو معاد جسماني ، لأنّ من يصف المعاد بالجسماني لا يريد منه البدن المماثل للجماد بل البدن الذي نفخ فيه روحه وصار ذا حس وحركة وعقل وإدراك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 حشر النفوس والأرواح مجردة عن البدن فيصحّ وصفه بالروحاني لكنّه يخالف صريح القرآن لما عرفت من تأكيده على حشر الأبدان الدنيوية بنحو يكون مناسباً للحشر الأُخروي</w:t>
      </w:r>
      <w:r>
        <w:rPr>
          <w:rFonts w:eastAsia="Amiri" w:cs="Amiri" w:ascii="Amiri" w:hAnsi="Amiri"/>
          <w:color w:val="111111"/>
          <w:sz w:val="28"/>
          <w:szCs w:val="28"/>
          <w:rtl w:val="true"/>
          <w:lang w:bidi="ar-SA"/>
        </w:rPr>
        <w:t xml:space="preserve">. </w:t>
      </w:r>
      <w:bookmarkStart w:id="204" w:name="pg16432_195716"/>
    </w:p>
    <w:p>
      <w:pPr>
        <w:pStyle w:val="Heading3"/>
        <w:numPr>
          <w:ilvl w:val="2"/>
          <w:numId w:val="1"/>
        </w:numPr>
        <w:rPr/>
      </w:pPr>
      <w:bookmarkStart w:id="205" w:name="__RefHeading___Toc7936353_1280447820"/>
      <w:bookmarkStart w:id="206" w:name="_Toc78"/>
      <w:bookmarkEnd w:id="204"/>
      <w:bookmarkEnd w:id="205"/>
      <w:r>
        <w:rPr>
          <w:rtl w:val="true"/>
        </w:rPr>
        <w:t>المعاد الجسماني بالملاك الثاني</w:t>
      </w:r>
      <w:bookmarkEnd w:id="206"/>
    </w:p>
    <w:p>
      <w:pPr>
        <w:pStyle w:val="Heading4"/>
        <w:numPr>
          <w:ilvl w:val="3"/>
          <w:numId w:val="1"/>
        </w:numPr>
        <w:rPr/>
      </w:pPr>
      <w:bookmarkStart w:id="207" w:name="__RefHeading___Toc7936355_1280447820"/>
      <w:bookmarkStart w:id="208" w:name="_Toc79"/>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وثمة ملاك ثان في وصف المعاد بالجسمانية أو الروحانية وهو الثواب والعقاب الذي يواجههما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لا يدرك إلاّ بالحواس الظاهرية كأكثر ما وعد في سورتي الواقعة والرحمن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ثواب وعقاب يدركهما الإنسان بعقله لا بحواسه ولا بقواه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انّ جزاء الإنسان بما يدركه بالحواس الظاهرية تعبير عن كون المعاد جسمانياً كما أنّ جزاءه بما يدركه العقل والنفس في مقام التجرد تعبير عن كون المعاد روحانياً ، وبما انّ الآيات الواردة في أكثر السور الّتي ترجع إلى الجزاء بالأُمور الحسية ، معلومة لدى القرّاء الأعزاء ، فنعطف عنان القلم إلى المثوبات والعقوبات التي تدرك بالعقل والنفس</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936357_1280447820"/>
      <w:bookmarkStart w:id="210" w:name="_Toc80"/>
      <w:bookmarkEnd w:id="209"/>
      <w:r>
        <w:rPr/>
        <w:t>1</w:t>
      </w:r>
      <w:r>
        <w:rPr>
          <w:rtl w:val="true"/>
        </w:rPr>
        <w:t xml:space="preserve">. </w:t>
      </w:r>
      <w:r>
        <w:rPr>
          <w:rtl w:val="true"/>
        </w:rPr>
        <w:t>رضوان اللّه</w:t>
      </w:r>
      <w:bookmarkEnd w:id="210"/>
    </w:p>
    <w:p>
      <w:pPr>
        <w:pStyle w:val="BookText"/>
        <w:rPr/>
      </w:pPr>
      <w:r>
        <w:rPr>
          <w:rFonts w:ascii="Amiri" w:hAnsi="Amiri" w:eastAsia="Amiri" w:cs="Amiri"/>
          <w:color w:val="111111"/>
          <w:sz w:val="28"/>
          <w:sz w:val="28"/>
          <w:szCs w:val="28"/>
          <w:rtl w:val="true"/>
          <w:lang w:bidi="ar-SA"/>
        </w:rPr>
        <w:t xml:space="preserve">إنّه سبحانه بعد ما يذكر المثوبات المدركة بالحواس يعقبها بذكر جزاء عظيم لا يدرك إلاّ بالعقل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 xml:space="preserve">) . </w:t>
      </w:r>
      <w:r>
        <w:rPr>
          <w:rStyle w:val="FootnoteAnchor"/>
          <w:rtl w:val="true"/>
        </w:rPr>
        <w:footnoteReference w:id="1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انّه سبحانه بعد ما يذكر الجنات والأنهار والمساكن الطيبة التي هي ملاكات لجسمانية المعاد يذكر رضوان اللّه تبارك وتعالى الذي هو جزاء روحاني </w:t>
      </w:r>
      <w:bookmarkStart w:id="211" w:name="pg16432_195717"/>
    </w:p>
    <w:p>
      <w:pPr>
        <w:pStyle w:val="BookText"/>
        <w:rPr/>
      </w:pPr>
      <w:bookmarkEnd w:id="211"/>
      <w:r>
        <w:rPr>
          <w:rFonts w:ascii="Amiri" w:hAnsi="Amiri" w:eastAsia="Amiri" w:cs="Amiri"/>
          <w:color w:val="111111"/>
          <w:sz w:val="28"/>
          <w:sz w:val="28"/>
          <w:szCs w:val="28"/>
          <w:rtl w:val="true"/>
          <w:lang w:bidi="ar-SA"/>
        </w:rPr>
        <w:t>عقلاني لا صلة له بالأدوات الحسية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السجاد علیه السلام في تفسير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في الجنة ودخل وليّ اللّه إلى جنانه ومساكنه واتكأ كلّ مؤمن منهم على أريكته حفّته 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وتهدّلت عليه الثمار ، وتفجّرت حوله العيون ، وجرت من تحته الأنهار وبسطت له الزرابيّ ، وصفّفت له النمارق ، وأتته الخدّام بما شاءت شهوته من قبل أن يسألهم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عليهم الحور العين من الجنان فيمكثون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الجبّار يشرف عليهم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وأهل طاعتي وسكّان جنتي في جواري ألا هل أُنبّئكم بخير ممّا أنتم فيه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وأيّ شيء خير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فيما اشتهت أنفسنا ، ولذّت أعيننا من النّعم في جوار الكريم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عليهم بالقول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نعم فأتنا بخير ممّا نحن فيه ، فيقول لهم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 عنكم ومحبّتي لكم خير وأعظم ممّا أنتم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ربّنا رضاك عنّا ومحبّتك لنا خير لنا وأطيب لأنفسنا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 بن الحسين علیهماالسلام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Heading4"/>
        <w:numPr>
          <w:ilvl w:val="3"/>
          <w:numId w:val="1"/>
        </w:numPr>
        <w:rPr/>
      </w:pPr>
      <w:bookmarkStart w:id="212" w:name="__RefHeading___Toc7936359_1280447820"/>
      <w:bookmarkStart w:id="213" w:name="_Toc81"/>
      <w:bookmarkEnd w:id="212"/>
      <w:r>
        <w:rPr/>
        <w:t>2</w:t>
      </w:r>
      <w:r>
        <w:rPr>
          <w:rtl w:val="true"/>
        </w:rPr>
        <w:t xml:space="preserve">. </w:t>
      </w:r>
      <w:r>
        <w:rPr>
          <w:rtl w:val="true"/>
        </w:rPr>
        <w:t>البعد عن رحمته</w:t>
      </w:r>
      <w:bookmarkEnd w:id="2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نيل رضوانه سبحانه سبباً للّذة والثواب ، يكون البعد عن رحمته سبباً للعذاب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14" w:name="pg16432_195718"/>
    </w:p>
    <w:p>
      <w:pPr>
        <w:pStyle w:val="BookText"/>
        <w:rPr/>
      </w:pPr>
      <w:bookmarkEnd w:id="214"/>
      <w:r>
        <w:rPr>
          <w:rFonts w:ascii="Amiri" w:hAnsi="Amiri" w:eastAsia="Amiri" w:cs="Amiri"/>
          <w:color w:val="111111"/>
          <w:sz w:val="28"/>
          <w:sz w:val="28"/>
          <w:szCs w:val="28"/>
          <w:rtl w:val="true"/>
          <w:lang w:bidi="ar-SA"/>
        </w:rPr>
        <w:t xml:space="preserve">إنّ هذه الآية ندُّ الآية السابقة ، غير انّ الأُولى تعد المؤمنين والمؤمنات بالنعم الحسية ثمّ الروحية كما عرفت ، وهذه الآية تعد المنافقين والمنافقات بالعذاب الحسي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جَهَنَّمَ خَالِدِينَ فِيهَا هِيَ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الروحي الذي يشير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عبارة عن البعد عن رحمة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مشيراً إلى خلودهم في النار أو مشيراً إلى بعدهم الدائم عن رحمة اللّه ، والمقايسة بين الآيتين وتطبيق كلّ على الأُخرى توقف الإنسان على اللّف والنشر اللافت</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936361_1280447820"/>
      <w:bookmarkStart w:id="216" w:name="_Toc82"/>
      <w:bookmarkEnd w:id="215"/>
      <w:r>
        <w:rPr/>
        <w:t>3</w:t>
      </w:r>
      <w:r>
        <w:rPr>
          <w:rtl w:val="true"/>
        </w:rPr>
        <w:t xml:space="preserve">. </w:t>
      </w:r>
      <w:r>
        <w:rPr>
          <w:rtl w:val="true"/>
        </w:rPr>
        <w:t>الحزن والحسرة</w:t>
      </w:r>
      <w:bookmarkEnd w:id="216"/>
    </w:p>
    <w:p>
      <w:pPr>
        <w:pStyle w:val="BookText"/>
        <w:rPr/>
      </w:pPr>
      <w:r>
        <w:rPr>
          <w:rFonts w:ascii="Amiri" w:hAnsi="Amiri" w:eastAsia="Amiri" w:cs="Amiri"/>
          <w:color w:val="111111"/>
          <w:sz w:val="28"/>
          <w:sz w:val="28"/>
          <w:szCs w:val="28"/>
          <w:rtl w:val="true"/>
          <w:lang w:bidi="ar-SA"/>
        </w:rPr>
        <w:t xml:space="preserve">إذا كان البعد عن رحمته سبحانه عذاباً روحياً ، فالحزن والحسرة على ما مضى من العمر الذي أتلفه الإنسان مع ماله من القابليات يُعد عذاباً روحياً ، وقد أشار إليه سبحانه في بعض الآيات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وَأَنذِرْهُمْ يَوْمَ الحَسْرَةِ إِذْ قُضِيَ الأَمْرُ وَهُمْ فِي غَفْلَةٍ وَهُمْ لا يُؤْمِنُونَ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أخرج مسلم في صحيحه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وأهل النار النار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الجنة فيشرئبون وينظرون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النار ، فيشرئبون وينظرون فيجاء بالموت كأنّه كبش أملح ، فيقال لهم تعرفون الموت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وهذا وكلّ قد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فيذبح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خلود فلا موت ، ويا أهل النار خلود فلا 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وَأَنذِرْهُمْ 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أصحابنا عن أبي جعفر وأبي عبد اللّه علیهماالسلام ثمّ جاء في آخره فيفرح أهل </w:t>
      </w:r>
    </w:p>
    <w:p>
      <w:pPr>
        <w:pStyle w:val="BookText"/>
        <w:rPr/>
      </w:pPr>
      <w:r>
        <w:rPr>
          <w:rFonts w:ascii="Amiri" w:hAnsi="Amiri" w:eastAsia="Amiri" w:cs="Amiri"/>
          <w:color w:val="111111"/>
          <w:sz w:val="28"/>
          <w:sz w:val="28"/>
          <w:szCs w:val="28"/>
          <w:rtl w:val="true"/>
          <w:lang w:bidi="ar-SA"/>
        </w:rPr>
        <w:t>الجنّة فرحاً لو كان أحد يومئذٍ ميتاً لماتوا فرحاً ، ويشهق أهل النار شهقة لو كان أحد ميتاً لماتوا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وقال الإمام أبو جعفر الباقر علیه السلام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يُرِيهِمُ اللّهُ أَعْمَالَهُمْ حَسَرَاتٍ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يكتسب المال ولا يعمل فيه خيراً فيرثه من يعمل فيه عملاً صالحاً فيرى الأوّل ما كسبه حسرة في ميزان غيره </w:t>
      </w:r>
      <w:r>
        <w:rPr>
          <w:rFonts w:eastAsia="Amiri" w:cs="Amiri" w:ascii="Amiri" w:hAnsi="Amiri"/>
          <w:color w:val="111111"/>
          <w:sz w:val="28"/>
          <w:szCs w:val="28"/>
          <w:rtl w:val="true"/>
          <w:lang w:bidi="ar-SA"/>
        </w:rPr>
        <w:t xml:space="preserve">». </w:t>
      </w:r>
      <w:r>
        <w:rPr>
          <w:rStyle w:val="FootnoteAnchor"/>
        </w:rPr>
        <w:footnoteReference w:id="18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المحبوب</w:t>
      </w:r>
    </w:p>
    <w:p>
      <w:pPr>
        <w:pStyle w:val="BookText"/>
        <w:rPr/>
      </w:pPr>
      <w:r>
        <w:rPr>
          <w:rFonts w:ascii="Amiri" w:hAnsi="Amiri" w:eastAsia="Amiri" w:cs="Amiri"/>
          <w:color w:val="111111"/>
          <w:sz w:val="28"/>
          <w:sz w:val="28"/>
          <w:szCs w:val="28"/>
          <w:rtl w:val="true"/>
          <w:lang w:bidi="ar-SA"/>
        </w:rPr>
        <w:t xml:space="preserve">من المعارف القرآنية هي مسألة لقاء اللّه ولقاء الرب الذي جاء في غير واحد من السور بتعابير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يعبر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خَسِرَ الَّذِينَ كَذَّبُوا بِلِقَاءِ اللّهِ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وأُخرى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لِّقَاءِ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 فِي مِرْيَةٍ مِّن لِّقَاءِ رَبِّهِمْ </w:t>
      </w:r>
      <w:r>
        <w:rPr>
          <w:rFonts w:eastAsia="Amiri" w:cs="Amiri" w:ascii="Amiri" w:hAnsi="Amiri"/>
          <w:color w:val="111111"/>
          <w:sz w:val="28"/>
          <w:szCs w:val="28"/>
          <w:rtl w:val="true"/>
          <w:lang w:bidi="ar-SA"/>
        </w:rPr>
        <w:t xml:space="preserve">) . </w:t>
      </w:r>
      <w:r>
        <w:rPr>
          <w:rStyle w:val="FootnoteAnchor"/>
          <w:rtl w:val="true"/>
        </w:rPr>
        <w:footnoteReference w:id="1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بِلقاءِ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الآيَاتِ لَعَلَّكُم بِلِقَاءِ رَبِّكُمْ تُوقِنُونَ </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ورابعة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لا يَرْجُونَ </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مُّلاقُو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يَظُنُّونَ أَنَّهُم مُّلاقُو رَبِّهِمْ </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وهذه الآيات التي وردت في الذكر الحكيم يربو عددها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 وقد اختلف المفسرون في تفسير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فسر بلقاء يوم القيامة تارة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بِمَا نَسِيتُمْ لِقَاءَ يَوْمِكُمْ هَذَا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وأُخرى بلقاء الآخرة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بِآيَاتِنَا وَلِقَاءِ الآخِرَةِ حَبِطَتْ أَعْمَالُهُمْ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الثواب والعقاب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وَعَدْنَاهُ وَعْدًا حَسَنًا فَهُوَ لاقِيهِ كَمَن مَّتَّعْنَاهُ مَتَاعَ الحَيَاةِ الدُّنْيَا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غير أنّ العرفاء الشامخين أخذوا بحرفية تلك الكلمة وقالوا بلقاء الإنسان ربّه لقاءً قلبياً شهودياً لا لقاءً حسياً بل لقاء يدرك ولا يوصف ولا يمكن التعبير عنه باللفظ والكلمة ، وقد تبنى ذلك المعنى العارف الحكيم الشيخ جواد الملكي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المفسّرين أمام تلك الآيات على أحد رأيين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دلّ على تنزيه الربّ من كلّ جسم وجسمانية ، </w:t>
      </w:r>
    </w:p>
    <w:p>
      <w:pPr>
        <w:pStyle w:val="BookText"/>
        <w:rPr/>
      </w:pPr>
      <w:r>
        <w:rPr>
          <w:rFonts w:ascii="Amiri" w:hAnsi="Amiri" w:eastAsia="Amiri" w:cs="Amiri"/>
          <w:color w:val="111111"/>
          <w:sz w:val="28"/>
          <w:sz w:val="28"/>
          <w:szCs w:val="28"/>
          <w:rtl w:val="true"/>
          <w:lang w:bidi="ar-SA"/>
        </w:rPr>
        <w:t>وبالتالي تأويل ما دلّ من الآيات والروايات على اللقاء بوجه ، وهو انّ المراد هو الموت ولقاء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على التنزيه بالمعرفة الحسية أو المعرفة بالكنه ، وحمل ما دلّ على اللقاء أو التشبيه على المعرفة الإجمالية ، ومعرفة أسمائه وصفاته التي هي مجلى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كلا التفسيرين تفسير مجازي فانّ حمل اللقاء بلقاء الثواب والعقاب مجاز لا دليل عليه ، كما أنّ تفسيره بالمعرفة الإجمالية كمعرفة أسمائه وصفاته مجاز مثله ، فأين معرفة أسمائه كالعالم والقادر على وجه يليق بالحكيم من لقائه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مسلك ثالث أدق من المسلكين تبنّاه بعض العارفين وهو انّ للّقاء مراتب بين الإمكان والاستحالة ، فيجوز للممكن في سيره وسلوكه لقاء واقعي ، وإن كان بالنسبة إلى الدرجات المستحيلة لقاءً غير 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أيّد ذلك بما ورد في القرآن والأدعية ، فقد ورد فيهما كلمات تعرب عن تحقّق اللقاء حقيقة ، نظير قول الإمام 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يحرمني من النظر إلى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تراه القلوب بحقائق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الحسين علیه السلام في المناجاة الشعبانية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وألحقني بنور عزّك الأبهج فأكون لك عارفاً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وأنر أبصار قلوبنا بضياء نظرها إليك حتى تخرق أبصار القلوب حجب النور فتصل إلى معدن العظمة وتصير أرواحنا معلقة بعزّ قدسك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الدعاء الذي علمه الإمام أمير المؤمنين علیه السلام لكميل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فهبني صبرت على عذابك فكيف أصبر على فراقك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الألفاظ الدالة على اللقاء الحقيقي على وجه يلازم التنزيه </w:t>
      </w:r>
      <w:bookmarkStart w:id="217" w:name="pg16432_195722"/>
    </w:p>
    <w:p>
      <w:pPr>
        <w:pStyle w:val="BookText"/>
        <w:rPr/>
      </w:pPr>
      <w:bookmarkEnd w:id="217"/>
      <w:r>
        <w:rPr>
          <w:rFonts w:ascii="Amiri" w:hAnsi="Amiri" w:eastAsia="Amiri" w:cs="Amiri"/>
          <w:color w:val="111111"/>
          <w:sz w:val="28"/>
          <w:sz w:val="28"/>
          <w:szCs w:val="28"/>
          <w:rtl w:val="true"/>
          <w:lang w:bidi="ar-SA"/>
        </w:rPr>
        <w:t>ويفارق التشبيه ، ومع ذلك يكون هناك لقاءٌ حسب ما يمكن تحقّقه للموجود الإمكاني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ومن أراد الوقوف على التفصيل فعليه الرجوع إلى كتابه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7936363_1280447820"/>
      <w:bookmarkStart w:id="219" w:name="_Toc83"/>
      <w:bookmarkEnd w:id="218"/>
      <w:r>
        <w:rPr/>
        <w:t>5</w:t>
      </w:r>
      <w:r>
        <w:rPr>
          <w:rtl w:val="true"/>
        </w:rPr>
        <w:t xml:space="preserve">. </w:t>
      </w:r>
      <w:r>
        <w:rPr>
          <w:rtl w:val="true"/>
        </w:rPr>
        <w:t>عذاب فراق المحبوب</w:t>
      </w:r>
      <w:bookmarkEnd w:id="2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قرب المحبوب يلازم السرور والفرح ، فهكذا فراقه يثير ألماً روحيّاً ، وقد أشار إليه الإمام أمير المؤمنين علیه السلام في دعائه الذي علّمه لكميل بن زياد النخعي التابعي حيث يقول علیه السلام مخاطباً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فهبني صبرت على عذابك ، فكيف أصبر على فراقك </w:t>
      </w:r>
      <w:r>
        <w:rPr>
          <w:rFonts w:eastAsia="IRNazanin" w:cs="IRNazanin"/>
          <w:color w:val="111111"/>
          <w:sz w:val="28"/>
          <w:szCs w:val="28"/>
          <w:rtl w:val="true"/>
          <w:lang w:bidi="fa-IR"/>
        </w:rPr>
        <w:t xml:space="preserve">». </w:t>
      </w:r>
      <w:bookmarkStart w:id="220" w:name="pg16432_195723"/>
    </w:p>
    <w:p>
      <w:pPr>
        <w:pStyle w:val="Heading2"/>
        <w:numPr>
          <w:ilvl w:val="1"/>
          <w:numId w:val="1"/>
        </w:numPr>
        <w:rPr/>
      </w:pPr>
      <w:bookmarkStart w:id="221" w:name="__RefHeading___Toc7936365_1280447820"/>
      <w:bookmarkStart w:id="222" w:name="_Toc84"/>
      <w:bookmarkEnd w:id="220"/>
      <w:bookmarkEnd w:id="221"/>
      <w:r>
        <w:rPr>
          <w:rtl w:val="true"/>
        </w:rPr>
        <w:t xml:space="preserve">الفصل الثامن </w:t>
      </w:r>
      <w:r>
        <w:rPr>
          <w:rtl w:val="true"/>
        </w:rPr>
        <w:t xml:space="preserve">: </w:t>
      </w:r>
      <w:r>
        <w:rPr>
          <w:rtl w:val="true"/>
        </w:rPr>
        <w:t>المعاد الجسماني وآراء الحكماء والمتكلّمين</w:t>
      </w:r>
      <w:bookmarkEnd w:id="222"/>
    </w:p>
    <w:p>
      <w:pPr>
        <w:pStyle w:val="Heading3"/>
        <w:numPr>
          <w:ilvl w:val="2"/>
          <w:numId w:val="1"/>
        </w:numPr>
        <w:rPr/>
      </w:pPr>
      <w:bookmarkStart w:id="223" w:name="__RefHeading___Toc7936367_1280447820"/>
      <w:bookmarkStart w:id="224" w:name="_Toc85"/>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قد تعرّفت على تضافر الآيات على أنّ الحشر يتعلّق ببدن جسماني مرافق للروح والنفس ، وأنّ ما خلق أوّلاً هو المعاد في الآخرة ، غير أنّه اختلفت كلماتهم في واقع هذا البدن الجسماني الذي يتعلق به الروح ، فها نحن نذكر بعض الآراء</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936369_1280447820"/>
      <w:bookmarkStart w:id="226" w:name="_Toc86"/>
      <w:bookmarkEnd w:id="225"/>
      <w:r>
        <w:rPr>
          <w:rtl w:val="true"/>
        </w:rPr>
        <w:t xml:space="preserve">الأوّل </w:t>
      </w:r>
      <w:r>
        <w:rPr>
          <w:rtl w:val="true"/>
        </w:rPr>
        <w:t xml:space="preserve">: </w:t>
      </w:r>
      <w:r>
        <w:rPr>
          <w:rtl w:val="true"/>
        </w:rPr>
        <w:t xml:space="preserve">المعاد الجسماني ورأي المعلم الثاني الفارابي </w:t>
      </w:r>
      <w:r>
        <w:rPr>
          <w:rtl w:val="true"/>
        </w:rPr>
        <w:t xml:space="preserve">( </w:t>
      </w:r>
      <w:r>
        <w:rPr>
          <w:rtl w:val="true"/>
        </w:rPr>
        <w:t xml:space="preserve">المتوفّى </w:t>
      </w:r>
      <w:r>
        <w:rPr/>
        <w:t>339</w:t>
      </w:r>
      <w:r>
        <w:rPr>
          <w:rtl w:val="true"/>
        </w:rPr>
        <w:t xml:space="preserve"> </w:t>
      </w:r>
      <w:r>
        <w:rPr>
          <w:rtl w:val="true"/>
        </w:rPr>
        <w:t xml:space="preserve">ه </w:t>
      </w:r>
      <w:r>
        <w:rPr>
          <w:rtl w:val="true"/>
        </w:rPr>
        <w:t>)</w:t>
      </w:r>
      <w:bookmarkEnd w:id="226"/>
    </w:p>
    <w:p>
      <w:p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على صنفين ، فصنف بلغ من الكمال درجة استغنى بها عن البدن ، ولا همّ لهم سوى الرغبة في إدراك حقائق العالم العلوي ، وصنف يسمّيهم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الصنف الأوّل ، لا همّ لهم سوى إدراك البدن وما يترتبط بالعالم السفلي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ويفسره صدر المتألّهين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إذا فارقوا الأبدان وهم بدنيُّون وليس لهم تعلّق بما هو أعلى من الأبدان ، فيشغلَهم التزامَ النظر إليها والتعلّق بها عن الأشياء البدنية ، وإنّما لأنفسهم إنها زينة لأبدانهم فقط ولا يعرف غير الأبدان والبدنيات ، أمكن أن يعلقهم نوع تشوقهم إلى التعلّق ببعض الأبدان التي من شأنها أن تتعلق بها الأنفس لأنّها طالبة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هذا </w:t>
      </w:r>
    </w:p>
    <w:p>
      <w:pPr>
        <w:pStyle w:val="BookText"/>
        <w:rPr/>
      </w:pPr>
      <w:r>
        <w:rPr>
          <w:rFonts w:ascii="Amiri" w:hAnsi="Amiri" w:eastAsia="Amiri" w:cs="Amiri"/>
          <w:color w:val="111111"/>
          <w:sz w:val="28"/>
          <w:sz w:val="28"/>
          <w:szCs w:val="28"/>
          <w:rtl w:val="true"/>
          <w:lang w:bidi="ar-SA"/>
        </w:rPr>
        <w:t>الجرم متولداً من الهواء والأدخنة ويكون مقارناً لمزاج الجوهر المسمّى روحاً الذي لا يشك الطبيعيون أنّ تعلّق النفس به لا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لو جاز أن لا يتحلل ذلك الروح مفارقاً للبدن والاخلاط ويقوم ، لكانت النفس تلازمه الملازمة النفسانية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ثمّ إنّ الشيخ الرئيس استحسنه 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أيضاً أن يكون ما قاله بعض العلماء حقّاً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الأنفس إن كانت زكية وفارقت البدن وقد رسخ فيها نحو من الاعتقاد في العاقبة التي تكون لأمثالهم على مثل ما يمكن أن يخاطب به العامة وتصور في أنفسهم عن ذلك ، فانّهم إذا فارقوا الأبدان ولم يكن لهم معنى جاذب إلى الجهة التي فوقهم ، لا كمال فيسعدوا تلك السعادة ، ولا شوق كمال فيشقوا تلك الشقاوة ، بل جميع هيئاتهم النفسانية متوجهة نحو الأسفل منجذبة إلى الأجسام ، ولا منع من المواد السماوية عن أن تكون موضوعة لفعل نفس فيها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إنّ من عجيب القول تفسير البدن بالبدن الناشئ من الهواء والأدخنة ، مع أنّه يشترط أن يكون بين النفس والبدن نوع انسجام وإمكان تعلّق ، فكيف يجوّز المعلم الثاني تعلّق النفس بهذا النوع من البدن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نقده صدر المتألّهين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بتجويز أن يكون موضوع تصور النفس وتخيلها بعد التجرّد عن هذا البدن متولداً من الهواء والدخان ، كيف يصحّ من رجل ذي بضاعة من الفلسفة الطبيعية ، فكيف من الفلسفة الإلهية ، أليس مثل هذا الجسم الدخاني المتولّد من بعض المواد العنصرية ، يتفرق ويتحلل بأدنى سبب إذا لم يكن له طبيعة حافظة إياه عن التبدد وعن التحلل شيئاً فشيئاً بإيراد </w:t>
      </w:r>
      <w:bookmarkStart w:id="227" w:name="pg16432_195725"/>
    </w:p>
    <w:p>
      <w:pPr>
        <w:pStyle w:val="BookText"/>
        <w:rPr/>
      </w:pPr>
      <w:bookmarkEnd w:id="227"/>
      <w:r>
        <w:rPr>
          <w:rFonts w:ascii="Amiri" w:hAnsi="Amiri" w:eastAsia="Amiri" w:cs="Amiri"/>
          <w:color w:val="111111"/>
          <w:sz w:val="28"/>
          <w:sz w:val="28"/>
          <w:szCs w:val="28"/>
          <w:rtl w:val="true"/>
          <w:lang w:bidi="ar-SA"/>
        </w:rPr>
        <w:t>البدل كما في الروح الطبي حتى يبقى تهيئه لتصرف النفس فيكون هو في ذاته نوعاً نباتاً بل حيواناً لكونه موضوع الإدراك التخيلي فإذاً أليس هذا عين 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وأليس صار هذا الجرم الدخاني حيواناً غير إنسان تعلّقت به نفس الإنسانية فصار هذا الإنسان منسلخاً عن إنسانيته إلى حيوان آخر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دعا المعلم الثاني والشيخ الرئيس إلى القول بتعلّق الروح بالبدن المتولّد من الهواء والدخان ،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انّ تعلّق النفس بالبدن الدنيوي العنصري تناسخ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الحسية التي بها تلتذ النفس أو تتألم أُمور حسية ، والنفس في إدراك هذا النوع من الأُمور رهن أدوات مادية أعني البدن ، فلا مناص من تصوير بدن يكون أداة لتصور النفس تلك الصور الحسية الملذة أو المؤلمة ، وحيث إنّ تعلّق النفس بالبدن الدنيوي تناسخ ممّا حدا إلى القول بخلق هذا البدن من الدخان والهواء</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936371_1280447820"/>
      <w:bookmarkStart w:id="229" w:name="_Toc87"/>
      <w:bookmarkEnd w:id="228"/>
      <w:r>
        <w:rPr>
          <w:rtl w:val="true"/>
        </w:rPr>
        <w:t xml:space="preserve">الثاني </w:t>
      </w:r>
      <w:r>
        <w:rPr>
          <w:rtl w:val="true"/>
        </w:rPr>
        <w:t xml:space="preserve">: </w:t>
      </w:r>
      <w:r>
        <w:rPr>
          <w:rtl w:val="true"/>
        </w:rPr>
        <w:t xml:space="preserve">المعاد الجسماني ورأي صدر المتألّهين </w:t>
      </w:r>
      <w:r>
        <w:rPr>
          <w:rtl w:val="true"/>
        </w:rPr>
        <w:t xml:space="preserve">( </w:t>
      </w:r>
      <w:r>
        <w:rPr/>
        <w:t>979</w:t>
      </w:r>
      <w:r>
        <w:rPr>
          <w:rtl w:val="true"/>
        </w:rPr>
        <w:t xml:space="preserve"> - </w:t>
      </w:r>
      <w:r>
        <w:rPr/>
        <w:t>1050</w:t>
      </w:r>
      <w:r>
        <w:rPr>
          <w:rtl w:val="true"/>
        </w:rPr>
        <w:t xml:space="preserve"> </w:t>
      </w:r>
      <w:r>
        <w:rPr>
          <w:rtl w:val="true"/>
        </w:rPr>
        <w:t xml:space="preserve">ه </w:t>
      </w:r>
      <w:r>
        <w:rPr>
          <w:rtl w:val="true"/>
        </w:rPr>
        <w:t>)</w:t>
      </w:r>
      <w:bookmarkEnd w:id="229"/>
    </w:p>
    <w:p>
      <w:pPr>
        <w:pStyle w:val="Heading4"/>
        <w:numPr>
          <w:ilvl w:val="3"/>
          <w:numId w:val="1"/>
        </w:numPr>
        <w:rPr/>
      </w:pPr>
      <w:bookmarkStart w:id="230" w:name="__RefHeading___Toc7936373_1280447820"/>
      <w:bookmarkStart w:id="231" w:name="_Toc88"/>
      <w:bookmarkEnd w:id="230"/>
      <w:r>
        <w:rPr>
          <w:rtl w:val="true"/>
        </w:rPr>
        <w:t>اشارة</w:t>
      </w:r>
      <w:bookmarkEnd w:id="2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صدر المتألّهين إلى المعاد الجسماني ، وانّ البدن المحشور في الآخرة هو البدن الدنيوي ، ويصرُّ على هذا القول في أوائل البحث على نحو يذعن الإنسان بأنّه بصدد إثبات ما عليه المتشرعة من المعاد الدنيوي العنصري ، هذا بالنظر البدوي ، وأمّا حينما ينتقل إلى أواخر البحث فيذهب إلى تعلّق النفس ببدن مثالي برزخي ، مطابق لما عليه الإشراقيون من الفلاسفة ، بيد انّهم عجزوا عن إثبات عينية البدن المثالي للبدن الدنيوي ، ولكن صدر المتألّهين قام بهذا العمل الجبار ورفض التعددية بين البدنين وأرجع الاختلاف بينهما إلى الاختلاف في الكمال والنقص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الإشراقيين قالوا بوجود بدن مثالي للإنسان في عالم المثال ، كما أنّ له بدناً طبيعياً مادياً في هذه النشأة ، والنفس بعد مفارقتها البدن الدنيوي تتعلّق ببدن مثالي مستقل نشأ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الدافع من وراء طرح هذه النظرية تصوّر أنّ تعلّق النفس بالبدن الدنيوي يعد تناسخاً وهو أمر باطل لا محالة ، مضافاً إلى أنّ النفس إنّما تلتذ أو تتألم بالصور الحسية ، والنفس في إدراكها للصور الحسية بحاجة إلى بدن ، فمسّت الحاجة إلى تصوير بدن للنفس حتى يتحقق به إدراك الصور الحسية جميلها وقبيحها ، لذيذها ومؤلمها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النظرية لا تصمد أمام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البدن المثالي مغايراً للبدن الدنيوي ومخلوقاً من ذي قبل ، فكيف ينطبق على هذا النوع من الحشر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 المثالي المخلوق من ذي قبل له استعداد لتعلّق النفس به ، حينها يتهيأ لقبول الفيض الإلهي ، من قبل اللّه سبحانه ، فتتعلّق النفس بالبدن في ظرفها ، فلو تعلّقت به نفس أُخرى بعد الموت يلزم اجتماع نفسين في بدن واحد ، وهو عين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أثارت هذه النظرية إشكالاً واضحاً عدل عنها صدر المتألّهين وذهب إلى الوحدة بين البدنين المادي والمثالي ، وأنّ التفاوت بينهما بالكمال والنقص وانّ البدن المثالي هو عين البدن المادي لكن بنحو أكمل ، وبذلك استطاع التخلّص من الإشكال الأوّل من لزوم كون المعاد في الآخرة هو البدن الدنيوي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تخلّص من الإشكال الثاني بأنّ البدن المثالي لم يخلق من ذي قبل بل </w:t>
      </w:r>
      <w:bookmarkStart w:id="232" w:name="pg16432_195727"/>
    </w:p>
    <w:p>
      <w:pPr>
        <w:pStyle w:val="BookText"/>
        <w:rPr/>
      </w:pPr>
      <w:bookmarkEnd w:id="232"/>
      <w:r>
        <w:rPr>
          <w:rFonts w:ascii="Amiri" w:hAnsi="Amiri" w:eastAsia="Amiri" w:cs="Amiri"/>
          <w:color w:val="111111"/>
          <w:sz w:val="28"/>
          <w:sz w:val="28"/>
          <w:szCs w:val="28"/>
          <w:rtl w:val="true"/>
          <w:lang w:bidi="ar-SA"/>
        </w:rPr>
        <w:t>خلق مع البدن الدنيوي ويتكامل في ظل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وجود ذلك البدن بأُمور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النفس تفعل وتنفعل بهذا البدن المثالي في عالم النوم ، واستقرب وجود ذلك البدن المثالي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تلميذه عبد الرزاق اللاهيجي في كتابه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الإنسان في هذه النشأة يتصوّر جميع أجزاء بدنه وأعضائه ظاهرة وباطنة ، والمتصوّر بالذات غير هذا البدن الدنيوي وليس إلاّ البدن المثالي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الإنسان يفعل ويتفاعل في النوم ببدن غير مادي ، فهو يتكلّم ويذهب ويقعد ويضرب ، كلّ ذلك ببدن غير مادي ، وليس هو إلاّ البدن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فالبدن المثالي ليس مخلوقاً من ذي قبل ، وإنّما يخلق بالتكامل الذي يناله الإنسان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ثمّ إنّ صدر المتألّهين بنى ما اختاره من المعاد على مقدمات كثيرة ، ربت على إحدى عشرة مقدمة غير انّ المهم منها لا يتجاوز عن ثلاث مقدمات ، وإليك نقلها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936375_1280447820"/>
      <w:bookmarkStart w:id="234" w:name="_Toc89"/>
      <w:bookmarkEnd w:id="233"/>
      <w:r>
        <w:rPr>
          <w:rtl w:val="true"/>
        </w:rPr>
        <w:t xml:space="preserve">الأصل الأوّل </w:t>
      </w:r>
      <w:r>
        <w:rPr>
          <w:rtl w:val="true"/>
        </w:rPr>
        <w:t xml:space="preserve">: </w:t>
      </w:r>
      <w:r>
        <w:rPr>
          <w:rtl w:val="true"/>
        </w:rPr>
        <w:t>التشكيك في الوجود</w:t>
      </w:r>
      <w:bookmarkEnd w:id="234"/>
    </w:p>
    <w:p>
      <w:pPr>
        <w:pStyle w:val="BookText"/>
        <w:rPr/>
      </w:pPr>
      <w:r>
        <w:rPr>
          <w:rFonts w:ascii="Amiri" w:hAnsi="Amiri" w:eastAsia="Amiri" w:cs="Amiri"/>
          <w:color w:val="111111"/>
          <w:sz w:val="28"/>
          <w:sz w:val="28"/>
          <w:szCs w:val="28"/>
          <w:rtl w:val="true"/>
          <w:lang w:bidi="ar-SA"/>
        </w:rPr>
        <w:t>إنّ الوجود حقيقة واحدة ولها مراتب ومظاهر ، وليس التفاوت بينها إلاّ بالشدّة والضعف ، والكمال والنقص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لوح الواقع إلاّ شيءٌ واحدٌ وهو الوجود ، فإذاً يرجع التفاوت بين الوجودات إلى الشدّة والضعف والنقص والكمال ، وليست الشدة والضعف إلاّ نفس الوجود ، فلا الوجود الشديد مركب من وجود وشدة ، ولا </w:t>
      </w:r>
      <w:bookmarkStart w:id="235" w:name="pg16432_195728"/>
    </w:p>
    <w:p>
      <w:pPr>
        <w:pStyle w:val="BookText"/>
        <w:rPr/>
      </w:pPr>
      <w:bookmarkEnd w:id="235"/>
      <w:r>
        <w:rPr>
          <w:rFonts w:ascii="Amiri" w:hAnsi="Amiri" w:eastAsia="Amiri" w:cs="Amiri"/>
          <w:color w:val="111111"/>
          <w:sz w:val="28"/>
          <w:sz w:val="28"/>
          <w:szCs w:val="28"/>
          <w:rtl w:val="true"/>
          <w:lang w:bidi="ar-SA"/>
        </w:rPr>
        <w:t>الوجود الضعيف مركب من وجود وعدم ، بل كلّها وجود لكن بمراتب ودرجات متعددة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7936377_1280447820"/>
      <w:bookmarkStart w:id="237" w:name="_Toc90"/>
      <w:bookmarkEnd w:id="236"/>
      <w:r>
        <w:rPr>
          <w:rtl w:val="true"/>
        </w:rPr>
        <w:t xml:space="preserve">الأصل الثاني </w:t>
      </w:r>
      <w:r>
        <w:rPr>
          <w:rtl w:val="true"/>
        </w:rPr>
        <w:t xml:space="preserve">: </w:t>
      </w:r>
      <w:r>
        <w:rPr>
          <w:rtl w:val="true"/>
        </w:rPr>
        <w:t>انّ هوية الإنسان بنفسه</w:t>
      </w:r>
      <w:bookmarkEnd w:id="237"/>
    </w:p>
    <w:p>
      <w:pPr>
        <w:pStyle w:val="BookText"/>
        <w:rPr/>
      </w:pPr>
      <w:r>
        <w:rPr>
          <w:rFonts w:ascii="Amiri" w:hAnsi="Amiri" w:eastAsia="Amiri" w:cs="Amiri"/>
          <w:color w:val="111111"/>
          <w:sz w:val="28"/>
          <w:sz w:val="28"/>
          <w:szCs w:val="28"/>
          <w:rtl w:val="true"/>
          <w:lang w:bidi="ar-SA"/>
        </w:rPr>
        <w:t xml:space="preserve">إنّ هوية البدن وتشخصه إنّما يكون بنفسه لا بجرمه ، فزيد مثلاً زيد بنفسه لا بجسده ، ولأجل ذلك يستمر وجوده وتشخّصه مادامت النفس باقية فيه ، وإن تبدّلت أجزاؤه وتحولت لوازمه ، من أينه وكَمّه وكيفه ووضعه ومتاه ، كما في 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القياس لو تبدلت صورته الطبيعية بصورة مثالية ، كما في المنام ، وفي عالم القبر والبرزخ إلى يوم البعث ، أو بصورة أُخروية كما في الآخرة ، فانّ الهوية الإنسانية في جميع هذه التحوّلات والتقلّبات واحدة هي هي بعينها ، لأنّها واقعة على سبيل الاتصال الوحداني التدريجي ، ولا عبرة بخصوصيات جوهرية وحدود وجودية واقعة في طريق هذه الحركة الجوهرية ، وإنّما العبرة بما يستمرّ ويبقى وهي النفس لأنّها الصورة التمامية في الإنسان التي هي أصل هويته وذاته ، ومجمع ماهيته وحقيقته</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فالإنسان في حركته الجوهرية من الجماد إلى النبات ، ومنه إلى الحيوان ، ثمّ الإنسان ، وإن مرّت به تلك المراحل ،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إعدادية لحصول النفس الإنسانية ، وعليه تكون واقعية نفسها وحقيقتها الكمال الذي وصلت إليه في نهاية الحركة ، فالإنسان هو الإنسان وإن تجرّد عن الجرم والجسم والجسد والبدن ، بشهادة أنّه قد مرّ عليه أبدان وأجساد وهو بعدُ شخص واحد ووحدته محفوظة ، ولذا لو جنى في شبابه ولاقى جزاءه العادل في هرمه لا يكون ظلماً في حقّه</w:t>
      </w:r>
      <w:r>
        <w:rPr>
          <w:rFonts w:eastAsia="Amiri" w:cs="Amiri" w:ascii="Amiri" w:hAnsi="Amiri"/>
          <w:color w:val="111111"/>
          <w:sz w:val="28"/>
          <w:szCs w:val="28"/>
          <w:rtl w:val="true"/>
          <w:lang w:bidi="ar-SA"/>
        </w:rPr>
        <w:t xml:space="preserve">. </w:t>
      </w:r>
      <w:bookmarkStart w:id="238" w:name="pg16432_195729"/>
    </w:p>
    <w:p>
      <w:pPr>
        <w:pStyle w:val="Heading4"/>
        <w:numPr>
          <w:ilvl w:val="3"/>
          <w:numId w:val="1"/>
        </w:numPr>
        <w:rPr/>
      </w:pPr>
      <w:bookmarkStart w:id="239" w:name="__RefHeading___Toc7936379_1280447820"/>
      <w:bookmarkStart w:id="240" w:name="_Toc91"/>
      <w:bookmarkEnd w:id="238"/>
      <w:bookmarkEnd w:id="239"/>
      <w:r>
        <w:rPr>
          <w:rtl w:val="true"/>
        </w:rPr>
        <w:t xml:space="preserve">الأصل الثالث </w:t>
      </w:r>
      <w:r>
        <w:rPr>
          <w:rtl w:val="true"/>
        </w:rPr>
        <w:t xml:space="preserve">: </w:t>
      </w:r>
      <w:r>
        <w:rPr>
          <w:rtl w:val="true"/>
        </w:rPr>
        <w:t>العوالم الثلاثة</w:t>
      </w:r>
      <w:bookmarkEnd w:id="240"/>
    </w:p>
    <w:p>
      <w:pPr>
        <w:pStyle w:val="BookText"/>
        <w:rPr/>
      </w:pPr>
      <w:r>
        <w:rPr>
          <w:rFonts w:ascii="Amiri" w:hAnsi="Amiri" w:eastAsia="Amiri" w:cs="Amiri"/>
          <w:color w:val="111111"/>
          <w:sz w:val="28"/>
          <w:sz w:val="28"/>
          <w:szCs w:val="28"/>
          <w:rtl w:val="true"/>
          <w:lang w:bidi="ar-SA"/>
        </w:rPr>
        <w:t xml:space="preserve">إنّ أجناس العوالم والنشآت مع كثرتها منحصرة في ثلاثة ، وإن كانت دار الوجود واحدة لارتباط بعضها مع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أدناها عالم الصور الطبيعية الكائنة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وأوسطها عالم الصور الإدراكية الحسيّة المجرّدة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وأعلاها ، عالم الصور العقلية والمثل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النفس الإنسانية مختصة من بين الموجودات بأنّ لها هذه الأكوان الثلاثة مع بقائها بشخصها ، فللإنسان كون طبيعي وهو بحسبه إنسان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يتدرج في هذا الوجود ويتكامل ويتلطف شيئاً فشيئاً في تجوهره إلى أن يحصل له كون آخر مثالي ، وهو بحسبه إنسان مثالي ، وله أعضاء مثالية وهو الإنسان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ينتقل من هذا الكون أيضاً نتيجة تكامله فيحصل له كون عقلي ، وهو بحسبه إنسان عقلي ، وله أعضاء عقلية وهو الإنسان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التي يمرّ بها الإنسان مختصة بنوعه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وإن كانت برُمَّتها سائرة إلى الحضرة الإلهية ، لكن الذي يمرّ على الصراط المستقيم منتهياً إلى غاية الغايات ليس هو إلاّ النوع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بحسب فطرته الأصلية يتحرك نحو الآخرة بالتدريج ويرجع إلى غاية مقصودة ، فيبتدئ بوجوده الدنيوي المادي إلى وجوده الأُخروي الصوري إذ نسبة الدنيا إلى الآخرة نسبة النقص إلى الكمال ، ونسبة الطفل إلى البالغ ، فإذا بلغ الوجود أشده الجوهري يخرج من هذا الوجود الدنيوي إلى وجود أُخروي ويستعد للخروج من هذه الدار إلى دار القرار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استنتج من هذه الأُصول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تدبّر في هذه الأُصول لم </w:t>
      </w:r>
    </w:p>
    <w:p>
      <w:pPr>
        <w:pStyle w:val="BookText"/>
        <w:rPr/>
      </w:pPr>
      <w:r>
        <w:rPr>
          <w:rFonts w:ascii="Amiri" w:hAnsi="Amiri" w:eastAsia="Amiri" w:cs="Amiri"/>
          <w:color w:val="111111"/>
          <w:sz w:val="28"/>
          <w:sz w:val="28"/>
          <w:szCs w:val="28"/>
          <w:rtl w:val="true"/>
          <w:lang w:bidi="ar-SA"/>
        </w:rPr>
        <w:t xml:space="preserve">يبق له شكّ وريب في مسألة المعاد وحشر النفوس والأجساد ، ويعلم يقيناً ويحكم بأنّ هذا البدن بعينه سيحشر يوم القيامة بصورة الأجساد ، وينكشف له أنّ المعاد في المعاد مجموع النفس والبدن بعينهما وشخصهما وانّ المبعوث في القيامة هذا البدن بعينه لا بدن آخر مبائن له عنصرياً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كما ذهب إليه جمع من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الإشراقيون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الاعتقاد الصحيح المطابق للشريعة والملة الموافق للبرهان والحكمة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وإيضاحاً لمختاره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الأوّل انّ الإنسان في حركته الجوهرية ينتقل من كمال إلى كمال ، ومقتضى الأصل الثالث انّ له نشاءات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طبيعية ، ومثالية ، وعقلية ، وبحكم الأصل الثالث انّ فعلية شيء بصورته لا بمادته ، فالإنسان في النشأة المثالية هو الإنسان في النشأة الطبيعية ، لأنّ الصورة محفوظة بكمالها لا بحدودها ، ففعلية البدن هو صورته وهي محفوظة في عالم المثال ، كما أنّ فعلية الإنسان نفسه وهي أيضاً محفوظة ، فإذا حشر الإنسان بالبدن المثالي الذي كانت النفس تلازمه في عالم الطبيعة ، يكون حشره حشر البدن العنصري لكن لا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عصارة ما ذكره صدر المتألّهين في تفسير المعاد الجسماني وهو يختلف عن مسلك الإشراقيين في واقع البدن المثالي ، فانّه على مسلكهم يكون بدناً مخلوقاً من ذي قبل تتعلّق به النفس بعد فراقه عن البدن ، وعلى مسلكه يكون البدن المثالي مخلوقاً مع البدن العنصري وفي داخله وحالّة فيه ويتكامل مع تكامله على نحو لو تركت النفس تعلّقها بالبدن الدنيوي لبقيت متعلّقة بالبدن المثالي ، وتمكث في عالم البرزخ إلى يوم القيامة ثمّ تحشر معه متعلّقة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سؤال وهو انّ حاجة النفس إلى البدن المثالي يدور حول أحد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تكامل النفس بعد تركها البدن الدنيوي رهن تعلّقها بذلك البدن حتى تتكامل تحت ظل ذلك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بحاجة إلى ذلك البدن لأجل نيل الثواب والعقاب ولولاه لما تيسر لها نيلهما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مخالف لمختاره في القوة الخيالية للنفس ، فانّها قوة جوهرية معلولة للنفس قائمة بها قيام المعلول بالعلة ، وليست حالَّة في البدن ولا في أعضائه ، وعلى هذا تكون الصور المخلوقة بتلك القوة مخلوقة للقوة قائمة بها ، قيام المعلول بالعلة من دون أن تكون حالّة في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القوّة والصور القائمة بها ، أُموراً جوهرية قائمة بالنفس فلا حاجة لها بالبدن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القوة الخيالية في النشأة الأُولى لا تستطيع خلق الصور إلاّ عن طريق إعمال القوى الحسية الموجودة في الأعضاء ، فلا يُبصر إلاّ بالعين ، ولا يُسمع إلاّ بالسمع ، وحيث إنّ الصور في هذه النشأة تأتي إلى النفس والقوة من خارج ذاتهما فلا محيص من الاستعانة بالبدن العنصري ، وهذا بخلاف الصور الجميلة أو المؤلمة في النشأة الأُخرى فانّ الصور تبرز من داخل النفس والقوة إلى خارجهما حسب الملكات التي يكتسبها الإنسان طيلة عمره ، فالنفس ذي الملكة الحسنة تخلق صوراً جميلة يلتذ بها على خلاف الملكة السيئة ، وعلى ذلك فلا حاجة للنفس ولا للقوّة الخيالية في إيجاد الصور للبدن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الوجه الأوّل ، وهو انّ النفس في تكاملها رهن البدن المثالي فعندئذٍ نطرح هنا أمرين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الناس يعوزهم الاستعداد اللازم للانتقال إلى عالم العقول ، بل يبقوا في عالم المثال أبد الدهر ، وعندئذٍ يكون استخدام البدن المثالي </w:t>
      </w:r>
    </w:p>
    <w:p>
      <w:pPr>
        <w:pStyle w:val="BookText"/>
        <w:rPr/>
      </w:pPr>
      <w:r>
        <w:rPr>
          <w:rFonts w:ascii="Amiri" w:hAnsi="Amiri" w:eastAsia="Amiri" w:cs="Amiri"/>
          <w:color w:val="111111"/>
          <w:sz w:val="28"/>
          <w:sz w:val="28"/>
          <w:szCs w:val="28"/>
          <w:rtl w:val="true"/>
          <w:lang w:bidi="ar-SA"/>
        </w:rPr>
        <w:t>أمراً زائداً طفيلياً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الأنبياء والأولياء فلهم استعداد الانتقال إلى عالم العقول فيتركون البدن المثالي لغاية الوصول إلى عالم العقل ، فيكون حشرهم الجسماني أمراً مؤقتاً لا أمراً دائمياً وهو على خلاف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عند صدر المتألّهين في العوالم الثلاثة انّها عوالم غير منفصلة فمع انّ كلاً في طول الآخر ، لكن عالم العقل باطن عالم المثال ، وعالم المثال باطن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في عالم الطبيعة واجدة للمراتب الثلاثة دفعة واحدة فهي بما انّها مبدأ للحياة الحيوانية مظهر لعالم الطبيعة وبما انّها تدرك الصور الحسية مظهر لعالم المثال ، وبما انّها تدرك المفاهيم الكلية والحقائق المرسلة مظهر عالم العقل ، ولأجل ذلك اشتهر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في وحدتها كل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بوجودها الجمعي جامعة لتلك المراتب دفعة واحدة وإن كانت كلّ مرتبة في طول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حالة النفس ، فلماذا لا تحافظ على تلك الحالة في عالم الحشر أيضاً ، بأن يكون لها حشر طبيعي ومثالي وعقلاني ، فهي بوجودها الطبيعي تثاب وتعاقب بما يناسب عالم الطبيعة كما أنّها بوجودها المثالي تثاب بالصور وتعاقب بها ، كما أنّها بمرتبتها العقلية تصل إلى ما هو الغاية القصوى ، وحيث إنّه لا تزاحم بين المراتب في وجود النفس فلا مانع من أن يكون حشر واحد للنفس في جميع مراتبها لا بحدودها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الطبيعة تدبر بالعوالم الثلاثة ، فعالم الطبيعة تحت ظل عالم المثال ، كما أنّ كليهما تحت ظل عالم العقل ، فلا تزاحم بين العوالم الثلاثة خارج النفس ، كذلك لا تزاحم بين تلك العوالم في وجود النفس في الحشر الأُخروي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نعطف نظر القارئ العزيز إلى أنّ لو كان القول بتعلّق النفس بالبدن المثالي لأجل الجمع بين الشريعة والبرهان ، فهذا الجمع بعيد عن الصواب لا سيما وإنّ أكثر الآيات الواردة في المعاد الجسماني صريحة في المعاد العنصري لا في المعاد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والرأي السائد بين المتكلّمين</w:t>
      </w:r>
    </w:p>
    <w:p>
      <w:pPr>
        <w:pStyle w:val="BookText"/>
        <w:rPr/>
      </w:pPr>
      <w:r>
        <w:rPr>
          <w:rFonts w:ascii="Amiri" w:hAnsi="Amiri" w:eastAsia="Amiri" w:cs="Amiri"/>
          <w:color w:val="111111"/>
          <w:sz w:val="28"/>
          <w:sz w:val="28"/>
          <w:szCs w:val="28"/>
          <w:rtl w:val="true"/>
          <w:lang w:bidi="ar-SA"/>
        </w:rPr>
        <w:t xml:space="preserve">الرأي السائد بين المتكلّمين هو انّه سبحانه يخلق من الأجزاء المتفرقة للبدن بدناً ، فيعيد إليه نفسه المجردة الباقية بعد بلاء البدن ، ولا يضر انّه غير البدن الأوّل بحسب الشخص ، ولا يبعد أن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المثاب والمعاقب باللّذات والآلام الجسمانية ، غير من عمل الطاعة وارتكب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ذلك بالإدراك وإنّما هو للروح ولو بواسطة الآلات وهو باق بعينه ، وكذا الأجزاء الأصلية من البدن ، ولهذا يقال للشخص من الحداثة إلى الشيخوخة انّه هو بعينه وإن تبدلّت الصور والهيئات ، بل كثير من الآلات والأعضاء ، ولا يقال لمن جنى في الشباب فعوقب في المشيب إنّها عقوبة لغير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الآيات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فإثبات الحشر من ضروريات الدين وإنكاره كفر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المشعرة بالمعاد الجسماني ليست أكثر وأظهر من الآيات المشعرة بالتشبيه والجبر والقدر ونحو ذلك وقد وجب تأويلها قطعاً ، فلنصرف هذه أيضاً إلى بيان المعاد الروحاني ، وأحوال سعادة النفوس وشقاوتها بعد مفارقة الأبدان على وجه يفهمه العوام ، فانّ الأنبياء مبعوثون إلى كافة الخلائق لإرشادهم إلى سبيل الحقّ ، وتكميل نفوسهم بحسب القوة النظرية والعملية وتبقية النظام المفضي إلى صلاح الكلّ وذلك بالترغيب والترهيب بالوعد والوعيد والبشارة بما يعتقدونه لذة وكمالاً ، والإنذار عمّا يعتقدونه ألماً ونقصاناً ، وأكثرهم عوام تقصر </w:t>
      </w:r>
    </w:p>
    <w:p>
      <w:pPr>
        <w:pStyle w:val="BookText"/>
        <w:rPr/>
      </w:pPr>
      <w:r>
        <w:rPr>
          <w:rFonts w:ascii="Amiri" w:hAnsi="Amiri" w:eastAsia="Amiri" w:cs="Amiri"/>
          <w:color w:val="111111"/>
          <w:sz w:val="28"/>
          <w:sz w:val="28"/>
          <w:szCs w:val="28"/>
          <w:rtl w:val="true"/>
          <w:lang w:bidi="ar-SA"/>
        </w:rPr>
        <w:t>عقولهم عن فهم الكمالات الحقيقية واللذات العقلية وتقتصر على ما ألّفوه من اللذات والآلام الحسية وعرفوه من الكمالات والنقصانات البدنية ، فوجب أن تخاطبهم الأنبياء بما هو مثال للمعاد الحقيقي ترغيباً وترهيباً للعوام وتتميماً لأمر النظام ، وهذا ما قاله أبو نصر الفارابي إنّ الكلام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التأويل عند تعذر الظاهر ، ولا تعذر هاهنا سيما على القول بكون البدن المعاد مثل الأوّل لا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ذكرتم من حمل كلام الأنبياء ونصوص الكتاب على الإشارة إلى مثال معاد النفس والرعاية للمصلحة العامة ، نسبة للأنبياء إلى الكذب فيما يتعلّق بالتبليغ والقصد إلى تضليل أكثر الخلائق والتعصب طول العمر لترويج الباطل وإخفاء الحقّ لأنّهم لا يفهمون إلاّ هذه الظواهر التي لا حقيقة لها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الظواهر مع إرادتها من الكلام وثبوتها في نفس الأمر ، مثل للمعاد الروحاني واللذات والآلام العقلية ، وكذا أكثر ظواهر القرآن على ما يذكره المحقّقون من علماء الإسلام ، لكان حقاً لا ريب فيه ولا اعتداد بمن ينفيه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إنّ ما ذكره سعد الدين التفتازاني كلام حقّ لا سترة عليه ، وهو الموافق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إلى كلامه أمرين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يطرح إمكان المعاد من خلال بيان قصص تتضمن عود الموتى إلى الحياة ، كقصة إبراهيم ، وعزير ، وأُمّة من بني إسرائيل ، وقصة البقرة ، وغيرها ، فلا يمكن أن تفسر تلك البراهين بالمثَل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ثمة فرقاً بين ما دلّ على الجبر ، وبين ما دلّ على المعاد الجسماني ، فما يدل على الأوّل يخالف العقل الصريح ، ولفيف من الآيات ، كما يضاد الغاية من وراء بعث الأنبياء ، فلا محيص 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المعاد الجسماني فليس هناك أيّ داع إلى التأويل ، سوى الشبهات التي نطرحها على طاولة البحث ، وسنحللها بفضل من اللّه سبحانه حينها حتى تنجلي الحقيقة ناصعة لا يشوبها لبس ولا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ورأي بعض المتكلمين</w:t>
      </w:r>
    </w:p>
    <w:p>
      <w:pPr>
        <w:pStyle w:val="BookText"/>
        <w:rPr/>
      </w:pPr>
      <w:r>
        <w:rPr>
          <w:rFonts w:ascii="Amiri" w:hAnsi="Amiri" w:eastAsia="Amiri" w:cs="Amiri"/>
          <w:color w:val="111111"/>
          <w:sz w:val="28"/>
          <w:sz w:val="28"/>
          <w:szCs w:val="28"/>
          <w:rtl w:val="true"/>
          <w:lang w:bidi="ar-SA"/>
        </w:rPr>
        <w:t>ذهب لفيف من المتكلّمين إلى أنّ للإنسان أجزاءً أصلية صلبة لا يتطرق إليها الزيادة والنقصان ولا التغيّر والتبدّل ، وإنّما تطرأ إلى ما يضيف إليها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عبارة عن جمع متفرقات أجزاء مادية لأعضاء أصلية باقية عندهم ، وتصويرها مرّة أُخرى بصورة مثل الصورة السابقة ليتعلّق النفس بها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في سورة الواقعة من الآيات إشارة إلى جواب شبهة المنكرين الذين هم من أصحاب الشمال المجادلين ، فانّهم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مِتْنَا وَكُنَّا تُرَابًا وَعِظَامًا أَإِنَّا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وأشير إلى إمكانها هذا بوجوه أربعة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وجه الاستدلال بهذا انّ المني إنّما يحصل من فضلة الهضم الرابع ، وهو كالطل المنبث في أطراف الأعضاء ولهذا يشترك كلّ الأعضاء ويجب غسلها بالالتذاذ الواقع لحصول الانحلال عنها كلّها ، ثمّ إنّ اللّه تعالى سلّط قوّة الشهوة على البنية حتّى إنّها تجمع تلك الأجزاء الطلية ، فالحاصل انّ تلك الأجزاء كانت متفرقة جداً أوّلاً في أطراف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جمعها في بدن ذلك الحيوان وجمعها اللّه في أوعية المني ثمّ إنّه أخرجها ماءً دافقاً إلى قرار الرّحم ، فإذا كانت هذه الأجزاء متفرقة فجمعها وكوَّن منها هذا الشخص فإذا افترقت بالموت مرة أُخرى ، فكيف يمتنع عليه جمعها مرّة أُخرى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انّ ما ذكره المتكلّمون إنّما هو لإثبات انّ المعاد عنصري لا مثالي ، وهذا حقّ في الجملة ، لكن القول بأنّ لكلّ إنسان أجزاء صلبة لا تتبدل ولا تتغير إلى شيء فهو أمر لم يثبته العلم ولا التجربة ولا البرهان العقلي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تضافرت عليه الأخبار نأخذ به تعبداً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41" w:name="pg16432_195738"/>
    </w:p>
    <w:p>
      <w:pPr>
        <w:pStyle w:val="Heading2"/>
        <w:numPr>
          <w:ilvl w:val="1"/>
          <w:numId w:val="1"/>
        </w:numPr>
        <w:rPr/>
      </w:pPr>
      <w:bookmarkStart w:id="242" w:name="__RefHeading___Toc7936381_1280447820"/>
      <w:bookmarkStart w:id="243" w:name="_Toc92"/>
      <w:bookmarkEnd w:id="241"/>
      <w:bookmarkEnd w:id="242"/>
      <w:r>
        <w:rPr>
          <w:rtl w:val="true"/>
        </w:rPr>
        <w:t xml:space="preserve">الفصل التاسع </w:t>
      </w:r>
      <w:r>
        <w:rPr>
          <w:rtl w:val="true"/>
        </w:rPr>
        <w:t xml:space="preserve">: </w:t>
      </w:r>
      <w:r>
        <w:rPr>
          <w:rtl w:val="true"/>
        </w:rPr>
        <w:t>المعاد الجسماني والشبهات المطروحة</w:t>
      </w:r>
      <w:bookmarkEnd w:id="243"/>
    </w:p>
    <w:p>
      <w:pPr>
        <w:pStyle w:val="Heading3"/>
        <w:numPr>
          <w:ilvl w:val="2"/>
          <w:numId w:val="1"/>
        </w:numPr>
        <w:rPr/>
      </w:pPr>
      <w:bookmarkStart w:id="244" w:name="__RefHeading___Toc7936383_1280447820"/>
      <w:bookmarkStart w:id="245" w:name="_Toc9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قد نسب إلى الشيخ الرئيس أنّه لا يمكن إثبات إمكان المعاد الجسماني إلاّ عن طريق الشرع ، وحيث إنّه أخبر عن وقوعه نستكشف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عبارته في الشفاء تنادي بخلاف ذلك ، فهو لا يدّعي أنّ إمكانه رهن خبر الشارع وإنّما يدّعي انّ وقوعه رهن خبر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المعاد الجسماني أمر مسلم ، وإنّما الكلام في لزوم وقوعه ، والعقل يدل على لزوم المعاد الروحاني ، ولم يدل دليل عقلي على لزوم المعاد الجسماني ، وإليك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يعلم أنّ المعاد منه ما هو منقول من الشرع ولا سبيل إلى إثباته إلاّ من طريق الشريعة وتصديق خبر النبوة وهو الذي للبدن عند البعث</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تجد 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إلى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لزوم وقوعه لا إمكانه ، ولولا الشرع لم يكن دليل على لزوم وقوعه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يستفسر عن هؤلاء المنكرين للمعاد الجاحدين لأحكام الشريعة بناء على قصور مداركهم عن دركها إنّهم هل يدّعون الامتناع </w:t>
      </w:r>
      <w:bookmarkStart w:id="246" w:name="pg16432_195739"/>
    </w:p>
    <w:p>
      <w:pPr>
        <w:pStyle w:val="BookText"/>
        <w:rPr/>
      </w:pPr>
      <w:bookmarkEnd w:id="246"/>
      <w:r>
        <w:rPr>
          <w:rFonts w:ascii="Amiri" w:hAnsi="Amiri" w:eastAsia="Amiri" w:cs="Amiri"/>
          <w:color w:val="111111"/>
          <w:sz w:val="28"/>
          <w:sz w:val="28"/>
          <w:szCs w:val="28"/>
          <w:rtl w:val="true"/>
          <w:lang w:bidi="ar-SA"/>
        </w:rPr>
        <w:t xml:space="preserve">أو يمنعون الإمكان والجواز ؟ فعلى الأوّل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عليكم البيّنة وإثبات ما ادّعيتم وما لكم فيما قلتم به من هذا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كلّ ما أُزيل ظاهره عن الإحالة والامتناع قام التنزيل الإلهي والأخبار النبوية الصادرة عن قائل مقدس عن شوب الغلط والكذب مقام البراهين الهندسية في المسائل التعليمية والدعاوي الحسابية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والمهم تحليل الشبهات المطروحة حول المعاد الجسماني</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936385_1280447820"/>
      <w:bookmarkStart w:id="248" w:name="_Toc94"/>
      <w:bookmarkEnd w:id="247"/>
      <w:r>
        <w:rPr>
          <w:rtl w:val="true"/>
        </w:rPr>
        <w:t xml:space="preserve">الشبهة الأُولى </w:t>
      </w:r>
      <w:r>
        <w:rPr>
          <w:rtl w:val="true"/>
        </w:rPr>
        <w:t xml:space="preserve">: </w:t>
      </w:r>
      <w:r>
        <w:rPr>
          <w:rtl w:val="true"/>
        </w:rPr>
        <w:t>المعاد إعادة للمعدوم</w:t>
      </w:r>
      <w:bookmarkEnd w:id="248"/>
    </w:p>
    <w:p>
      <w:pPr>
        <w:pStyle w:val="BookText"/>
        <w:rPr/>
      </w:pPr>
      <w:r>
        <w:rPr>
          <w:rFonts w:ascii="Amiri" w:hAnsi="Amiri" w:eastAsia="Amiri" w:cs="Amiri"/>
          <w:color w:val="111111"/>
          <w:sz w:val="28"/>
          <w:sz w:val="28"/>
          <w:szCs w:val="28"/>
          <w:rtl w:val="true"/>
          <w:lang w:bidi="ar-SA"/>
        </w:rPr>
        <w:t xml:space="preserve">لقد ذكر سعد الدين التفتازاني بعض الشبهات في مقاصده وشرحه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المعاد إعادة للمعدوم وهو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الشيخ الرئيس ، القول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رجع إلى فطرته السليمة ، ورفض عن نفسه الميل والعصبية ، شهد عقله الصريح بأنّ إعادة المعدوم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التفتازاني عن الإشكال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امتناع الإعادة ، وقد تكلّمنا عن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إعادة الأجزاء إلى ما كانت عليه من التأليف والحياة ونحو ذلك ولا يضرنا كون المعاد مثل المبدأ لا عينه</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الأوّل فليس بشيء ، فانّ إعادة المعدوم بعينه أمر ممتنع بالذات ، لأنّ المقصود من الإعادة هو تعلّق القدرة ثانياً ، بإيجاده في الزمان الثاني ، ومثل ذلك لا يكون إعادة للمعدوم بعينه بل إعادة له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المراد من إعادة المعدوم هو خرق الحجب والموانع والرجوع إلى الزمن الماضي ورؤية كلّ شيء في محلّه ، فهذا ليس إعادة للمعدوم بل مشاهدة لوجود شيء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لا ينقلب عمّا هو عليه ، وكلّ شيء إذا حدث فهو محفوظ في ظرفه ، وإن كان غير محفوظ في الظروف التي 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الحوادث التي وقعت في عهد نوح منذ دعوته ومكابرة قومه ، واستيلاء الغرق عليهم ، وركوب السفينة وسيرها على الماء ونزولها على الجودي ، أمر غابر لكنه موجود في ظرفه ، لا يمكن قلبه عمّا هو عليه وإن كان غير موجود في الأزمنة التي 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 إعادة المعدوم هو خرق الحجب ورؤية كلّ شيء في ظرفه ، فهو ليس إعادة للمعدوم ولا خلقاً له ، ومن الواضح أنّ المعاد ليس من هذا القبيل ، ولا يراد منه خرق الحجب لرؤية المؤمنين والكافرين في ظروفهم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تعلّق الخلق وقدرته سبحانه على إيجادهم بعد انعدامهم ، فهذا ليس إعادة للمعدوم بل إيجاداً لمثله ، ضرورة تعدد الفعل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الجواب الثاني الذي أشار إليه التفتازاني هو المهم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ليس من قبيل إعادة المعدوم ، بل إيجاد للمعدوم ثانياً ، على نحو يطلق على الثاني انّه عين الأوّل عرفاً وإن كان مثله عقلاً ، وذلك لأنّ الإنسان بموته يترك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والعروق واللحوم التي تتحول إلى رميم وتتبدل إلى ثرى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والنفس التي يتوفّاها ملك الموت</w:t>
      </w:r>
      <w:r>
        <w:rPr>
          <w:rFonts w:eastAsia="Amiri" w:cs="Amiri" w:ascii="Amiri" w:hAnsi="Amiri"/>
          <w:color w:val="111111"/>
          <w:sz w:val="28"/>
          <w:szCs w:val="28"/>
          <w:rtl w:val="true"/>
          <w:lang w:bidi="ar-SA"/>
        </w:rPr>
        <w:t xml:space="preserve">. </w:t>
      </w:r>
      <w:bookmarkStart w:id="249" w:name="pg16432_195741"/>
    </w:p>
    <w:p>
      <w:pPr>
        <w:pStyle w:val="BookText"/>
        <w:rPr/>
      </w:pPr>
      <w:bookmarkEnd w:id="249"/>
      <w:r>
        <w:rPr>
          <w:rFonts w:ascii="Amiri" w:hAnsi="Amiri" w:eastAsia="Amiri" w:cs="Amiri"/>
          <w:color w:val="111111"/>
          <w:sz w:val="28"/>
          <w:sz w:val="28"/>
          <w:szCs w:val="28"/>
          <w:rtl w:val="true"/>
          <w:lang w:bidi="ar-SA"/>
        </w:rPr>
        <w:t>وعلى ذلك ليس كلّ ممّا ترك أمراً معدوماً ، بل أمر موجود ، غاية الأمر إنّما فقد الاتصال والتماسك بين الأجزاء التي هي مبدأ للروح الحيوانية ، فلو أعيد الاجتماع والانضمام إلى الأجزاء وتعلّق بها الروح المحفوظة ، يكون المعاد نفس الإنسان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ما أثبته العالم الفرنسي لافوازيه عام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م فقد أثبت بأنّ المادة لا تعدم ولا تستحدث بل تتحول من شكل إلى آخر ، وانّ التفاعلات الكيمياوية أو الفيزياوية لا تعدم فيها المادة بل المادة باقية بحالها ، غاية الأمر تتحول من شكل إلى شكل آخر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936387_1280447820"/>
      <w:bookmarkStart w:id="251" w:name="_Toc95"/>
      <w:bookmarkEnd w:id="250"/>
      <w:r>
        <w:rPr>
          <w:rtl w:val="true"/>
        </w:rPr>
        <w:t xml:space="preserve">الشبهة الثانية </w:t>
      </w:r>
      <w:r>
        <w:rPr>
          <w:rtl w:val="true"/>
        </w:rPr>
        <w:t xml:space="preserve">: </w:t>
      </w:r>
      <w:r>
        <w:rPr>
          <w:rtl w:val="true"/>
        </w:rPr>
        <w:t>شبهة الآكل والمأكول</w:t>
      </w:r>
      <w:bookmarkEnd w:id="251"/>
    </w:p>
    <w:p>
      <w:pPr>
        <w:pStyle w:val="Heading4"/>
        <w:numPr>
          <w:ilvl w:val="3"/>
          <w:numId w:val="1"/>
        </w:numPr>
        <w:rPr/>
      </w:pPr>
      <w:bookmarkStart w:id="252" w:name="__RefHeading___Toc7936389_1280447820"/>
      <w:bookmarkStart w:id="253" w:name="_Toc96"/>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هذه الشبهة من أقدم الشبهات التي طرحت في المعاد الجسماني ، وقد جاء ذكرها في أكثر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قررت بوجوه ، أوضحها ما ذكره العلاّمة الحلّي في كشف المراد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إنساناً لو أكل آخر أو اغتذى بأجزائه فإن أعيدت أجزاء الغذاء إلى الأوّل عدم الثاني ، وإن أُعيدت إلى الثاني عدم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إمّا أن يعيد اللّه تعالى جميع الأجزاء البدنية الحاصلة من أوّل العمر إلى آخره أو القدر الحاصل له عند موته ، والقسمان باطلان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البدن دائماً في التحلّل والاستخلاف ، فلو أُعيد البدن مع جميع الأجزاء منه لزم عظمه في الغاية ، ولأنّه قد يتحلّل منه أجزاء تصير أجساماً غذائية ثمّ يأكلها ذلك الإنسان بعينه حتى تصير أجزاء من عضو آخر غير العضو الذي كانت أجزاء له أوّلاً ، فإذا أُعيدت أجزاء كلّ عضو إلى عضوه لزم جعل ذلك </w:t>
      </w:r>
      <w:bookmarkStart w:id="254" w:name="pg16432_195742"/>
    </w:p>
    <w:p>
      <w:pPr>
        <w:pStyle w:val="BookText"/>
        <w:rPr/>
      </w:pPr>
      <w:bookmarkEnd w:id="254"/>
      <w:r>
        <w:rPr>
          <w:rFonts w:ascii="Amiri" w:hAnsi="Amiri" w:eastAsia="Amiri" w:cs="Amiri"/>
          <w:color w:val="111111"/>
          <w:sz w:val="28"/>
          <w:sz w:val="28"/>
          <w:szCs w:val="28"/>
          <w:rtl w:val="true"/>
          <w:lang w:bidi="ar-SA"/>
        </w:rPr>
        <w:t>الجزء جزءاً من العضوين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يطيع العبد حال تركبه من أجزاء بعينها ثمّ تتحلّل تلك الأجزاء ، ويعصي في أجزاء أُخرى ، فإذا أُعيد في تلك الأجزاء بعينها وأثابها على الطاعة لزم إيصال الحقّ إلى غير مستحقه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وقد لخصها سعد الدين التفتازاني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إنسان إنساناً وصار غذاء له جزءاً من بدنه فالأجزاء المأكولة إمّا أن تعاد في بدن الآكل ، أو في بدن المأكول ، وأيّاً ما كان لا يكون أحدهما بعينه معاداً بتمامه ، على أنّه لا أولوية لجعلها جزءاً من بدن أحدهما دون الآخر ، ولا سبيل لجعلها جزءاً من كلّ منهما ، وأيضاً إذا كان الآكل كافراً والمأكول مؤمناً يلزم تنعيم الأجزاء العاصية أو تعذيب الأجزاء المطيعة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4"/>
        <w:numPr>
          <w:ilvl w:val="3"/>
          <w:numId w:val="1"/>
        </w:numPr>
        <w:rPr/>
      </w:pPr>
      <w:bookmarkStart w:id="255" w:name="__RefHeading___Toc7936391_1280447820"/>
      <w:bookmarkStart w:id="256" w:name="_Toc97"/>
      <w:bookmarkEnd w:id="255"/>
      <w:r>
        <w:rPr>
          <w:rtl w:val="true"/>
        </w:rPr>
        <w:t>إجابة المتكلّمين عن الشبهة</w:t>
      </w:r>
      <w:bookmarkEnd w:id="256"/>
    </w:p>
    <w:p>
      <w:pPr>
        <w:pStyle w:val="BookText"/>
        <w:rPr/>
      </w:pPr>
      <w:r>
        <w:rPr>
          <w:rFonts w:ascii="Amiri" w:hAnsi="Amiri" w:eastAsia="Amiri" w:cs="Amiri"/>
          <w:color w:val="111111"/>
          <w:sz w:val="28"/>
          <w:sz w:val="28"/>
          <w:szCs w:val="28"/>
          <w:rtl w:val="true"/>
          <w:lang w:bidi="ar-SA"/>
        </w:rPr>
        <w:t xml:space="preserve">وقد أجاب المتكلّمون عن الشبهة بالأصل الذي اختاروه في تفسير المعاد الجسماني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 مكلّف أجزاء أصيلة لا يمكن أن تصير جزءاً من غيرها ، بل تكون فواضل من غيره لو اغتذى بها ، فإذا أُعيدت جعلت أجزاءً أصلية لما كانت أصلية له أوّلاً ، وتلك الأجزاء هي التي تعاد ، وهي باقية من أوّل العمر إلى آخره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واختاره التفتازاني أيضاً حيث 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نعني بالحشر إعادة الأجزاء الأصلية الباقية من أوّل العمر إلى آخره ، لا </w:t>
      </w:r>
      <w:bookmarkStart w:id="257" w:name="pg16432_195743"/>
    </w:p>
    <w:p>
      <w:pPr>
        <w:pStyle w:val="BookText"/>
        <w:rPr/>
      </w:pPr>
      <w:bookmarkEnd w:id="257"/>
      <w:r>
        <w:rPr>
          <w:rFonts w:ascii="Amiri" w:hAnsi="Amiri" w:eastAsia="Amiri" w:cs="Amiri"/>
          <w:color w:val="111111"/>
          <w:sz w:val="28"/>
          <w:sz w:val="28"/>
          <w:szCs w:val="28"/>
          <w:rtl w:val="true"/>
          <w:lang w:bidi="ar-SA"/>
        </w:rPr>
        <w:t>الحاصلة بالتغذية ، فالمعاد من كلّ من الآكل والمأكول الأجزاء الأصلية الحاصلة في أوّل الفطرة من غير لزوم فساد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وقد عرفت عدم ثبوت أصل النظرية من أنّ لكلّ إنسان أجزاء صلبة أصلية لا تكون جزءاً للغير ، فيسقط الجواب مادام لم يثبت الأصل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936393_1280447820"/>
      <w:bookmarkStart w:id="259" w:name="_Toc98"/>
      <w:bookmarkEnd w:id="258"/>
      <w:r>
        <w:rPr>
          <w:rtl w:val="true"/>
        </w:rPr>
        <w:t>إجابة صدر المتألّهين عن الشبهة</w:t>
      </w:r>
      <w:bookmarkEnd w:id="259"/>
    </w:p>
    <w:p>
      <w:pPr>
        <w:pStyle w:val="BookText"/>
        <w:rPr/>
      </w:pPr>
      <w:r>
        <w:rPr>
          <w:rFonts w:ascii="Amiri" w:hAnsi="Amiri" w:eastAsia="Amiri" w:cs="Amiri"/>
          <w:color w:val="111111"/>
          <w:sz w:val="28"/>
          <w:sz w:val="28"/>
          <w:szCs w:val="28"/>
          <w:rtl w:val="true"/>
          <w:lang w:bidi="ar-SA"/>
        </w:rPr>
        <w:t>أجاب الحكماء عن الشبهة بمسألة انّ تشخّص كلّ إنسان إنّما يكون بنفسه لا ببدنه ، وأنّ البدن المعتبر فيه أمر مبهم لا تحصُّل له إلاّ بنفسه ، وليس له من هذه الحيثية تعيّن ولا ذات ثابتة ، ولا يلزم من كون بدن زيد محشوراً أن يكون الجسم الذي منه صار مأكولاً لسبع أو إنسان آخر ، محشوراً ، بل كلّما يتعلّق به نفسه هو بعينه بدنه الذي كان ، فالاعتقاد بحشر الأبدان يوم القيامة هو أن يبعث أبدان من القبور إذا رأى أحد كلّ واحد واحد منها يقول هذا فلان بعينه ، أو هذا بدن فلان ، ولا يلزم من ذلك أن يكون غير مبدَّل الوجود والهوية ، كما لا يلزم أن يكون مشوّه الخلق ، والأقطع والأعمى والهرم محشوراً على ما كان من نقصان الخلقة وتشويه البنية كما ورد في الأحاديث</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وما ذكره من الجواب هو اللائح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أَإِذَا ضَلَلْنَا فِي الأَرْضِ أَإِنَّا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 </w:t>
      </w:r>
      <w:r>
        <w:rPr>
          <w:rStyle w:val="FootnoteAnchor"/>
          <w:rtl w:val="true"/>
        </w:rPr>
        <w:footnoteReference w:id="2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الشبهة جاءت في صدر الآية تحت عنوان الضلال في الأرض ، أعني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الجواب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تحسم مادة الإشكال إلاّ بالتفسير التالي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ضلال أجزاء البدن في الأرض وتبعثرها لا يخل بالمعاد الجسماني ، ولا يكون دليلاً على محو الشخصية ، لأنّ الأصل في الإنسان هو الروح فالشخصية تدور مدار بقاء الروح ، فعندئذٍ لو حشر مع بدن عنصري حينها ستحفظ شخصيته ووحدته سواء أكان البدن الذي عاشت معه النفس في الدنيا أم الآخرة ، لأنّ البدن آلة لإدراك الألم ، والمؤلم حقيقة هي النفس والبدن أداة لإيلامها ، فلا فرق بين كون البدن نفس البدن الدنيوي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من خلال القول انّ النفس ربما لا تتألم بالآلام الجسمانية إلاّ عن طريق البدن ، فالضرب على البدن لأجل إيلام الروح دون البدن فلا يكون الضرب على غير البدن الذي عاشت معه ظلماً وخارجاً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به توجيه كلام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تقرير آخر في دفع هذه الشبهة ، وقبل الخوض ننبّه على أنّ الشبهة يمكن أن تقرر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صار جزء من بدن الإنسان ، عضواً لبدن إنسان آخر ، فحشر كلا الإنسانين ، يستلزم وجود النقص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حشرهما بأيّ صورة كانت مخالف للعدل الإلهي ، حيث يمكن أن يكون الإنسان الأوّل مطيعاً والثاني عاصياً ، فيلزم أن يعذب جزء من بدن الإنسان المؤمن في نار جهنم إذا صار عضواً لبدن الكافر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وهانحن نصب البحث على الإشكال الأوّل ثمّ نرجع إلى الاشكال الثاني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تحوّل جزء من بدن إنسان إلى بدن إنسان آخر بالمباشرة نادراً ما يتفق ، وإنّما الشائع هو التحول من خلال تحول البدن الإنساني إلى تراب ومن ثمّ انتقاله إلى نبات وحيوان ثمّ يتغذى بها الإنسان ، وبناء عليه فانّ الصور المفروضة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كلّ واحد من الآكل والمأكول بنفس الجزء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آكله به دون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كلّ واحد من الآكل والمأكول دون الجزء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فهي افتراض محال ، لاستلزامه كون شيء واحد في زمان واحد في 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الصورة الثانية والثالثة تستلزم نقصاً في المحشور امّا في الآكل أو في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 يستلزم النقص في كلا المحشورين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أن لازم الصورتين الثانية والثالثة أن يكون المحشور أحد البدنين فقط ، لافتراض انّ بدن أحدهما صار جزءاً لبدن الآخر فلم يبق للإنسان الأوّل بدن يحشر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التصور من الوهن بمكان ، لأنّه قلّما يتّفق أن يكون بدن الإنسان بتمام أجزائه بدناً لإنسان آخر ، إذ الغالب تحوّل جزء ضئيل من بدن المأكول إلى بدن الآكل ، لا كلّ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صور الشبهة وإليك الجواب عنها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الصورة الأُولى والرابعة خارجة عن نطاق البحث ، فالأُولى تستلزم المحال ، والرابعة مجرّد افتراض لم يتفوّه بها أحد ، فتنحصر الشبهة في الصورتين الثانية والثالثة ، فعندئذٍ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للصورتين الثانية والثالثة فروضاً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العلم الحديث انّ بدن الإنسان في تحوّل وتغيّر مستمر ، فهو في ظل هذا التحوّل ذو أبدان كثيرة ، وقيل انّ خلايا البدن الإنساني تتغير برمتها كلّ ثمان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افترضنا انّ البدن الأخير وماتقدمه من الأبدان صادف المانع وأصبح جزءاً لإنسان آخر ، ولو من خلال تحول البدن إلى تراب ونبات وحيوان ، ولكن ليس عامّة الأجزاء من كلّ بدن مأكولاً لفرد آخر ، وإنّما يتحول جزء من كل بدن ، فعند ذلك يحشر بأي بدن شاء اللّه وإن كان بدناً نحيلاً ، لأنّه يكفي في المعاد انّ البدن الأُخروي نفس البدن الدنيوي ولم يدل دليل على العينية من حيث السمن والضعف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الفرض من النُدرة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تتحول أغلب الأجزاء من كلّ بدن إلى بدن إنسان آخر بحيث لا يكون الباقي كافياً في تشكيل بدن الآكل ، وعندئذ لا مانع من إكمال البدن بالاستعانة بأجزاء ترابية وهوائية أُخرى ، ولا يعدّ ذلك نقضاً في الحشر ، لما عرفت من أنّ الملاك هو صدق العينية عرفاً لا عقلاً ، ولذلك يعبر سبحانه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بناء على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الإنسان ،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وَجَعَلَ لَهُمْ أَجَلاً لاَّ رَيْبَ فِيهِ فَأَبَى الظَّالِمُونَ إِلاَّ كُفُورًا </w:t>
      </w:r>
      <w:r>
        <w:rPr>
          <w:rFonts w:eastAsia="Amiri" w:cs="Amiri" w:ascii="Amiri" w:hAnsi="Amiri"/>
          <w:color w:val="111111"/>
          <w:sz w:val="28"/>
          <w:szCs w:val="28"/>
          <w:rtl w:val="true"/>
          <w:lang w:bidi="ar-SA"/>
        </w:rPr>
        <w:t xml:space="preserve">) . </w:t>
      </w:r>
      <w:r>
        <w:rPr>
          <w:rStyle w:val="FootnoteAnchor"/>
          <w:rtl w:val="true"/>
        </w:rPr>
        <w:footnoteReference w:id="2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إليه سيّر تلك </w:t>
      </w:r>
      <w:bookmarkStart w:id="260" w:name="pg16432_195747"/>
    </w:p>
    <w:p>
      <w:pPr>
        <w:pStyle w:val="BookText"/>
        <w:rPr/>
      </w:pPr>
      <w:bookmarkEnd w:id="260"/>
      <w:r>
        <w:rPr>
          <w:rFonts w:ascii="Amiri" w:hAnsi="Amiri" w:eastAsia="Amiri" w:cs="Amiri"/>
          <w:color w:val="111111"/>
          <w:sz w:val="28"/>
          <w:sz w:val="28"/>
          <w:szCs w:val="28"/>
          <w:rtl w:val="true"/>
          <w:lang w:bidi="ar-SA"/>
        </w:rPr>
        <w:t xml:space="preserve">الروح إلى الجنة في صورة كصورته ، فيأكلون ويشربون فإذا قدم عليهم القادم عرفهم بتلك الصورة التي كانت عليها في الدنيا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وإلى هذا الجواب يشير صدر المتألّهين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بخصوصية البدن وانّ تشخصه والمعتبر في الشخص المحشور جسمية ما أية جسمية كانت ، وانّ البدن الأُخروي ينشأ من النفس بحسب صفاتها لا أنّ النفس يحدث من المادة بحسب هيئاتها واستعداداتها كما في الدنيا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وما ذكره ينطبق على ما ذكرنا إذا أراد من البدن ، البدن العنصري ، لكنّه قدس سره كما عرفت يصرح بالبدن البرزخي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البدن الأُخروي ينشأ من النفس بحسب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الشبهة من المنظار الأوّل ، وإليك دراسة الشبهة من منظار العدل الإلهي</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7936395_1280447820"/>
      <w:bookmarkStart w:id="262" w:name="_Toc99"/>
      <w:bookmarkEnd w:id="261"/>
      <w:r>
        <w:rPr>
          <w:rtl w:val="true"/>
        </w:rPr>
        <w:t>شبهة الآكل والمأكول من منظار العدل الإلهي</w:t>
      </w:r>
      <w:bookmarkEnd w:id="262"/>
    </w:p>
    <w:p>
      <w:pPr>
        <w:pStyle w:val="BookText"/>
        <w:rPr/>
      </w:pPr>
      <w:r>
        <w:rPr>
          <w:rFonts w:ascii="Amiri" w:hAnsi="Amiri" w:eastAsia="Amiri" w:cs="Amiri"/>
          <w:color w:val="111111"/>
          <w:sz w:val="28"/>
          <w:sz w:val="28"/>
          <w:szCs w:val="28"/>
          <w:rtl w:val="true"/>
          <w:lang w:bidi="ar-SA"/>
        </w:rPr>
        <w:t>كان التقرير السابق للشبهة من منظار عدم وفاء المادة لحشر كلّ إنسان على النحو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البحث في المقام يركز على أنّه إذا كان المؤمن مأكولاً للكافر ، يلزم تعذيب المؤمن بتعذيب الكافر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ونجيب عن هذا التقرير بوجهين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صار عضو من بدن المؤمن جزءاً لبدن الكافر يكون تعذيبه تعذيباً للكافر لا للمؤمن ، لأنّ الجزء في ظل الحركة الجوهرية انقطعت صلته بالمأكول واندكّ في الآكل على نحو صار جزءاً منه ، فتعذيبه أو تنعيمه يرجع </w:t>
      </w:r>
      <w:bookmarkStart w:id="263" w:name="pg16432_195748"/>
    </w:p>
    <w:p>
      <w:pPr>
        <w:pStyle w:val="BookText"/>
        <w:rPr/>
      </w:pPr>
      <w:bookmarkEnd w:id="263"/>
      <w:r>
        <w:rPr>
          <w:rFonts w:ascii="Amiri" w:hAnsi="Amiri" w:eastAsia="Amiri" w:cs="Amiri"/>
          <w:color w:val="111111"/>
          <w:sz w:val="28"/>
          <w:sz w:val="28"/>
          <w:szCs w:val="28"/>
          <w:rtl w:val="true"/>
          <w:lang w:bidi="ar-SA"/>
        </w:rPr>
        <w:t>إلى الآكل لا إلى المأكول ، ونظيره زرع الأعضاء الرائج في الطب الحديث فانّ الكلية مثلاً إذا أخذت من بدن شخص وزرعت في بدن شخص آخر على نحو التحمت مع سائر الأعضاء ، فتعذيبه وتنعيمه يرجع إلى المأكول لا إلى 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نابعة من التفكير المادي ، حيث يحصر واقع الإنسان في اللحم والجلد والعظام ، مع أنّ واقع الإنسان شيء أعمق من ذلك ، وهو روحه ونفسه ، فإذا صار عضو من الإنسان جزءاً من إنسان آخر انقطعت صلة الروح عن الجزء المقطوع فلا يكون مدبَّراً للنفس ، فتكون الآلام واللّذات منصبَّة على الآكل لا على المأكول ، ولعل هذا البحث المبسوط ، فيه الكفاية لذوي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بدوري أعتذر للقرّاء الكرام من إطالة الكلام في هذا المقام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936397_1280447820"/>
      <w:bookmarkStart w:id="265" w:name="_Toc100"/>
      <w:bookmarkEnd w:id="264"/>
      <w:r>
        <w:rPr>
          <w:rtl w:val="true"/>
        </w:rPr>
        <w:t xml:space="preserve">الشبهة الثالثة </w:t>
      </w:r>
      <w:r>
        <w:rPr>
          <w:rtl w:val="true"/>
        </w:rPr>
        <w:t xml:space="preserve">: </w:t>
      </w:r>
      <w:r>
        <w:rPr>
          <w:rtl w:val="true"/>
        </w:rPr>
        <w:t>ما هو الهدف من الجزاء ؟</w:t>
      </w:r>
      <w:bookmarkEnd w:id="265"/>
    </w:p>
    <w:p>
      <w:pPr>
        <w:pStyle w:val="BookText"/>
        <w:rPr/>
      </w:pPr>
      <w:r>
        <w:rPr>
          <w:rFonts w:ascii="Amiri" w:hAnsi="Amiri" w:eastAsia="Amiri" w:cs="Amiri"/>
          <w:color w:val="111111"/>
          <w:sz w:val="28"/>
          <w:sz w:val="28"/>
          <w:szCs w:val="28"/>
          <w:rtl w:val="true"/>
          <w:lang w:bidi="ar-SA"/>
        </w:rPr>
        <w:t xml:space="preserve">إذا كان الهدف من إعادة الإنسان ليجزى بما عمل من خير أو شر ، فما هو السر وراء تعذيب المجرم ؟ فانّ هناك احتمالات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التشفّي وتسكين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التعذيب عبرة وعظة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الفروض إنّما تصحّ في التعذيب الدنيوي ، فولي الدم يقتص من القاتل للتشفي وتسكين آلامه ، كما أنّ تأديب المجرم غاية تختص بالدنيا ، فانّ القاضي والحاكم يؤدّب المجرم بالضرب والسجن أو غيرها ليصلح حاله ، في مستقبل حياته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أخذ العبرة من تعذيب الغير أمر يختص بالدنيا لئلاّ يقترف الآخرون </w:t>
      </w:r>
    </w:p>
    <w:p>
      <w:pPr>
        <w:pStyle w:val="BookText"/>
        <w:rPr/>
      </w:pPr>
      <w:r>
        <w:rPr>
          <w:rFonts w:ascii="Amiri" w:hAnsi="Amiri" w:eastAsia="Amiri" w:cs="Amiri"/>
          <w:color w:val="111111"/>
          <w:sz w:val="28"/>
          <w:sz w:val="28"/>
          <w:szCs w:val="28"/>
          <w:rtl w:val="true"/>
          <w:lang w:bidi="ar-SA"/>
        </w:rPr>
        <w:t xml:space="preserve">الجرائم ، كما هو الحال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فإذا كانت الغايات الثلاث ممّا تتحقق في الحياة الدنيا ، فيكون التعذيب في الآخرة أمراً عبثاً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المستشكل عطف الثواب الأُخروي على العذاب الدنيوي فزعم انّه أيضاً بلا غاية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الالتذاذ فهو أيضاً باطل ، لأنّ اللذة الجسمانية لا حقيقة لها ، وإنّما هو دفع الألم بالاستقراء وانّه لو ترك على حاله ولم يعد لم يكن له ألم فهذا الغرض حاصل بدون الإعادة فلا فائدة فيها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المستشكل زعم أنّ المعاد أمر ممكن فسأل عن غايته وأغراضه ، فإذا انتفى الغرض فيه حكم ببطلانه ، وهذا أمر بعيد عن الصواب ، فالمعاد أمر ضروري حسب الأدلة الستة ، وفيه العلّة الفاعلية والغائية ، ومعها كيف يكون أمراً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العلّة الغائية انّها مظهر لعدله سبحانه ، ومجلى لقسطه على وجه يكون تركه أمراً قبيحاً ، بل هو مجلى لوعده ووعيده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عدم أصالة اللذة الجسمانية ، وإنّما هو دافع للألم كالأكل الذي هو دافع لألم الجوع ، فلا أساس له من الصحة ، فهل يتصور انّ الالتذاذ من خلال النظر إلى المناظر الجميلة والحدائق المكتظة بالأشجار أمر لا حقيقة له ، بل هو رافع للألم فحسب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جواب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الإشكال إنّما يتم في الجزاء الجعلي ، فيسأل عن حكمتها وغاياتها بأحد الوجوه ، وأمّا إذا كان الجزاء خارجاً عن هذا الإطار وكان من لوازم وجود الملكات التي اكتسبها الإنسان طيلة حياته على نحو </w:t>
      </w:r>
    </w:p>
    <w:p>
      <w:pPr>
        <w:pStyle w:val="BookText"/>
        <w:rPr/>
      </w:pPr>
      <w:r>
        <w:rPr>
          <w:rFonts w:ascii="Amiri" w:hAnsi="Amiri" w:eastAsia="Amiri" w:cs="Amiri"/>
          <w:color w:val="111111"/>
          <w:sz w:val="28"/>
          <w:sz w:val="28"/>
          <w:szCs w:val="28"/>
          <w:rtl w:val="true"/>
          <w:lang w:bidi="ar-SA"/>
        </w:rPr>
        <w:t>تكون الصور الجميلة الملِذَّة أو الصور القبيحة المؤلمة من لوازم الملكات المكتسبة التي تعد جزءاً لبدن الإنسان ، فالسؤال عندئذ ساقط من أصله لأنّها من لوازم الوجود ، واللازم لا يُعلَّل ، كما أنّ الزوجية من لوازم الأربعة فإيجاد الأربعة إيجاد للزوجية ، كما أنّ إعادة الإنسان بماله من الملكات إعادة للوازمه بلا حاجة إلى جعل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جواب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الجزاء خيره وشره صور برزخية للأعمال الدنيوية التي يكتسبها الإنسان طيلة حياته ، وكأنّ للعمل كالصلاة والصوم وجودين ، وجوداً دنيويّاً ووجوداً أُخرويّاً ، فالصلاة في هذه النشأة أذكار وحركات ، وفي النشأة الأُخرى نور وقربة ، كما أنّ الصوم في هذه النشأة إمساك ، وفي النشأة الأُخرى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الجزاء خيره وشره أمراً مخلوقاً ، بل إعادة لنفس الأعمال لكن بوجودها البرزخي ، ولا مانع من أن يكون لشيء واقعية واحدة وتجليات مختلفة ، فالذهب والفضة المكنزان يتجلّيان في هذه النشأة بصورة برّاقة تسرّ الناظرين ، وفي النشأة الأُخرى بصورة نار تكوى بها جلودهم وظهورهم ، فالنار الأُخروية التي تكوى بها هي نفس الكنز المحتكر ولكن لها تجليات حسب اختلاف النظر ، وإليه يشير سبحانه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 </w:t>
      </w:r>
      <w:r>
        <w:rPr>
          <w:rStyle w:val="FootnoteAnchor"/>
          <w:rtl w:val="true"/>
        </w:rPr>
        <w:footnoteReference w:id="2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كَنَزْتُمْ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النار التي تكوى بها الجباه والجنوب ، فالنار حسب الرؤية القرآنية هي نفس الذهب أو الفضة ولكن تجلّت بوجود برزخي</w:t>
      </w:r>
      <w:r>
        <w:rPr>
          <w:rFonts w:eastAsia="Amiri" w:cs="Amiri" w:ascii="Amiri" w:hAnsi="Amiri"/>
          <w:color w:val="111111"/>
          <w:sz w:val="28"/>
          <w:szCs w:val="28"/>
          <w:rtl w:val="true"/>
          <w:lang w:bidi="ar-SA"/>
        </w:rPr>
        <w:t xml:space="preserve">. </w:t>
      </w:r>
      <w:bookmarkStart w:id="266" w:name="pg16432_195751"/>
    </w:p>
    <w:p>
      <w:pPr>
        <w:pStyle w:val="BookText"/>
        <w:rPr/>
      </w:pPr>
      <w:bookmarkEnd w:id="266"/>
      <w:r>
        <w:rPr>
          <w:rFonts w:ascii="IRNazanin" w:hAnsi="IRNazanin" w:eastAsia="IRNazanin"/>
          <w:color w:val="111111"/>
          <w:sz w:val="28"/>
          <w:sz w:val="28"/>
          <w:szCs w:val="28"/>
          <w:rtl w:val="true"/>
          <w:lang w:bidi="fa-IR"/>
        </w:rPr>
        <w:t>وهناك احتجاج للإمام أمير المؤمنين علیه السلام على من أنكر عذاب القبر في هذه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العاصمي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في شرح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شيخه أبي بكر محمد بن إسحاق بن مهشاد يرفعه ، أنّ رجلاً أتى عثمان بن عفان وهو أمير المؤمنين وبيده جمجمة إنسان ميت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تزعمون النار يعرض على هذا وانّه يعذب في القبر وأنا قد وضعت عليها يدي فلا أحسَّ منها حرارة النار ؟ فسكت عنه عثمان وأرسل إلى علي بن أبي طالب المرتضى يستحضره ، فلمّا أتاه وهو في ملأ من أصحابه ،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 ثمّ قال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الرجل عنها يا أبا الحسن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بزند وحجر ، والرجل السائل والناس ينظرون إليه فأتي بهما فأخذهما وقدَّح منهما النار ، 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يدك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يدك على الزند ، فوضعها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أحسست منهما حرارة النار ؟ فبهت الرجل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عثمان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ثمّ إنّ مسألة تجسم الأعمال بمعانيها المختلفة بحث قرآني سنمر عليه في الفصول اللاحقة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936399_1280447820"/>
      <w:bookmarkStart w:id="268" w:name="_Toc101"/>
      <w:bookmarkEnd w:id="267"/>
      <w:r>
        <w:rPr>
          <w:rtl w:val="true"/>
        </w:rPr>
        <w:t xml:space="preserve">الشبهة الرابعة </w:t>
      </w:r>
      <w:r>
        <w:rPr>
          <w:rtl w:val="true"/>
        </w:rPr>
        <w:t xml:space="preserve">: </w:t>
      </w:r>
      <w:r>
        <w:rPr>
          <w:rtl w:val="true"/>
        </w:rPr>
        <w:t>المعاد العنصري عود إلى الدنيا</w:t>
      </w:r>
      <w:bookmarkEnd w:id="2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الذكر الحكيم يصف المعاد بالنشأة الأُخرى أو دار العقبى وما شابههما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اللّهُ يُنشِئُ النَّشْأَةَ الآخِرَةَ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وَيَدْرَءُونَ بِالحَسَنَةِ السَّيِّئَةَ أُولَئِكَ لَهُمْ عُقْبَى </w:t>
      </w:r>
      <w:r>
        <w:rPr>
          <w:rFonts w:eastAsia="Amiri" w:cs="Amiri" w:ascii="Amiri" w:hAnsi="Amiri"/>
          <w:color w:val="111111"/>
          <w:sz w:val="28"/>
          <w:szCs w:val="28"/>
          <w:rtl w:val="true"/>
          <w:lang w:bidi="ar-SA"/>
        </w:rPr>
        <w:t xml:space="preserve">. </w:t>
      </w:r>
      <w:bookmarkStart w:id="269" w:name="pg16432_195752"/>
    </w:p>
    <w:p>
      <w:pPr>
        <w:pStyle w:val="BookText"/>
        <w:rPr/>
      </w:pPr>
      <w:bookmarkEnd w:id="269"/>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فإذا كان المعاد عودَ الإنسان بالبدن العنصري فيكون عوداً إلى النشأة الأُولى لا النشأة الأُخرى ، وعوداً إلى الدار الأُولى لا إلى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 العناوين المتقدّمة ليس رهن أنّ المعاد مثالي أو روحي ، بل تصدق وإن كان المعاد عنصريّاً وماديّاً ، ويكفي في تسمية أحدهما بالأُولى والآخر بالأُخرى ، انّ الأُولى دار العمل والسعي ، والثانية دار الحصاد ، يقول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اليوم عمل ولا حساب وغداً حساب ولا عمل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أضف إلى ذلك انّ تسمية أحدهما بالأُولى والآخر بالأُخرى لأجل أنّ الإنسان في الدار الآخرة أكمل ممّا عليه في دار الدنيا ، لأنّ تعلّق النفس بالبدن في النشأة الأُولى تعلّق تدبيري فيكون ارتباطها بالبدن ارتباطاً وثيقاً إذ لولاها لفسد البدن ، وهذا بخلاف دار الآخرة فانّ تعلّقها بالبدن بغية نيل الجزاء المادي ، أو نيل الثواب والعقاب ، ولذلك تختلف الحياة في النشأة الأُخرى عن الحياة في النشأة الدنيا من حيث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والآخرة موطنان للإنسان غير أنّ أحدهما أكمل وألطف من الآخر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936401_1280447820"/>
      <w:bookmarkStart w:id="271" w:name="_Toc102"/>
      <w:bookmarkEnd w:id="270"/>
      <w:r>
        <w:rPr>
          <w:rtl w:val="true"/>
        </w:rPr>
        <w:t xml:space="preserve">الشبهة الخامسة </w:t>
      </w:r>
      <w:r>
        <w:rPr>
          <w:rtl w:val="true"/>
        </w:rPr>
        <w:t xml:space="preserve">: </w:t>
      </w:r>
      <w:r>
        <w:rPr>
          <w:rtl w:val="true"/>
        </w:rPr>
        <w:t>لزوم التناسخ</w:t>
      </w:r>
      <w:bookmarkEnd w:id="2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للتناسخ أقساماً ، والمراد هنا تعلّق نفسين ببدن واحد ، لأنّ إعادة الإنسان </w:t>
      </w:r>
    </w:p>
    <w:p>
      <w:pPr>
        <w:pStyle w:val="BookText"/>
        <w:rPr/>
      </w:pPr>
      <w:r>
        <w:rPr>
          <w:rFonts w:ascii="Amiri" w:hAnsi="Amiri" w:eastAsia="Amiri" w:cs="Amiri"/>
          <w:color w:val="111111"/>
          <w:sz w:val="28"/>
          <w:sz w:val="28"/>
          <w:szCs w:val="28"/>
          <w:rtl w:val="true"/>
          <w:lang w:bidi="ar-SA"/>
        </w:rPr>
        <w:t>بعينه وجمع أشلائه وأعضائه وصيرورته إنساناً سويّاً من حيث الظاهر استعد لأن يفاض عليه من اللّه سبحانه نفس ، هذا من جانب ، ومن جانب آخر تتعلّق به نفسه المستنسخة لأجل نيل الثواب أو العقاب ، فيلزم تعلّق نفسين ببدن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مفسدة التناسخ 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هاهنا بلا مرية ، وهي لزوم كون بدن واحد ذا نفسين ، فانّ تلك الأجزاء لو كانت قابليتها لتعلّق النفس حين التفرّق باقية ، لم تفارق عنها النفس ، فكان زيد حال الموت حياً وقد فرض ميتاً ، وإن لم تكن باقية فاحتاجت في قبولها للنفس إلى انضمام أمر إليها به يستعد للقبول فإذا انضم إليها ذلك الأمر وصارت مستعدة باستعداد آخر جديد لابدّ أن يفاض عليها من المبدأ الجواد فيض جديد وروح مستأنف ، فإذا تعلّق بها الروح المعاد أيضاً كان لبدن واحد روحان وهو ممتنع</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إنّما تتم بناء على خلق الأرواح قبل الأبدان ، ، فلو قلنا بهذا الأصل لكان للشبهة مجال ، لأنّ إحياء الإنسان وجمع أشلائه وأعضائه يستدعي تعلّق الروح به من العالم العلوي فلو تعلّقت به النفس المستنسخة لكان تناسخاً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الروح هي نتيجة الحركة الجوهرية للمادة ، وأنّ الجنين في مدارج تكامله وحركته يصل إلى مرتبة يتبدل إلى أمر مجرّد ، دون أن ينقص من المادة شيء ، فليست الروح شيئاً مخلوقاً من ذي قبل ، وإنّما هي نتيجة تكامل المادة وتحولها إلى أمر مجرد له صلة بالمادة ، ويتكامل حسب تكامل الجنين في رحم أُمّه ، كما يتكامل بعد خروجه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ارتضاه صدر المتألّهين وهو صدر الآراء ، وعلى ضوء هذا فالشبهة لا تصمد أمام النقاش ، لأنّه لو كان المعاد أمراً تدريجياً وعود الإنسان إلى </w:t>
      </w:r>
    </w:p>
    <w:p>
      <w:pPr>
        <w:pStyle w:val="BookText"/>
        <w:rPr/>
      </w:pPr>
      <w:r>
        <w:rPr>
          <w:rFonts w:ascii="Amiri" w:hAnsi="Amiri" w:eastAsia="Amiri" w:cs="Amiri"/>
          <w:color w:val="111111"/>
          <w:sz w:val="28"/>
          <w:sz w:val="28"/>
          <w:szCs w:val="28"/>
          <w:rtl w:val="true"/>
          <w:lang w:bidi="ar-SA"/>
        </w:rPr>
        <w:t>عالم الحياة نظير نشأته في هذه الدنيا يلزم هنا التناسخ وتعلّق نفسين ، إحداهما نتيجة الحركة الجوهرية الثانية والتكامل التدريجي للمادة ، والأُخرى نفسه المستنسخة المتكونة من الحركة الجوهرية الأُولى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المعاد أمراً دفعياً كما هو الظاهر من الآيات الكريمة ، فليس هناك إلاّ نفس واحدة وهي نفسه المستنسخة ، وأمّا النفس الأُخرى فهي وليدة الحركة والتكامل التدريجي ، والمفروض انّه لم يكن هناك أي حركة وتدريج وتكامل ، بل كان إنشاءً ثانياً للبدن السوي بحيث يصلح لتعلّق النفس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المعاد ، دفعي لا تدريجي آيات الذكر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بما ذهب إليه المشّاء من خلق الأرواح قبل الأبدان ، فإذا صارت </w:t>
      </w:r>
    </w:p>
    <w:p>
      <w:pPr>
        <w:pStyle w:val="BookText"/>
        <w:rPr/>
      </w:pPr>
      <w:r>
        <w:rPr>
          <w:rFonts w:ascii="Amiri" w:hAnsi="Amiri" w:eastAsia="Amiri" w:cs="Amiri"/>
          <w:color w:val="111111"/>
          <w:sz w:val="28"/>
          <w:sz w:val="28"/>
          <w:szCs w:val="28"/>
          <w:rtl w:val="true"/>
          <w:lang w:bidi="ar-SA"/>
        </w:rPr>
        <w:t>النطفة بدناً سوياً تتعلّق بها الروح من العالم العلوي ، وعند ذلك يلزم تعلّق نفسين إحداهما النفس المستنسخة ، والثانية النفس التي استعدت لهبوطها إلى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الشبهة طبقاً لهذا الأصل أيضاً غير صحيحة ، إذ لا صلة بين الروح الثانية وهذا البدن ، مع وجود الصلة بين البدن السوي والروح المستنسخة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فلنعطف أنظار القارئ إلى هذه النكتة وهي انّ المعاد العنصري خالٍ عن المفاسد المترتبة على القول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القول بالتناسخ منطق المنكرين للمعاد ، فعود الإنسان إلى هذه الدار مرّة تلو أُخرى سيَخْلِفُ القول بالمعاد ويغني عن الإيمان به ، ولا أثر لهذا المنطق في القول بالمعاد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بالتناسخ يستلزم تعلّق نفسين ببدن واحد ، لأنّ التناسخ هو عود الإنسان عن طريق تعلّق الروح بالنطفة وتكاملها وحركتها وبلوغها إلى أن تتبدل إلى روح مجرّدة فهذا يستلزم تعلّق نفسين ببدن واحد ، إحداهما النفس المستنسخة ، والأُخرى النفس المتولّدة من الحركة الجوهرية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 لأنّ النفس المستنسخة حينما تركت البدن كانت نفساً كاملة مدركة للكليات ، فكيف يمكن أن تتعلّق تلك النفس مع ما لها من المنزلة ، بخلية في الرحم أي بالعلقة والمضغة حتى تمرّ على هذه المراحل ويكون البدن سوياً قابلاً لتعلّق المستنسخة به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انّه قدس سره قد تنبه إلى بعض ما ذكرنا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حدوث النفس وما يجري مجراها هو الحركة الجوهرية الذاتية الاستكمالية لمادة ما في الصور الجوهرية على سبيل الترقي من الأدنى إلى الأعلى حتى يقع انتهاء الأكوان الصورية إلى النفس وما بعدها</w:t>
      </w:r>
      <w:r>
        <w:rPr>
          <w:rFonts w:eastAsia="Amiri" w:cs="Amiri" w:ascii="Amiri" w:hAnsi="Amiri"/>
          <w:color w:val="111111"/>
          <w:sz w:val="28"/>
          <w:szCs w:val="28"/>
          <w:rtl w:val="true"/>
          <w:lang w:bidi="ar-SA"/>
        </w:rPr>
        <w:t xml:space="preserve">. </w:t>
      </w:r>
      <w:r>
        <w:rPr>
          <w:rStyle w:val="FootnoteAnchor"/>
          <w:rtl w:val="true"/>
        </w:rPr>
        <w:footnoteReference w:id="245"/>
      </w:r>
      <w:bookmarkStart w:id="272" w:name="pg16432_195756"/>
    </w:p>
    <w:p>
      <w:pPr>
        <w:pStyle w:val="Heading3"/>
        <w:numPr>
          <w:ilvl w:val="2"/>
          <w:numId w:val="1"/>
        </w:numPr>
        <w:rPr/>
      </w:pPr>
      <w:bookmarkStart w:id="273" w:name="__RefHeading___Toc7936403_1280447820"/>
      <w:bookmarkStart w:id="274" w:name="_Toc103"/>
      <w:bookmarkEnd w:id="272"/>
      <w:bookmarkEnd w:id="273"/>
      <w:r>
        <w:rPr>
          <w:rtl w:val="true"/>
        </w:rPr>
        <w:t xml:space="preserve">الشبهة السادسة </w:t>
      </w:r>
      <w:r>
        <w:rPr>
          <w:rtl w:val="true"/>
        </w:rPr>
        <w:t xml:space="preserve">: </w:t>
      </w:r>
      <w:r>
        <w:rPr>
          <w:rtl w:val="true"/>
        </w:rPr>
        <w:t>المعاد العنصري وظواهر الآيات</w:t>
      </w:r>
      <w:bookmarkEnd w:id="274"/>
    </w:p>
    <w:p>
      <w:pPr>
        <w:pStyle w:val="BookText"/>
        <w:rPr/>
      </w:pPr>
      <w:r>
        <w:rPr>
          <w:rFonts w:ascii="Amiri" w:hAnsi="Amiri" w:eastAsia="Amiri" w:cs="Amiri"/>
          <w:color w:val="111111"/>
          <w:sz w:val="28"/>
          <w:sz w:val="28"/>
          <w:szCs w:val="28"/>
          <w:rtl w:val="true"/>
          <w:lang w:bidi="ar-SA"/>
        </w:rPr>
        <w:t xml:space="preserve">إنّ ظواهر بعض الآيات وإن كانت تنسجم مع المعاد الجسماني ، غير أنّ ثمة آيات أُخرى لا تنسجم مع كون المعاد هو البدن العنصري السابق ، وذلك لأنّه سبحانه يستخدم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أنّ الإنشاء عبارة عن الإيجاد بلا مثال سابق ، كما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كون المعاد ليس نفس المنشأ أوّلاً ، بل مثله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وقال عزّمن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قال صدر المتألّهين بعد تفسير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بصيرة أنّ النشأة الثانية طور آخر من الوجود يباين هذا الطور المخلوق من التراب والماء والطين ، وانّ الموت والبعث ابتداء حركة الرجوع إلى اللّه أو القرب منه لا العود إلى الخلقة المادية والبدن الترابي الكثيف الظلماني</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مادة الإنشاء كما تستعمل في الإيجاد بلا مثال تستعمل في مطلق الإيجاد أيضاً ، وإن كان له مثال سابق ، قال سبحانه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فإنّ إنشاء السحاب بمعنى إيجاد فهو بالنسبة إلى شخصها إيجاد ، وبالنسبة إلى نظائرها إيجاد مع سبق مثال له ، وعلى ذلك فإطلاق الإنشاء على إعادة الإنسان بملاك الإيجاد وانّه خلق ثان وإيجاد بعد الإيجاد</w:t>
      </w:r>
      <w:r>
        <w:rPr>
          <w:rFonts w:eastAsia="Amiri" w:cs="Amiri" w:ascii="Amiri" w:hAnsi="Amiri"/>
          <w:color w:val="111111"/>
          <w:sz w:val="28"/>
          <w:szCs w:val="28"/>
          <w:rtl w:val="true"/>
          <w:lang w:bidi="ar-SA"/>
        </w:rPr>
        <w:t xml:space="preserve">. </w:t>
      </w:r>
      <w:bookmarkStart w:id="275" w:name="pg16432_195757"/>
    </w:p>
    <w:p>
      <w:pPr>
        <w:pStyle w:val="BookText"/>
        <w:rPr/>
      </w:pPr>
      <w:bookmarkEnd w:id="275"/>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إلاّ على وجود التغاير بين المثلين ، وإلاّ انتفت الاثنينية ، وأمّا تفسير التفاوت بالقول بانّ الإيجاد الأوّل عنصريّ ، والثاني غير عنصري فهذا مما لا يدل عليه استعمال المثل في الآية ، بل غاية ما يستفاد منها هو وجود التغاير والاثنينية ، وأمّا ما هو ملاك التفاوت والاثنينية فلا تدل الآية عليه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936405_1280447820"/>
      <w:bookmarkStart w:id="277" w:name="_Toc104"/>
      <w:bookmarkEnd w:id="276"/>
      <w:r>
        <w:rPr>
          <w:rtl w:val="true"/>
        </w:rPr>
        <w:t xml:space="preserve">الشبهة السابعة </w:t>
      </w:r>
      <w:r>
        <w:rPr>
          <w:rtl w:val="true"/>
        </w:rPr>
        <w:t xml:space="preserve">: </w:t>
      </w:r>
      <w:r>
        <w:rPr>
          <w:rtl w:val="true"/>
        </w:rPr>
        <w:t>المعاد العنصري عود إلى الدنيا</w:t>
      </w:r>
      <w:bookmarkEnd w:id="277"/>
    </w:p>
    <w:p>
      <w:pPr>
        <w:pStyle w:val="BookText"/>
        <w:rPr/>
      </w:pPr>
      <w:r>
        <w:rPr>
          <w:rFonts w:ascii="Amiri" w:hAnsi="Amiri" w:eastAsia="Amiri" w:cs="Amiri"/>
          <w:color w:val="111111"/>
          <w:sz w:val="28"/>
          <w:sz w:val="28"/>
          <w:szCs w:val="28"/>
          <w:rtl w:val="true"/>
          <w:lang w:bidi="ar-SA"/>
        </w:rPr>
        <w:t xml:space="preserve">إذا كان المعاد عنصرياً ، وعاد الإنسان إلى الحشر بنفس البدن الدنيوي فهذا يكون عوداً إلى الدنيا بعد خروجه عنها ، ولا يكون رجوعاً إلى اللّه وقرباً منه ، وكيف يعد ذلك المعاد غاية للخلقة ؟ وهذا ما أشار إليه صدر المتألّهين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يتفطنوا بأنّ هذا حشر في الدنيا لا في النشأة الأُخرى وعود إلى الدار الأُولى ، دار العمل والتحصيل لا إلى الدار العقبى ودار الجزاء والتكميل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إنّ كون المعاد رجوعاً إلى اللّه أو اقتراباً منه وغاية للخلقة يعود إلى نفسه لا إلى بدنه ، فهي التي تتحمل هذه الصفات لا بدنه ، فسواء تعلّقت بالبدن العنصري أو البدن المثالي ، فرجوعها إلى اللّه رهن تكاملها لا خروجها من البدن العنصري وتعلّقها بالبدن المثالي ، وإن استغربت من هذا الكلام فلاحظ النفس في هذه الدار فالنفس موجود طبيعي لها أصل في الطبيعة ، كما انّ إدراكها الصورة الجسمية المجرّدة يجعلها موجوداً مثالياً لها أصل في عالم المثال ، كما أنّ إدراكها للكليات والحقائق المرسلة موجود عقلائي لها أصل في عالم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كون الحياة الأُخروية غاية ورجوعاً إلى اللّه يتبلور في أمرين متحققين في الحياة الأُخروية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أعماله وتبلور أفعاله وما تواجه من جزاء الخير والشر</w:t>
      </w:r>
      <w:r>
        <w:rPr>
          <w:rFonts w:eastAsia="Amiri" w:cs="Amiri" w:ascii="Amiri" w:hAnsi="Amiri"/>
          <w:color w:val="111111"/>
          <w:sz w:val="28"/>
          <w:szCs w:val="28"/>
          <w:rtl w:val="true"/>
          <w:lang w:bidi="ar-SA"/>
        </w:rPr>
        <w:t xml:space="preserve">. </w:t>
      </w:r>
      <w:bookmarkStart w:id="278" w:name="pg16432_195758"/>
    </w:p>
    <w:p>
      <w:pPr>
        <w:pStyle w:val="BookText"/>
        <w:rPr/>
      </w:pPr>
      <w:bookmarkEnd w:id="27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القوى والاستعدادات إلى الكمال ، ووقوف الحركة الاستكمالية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غير متحققين في الدنيا وإنّما يتحققان في الآخرة ، كما أنّهما ينسجمان مع حشر البدن العنصري ، أمّا تجسّم الأعمال وتبلورها فهو ينسجم مع الحشر المثالي أو البرزخي ، وأمّا توقّف الحركة عن الاستكمال ، فلما عرفت من أنّ تعلّق النفس بالبدن في اليوم الآخر لأجل نيل الثواب والعقاب لا للتدبير ، وبذلك يختلف تعلّقها بالبدن في الآخرة عن تعلّقها به في الدنيا ، وبالتالي لا ينفك ذلك التعلّق عن الحركة الاستكمالية في النشأة الأُولى ولكن تنتهي الحركة الاستكمالية في النشأة الأُخرى ، وما ذلك إلاّ لتغاير التعلّقين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7936407_1280447820"/>
      <w:bookmarkStart w:id="280" w:name="_Toc105"/>
      <w:bookmarkEnd w:id="279"/>
      <w:r>
        <w:rPr>
          <w:rtl w:val="true"/>
        </w:rPr>
        <w:t xml:space="preserve">الشبهة الثامنة </w:t>
      </w:r>
      <w:r>
        <w:rPr>
          <w:rtl w:val="true"/>
        </w:rPr>
        <w:t xml:space="preserve">: </w:t>
      </w:r>
      <w:r>
        <w:rPr>
          <w:rtl w:val="true"/>
        </w:rPr>
        <w:t>النفس يوم القيامة قائمة بذاتها</w:t>
      </w:r>
      <w:bookmarkEnd w:id="280"/>
    </w:p>
    <w:p>
      <w:pPr>
        <w:pStyle w:val="BookText"/>
        <w:rPr/>
      </w:pPr>
      <w:r>
        <w:rPr>
          <w:rFonts w:ascii="Amiri" w:hAnsi="Amiri" w:eastAsia="Amiri" w:cs="Amiri"/>
          <w:color w:val="111111"/>
          <w:sz w:val="28"/>
          <w:sz w:val="28"/>
          <w:szCs w:val="28"/>
          <w:rtl w:val="true"/>
          <w:lang w:bidi="ar-SA"/>
        </w:rPr>
        <w:t>إنّما سمّي يوم الآخرة بيوم القيامة ، لأنّ الروح فيه تنسلخ عن هذا البدن الطبيعي مستغنياً عنه في وجوده قائماً بذاته ، والبدن الأُخروي قائم بالروح في تلك النشأة والروح قائمة بالبدن الطبيعي هاهنا لضعف وجودها الدنيوي وقوة وجودها الأُخروي ، وعلى ذلك فلا يمكن أن يكون البدن الأُخروي مثل البدن الدنيوي لما عرفت انّ الروح لأجل ضعف وجودها الدنيوي قائمة بالبدن الطبيعي بخلاف الروح بوجودها الأُخروي فانّها لقوة وجودها قائمة بنفسها ، والبدن قائم بالروح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النفس في يوم القيامة قائمة بذاتها لا بالبدن على خلاف ما في الدنيا ، أمر لم يقم عليه برهان ، وإنّما اتخذه المستدل أصلاً موضوعياً وبنى عليه الدليل ، من خلال إطلاق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توحي إلى قيام النفس بذاتها ، مع أنّه لا دليل عليه بل إطلاق القيامة على ذلك اليوم لأجل </w:t>
      </w:r>
      <w:bookmarkStart w:id="281" w:name="pg16432_195759"/>
    </w:p>
    <w:p>
      <w:pPr>
        <w:pStyle w:val="BookText"/>
        <w:rPr/>
      </w:pPr>
      <w:bookmarkEnd w:id="281"/>
      <w:r>
        <w:rPr>
          <w:rFonts w:ascii="Amiri" w:hAnsi="Amiri" w:eastAsia="Amiri" w:cs="Amiri"/>
          <w:color w:val="111111"/>
          <w:sz w:val="28"/>
          <w:sz w:val="28"/>
          <w:szCs w:val="28"/>
          <w:rtl w:val="true"/>
          <w:lang w:bidi="ar-SA"/>
        </w:rPr>
        <w:t xml:space="preserve">قيام الحساب والاشهاد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 قال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الحِسَابُ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الأَشْهَادُ </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وَالمَلائِكَةُ صَفًّا </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وهذه الآيات تفسر وجه تسمية ذلك اليوم ، بيوم القيامة وانّ التسمية جاءت لأجل قيام الحساب وغيره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936409_1280447820"/>
      <w:bookmarkStart w:id="283" w:name="_Toc106"/>
      <w:bookmarkEnd w:id="282"/>
      <w:r>
        <w:rPr>
          <w:rtl w:val="true"/>
        </w:rPr>
        <w:t xml:space="preserve">الشبهة التاسعة </w:t>
      </w:r>
      <w:r>
        <w:rPr>
          <w:rtl w:val="true"/>
        </w:rPr>
        <w:t xml:space="preserve">: </w:t>
      </w:r>
      <w:r>
        <w:rPr>
          <w:rtl w:val="true"/>
        </w:rPr>
        <w:t>استغراب الحياة المثالية</w:t>
      </w:r>
      <w:bookmarkEnd w:id="2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إثبات نحو آخر من الوجود يخالف هذا الوجود الطبيعي الوضعي ، وإثبات نشأة أُخرى باطنة تباين هذه النشأة الظاهرة ، أمراً صعب الإدراك مستعصياً على أذهان أكثر الناس جحدوه وأنكروه ، وأيضاً لألفهم بهذه الأجساد وشهواتها ولذّاتها يصعب عليهم تركها وطلب نشأة تضاد هذه النشأة ، ولذلك لم يتدبروا في تحقيقها وكيفيتها بل أعرضوا عنها وعن آياتها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ورضوا بالحياة الدُّنيا واطمأنّوا بها وأخلدوا إلى الأَرض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أَخْلَدَ إِلَى الأَرْضِ وَاتَّبَعَ هَوَاهُ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رأينا كثيراً من المنتسبين إلى العلم والشريعة انقبضوا عن إثبات عالم التجرّد واشمأزّت قلوبهم عن ذكر العقل والنفس والروح ، ومدح ذلك العالم وخدمة الأجساد وشهواتها المحسوسة ودثورها وانقطاعها وأكثرهم توهموا الآخرة كالدنيا ونعيمها كنعيم الآخرة إلاّ أنّها أوفر وأدوم وأبقى</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وحاصل هذه الشبهة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إنكار المشركين المعاد لأجل كون الحياة الأُخروية فوق الحس ، وهذا لا ينسجم مع كون المعاد عنصرياً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المنكرون لفرط حبهم بالبدن وآثاره كان من الصعب عليهم تركها وطلب نشأة تضاد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يستوحشون من إحياء البدن العنصري تارة أُخرى ، ولأجل ذلك كانوا ينسبون القائل بذلك إلى الجنون و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إحياء الأموات ليس أمراً سهلاً حتى يصدقه كلّ من خوطب به ، بل أمر يصعب فهمه على السذج من العقول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فالذي كانت تستغربه الأفهام الساذجة هو إحياء البدن البالي ، وهذا ينسجم مع المعاد العنصري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رفع تعجبهم وتقريب المطلب إلى أفهامهم يضرب القرآن بكلّ مثل في هذا الباب كما سبق ذكره</w:t>
      </w:r>
      <w:r>
        <w:rPr>
          <w:rFonts w:eastAsia="Amiri" w:cs="Amiri" w:ascii="Amiri" w:hAnsi="Amiri"/>
          <w:color w:val="111111"/>
          <w:sz w:val="28"/>
          <w:szCs w:val="28"/>
          <w:rtl w:val="true"/>
          <w:lang w:bidi="ar-SA"/>
        </w:rPr>
        <w:t xml:space="preserve">. </w:t>
      </w:r>
      <w:bookmarkStart w:id="284" w:name="pg16432_195761"/>
    </w:p>
    <w:p>
      <w:pPr>
        <w:pStyle w:val="BookText"/>
        <w:rPr/>
      </w:pPr>
      <w:bookmarkEnd w:id="284"/>
      <w:r>
        <w:rPr>
          <w:rFonts w:ascii="Amiri" w:hAnsi="Amiri" w:eastAsia="Amiri" w:cs="Amiri"/>
          <w:color w:val="111111"/>
          <w:sz w:val="28"/>
          <w:sz w:val="28"/>
          <w:szCs w:val="28"/>
          <w:rtl w:val="true"/>
          <w:lang w:bidi="ar-SA"/>
        </w:rPr>
        <w:t xml:space="preserve">وأمّا الأمر الثاني ، فلأنّ إنكارهم لم يكن مبنياً على أنّ المعاد الذي يدعو إليه النبي صلی اللّه علیه و آله يعد مغايراً لهذه الحياة الدنيا ، بل كان إنكارهم لأجل خوفهم من سوء الحساب والجزاء لا من تغاير الحياتين واختلافهما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والحاصل أنّ التغاير بين الحياتين لا يكون داعياً إلى الإنكار خصوصاً إذا كانت الحياة الثانية أكمل من الأُولى وانّ الذي يجر المنكر إلى إنكار المعاد هو خوفه من نصب الموازين بالقسط والجزاء بما عمل ، إن خيراً فخير وإن شراً فشر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936411_1280447820"/>
      <w:bookmarkStart w:id="286" w:name="_Toc107"/>
      <w:bookmarkEnd w:id="285"/>
      <w:r>
        <w:rPr>
          <w:rtl w:val="true"/>
        </w:rPr>
        <w:t xml:space="preserve">الشبهة العاشرة </w:t>
      </w:r>
      <w:r>
        <w:rPr>
          <w:rtl w:val="true"/>
        </w:rPr>
        <w:t xml:space="preserve">: </w:t>
      </w:r>
      <w:r>
        <w:rPr>
          <w:rtl w:val="true"/>
        </w:rPr>
        <w:t>تعلّق النفس بالبدن العنصري رهن مرجّح</w:t>
      </w:r>
      <w:bookmarkEnd w:id="286"/>
    </w:p>
    <w:p>
      <w:pPr>
        <w:pStyle w:val="BookText"/>
        <w:rPr/>
      </w:pPr>
      <w:r>
        <w:rPr>
          <w:rFonts w:ascii="Amiri" w:hAnsi="Amiri" w:eastAsia="Amiri" w:cs="Amiri"/>
          <w:color w:val="111111"/>
          <w:sz w:val="28"/>
          <w:sz w:val="28"/>
          <w:szCs w:val="28"/>
          <w:rtl w:val="true"/>
          <w:lang w:bidi="ar-SA"/>
        </w:rPr>
        <w:t>إنّ تعلّق النفس بالبدن أمر طبيعي منشأه الملازمة التامة والاستعداد الكامل للمادة المخصِّص لها بهذه النفس دون غيرها ، ولابدّ أن يكون هذا التخصص والاستعداد ممّا لم يوجد إلاّ لهذه المادة الواحدة بالقياس إلى النفس المعينة الواحدة لئلا يلزم التخصص بلا مخصص ، أو تعلّق نفس واحدة ببدنين ، على أنّ منشأ حدوث النفس وما يجري مجراها هو الحركة الذاتية الاستكمالية لمادة ما في الصور الجوهرية على سبيل الترقي من الأدنى إلى الأعلى حتى يقع انتهاء الأكوان الصورية إلى النفس وما بعدها ، فعلى هذا لا معنى لبقاء المناسبة الذاتية للأجزاء الترابية إليها</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المناسبة بين النفس والأجزاء الترابية وإن كانت منتفية إلاّ أنّها </w:t>
      </w:r>
      <w:bookmarkStart w:id="287" w:name="pg16432_195762"/>
    </w:p>
    <w:p>
      <w:pPr>
        <w:pStyle w:val="BookText"/>
        <w:rPr/>
      </w:pPr>
      <w:bookmarkEnd w:id="287"/>
      <w:r>
        <w:rPr>
          <w:rFonts w:ascii="Amiri" w:hAnsi="Amiri" w:eastAsia="Amiri" w:cs="Amiri"/>
          <w:color w:val="111111"/>
          <w:sz w:val="28"/>
          <w:sz w:val="28"/>
          <w:szCs w:val="28"/>
          <w:rtl w:val="true"/>
          <w:lang w:bidi="ar-SA"/>
        </w:rPr>
        <w:t>موجودة بين النفس والبدن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المُعاد في دار العقبى هو نفس البدن الدنيوي الذي تعلّقت به النفس في هذه النشأة ، فتتعلّق به النفس في النشأة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البدن المعاد وإن لم يكن عين البدن الدنيوي إلاّ أنّه مثله ، فيشتمل على كافة الخصوصيات الموجودة في البدن الدنيوي ، وهذه الخصوصيات كافية في إيجاد المرجح لتعلّق النفس بذلك البدن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عندما يُعيد البدن الدنيوي فإنّما يعيده بكافة الخصوصيات المتحقّقة في هذه النشأة غير النفس ، وهذا المقدار يكفي في المرجحية وإخراج التعلّق عن كونه تعلّقاً بلا مرجح</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936413_1280447820"/>
      <w:bookmarkStart w:id="289" w:name="_Toc108"/>
      <w:bookmarkEnd w:id="288"/>
      <w:r>
        <w:rPr>
          <w:rtl w:val="true"/>
        </w:rPr>
        <w:t xml:space="preserve">الشبهة الحادية عشرة </w:t>
      </w:r>
      <w:r>
        <w:rPr>
          <w:rtl w:val="true"/>
        </w:rPr>
        <w:t xml:space="preserve">: </w:t>
      </w:r>
      <w:r>
        <w:rPr>
          <w:rtl w:val="true"/>
        </w:rPr>
        <w:t>رجوع الفعلية إلى القوة</w:t>
      </w:r>
      <w:bookmarkEnd w:id="289"/>
    </w:p>
    <w:p>
      <w:pPr>
        <w:pStyle w:val="BookText"/>
        <w:rPr/>
      </w:pPr>
      <w:r>
        <w:rPr>
          <w:rFonts w:ascii="Amiri" w:hAnsi="Amiri" w:eastAsia="Amiri" w:cs="Amiri"/>
          <w:color w:val="111111"/>
          <w:sz w:val="28"/>
          <w:sz w:val="28"/>
          <w:szCs w:val="28"/>
          <w:rtl w:val="true"/>
          <w:lang w:bidi="ar-SA"/>
        </w:rPr>
        <w:t>إنّ النفس الإنسانية تتكامل شيئاً فشيئاً في الحياة الدنيا تحت ظل الحركة الجوهرية فتصل من الأدنى إلى الأعلى حتى تقع انتهاء الأكوان الصورية من النفس وعند ذلك تتبدل قواها إلى الفعلية وطاقاتها إلى الوجود الواقعي ، فلو أُعيد إلى الدنيا يلزم رجوع الفعلية إلى القوة وهو أمر على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النشأة الثانية طور آخر من الوجود يباين هذا الطور المخلوق من التراب والماء والطين ، وانّ الموت والبعث ابتداء حركة الرجوع إلى اللّه أو القرب منه لا العود إلى الخلقة المادية والبدن الترابي الكثيف الظلماني</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الإشكال أي استلزام المعاد العنصري رجوع الفعليات إلى القوى لا يختص بالمعاد ، بل يعم الخلقة الابتدائية عند من يقول بخلق الأرواح قبل الأبدان ، فانّ الروح المجرّد موجود متكامل نفذ طاقاته وانقلب قواه إلى الفعلية ، فلو تعلّق </w:t>
      </w:r>
    </w:p>
    <w:p>
      <w:pPr>
        <w:pStyle w:val="BookText"/>
        <w:rPr/>
      </w:pPr>
      <w:r>
        <w:rPr>
          <w:rFonts w:ascii="Amiri" w:hAnsi="Amiri" w:eastAsia="Amiri" w:cs="Amiri"/>
          <w:color w:val="111111"/>
          <w:sz w:val="28"/>
          <w:sz w:val="28"/>
          <w:szCs w:val="28"/>
          <w:rtl w:val="true"/>
          <w:lang w:bidi="ar-SA"/>
        </w:rPr>
        <w:t>بالجنين السويّ يلزم تنزله من المقام الأعلى إلى المقام الأدنى حتى ينسجم مع البدن ، وإلاّ لكان التعلّق أمراً محالاً لعدم الإنسجام بين البدن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هو الذي حاول الشيخ الرئيس أن يجيب عنه بعدما طرح الإشكال مبسطاً ، وقال في قصيدته المعروفة بالعينيّة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p>
    <w:p>
      <w:pPr>
        <w:pStyle w:val="BookText"/>
        <w:rPr/>
      </w:pPr>
      <w:r>
        <w:rPr>
          <w:rFonts w:ascii="Amiri" w:hAnsi="Amiri" w:eastAsia="Amiri" w:cs="Amiri"/>
          <w:color w:val="111111"/>
          <w:sz w:val="28"/>
          <w:sz w:val="28"/>
          <w:szCs w:val="28"/>
          <w:rtl w:val="true"/>
          <w:lang w:bidi="ar-SA"/>
        </w:rPr>
        <w:t xml:space="preserve">محجوبة عن كلّ مقلة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سفرت ولم تتبرقع</w:t>
      </w:r>
    </w:p>
    <w:p>
      <w:pPr>
        <w:pStyle w:val="BookText"/>
        <w:rPr/>
      </w:pPr>
      <w:r>
        <w:rPr>
          <w:rFonts w:ascii="Amiri" w:hAnsi="Amiri" w:eastAsia="Amiri" w:cs="Amiri"/>
          <w:color w:val="111111"/>
          <w:sz w:val="28"/>
          <w:sz w:val="28"/>
          <w:szCs w:val="28"/>
          <w:rtl w:val="true"/>
          <w:lang w:bidi="ar-SA"/>
        </w:rPr>
        <w:t xml:space="preserve">وصلت على كره إليك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فراقك وهي ذات تفجع</w:t>
      </w:r>
    </w:p>
    <w:p>
      <w:pPr>
        <w:pStyle w:val="BookText"/>
        <w:rPr/>
      </w:pPr>
      <w:r>
        <w:rPr>
          <w:rFonts w:ascii="Amiri" w:hAnsi="Amiri" w:eastAsia="Amiri" w:cs="Amiri"/>
          <w:color w:val="111111"/>
          <w:sz w:val="28"/>
          <w:sz w:val="28"/>
          <w:szCs w:val="28"/>
          <w:rtl w:val="true"/>
          <w:lang w:bidi="ar-SA"/>
        </w:rPr>
        <w:t xml:space="preserve">انفت وما ألفت فلمّا 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مجاورة الخراب البلقع</w:t>
      </w:r>
    </w:p>
    <w:p>
      <w:pPr>
        <w:pStyle w:val="BookText"/>
        <w:rPr/>
      </w:pPr>
      <w:r>
        <w:rPr>
          <w:rFonts w:ascii="Amiri" w:hAnsi="Amiri" w:eastAsia="Amiri" w:cs="Amiri"/>
          <w:color w:val="111111"/>
          <w:sz w:val="28"/>
          <w:sz w:val="28"/>
          <w:szCs w:val="28"/>
          <w:rtl w:val="true"/>
          <w:lang w:bidi="ar-SA"/>
        </w:rPr>
        <w:t xml:space="preserve">واظنها نسيت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ومنازلاً بفراقها لم تقنع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الإشكال مبني على أنّ الروح بخروجها عن البدن موجود متكامل ومجرّد محض ، ليس فيها أيّة قوة وطاقة فلذلك تفقد ملاك تعلّقها بالبدن ، وأمّا إذا قلنا بانّ النفس في هذه الدنيا مجرّد ممزوج مع القوة ، فهي بما انّها تتأثر باللذائذ والآلام المادية ، موجود طبيعي ، وبما أنّها تخلق صوراً بلا مادة كالصورة الذهنية موجود مثالي ، وبما انّها تدرك المفاهيم الكلية والحقائق المرسلة موجود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فإنّ النفس لها أُصول في العوالم الثلاثة ، فلا مانع من أن تتعلّق بالبدن المادي والهوية الطبيعية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الحياة الأُخروية أكمل من الحياة الدنيوية ، لكن مدار الكمال ليس كون إحداهما مادية والأُخرى مجرّدة كاملة ، وإنّما يتحقّق التفاوت بأُمور أُخرى </w:t>
      </w:r>
    </w:p>
    <w:p>
      <w:pPr>
        <w:pStyle w:val="BookText"/>
        <w:rPr/>
      </w:pPr>
      <w:r>
        <w:rPr>
          <w:rFonts w:ascii="Amiri" w:hAnsi="Amiri" w:eastAsia="Amiri" w:cs="Amiri"/>
          <w:color w:val="111111"/>
          <w:sz w:val="28"/>
          <w:sz w:val="28"/>
          <w:szCs w:val="28"/>
          <w:rtl w:val="true"/>
          <w:lang w:bidi="ar-SA"/>
        </w:rPr>
        <w:t xml:space="preserve">نظير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الخمر في هذه الحياة مسكر ومطفئ لمصباح العقل بخلافه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الفواكه واللبن وما أشبهها يتسارع إليها الفساد في هذه الدنيا بخلافه في الدار الآخرة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الحياة في النشأة الأُولى منقطعة ، بخلاف الآخرة فانّ الحياة فيها خالدة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لَهُمْ نَارُ جَهَنَّمَ لا يُقْضَى عَلَيْهِمْ فَيَمُوتُوا </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الإنسان في هذه النشأة يمتلك الحواس التي يستعين بها للارتباط بمحيطه كالإحساس بالحرارة والبرودة مثلاً مع أنّها في الآخرة ليست كذلك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فالاختلاف بين الحياتين ليس رهن كون إحداهما مادية </w:t>
      </w:r>
    </w:p>
    <w:p>
      <w:pPr>
        <w:pStyle w:val="BookText"/>
        <w:rPr/>
      </w:pPr>
      <w:r>
        <w:rPr>
          <w:rFonts w:ascii="Amiri" w:hAnsi="Amiri" w:eastAsia="Amiri" w:cs="Amiri"/>
          <w:color w:val="111111"/>
          <w:sz w:val="28"/>
          <w:sz w:val="28"/>
          <w:szCs w:val="28"/>
          <w:rtl w:val="true"/>
          <w:lang w:bidi="ar-SA"/>
        </w:rPr>
        <w:t>والأُخرى مجردة مثالية ، بل يكفي كونها من سنخ واحد ولكن على نحو أكمل ممّا نشاهده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يقال إنّ خروج النفس عن البدن آية تكاملها ونفاد قواها واستعدادها مع أنّ أكثر أنواع الموت انتشاراً هو الموت الاخترامي لا الطبيعي ؟</w:t>
      </w:r>
    </w:p>
    <w:p>
      <w:pPr>
        <w:pStyle w:val="BookText"/>
        <w:rPr/>
      </w:pPr>
      <w:r>
        <w:rPr>
          <w:rFonts w:ascii="Amiri" w:hAnsi="Amiri" w:eastAsia="Amiri" w:cs="Amiri"/>
          <w:color w:val="111111"/>
          <w:sz w:val="28"/>
          <w:sz w:val="28"/>
          <w:szCs w:val="28"/>
          <w:rtl w:val="true"/>
          <w:lang w:bidi="ar-SA"/>
        </w:rPr>
        <w:t xml:space="preserve">وللسيد العلاّمة الطباطبائي كلام مفصل في نقد هذه الشبهة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عود الميت إلى حياته الدنيا ثانياً في الجملة وكذا المسخ ليسا من مصاديقه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من الحس والبرهان أنّ الجوهر النباتي المادي إذا وقعت في صراط الاستكمال الحيواني فانّه يتحرك إلى الحيوانية ، فيتصور بالصورة الحيوانية ، وهي صورة مجرّدة بالتجرّد البرزخي ، وحقيقتها إدراك الشيء نفسه بإدراك جزئي خيالي وهذه الصورة وجود كامل للجوهر النباتي وفعلية لهذه القوّة تلبس بها بالحركة الجوهرية ومن المحال أن ترجع يوماً إلى الجوهر المادي فتصير إيّاه إلاّ أن تفارق مادتها فتبقى المادة مع صورة مادية كالحيوان تموت فيصير جسداً لاحراك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الصورة الحيوانية مبدأ لأفعال إدراكية تصدر عنها ، وأحوال علمية تترتب عليها ، تنتقش النفس بكلّ واحد من تلك الأحوال بصدورها منها ، ولا يزال نقش عن نقش ، وإذا تراكمت من هذه النقوش ماهي متشاكلة متشابهة تحصل نقش واحد وصار صورة ثابتة غير قابلة للزوال ، وملكة راسخة ، وهذه صورة نفسانية جديدة يمكن أن يتنوع بها نفس حيواني فتصير حيواناً خاصاً ذا صورة خاصة منوعة كصورة المكر والحقد والشهوة والوفاء والافتراس وغير ذلك وإذا لم تحصل ملكة بقي النفس على مرتبتها الساذجة السابقة ، كالنبات إذا وقفت عن حركتها الجوهرية بقي نباتاً ولم يخرج إلى الفعلية الحيوانية ، ولو أنّ النفس البرزخية تتكامل من جهة أحوالها وأفعالها بحصول الصورة دفعة لانقطعت علقتها مع البدن في أوّل وجودها لكنّها تتكامل بواسطة أفعالها الإدراكية المتعلّقة </w:t>
      </w:r>
    </w:p>
    <w:p>
      <w:pPr>
        <w:pStyle w:val="BookText"/>
        <w:rPr/>
      </w:pPr>
      <w:r>
        <w:rPr>
          <w:rFonts w:ascii="Amiri" w:hAnsi="Amiri" w:eastAsia="Amiri" w:cs="Amiri"/>
          <w:color w:val="111111"/>
          <w:sz w:val="28"/>
          <w:sz w:val="28"/>
          <w:szCs w:val="28"/>
          <w:rtl w:val="true"/>
          <w:lang w:bidi="ar-SA"/>
        </w:rPr>
        <w:t>بالمادة شيئاً فشيئاً حتى تصير حيواناً خاصاً إن عمّر العمر الطبيعي أو قدراً معتداً به ، وإن حال بينه وبين استتمام العمر الطبيعي أو القدر المعتد به مانع كالموت الاخترامي بقي على ما كان عليه من سذاجة الحيوانية ، ثمّ إنّ الحيوانية إذا وقعت في صراط الإنسانية وهي الوجود الذي يعقل ذاته تعقلاً كلياً مجرداً عن المادة ولوازمها من المقادير والألوان وغيرهما خرج بالحركة الجوهرية من فعلية المثال التي هي قوة العقل إلى فعلية التجرّد العقلي ، وتحققت له صورة الإنسان بالفعل ، ومن المحال أن تعود هذه الفعلية إلى قوتها التي هي التجرد المثالي على حدّ ما ذكر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لهذه الصورة أيضاً أفعالاً وأحوالاً تحصل بتراكمها التدريجي صورة خاصة جديدة توجب تنوع النوعية الإنسانية إلى حدّ ما ذكر نظيره في النوعية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ظهر لك أنّا لو فرضنا إنساناً رجع بعد موته إلى الدنيا وتجدد لنفسه التعلق بالمادة وخاصة المادة التي كانت متعلّقة نفسه من قبل لم يبطل بذلك أصل تجرد نفسه فقد كانت مجرّدة قبل انقطاع العلقة ومعها أيضاً وهي مع التعلّق ثانياً حافظة لتجرّدها ، والذي كان لها بالموت أنّ الأداة التي كانت رابطة فعلها بالمادة صارت مفقودة لها فلا تقدر على فعل مادي كالصانع إذا فقد آلات صنعته والأدوات اللازمة لها ، فإذا عادت النفس إلى تعلّقها الفعلي بالمادة أخذت في استعمال قواها وأدواتها البدنية ووضعت ما اكتسبتها من الأحوال والملكات بواسطة الأفعال فوق ما كانت حاضرة وحاصلة لها من قبل واستكملت بها استكمالاً جديداً من غير أن يكون ذلك منها رجوعاً قهقري وسيراً نزولياً من الكمال إلى النقص ، ومن الفعل إلى القوة</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إيضاح الموضوع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هناك فرقاً بين النفس المجرّدة التي كانت كذلك منذ بدء أمرها وبين النفس المجرّدة التي يكون تجردها حصيلة تكامل البدن ووقوعه في السير التكاملي للحركة الجوهرية ، فالنفس على النحو الأوّل أي المخلوق مجرّداً من بدء خلقها لا يمكن تعلّقها بالبدن ، لأنّها تفقد الانسجام المطلوب بينها وبين البدن ، بخلاف النفس الثانية التي يكون تجردها حصيلة الحركة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تحتفظ بشيء من استعداداتها وقابلياتها عند مفارقتها للبدن ، وبذلك تحافظ على انسجامها عند تعلقها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تعلّق المجرّد بالمادي إنّما يعد نقصاً إذا صار سبباً لنزوله من الدرجة العالية إلى الدرجة السافلة ، وأمّا إذا كان الشيء الواحد ذا درجات ومراتب فلا مانع من أن يتعلق بالمادة بمالها من الدرجة الدانية ، وقد عرفت أنّ النفس في وحدتها موجود طبيعي مثالي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النفس بالبدن العنصري يوم القيامة كتعلّق عالم الشهادة بعالم الغيب وعالم الطبيعة بعالم النفوس والعقول ، فكما أنّ العالمين مدبرتان لعالم الطبيعة ومع ذلك لا يلزم وقوعهما في قوس النزول ، فهكذا الحال عند تعلّق النفس بالبدن يوم القيامة لا يستلزم وقوعها في القوس النزولي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ثمّة احتمالاً آخر وهو انّ تعلّق النفس بالبدن يوم القيامة لأجل إمكان درك الثواب والعقاب الماديين ، إذ ثمة نوع من الثواب والعقاب لا يمكن أن تدركها النفس إلاّ أن تكون متعلقة بالبدن وتكون كاللباس حين الخلع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نرمي إليه من استعراض الشبهات المطروحة على هذا الصعيد مع نقدها ومناقشتها</w:t>
      </w:r>
      <w:r>
        <w:rPr>
          <w:rFonts w:eastAsia="Amiri" w:cs="Amiri" w:ascii="Amiri" w:hAnsi="Amiri"/>
          <w:color w:val="111111"/>
          <w:sz w:val="28"/>
          <w:szCs w:val="28"/>
          <w:rtl w:val="true"/>
          <w:lang w:bidi="ar-SA"/>
        </w:rPr>
        <w:t xml:space="preserve">. </w:t>
      </w:r>
      <w:bookmarkStart w:id="290" w:name="pg16432_195768"/>
    </w:p>
    <w:p>
      <w:pPr>
        <w:pStyle w:val="Heading2"/>
        <w:numPr>
          <w:ilvl w:val="1"/>
          <w:numId w:val="1"/>
        </w:numPr>
        <w:rPr/>
      </w:pPr>
      <w:bookmarkStart w:id="291" w:name="__RefHeading___Toc7936415_1280447820"/>
      <w:bookmarkStart w:id="292" w:name="_Toc109"/>
      <w:bookmarkEnd w:id="290"/>
      <w:bookmarkEnd w:id="291"/>
      <w:r>
        <w:rPr>
          <w:rtl w:val="true"/>
        </w:rPr>
        <w:t xml:space="preserve">الفصل العاشر </w:t>
      </w:r>
      <w:r>
        <w:rPr>
          <w:rtl w:val="true"/>
        </w:rPr>
        <w:t xml:space="preserve">: </w:t>
      </w:r>
      <w:r>
        <w:rPr>
          <w:rtl w:val="true"/>
        </w:rPr>
        <w:t>المعاد الروحاني من منظار الحكماء</w:t>
      </w:r>
      <w:bookmarkEnd w:id="292"/>
    </w:p>
    <w:p>
      <w:pPr>
        <w:pStyle w:val="BookText"/>
        <w:rPr/>
      </w:pPr>
      <w:r>
        <w:rPr>
          <w:rFonts w:ascii="Amiri" w:hAnsi="Amiri" w:eastAsia="Amiri" w:cs="Amiri"/>
          <w:color w:val="111111"/>
          <w:sz w:val="28"/>
          <w:sz w:val="28"/>
          <w:szCs w:val="28"/>
          <w:rtl w:val="true"/>
          <w:lang w:bidi="ar-SA"/>
        </w:rPr>
        <w:t xml:space="preserve">قد مرّ آنفاً على أنّ ثمة محاور عديدة للبحث ، وهي كالتالي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الحكماء والمتكلّمين في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الملاك لوصف المعاد بالجسمانية والروحانية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من حيث الكيفية من منظار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الحكماء والمتكلّمين في المعاد الجسماني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الروحاني من منظار الحكماء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الجسماني والتناسخ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استوفينا الكلام في المحاور الأربعة الماضية ، وبقي الكلام في المحورين الأخيرين اللّذين سنعقد لهما الفصلين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انّ للمعاد الروحاني ملاكين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الأرواح مجرّدة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الإنسان بغية إدراك اللذائذ العقلية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المعاد الروحاني بالمعنى الأوّل وإن كان ممكناً ولكنّه غير </w:t>
      </w:r>
    </w:p>
    <w:p>
      <w:pPr>
        <w:pStyle w:val="BookText"/>
        <w:rPr/>
      </w:pPr>
      <w:r>
        <w:rPr>
          <w:rFonts w:ascii="Amiri" w:hAnsi="Amiri" w:eastAsia="Amiri" w:cs="Amiri"/>
          <w:color w:val="111111"/>
          <w:sz w:val="28"/>
          <w:sz w:val="28"/>
          <w:szCs w:val="28"/>
          <w:rtl w:val="true"/>
          <w:lang w:bidi="ar-SA"/>
        </w:rPr>
        <w:t>واقع ، لأنّ حشر الأرواح إنّما يتمُّ مع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المعاد الروحاني بالمعنى الثاني فملاك وصفه بالروحانية ليس هو حشر الروح مجرّدة عن البدن ، بل الملاك دركه اللذائذ العقلية التي لا تدرك بالحواس سواء أكان المحشور هو الروح أو الروح والبدن ، وهذا النوع من المعاد ممكن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الحكمة الإلهية والرحمة الواسعة إيصال كلّ ممكن إلى كماله المطلوب ، فثمة فئة من الناس لا همَّ لها سوى نيل اللذائذ المادية وتتلخص السعادة عندها فيها ، فليس لها معاد سوى الجسماني لا تتجاوز عنه ، ولكن ثمة فئة أُخرى لها همة قعساء لكسب الكمالات المعنوية بغية التقرّب إلى الحقّ فمقتضى رحمته الواسعة إيصال هذه الفئة أيضاً إلى كمالها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السعداء والكُمّل في العلم والعمل يكتسبون حياة معنوية حسب ما يقومون به من صالح الأعمال ، ولكن صلة الإنسان بالمادة تحول دون ظهور تلك الكمالات المعنوية ، لكنّها تتجسد يوم القيامة عند رفع الحجب ، فعندئذٍ يطلب القربة إلى الحقّ والاتصال بالموجودات النورانية في النشأة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الحياة المعنوية المنتهية إلى المشاهدات القلبية هو حصيلة المعرفة الدنيوية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بذر المشاهدة ، وقد أشار إلى ما ذكرنا الحكيم السبزواري في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الخلق طبقات ، فالمجازاة متفاوتة ، فلكل منها محبوب ومرغوب وجزاء يليق بحالها ، واللذائذ الحسية والمبتهجات الصورية للكُمّل في العلم والعمل كالظل غير الملتفت إليه بالذات والتفاتهم بباطن ذواتهم وما فوقهم</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النوع من المعاد لا يعم جميع الناس لما عرفت من انقسام الناس إلى </w:t>
      </w:r>
    </w:p>
    <w:p>
      <w:pPr>
        <w:pStyle w:val="BookText"/>
        <w:rPr/>
      </w:pPr>
      <w:r>
        <w:rPr>
          <w:rFonts w:ascii="Amiri" w:hAnsi="Amiri" w:eastAsia="Amiri" w:cs="Amiri"/>
          <w:color w:val="111111"/>
          <w:sz w:val="28"/>
          <w:sz w:val="28"/>
          <w:szCs w:val="28"/>
          <w:rtl w:val="true"/>
          <w:lang w:bidi="ar-SA"/>
        </w:rPr>
        <w:t>قسمين بين من أخلد إلى الأرض ولا يبغي سوى نيل اللذات الحسية ، وبين من لا يهمه إلاّ اللذات العقلية وما يناسب تلك القوّة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المحقّقون من الحكماء إلى أنّ حقيقة اللذة هي الإدراك أي إدراك الشيء الملائم للمدرك ، فلو كان المدرِك أمراً حسياً فكماله إدراك الأُمور الحسية ، وإن كان المدرِك قوة عقلية ونفساً مجردة فكماله هو دركه الصور والمعاني الكلية وقربه من الحقّ ولقائه ومشاهدة الجواهر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نفوسنا إذا استكملت وقويت وبطلت علاقتها بالبدن ورجعت إلى ذاتها الحقيقية وذات مبدعها ، تكون لها من البهجة والسعادة ما لا يمكن أن يوصف أو يقاس به اللذات الحسية ، وذلك لأنّ أسباب هذه اللذة أقوى وأتم وأكثر وألزم للّذات المبتهجة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أنّها أقوى فلأنّ أسباب اللّذة هي الإدراك والمدرِك والمدرَك ، وقوة الإدراك بقوة المدرِك ، والقوة العقلية أقوى من القوة الحسية ومدركاتها أقوى</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الصور العقلية إذا عقلها العقل يستكمل بها ويصير ذاتها كما علمت ، بل كان بعضها قبل أن يقع الشعور به مقدماً لذات العقل وكان غافلاً عنه لاشتغاله بغيره فإذا استشعر وتنبّه يرى ذلك البهاء والجمال في ذاته فصار مبتهجاً بذاته غاية البهجة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اللذة شبيهة بالبهجة التي للمبدأ الأوّل بذاته ، وبلذات المقربين بذواتهم وذات مبدئهم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نشتهي تلك اللذات مادمنا متعلّقين بهذه الأبدان</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انقطعت العلاقة بين النفس والبدن وزال هذا الشوب </w:t>
      </w:r>
    </w:p>
    <w:p>
      <w:pPr>
        <w:pStyle w:val="BookText"/>
        <w:rPr/>
      </w:pPr>
      <w:r>
        <w:rPr>
          <w:rFonts w:ascii="Amiri" w:hAnsi="Amiri" w:eastAsia="Amiri" w:cs="Amiri"/>
          <w:color w:val="111111"/>
          <w:sz w:val="28"/>
          <w:sz w:val="28"/>
          <w:szCs w:val="28"/>
          <w:rtl w:val="true"/>
          <w:lang w:bidi="ar-SA"/>
        </w:rPr>
        <w:t>صارت المعقولات مشاهدة ، والشعور بها حضوراً ، والعلم عيناً ، والإدراك رؤية عقلية ، فكان الالتذاذ بحياتنا العقلية أتم وأفضل من كلّ خير وسعادة ، وقد عرفت أنّ اللذيذ بالحقيقة هو الوجود وخصوصاً الوجود العقلي لخلوصه عن شوب العدم ، وخصوصاً المعشوق الحقيقي والكمال الأتم الواجبي لأنّه حقيقة الوجود المتضمنة لجميع الجهات الوجودية ، فالالتذاذ به هو أفضل اللذات وأفضل الراحات بل هي راحة التي لا ألم معها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وقد تحصل من كل ذلك أنّ المانع من المشاهدات واللّذات العقلية هو تعلّق الإنسان بالبدن والخلود إلى الأرض ، فإذا تخلّص منه حينها يفسح له المجال لدرك هذا النوع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من نيل هذه الدرجات هو تعلّق النفس بالبدن فهذا النوع من التعلّق موجود في النشأة الآخرة لما عرفت من أنّ المعاد عنصري لا مثالي ؟</w:t>
      </w:r>
    </w:p>
    <w:p>
      <w:pPr>
        <w:pStyle w:val="BookText"/>
        <w:rPr/>
      </w:pPr>
      <w:r>
        <w:rPr>
          <w:rFonts w:ascii="Amiri" w:hAnsi="Amiri" w:eastAsia="Amiri" w:cs="Amiri"/>
          <w:color w:val="111111"/>
          <w:sz w:val="28"/>
          <w:sz w:val="28"/>
          <w:szCs w:val="28"/>
          <w:rtl w:val="true"/>
          <w:lang w:bidi="ar-SA"/>
        </w:rPr>
        <w:t>والإجابة عن هذا السؤال واضحة ، لأنّ البدن المحشور وإن كان عنصرياً ولكنّه أكمل وألطف من البدن الدنيوي فلا يكون مانعاً عن نيل ذلك النوع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وقفت على اختلاف التعلّقين ، فتعلق النفس بالبدن في هذه النشأة لغاية التدبير ولكن تعلّقه في النشأة الأُخرى استخدامه لأجل نيل الجزاء الحسي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احتمال ثالث يذكره المتكلّم الطائر الصيت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النفس بعد انفكاكها عن البدن تتقوى في عالم البرزخ في الفترة بين الموت والحشر ، فبعد التعلّق بالبدن يكون استعدادها أقوى لتقبل </w:t>
      </w:r>
    </w:p>
    <w:p>
      <w:pPr>
        <w:pStyle w:val="BookText"/>
        <w:rPr/>
      </w:pPr>
      <w:r>
        <w:rPr>
          <w:rFonts w:ascii="Amiri" w:hAnsi="Amiri" w:eastAsia="Amiri" w:cs="Amiri"/>
          <w:color w:val="111111"/>
          <w:sz w:val="28"/>
          <w:sz w:val="28"/>
          <w:szCs w:val="28"/>
          <w:rtl w:val="true"/>
          <w:lang w:bidi="ar-SA"/>
        </w:rPr>
        <w:t>الحقائق العلوية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العقل على أنّ سعادة النفوس في معرفة اللّه تعالى ومحبته ، وعلى أنّ سعادة الأبدان في إدراك المحسوسات ، ودلّ الاستقراء على أنّ الجمع بين هاتين السعادتين في الحياة الدنيا غير ممكن ، وذلك انّ الإنسان حال استغراقه في تجلّي أنوار عالم الغيب لا يمكنه الالتفات إلى اللّذات الحسية ، وإن أمكن كان على ضعف جداً بحيث لا يعد التذاذاً ، وبالعكس ، لكن تعذر ذلك ، سببه ، ضعف النفوس البشرية هنا ، فمع مفارقتها واستمدادها الفيض من عالم القدس تقوى وتشرق ، فمع إعادتها إلى أبدانها غير بعيد أن تصير هناك قوية على الجمع بين السعادتين على الوجه التام وهو الغاية القصوى في مراتب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يقم على امتناعه برهان ، فلذلك أثبتوا المعادين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93" w:name="pg16432_195773"/>
    </w:p>
    <w:p>
      <w:pPr>
        <w:pStyle w:val="Heading2"/>
        <w:numPr>
          <w:ilvl w:val="1"/>
          <w:numId w:val="1"/>
        </w:numPr>
        <w:rPr/>
      </w:pPr>
      <w:bookmarkStart w:id="294" w:name="__RefHeading___Toc7936417_1280447820"/>
      <w:bookmarkStart w:id="295" w:name="_Toc110"/>
      <w:bookmarkEnd w:id="293"/>
      <w:bookmarkEnd w:id="294"/>
      <w:r>
        <w:rPr>
          <w:rtl w:val="true"/>
        </w:rPr>
        <w:t xml:space="preserve">الفصل الحادي عشر </w:t>
      </w:r>
      <w:r>
        <w:rPr>
          <w:rtl w:val="true"/>
        </w:rPr>
        <w:t xml:space="preserve">: </w:t>
      </w:r>
      <w:r>
        <w:rPr>
          <w:rtl w:val="true"/>
        </w:rPr>
        <w:t>المعاد الجسماني والتناسخ</w:t>
      </w:r>
      <w:bookmarkEnd w:id="295"/>
    </w:p>
    <w:p>
      <w:pPr>
        <w:pStyle w:val="Heading3"/>
        <w:numPr>
          <w:ilvl w:val="2"/>
          <w:numId w:val="1"/>
        </w:numPr>
        <w:rPr/>
      </w:pPr>
      <w:bookmarkStart w:id="296" w:name="__RefHeading___Toc7936419_1280447820"/>
      <w:bookmarkStart w:id="297" w:name="_Toc111"/>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التناسخ مأخوذ من نسخ وهو يتضمن معنيين ، التحوّل والانتقال أوّلاً ، والتعاقب بين الظاهرتين ثانياً ، يقول الراغب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إزالة شيء بشيء يتعاقبه ، كنسخ الشمسِ الظلَّ ، والظلُّ الشمسَ ، والشيبُ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التناسخ الذي يبحث عنه في المعاد لا يتضمن إلاّ القيد الأوّل وهو الانتقال ، وأمّا التعاقب ومجيئ الظاهرة الثانية بعد الظاهرة الأُولى فليس هو شرطاً ، نعم هو شرط في النسخ الشرعي ، حيث إنّ نسخ حكم يلازم تشريع حكم ثان يزيله وينسخه ، وإليك أنواع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الإنسانية من النشأة الأُولى إلى النشأة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في هذه النشأة من مرتبة إلى مرتبة أفضل في ظل الحركة الجوهرية كما هو الحال في الطفل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بعد خروجها عن هذه الدنيا إلى خلية نباتية أو نطفة حيوانية أو جنين إنساني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لا يراد من التناسخ المصطلح إلاّ الثالث ، وحقيقته أنّ الإنسان بعد موته ينتقل إلى هذه النشأة ، سواء انتقلت إلى جسم نباتي أو حيواني أو إنساني ، </w:t>
      </w:r>
    </w:p>
    <w:p>
      <w:pPr>
        <w:pStyle w:val="BookText"/>
        <w:rPr/>
      </w:pPr>
      <w:r>
        <w:rPr>
          <w:rFonts w:ascii="Amiri" w:hAnsi="Amiri" w:eastAsia="Amiri" w:cs="Amiri"/>
          <w:color w:val="111111"/>
          <w:sz w:val="28"/>
          <w:sz w:val="28"/>
          <w:szCs w:val="28"/>
          <w:rtl w:val="true"/>
          <w:lang w:bidi="ar-SA"/>
        </w:rPr>
        <w:t>ولازم ذلك أنّ الروح بعدما تكاملت وتبدّلت قواها إلى الفعلية تأخذ بالقوس النزولي فيتعلق بالنبات والحيوان والجنين فتبدأ حياتها من جديد ، فَتُجزى حسب أعماله في الحياة السابقة ، هذا هو التناسخ المصطلح بين الإسلاميين وفلاسفة الاغريق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يلتجئ إلى هذه الفرضية من ينكر المعاد ، لأنّ رجوعه إلى عالم الدنيا لأجل الجزاء ، ومعه لا حاجة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القائلون بالتناسخ إلى أنّ الإنسان في هذه الدنيا بين محسن ومسيء فيعود إلى الدنيا ليجزى المحسن بإحسانه والمسيء بإساءته ، فما يرى من ابتلاء طائفة بالمصائب والمتاعب فإنّما هي جزاء أعمالها السيئة ، بخلاف طائفة أُخرى حيث ترغد بالعيش والرفاه التي هي نتيجة أعمالها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نكتة جديرة بالذكر وهي أنّ أكثر من يروّج تلك الفكرة هم أصحاب السلطة والنفوذ الذين يمتلكون المال والجاه الواسع ، يروّجون التناسخ ليبرّروا به الأعمال الجائرة التي يقترفونها والأوضاع السيئة التي يعاني منها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فنعيماً على الطائفة الأُولى وبؤساً على الطائفة الثانية ، جزاءاً بما كانوا يعملون في الحياة الأُولى ، هذا هو منطقهم الواهي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بأنّ الدين أفيون الشعوب ، فإنّما يصحّ في حقّ هذا النوع من الدين الذي يبرر به اعمال تلك الطغمة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هذه الفكرة تسرّبت إلى أُمّة تعيش بين غنى مفرط وفقر مدقع كالهنود ، فأضحت تلك الفكرة ونشرها بين الضعفاء عائقاً يمنعهم عن أيّ ثورة عارمة ضد الظلم والعدوان بزعم أنّ الثائرين أحقّ بالوضع الموجود ، كما أنّ أصحاب السلطة أحقّ بما هم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فلنتناول الموضوع بالبحث من منظار القواعد الفلسفية العقلية</w:t>
      </w:r>
      <w:r>
        <w:rPr>
          <w:rFonts w:eastAsia="Amiri" w:cs="Amiri" w:ascii="Amiri" w:hAnsi="Amiri"/>
          <w:color w:val="111111"/>
          <w:sz w:val="28"/>
          <w:szCs w:val="28"/>
          <w:rtl w:val="true"/>
          <w:lang w:bidi="ar-SA"/>
        </w:rPr>
        <w:t xml:space="preserve">. </w:t>
      </w:r>
      <w:bookmarkStart w:id="298" w:name="pg16432_195775"/>
    </w:p>
    <w:p>
      <w:pPr>
        <w:pStyle w:val="Heading3"/>
        <w:numPr>
          <w:ilvl w:val="2"/>
          <w:numId w:val="1"/>
        </w:numPr>
        <w:rPr/>
      </w:pPr>
      <w:bookmarkStart w:id="299" w:name="__RefHeading___Toc7936421_1280447820"/>
      <w:bookmarkStart w:id="300" w:name="_Toc112"/>
      <w:bookmarkEnd w:id="298"/>
      <w:bookmarkEnd w:id="299"/>
      <w:r>
        <w:rPr>
          <w:rtl w:val="true"/>
        </w:rPr>
        <w:t>أقسام التناسخ</w:t>
      </w:r>
      <w:bookmarkEnd w:id="300"/>
    </w:p>
    <w:p>
      <w:pPr>
        <w:pStyle w:val="Heading4"/>
        <w:numPr>
          <w:ilvl w:val="3"/>
          <w:numId w:val="1"/>
        </w:numPr>
        <w:rPr/>
      </w:pPr>
      <w:bookmarkStart w:id="301" w:name="__RefHeading___Toc7936423_1280447820"/>
      <w:bookmarkStart w:id="302" w:name="_Toc113"/>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التناسخ عند القائلين به على أقسام نطرحها على طاولة البحث </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936425_1280447820"/>
      <w:bookmarkStart w:id="304" w:name="_Toc114"/>
      <w:bookmarkEnd w:id="303"/>
      <w:r>
        <w:rPr>
          <w:rtl w:val="true"/>
        </w:rPr>
        <w:t>أ</w:t>
      </w:r>
      <w:r>
        <w:rPr>
          <w:rtl w:val="true"/>
        </w:rPr>
        <w:t xml:space="preserve">. </w:t>
      </w:r>
      <w:r>
        <w:rPr>
          <w:rtl w:val="true"/>
        </w:rPr>
        <w:t>التناسخ المطلق أو اللا محدود</w:t>
      </w:r>
      <w:bookmarkEnd w:id="304"/>
    </w:p>
    <w:p>
      <w:pPr>
        <w:pStyle w:val="BookText"/>
        <w:rPr/>
      </w:pPr>
      <w:r>
        <w:rPr>
          <w:rFonts w:ascii="Amiri" w:hAnsi="Amiri" w:eastAsia="Amiri" w:cs="Amiri"/>
          <w:color w:val="111111"/>
          <w:sz w:val="28"/>
          <w:sz w:val="28"/>
          <w:szCs w:val="28"/>
          <w:rtl w:val="true"/>
          <w:lang w:bidi="ar-SA"/>
        </w:rPr>
        <w:t>يطلق التناسخ ويراد منه خروج النفس من بدن إلى بدن آخر على وجه الاستمرار وذلك ، لأنّ النفوس البشرية عند خروجها من البدن ليست مجرّدة كاملة ، فلا مانع من تعلّقها ببدن آخر ، وثالث ، ورابع ، وهكذا تستمر في تقمصها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شارح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القدماء من يقول بعدم تجرّد جميع النفوس بعد المفارقة ، وهم المترفون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يزعمون أنّ النفوس جرمية دائمة الانتقال في الحيوانات ، وهؤلاء أضعف الحكماء وأقلّهم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بأنّ العناية الإلهية تقتضي إيصال كلّ ذي كمال إلى كماله ، وكمال النفس الناطقة العلمي ، صيرورتها عقلاً مستفاداً فيها جميع صور الموجودات ، والعملي تجرّدها عن العلائق البدنية ، فلو كانت دائمة الانتقال كانت ممنوعة عن كمالها أزلاً وأبداً ، وهو محال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وهذا النوع من التناسخ على طرف النقيض من القول بالمعاد ، إذ لا ينقطع تعلّقها بالبدن الدنيوي مادامت موجودة ، فلا مجال للمعاد عندئذٍ</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936427_1280447820"/>
      <w:bookmarkStart w:id="306" w:name="_Toc115"/>
      <w:bookmarkEnd w:id="305"/>
      <w:r>
        <w:rPr>
          <w:rtl w:val="true"/>
        </w:rPr>
        <w:t>ب</w:t>
      </w:r>
      <w:r>
        <w:rPr>
          <w:rtl w:val="true"/>
        </w:rPr>
        <w:t xml:space="preserve">. </w:t>
      </w:r>
      <w:r>
        <w:rPr>
          <w:rtl w:val="true"/>
        </w:rPr>
        <w:t>التناسخ النزولي المحدود</w:t>
      </w:r>
      <w:bookmarkEnd w:id="30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بهذا النوع من التناسخ يدّعي أنّ النفوس على صنفين ، فصنف يبلغ </w:t>
      </w:r>
    </w:p>
    <w:p>
      <w:pPr>
        <w:pStyle w:val="BookText"/>
        <w:rPr/>
      </w:pPr>
      <w:r>
        <w:rPr>
          <w:rFonts w:ascii="Amiri" w:hAnsi="Amiri" w:eastAsia="Amiri" w:cs="Amiri"/>
          <w:color w:val="111111"/>
          <w:sz w:val="28"/>
          <w:sz w:val="28"/>
          <w:szCs w:val="28"/>
          <w:rtl w:val="true"/>
          <w:lang w:bidi="ar-SA"/>
        </w:rPr>
        <w:t>في الحكمة العلمية والعملية بمكان لا تعود حينها النفس إلى هذه النشأة بعد خروجها من البدن بل تلتحق بعالم المجرّدات والمفارقات ، ولا مسوِّغ لرجوعها إلى الدنيا لبلوغها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صنف آخر لم يكتسب من الكمال العلمي والعملي إلاّ شيئاً يسيراً ، ولذا استدعت الحاجة إلى عود النفس إلى النشأة الأُولى بغية بلوغها الكمال المطلوب ، وذلك من خلال الانتقال بين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التناسخ ينقطع ببلوغ النفس المرتبة الكاملة من العلم والعمل بعودها إلى الدنيا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القسم الأول وهذا القسم من التناسخ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عمومية الأوّل وشموليته لكافة الأفراد ، بخلاف الثاني فانّه يختص بغير الكمَّلين في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التناسخ عبْر الزمان دون أن يقف إلى حدّ معيّن في الأوّل ، دون الثاني ، الذي ربّما ينتهي ببلوغ النفس المستنسخة الكمالَ المطلوب في العلم والعمل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شارح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الحكماء الأوائل كهرمس وانباذقلس وفيثاغورس وسقراط وإفلاطون وغيرهم من حكماء يونان ومصر وفارس والهند والصين ، وهم القائلون بتجرّد النفوس الكاملة بعد المفارقة البدنية ، إلى العالم العقلي المذكور ، وأمّا الناقصون فانّهم لا يتجرّدون بالكلية بل تتناسخ أرواحهم في أبدان الحيوانات الصامتة بحسب الهيئات الرديئة التي لهم ومناسبة أخلاقهم لأخلاق الحيوانات المنتقلة إليها</w:t>
      </w:r>
      <w:r>
        <w:rPr>
          <w:rFonts w:eastAsia="Amiri" w:cs="Amiri" w:ascii="Amiri" w:hAnsi="Amiri"/>
          <w:color w:val="111111"/>
          <w:sz w:val="28"/>
          <w:szCs w:val="28"/>
          <w:rtl w:val="true"/>
          <w:lang w:bidi="ar-SA"/>
        </w:rPr>
        <w:t xml:space="preserve">. </w:t>
      </w:r>
      <w:r>
        <w:rPr>
          <w:rStyle w:val="FootnoteAnchor"/>
          <w:rtl w:val="true"/>
        </w:rPr>
        <w:footnoteReference w:id="275"/>
      </w:r>
      <w:bookmarkStart w:id="307" w:name="pg16432_195777"/>
    </w:p>
    <w:p>
      <w:pPr>
        <w:pStyle w:val="Heading4"/>
        <w:numPr>
          <w:ilvl w:val="3"/>
          <w:numId w:val="1"/>
        </w:numPr>
        <w:rPr/>
      </w:pPr>
      <w:bookmarkStart w:id="308" w:name="__RefHeading___Toc7936429_1280447820"/>
      <w:bookmarkStart w:id="309" w:name="_Toc116"/>
      <w:bookmarkEnd w:id="307"/>
      <w:bookmarkEnd w:id="308"/>
      <w:r>
        <w:rPr>
          <w:rtl w:val="true"/>
        </w:rPr>
        <w:t>ج</w:t>
      </w:r>
      <w:r>
        <w:rPr>
          <w:rtl w:val="true"/>
        </w:rPr>
        <w:t xml:space="preserve">. </w:t>
      </w:r>
      <w:r>
        <w:rPr>
          <w:rtl w:val="true"/>
        </w:rPr>
        <w:t>التناسخ الصعودي</w:t>
      </w:r>
      <w:bookmarkEnd w:id="309"/>
    </w:p>
    <w:p>
      <w:pPr>
        <w:pStyle w:val="BookText"/>
        <w:rPr/>
      </w:pPr>
      <w:r>
        <w:rPr>
          <w:rFonts w:ascii="Amiri" w:hAnsi="Amiri" w:eastAsia="Amiri" w:cs="Amiri"/>
          <w:color w:val="111111"/>
          <w:sz w:val="28"/>
          <w:sz w:val="28"/>
          <w:szCs w:val="28"/>
          <w:rtl w:val="true"/>
          <w:lang w:bidi="ar-SA"/>
        </w:rPr>
        <w:t xml:space="preserve">إنّ النبات أكثر استعداداً من غيره من الأجسام لكسب الفيض ، كما أنّ الإنسان له قدر كبير من الاستعداد لإفاضة الحياة عليه بعد الحياتين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النباتية والحيوانية ، فعلى ضوء ذلك فقد تعلّقت مشيئته سبحانه على تعلّق الحياة في سيرها التكاملي بالنبات الأقرب إلى الحيوان ، ثمّ تنتقل منها إلى عالم الحشرات ، ومنها إلى الحيوانات هي أقرب إلى الإنسان ، ومنها تنتقل الحياة قفزة إلى الإنسان للاستكمال</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310" w:name="__RefHeading___Toc7936431_1280447820"/>
      <w:bookmarkStart w:id="311" w:name="_Toc117"/>
      <w:bookmarkEnd w:id="310"/>
      <w:r>
        <w:rPr>
          <w:rtl w:val="true"/>
        </w:rPr>
        <w:t>التناسخ والمعاد</w:t>
      </w:r>
      <w:bookmarkEnd w:id="311"/>
    </w:p>
    <w:p>
      <w:pPr>
        <w:pStyle w:val="BookText"/>
        <w:rPr/>
      </w:pPr>
      <w:r>
        <w:rPr>
          <w:rFonts w:ascii="Amiri" w:hAnsi="Amiri" w:eastAsia="Amiri" w:cs="Amiri"/>
          <w:color w:val="111111"/>
          <w:sz w:val="28"/>
          <w:sz w:val="28"/>
          <w:szCs w:val="28"/>
          <w:rtl w:val="true"/>
          <w:lang w:bidi="ar-SA"/>
        </w:rPr>
        <w:t xml:space="preserve">التناسخ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التناسخ المطلق اللامحدود على طرف النقيض من المعاد ، فالاعتقاد به يصدُّ الإنسان عن الإيمان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التناسخ النزولي فقد عرفت أنّه ليس أمراً عامّاً لجميع أفراد البشر ، فالكاملون في العلم والعمل يلتحقون بعالم المجرّدات النورانية والمفارقات ، والناقصون فيهما يتكاملون شيئاً فشيئاً عبر الرجوع إلى الدنيا وانتقال أرواحهم بين الأبدان مرّة تلو أُخرى حتى تصل تلك الأرواح إلى كمالها المطلوب فلا تعود حينها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التناسخ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 الصعودي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القول بالمعاد ، وإنّما أخطأوا في تفسير تكامل النفس حيث جعلوا مدارج الكمال منفصلة بعضها عن بعض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فالنفس تارة تعيش في النبات الأقرب إلى الحيوان ثمّ تستقر في أوكار </w:t>
      </w:r>
      <w:bookmarkStart w:id="312" w:name="pg16432_195778"/>
    </w:p>
    <w:p>
      <w:pPr>
        <w:pStyle w:val="BookText"/>
        <w:rPr/>
      </w:pPr>
      <w:bookmarkEnd w:id="312"/>
      <w:r>
        <w:rPr>
          <w:rFonts w:ascii="Amiri" w:hAnsi="Amiri" w:eastAsia="Amiri" w:cs="Amiri"/>
          <w:color w:val="111111"/>
          <w:sz w:val="28"/>
          <w:sz w:val="28"/>
          <w:szCs w:val="28"/>
          <w:rtl w:val="true"/>
          <w:lang w:bidi="ar-SA"/>
        </w:rPr>
        <w:t>الحيوان ثمّ تنتقل إلى الإنسان ، وهي ترافق البدن حتى تنفصل عنه ويكون مصيرها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بتلك النظرية لو جعل مدارج الكمال متصلة لشكّلت نقطة التقاء واضحة مع نظرية صدر المتألّهين ، فانّ النفس بناء على نظريته تمرّ بمراحل النبات والحيوان والإنسان بنحو مستمر دون أن يتخلّل في الوسط انفصال وخلاء في الموضوع ثمّ تعرج نحو المعاد</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936433_1280447820"/>
      <w:bookmarkStart w:id="314" w:name="_Toc118"/>
      <w:bookmarkEnd w:id="313"/>
      <w:r>
        <w:rPr>
          <w:rtl w:val="true"/>
        </w:rPr>
        <w:t>التناسخ المطلق والعناية الإلهية</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القائلين بالتناسخ المطلق أطاحوا بالمعاد زعماً منهم بأنّ القول به يغني عن الإيمان بالحياة الأُخرى ، لأنّ غاية المعاد هو الجزاء ، وهو حاصل بالقول بالتناسخ ، ولكن عزب عنهم أنّ الغاية من المعاد لا تنحصر في الجزاء ، بل هو ضرورة في عالم التكوين لإيصال كلّ موجود إلى كماله المطلوب ، وهذا لا يحصل إلاّ بانتقال الإنسان إلى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أقمنا براهينه الستة في صدر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النفس على القول بالتناسخ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النفس من بدن إلى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إمّا أن تكون عرضاً منطبعة في البدن الأوّل قائمة به ، أو تكون جوهراً ، لها حظ من التجرّد ، وإن كان لها علقة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يلزم انتقال العرض من موضوع إلى موضوع ، وهو أمر محال ، لأنّ واقع العرض عبارة عن قيامه بالموضوع ، وهذا لا ينفك عنه أبداً ، فهناك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في البدن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حالة الانتقال من البدن الأوّل إلى 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بعد الانتقال إلى البدن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غبار في الأوّل والثالث لقيام العرض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واقع العرض حال الانتقال فيلزم في هذه الحال قيام العرض بلا موضوع ، وهو من الاستحالة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النفس التي لها حظ من التجرّد ، بالبدن استمراراً ، وهذا أيضاً محال ، لأنّه يلزم أن لا يصل الموجود القابل ، إلى كماله مع أنّ له قابلية الوصول ، لأنّ النفس مجرّدة ذاتاً ومادية فعلاً ، فلو كان تعلّقها بالمادة دائمياً يلزم أن يكون فعله سبحانه على خلاف عنايته من إيصال كلّ موجود إلى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صدر المتألّهين في بيان الشقين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إمّا أن تكون منطبعة في الأبدان ، أو مجرّدة ، وكلاهما محال ، أمّا الأوّل فلما عرفت من استحالة انطباع النفوس الإنسانية ، ومع استحالته مناف لمذهبهم أيضاً لامتناع انتقال المنطبعات صوراً كانت أو اعراضاً من محلّ إلى محل آخر مبائن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فانّ العناية الإلهية تأبى ذلك ، لأنّها مقتضية لإيصال كلّ موجود إلى غايته وكماله ، وكمال النفس المجردة إمّا العلمي فبصيرورتها عقلاً مستفاداً فيها صور جميع الموجودات ، وإمّا العملي فبانقطاعها عن هذه التعلّقات وتخليتها عن رذائل الأخلاق ومساوئ الأعمال ، وصفاء مرآتها عن الكدورات ، فلو كانت دائمة التردد في الأجساد من غير خلاص إلى النشأة الأُخرى ولا اتصال إلى ملكوت ربّنا الأعلى كانت ممنوعة عن كمالها اللائق بها أبد الدهر والعناية تأبى ذلك</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قدس سره في الفرض الثاني لا يخلو عن مناقشة ، لأنّ تعلّق النفس بالبدن لا يكون مانعاً عن سيرها وصعودها نحو الكمال ، وإلاّ يلزم أن يكون تعلّق النفس بالبدن في النشأة الأُخرى مانعاً عن سيرها التكاملي ، مع أنّك عرفت تضافر الآيات </w:t>
      </w:r>
      <w:bookmarkStart w:id="315" w:name="pg16432_195780"/>
    </w:p>
    <w:p>
      <w:pPr>
        <w:pStyle w:val="BookText"/>
        <w:rPr/>
      </w:pPr>
      <w:bookmarkEnd w:id="315"/>
      <w:r>
        <w:rPr>
          <w:rFonts w:ascii="Amiri" w:hAnsi="Amiri" w:eastAsia="Amiri" w:cs="Amiri"/>
          <w:color w:val="111111"/>
          <w:sz w:val="28"/>
          <w:sz w:val="28"/>
          <w:szCs w:val="28"/>
          <w:rtl w:val="true"/>
          <w:lang w:bidi="ar-SA"/>
        </w:rPr>
        <w:t>على جسمانية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بالتناسخ المستمر حتى فيما إذا كانت النفس جوهراً مجرداً يلزم نفي الحشر والمعاد ، وقد عرفت تضافر الأدلّة على ضرورته وانّه من لوازم الخلقة وغاياتها ولا يمكن إخلاء الكون عن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التناسخ المستمر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البحث في القسمين الآخرين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النزولي والتناسخ الصعودي</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936435_1280447820"/>
      <w:bookmarkStart w:id="317" w:name="_Toc119"/>
      <w:bookmarkEnd w:id="316"/>
      <w:r>
        <w:rPr>
          <w:rtl w:val="true"/>
        </w:rPr>
        <w:t>المعاد والتناسخ النزولي</w:t>
      </w:r>
      <w:bookmarkEnd w:id="317"/>
    </w:p>
    <w:p>
      <w:pPr>
        <w:pStyle w:val="BookText"/>
        <w:rPr/>
      </w:pPr>
      <w:r>
        <w:rPr>
          <w:rFonts w:ascii="Amiri" w:hAnsi="Amiri" w:eastAsia="Amiri" w:cs="Amiri"/>
          <w:color w:val="111111"/>
          <w:sz w:val="28"/>
          <w:sz w:val="28"/>
          <w:szCs w:val="28"/>
          <w:rtl w:val="true"/>
          <w:lang w:bidi="ar-SA"/>
        </w:rPr>
        <w:t>قد تقدّم أنّ الكاملين في العلم والعمل عند أصحاب هذا القول يلتحقون بالمفارقات والمجردات ولا يعودون إلى الدنيا ، وإنّما ترجع الطائفة التي لم تنل من العلم والعمل نصيباً وافراً عن طريق التعلق بالخليّة النباتية أو الحيوانية أو النطفة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الاسفهبد إذا فارق البدن الإنساني ولم يكتسب فيه الكمالات العقلية والهيئات الخلقية الفاضلة ، بل اكتسب فيه أضداد ذلك من الجهالات المركبة ، والأخلاق المذمومة ، فلا يشتاق إلى المبادئ النورانية والأُمور العقلية بل شوقه إلى ما تمكن فيه من الهيئات الظلمانية والآثار الجسمانية فينجذب لذلك بعد الموت إلى بعض الحيوانات المنتكسة الرؤوس التي أخلاقها مناسبة لتلك الهيئات الرديئة البدنية المتمكنة في ذاته</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والتناسخ بهذا المعنى غير صحيح ، لأنّ النفس الإنسانية في هذه النشأة إذا مكثت أربعين سنة مرافقة للبدن فسوف تكتسب فعليات ويتحول استعدادها إلى كمالات ، وعندئذ فلو تعلّقت بخلية من الخلايا الثلاث فإمّا أن تتعلّق بها مع حفظ </w:t>
      </w:r>
    </w:p>
    <w:p>
      <w:pPr>
        <w:pStyle w:val="BookText"/>
        <w:rPr/>
      </w:pPr>
      <w:r>
        <w:rPr>
          <w:rFonts w:ascii="Amiri" w:hAnsi="Amiri" w:eastAsia="Amiri" w:cs="Amiri"/>
          <w:color w:val="111111"/>
          <w:sz w:val="28"/>
          <w:sz w:val="28"/>
          <w:szCs w:val="28"/>
          <w:rtl w:val="true"/>
          <w:lang w:bidi="ar-SA"/>
        </w:rPr>
        <w:t>كمالاتها وفعلياتها ، أو تتعلّق بحذفها وسلبها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فهي غير معقولة ، لأنّه يشترط في تدبير النفس للبدن وجود الانسجام الكامل بينهما وهو مفقود في النفس التي رافقت البدن طيلة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وتعلّقت بخلية ليس لها من الفعلية سوى كونها قوة للكمال ، فكيف تكون تلك النفس مدبرة لها ؟</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كالصورة الأُولى ، لأنّ سلب تلك الكمالات رهن عامل داخلي أو خارجي ، أمّا الداخلي فهو غير ممكن إذ معنى ذلك انّ الحركة من الكمال إلى النقص خصيصة الشيء وهو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الخارجي فهو أيضاً كالأوّل ، لأنّ عنايته سبحانه تعلّقت بإرسال القوى إلى الكمال وإيصال كلّ ممكن إلى غايته المنشودة ، لا سلب الكمالات والفعليات عنه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أشار إليه صدر المتألّهين في كلام مبسّط وما ذكرناه هو حصيلة مراده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بطلان التناسخ على جهة النزول ، أنّ الموجودات الصورية كالطبائع والنفوس متوجهة نحو غاياتها الوجودية خارجة عمّا لها من القوة الاستعدادية إلى الفعلية ، والنفس مادامت في بدنها يزيد بجوهرها وفعليتها فيصير شيئاً فشيئاً أقوى وجوداً وأشد تحصلاً سواء أكانت من السعداء في النشأة الأُخرى أو من الأشقياء ، وقوة الوجود يوجب الاستقلال في التجوهر والاستغناء عن المحل أو المتعلّق به حتى يصير المتصل منفصلاً والمقارن مفارقاً ، فكون النفس الإنسانية حين حدوثها في البدن مجردة الذات مادية الفعل ، وعند فساد البدن بحيث صارت مادية الذات والفعل جميعاً ، كما يلزم من كلامهم في نفوس الأشقياء حيث تصير بعد فساد البدن نفساً حيوانية غير مجردة ذاتاً وفعلاً ، كما رأوه ، ممّا يحكم البرهان على فساده ، ويصادمه القول بأنّ للأشياء غايات </w:t>
      </w:r>
      <w:bookmarkStart w:id="318" w:name="pg16432_195782"/>
    </w:p>
    <w:p>
      <w:pPr>
        <w:pStyle w:val="BookText"/>
        <w:rPr/>
      </w:pPr>
      <w:bookmarkEnd w:id="318"/>
      <w:r>
        <w:rPr>
          <w:rFonts w:ascii="Amiri" w:hAnsi="Amiri" w:eastAsia="Amiri" w:cs="Amiri"/>
          <w:color w:val="111111"/>
          <w:sz w:val="28"/>
          <w:sz w:val="28"/>
          <w:szCs w:val="28"/>
          <w:rtl w:val="true"/>
          <w:lang w:bidi="ar-SA"/>
        </w:rPr>
        <w:t>ذاتية وانّها بحسب الغايات الزمانية طالبة لكمالاتها مشتاقة بغرائزها إلى غاياتها ، فهذه الحركة الرجوعية في الوجود من الأشد إلى الأنقص ، ومن الأقوى إلى الأضعف بحسب الذات ، ممتنع جدّاً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3"/>
        <w:numPr>
          <w:ilvl w:val="2"/>
          <w:numId w:val="1"/>
        </w:numPr>
        <w:rPr/>
      </w:pPr>
      <w:bookmarkStart w:id="319" w:name="__RefHeading___Toc7936437_1280447820"/>
      <w:bookmarkStart w:id="320" w:name="_Toc120"/>
      <w:bookmarkEnd w:id="319"/>
      <w:r>
        <w:rPr>
          <w:rtl w:val="true"/>
        </w:rPr>
        <w:t>التناسخ الصعودي</w:t>
      </w:r>
      <w:bookmarkEnd w:id="320"/>
    </w:p>
    <w:p>
      <w:pPr>
        <w:pStyle w:val="BookText"/>
        <w:rPr/>
      </w:pPr>
      <w:r>
        <w:rPr>
          <w:rFonts w:ascii="Amiri" w:hAnsi="Amiri" w:eastAsia="Amiri" w:cs="Amiri"/>
          <w:color w:val="111111"/>
          <w:sz w:val="28"/>
          <w:sz w:val="28"/>
          <w:szCs w:val="28"/>
          <w:rtl w:val="true"/>
          <w:lang w:bidi="ar-SA"/>
        </w:rPr>
        <w:t>التناسخ الصعودي عبارة عن تكامل النفس عبْر قنوات النباتية ثمّ الحيوانية ثمّ الإنسانية ، بنحو يكون بينها فصل حقيقي يتخلّله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التناسخ بهذه الصورة من الوهن بمكان ، فانّ النفس لا تخلو عن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صورة منطبعة في النبات أو الحيوان أو الإنسان ، أو تكون أمراً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تكون للنفس هناك حالات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وجودها منطبعة في الموضوع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وجودها منطبعة في الموضوع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الانتقال من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والحالتان الأُوليتان لا غبار عليهما ، إنّما الإشكال في الحالة الثالثة لقيام العرض بلا موضوع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النفس موجوداً مجرّداً غير قائم بالبدن وإنّما تحتاج إليه في مقام الفعل والعمل ، فعندئذٍ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تتعلّق النفس الحيوانية بالبدن الإنساني ، لأنّ كمال الأُولى هو كونها ذات قوة شهوية وغضبية غير معدلة ولا محددة وهذا يعد لها كمالاً ، فلو تعلّقت النفس المذكورة بالبدن الإنساني فستكون عائقة عن تكامله ، لأنّ تكامل الإنسان يكمن في أن تكون قواه معدلة وشهوته </w:t>
      </w:r>
    </w:p>
    <w:p>
      <w:pPr>
        <w:pStyle w:val="BookText"/>
        <w:rPr/>
      </w:pPr>
      <w:r>
        <w:rPr>
          <w:rFonts w:ascii="Amiri" w:hAnsi="Amiri" w:eastAsia="Amiri" w:cs="Amiri"/>
          <w:color w:val="111111"/>
          <w:sz w:val="28"/>
          <w:sz w:val="28"/>
          <w:szCs w:val="28"/>
          <w:rtl w:val="true"/>
          <w:lang w:bidi="ar-SA"/>
        </w:rPr>
        <w:t>وغضبه محددة ، وأمّا لو تعلّقت به بعد تحديدها وتعديلها فسيكون نقصاً للنفس الحيوانية وسيراً نزوليّاً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تتعلّق النفس الحيوانية بالبدن الإنساني بما لها من التعيّنات والخصوصيات ، فهذا يوجب انحطاط الإنسان ، وإمّا أن تتعلّق به منعزلة عن القوى الحيوانية ، فقد فقدت حيوانيتها وكمالها عندما تعلّقت بالبدن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فأصحاب ذلك القول أصابوا في المدعى وأخطأوا في التخطيط ، فانّ النفس تمر عبر قنوات النباتية والحيوانية والإنسانية لكن لا بمدارج منفصلة وتعينات مختلفة ، بل النباتية بكمالها لا بحدودها تنقلب إلى الحيوانية ، وهي بكمالها لا بحدودها تصير إنساناً ، كما هو الحال في القول بالحركة الجوهرية ، فانّ المتحرك يتحرك من مرحلة نازلة إلى مرحلة كاملة ، وعندما يصل إليها يحمل كمالات المرحلة الأُولى لا بحدودها ، وهكذا الحال في الإنسان ، فالنفس النباتية بكمالها تتحرك إلى الحيوانية وهي أيضاً بكمالها لا بحدودها تصير إلى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يرجع إلى التناسخ ، وقد علمت انّ التناسخ بأقسامه الثلاثة باطل ، غير أنّ التناسخ له أقسام مختلفة وأُصول الأقسام ما ذكرنا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الشهرزوري عند شرحه لحكمة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انتقال النفس من البدن الإنساني إلى بدن إنساني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بدن 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البدن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وصاحب أخوان الصفا يميل إلى جواز انتقال النفوس إلى جميع هذه الأجسام مترددة فيها أزماناً طويلة أو قصيرة إلى أن تزول الهيئات الرديئة ثمّ تنتقل منها إلى العالم الفلكي الخيالي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الوقوف على صنوفه الكثيرة فعليه الرجوع إلى شرح حكمة الإشراق</w:t>
      </w:r>
      <w:r>
        <w:rPr>
          <w:rFonts w:eastAsia="Amiri" w:cs="Amiri" w:ascii="Amiri" w:hAnsi="Amiri"/>
          <w:color w:val="111111"/>
          <w:sz w:val="28"/>
          <w:szCs w:val="28"/>
          <w:rtl w:val="true"/>
          <w:lang w:bidi="ar-SA"/>
        </w:rPr>
        <w:t xml:space="preserve">. </w:t>
      </w:r>
      <w:r>
        <w:rPr>
          <w:rStyle w:val="FootnoteAnchor"/>
          <w:rtl w:val="true"/>
        </w:rPr>
        <w:footnoteReference w:id="280"/>
      </w:r>
      <w:bookmarkStart w:id="321" w:name="pg16432_195784"/>
    </w:p>
    <w:p>
      <w:pPr>
        <w:pStyle w:val="Heading3"/>
        <w:numPr>
          <w:ilvl w:val="2"/>
          <w:numId w:val="1"/>
        </w:numPr>
        <w:rPr/>
      </w:pPr>
      <w:bookmarkStart w:id="322" w:name="__RefHeading___Toc7936439_1280447820"/>
      <w:bookmarkStart w:id="323" w:name="_Toc121"/>
      <w:bookmarkEnd w:id="321"/>
      <w:bookmarkEnd w:id="322"/>
      <w:r>
        <w:rPr>
          <w:rtl w:val="true"/>
        </w:rPr>
        <w:t>أسئلة وأجوبة</w:t>
      </w:r>
      <w:bookmarkEnd w:id="323"/>
    </w:p>
    <w:p>
      <w:pPr>
        <w:pStyle w:val="Heading4"/>
        <w:numPr>
          <w:ilvl w:val="3"/>
          <w:numId w:val="1"/>
        </w:numPr>
        <w:rPr/>
      </w:pPr>
      <w:bookmarkStart w:id="324" w:name="__RefHeading___Toc7936441_1280447820"/>
      <w:bookmarkStart w:id="325" w:name="_Toc122"/>
      <w:bookmarkEnd w:id="324"/>
      <w:r>
        <w:rPr/>
        <w:t>1</w:t>
      </w:r>
      <w:r>
        <w:rPr>
          <w:rtl w:val="true"/>
        </w:rPr>
        <w:t xml:space="preserve">. </w:t>
      </w:r>
      <w:r>
        <w:rPr>
          <w:rtl w:val="true"/>
        </w:rPr>
        <w:t>هل المسخ في الأُمم السابقة من قسم التناسخ ؟</w:t>
      </w:r>
      <w:bookmarkEnd w:id="325"/>
    </w:p>
    <w:p>
      <w:pPr>
        <w:pStyle w:val="BookText"/>
        <w:rPr/>
      </w:pPr>
      <w:r>
        <w:rPr>
          <w:rFonts w:ascii="Amiri" w:hAnsi="Amiri" w:eastAsia="Amiri" w:cs="Amiri"/>
          <w:color w:val="111111"/>
          <w:sz w:val="28"/>
          <w:sz w:val="28"/>
          <w:szCs w:val="28"/>
          <w:rtl w:val="true"/>
          <w:lang w:bidi="ar-SA"/>
        </w:rPr>
        <w:t xml:space="preserve">ربما يطرح هذا السؤال بأنّه إذا كان التناسخ أمراً محالاً فلماذا طرأ المسخ على طائفة من الأُمم السابقة كأصحاب السبت فانقلبوا قردة خاسئين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التناسخ يتقوّم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البدن وخروج النفس من بدن إلى بدن آخر ، سواء كان البدن الآخر خلية نباتية ، أو نطفة حيوانية أو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النزولي بأن تتقهقر النفس إلى الوراء فتفقد كمالاتها عند تعلّقها بالبدن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الشرطين غير متوفرين في المورد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فالبدن هو نفس البدن ، فالممسوخ له بدن واحد ، تبدّلت صورته إلى صورة أُخرى ، وانقلبت صورته البهية إلى صورة رديئة</w:t>
      </w:r>
      <w:r>
        <w:rPr>
          <w:rFonts w:eastAsia="Amiri" w:cs="Amiri" w:ascii="Amiri" w:hAnsi="Amiri"/>
          <w:color w:val="111111"/>
          <w:sz w:val="28"/>
          <w:szCs w:val="28"/>
          <w:rtl w:val="true"/>
          <w:lang w:bidi="ar-SA"/>
        </w:rPr>
        <w:t xml:space="preserve">. </w:t>
      </w:r>
      <w:bookmarkStart w:id="326" w:name="pg16432_195785"/>
    </w:p>
    <w:p>
      <w:pPr>
        <w:pStyle w:val="BookText"/>
        <w:rPr/>
      </w:pPr>
      <w:bookmarkEnd w:id="326"/>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كذلك ، أي لم يكن هناك أيُّ سير قهقرايّ للنفس ، وذلك لأنّ الهدف من المسخ هو تعذيبهم وجزاؤهم جزاءً سيّئاً ، ولا يتحقق ذلك إلاّ بتحولهم إلى قردة بعد ان كانوا أُناساً ، وهذا النوع من الإدراك عند التوجه إليه يؤلمهم روحاً ويعذبهم فكراً ، 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وبكلمة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انّواقعية المسخ عبارة عن انقلاب الإنسان إلى صورةِ حيوان مع التحفظ على إنسانيته ، وهو غير التناسخ الباطل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936443_1280447820"/>
      <w:bookmarkStart w:id="328" w:name="_Toc123"/>
      <w:bookmarkEnd w:id="327"/>
      <w:r>
        <w:rPr/>
        <w:t>2</w:t>
      </w:r>
      <w:r>
        <w:rPr>
          <w:rtl w:val="true"/>
        </w:rPr>
        <w:t xml:space="preserve">. </w:t>
      </w:r>
      <w:r>
        <w:rPr>
          <w:rtl w:val="true"/>
        </w:rPr>
        <w:t>هل الرجعة من أقسام التناسخ ؟</w:t>
      </w:r>
      <w:bookmarkEnd w:id="328"/>
    </w:p>
    <w:p>
      <w:pPr>
        <w:pStyle w:val="BookText"/>
        <w:rPr/>
      </w:pPr>
      <w:r>
        <w:rPr>
          <w:rFonts w:ascii="IRNazanin" w:hAnsi="IRNazanin" w:eastAsia="IRNazanin"/>
          <w:color w:val="111111"/>
          <w:sz w:val="28"/>
          <w:sz w:val="28"/>
          <w:szCs w:val="28"/>
          <w:rtl w:val="true"/>
          <w:lang w:bidi="fa-IR"/>
        </w:rPr>
        <w:t xml:space="preserve">الشيعة تعتقد بعودة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النشأة ، 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يحيي قوماً من أُمّة محمّد صلی اللّه علیه و آله بعد موتهم ، قبل يوم القيامة ، وهذا مذهب يختص به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والرجعة إنّما هي لممحضي الإيمان من أهل الملّة وممحضي النفاق منهم دون من سلف من الأُمم الخالية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وصار ذلك سبباً لصب التُّهَم على الشيعة بأنّهم قائلون بالتناسخ</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الرجعة تفارق التناسخ جوهراً وذاتاً ، لما ذكرنا من أنّه يتقوّم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البدن ، وتراجع النفس عن كمالها إلى النقص ، وكلا الأمرين غير موجودين في الرجعة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الحياة ترجع إلى نفس البدن الذي تركته حين الموت فيتعلّق نفس كلّ إنسان ببدنه</w:t>
      </w:r>
      <w:r>
        <w:rPr>
          <w:rFonts w:eastAsia="Amiri" w:cs="Amiri" w:ascii="Amiri" w:hAnsi="Amiri"/>
          <w:color w:val="111111"/>
          <w:sz w:val="28"/>
          <w:szCs w:val="28"/>
          <w:rtl w:val="true"/>
          <w:lang w:bidi="ar-SA"/>
        </w:rPr>
        <w:t xml:space="preserve">. </w:t>
      </w:r>
      <w:bookmarkStart w:id="329" w:name="pg16432_195786"/>
    </w:p>
    <w:p>
      <w:pPr>
        <w:pStyle w:val="BookText"/>
        <w:rPr/>
      </w:pPr>
      <w:bookmarkEnd w:id="329"/>
      <w:r>
        <w:rPr>
          <w:rFonts w:ascii="Amiri" w:hAnsi="Amiri" w:eastAsia="Amiri" w:cs="Amiri"/>
          <w:color w:val="111111"/>
          <w:sz w:val="28"/>
          <w:sz w:val="28"/>
          <w:szCs w:val="28"/>
          <w:rtl w:val="true"/>
          <w:lang w:bidi="ar-SA"/>
        </w:rPr>
        <w:t>وأين هذا من تعلّق النفس بخلية نباتية أو حيوانية أو إنسانية أو غير ذلك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تراجع للنفس عن مقامها الشامخ إلى درجة نازلة ، بل هي مع مالها من الفعلية والكمالات تتعلّق بالبدن الذي فارقته حين الموت دون أيِّ تقهقر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لو كان العود إلى الحياة الدنيوية تناسخاً على وجه الإطلاق ، فبماذا يفسر إحياء الموتى الذي كان يقوم به المسيح علیه السلام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تُخْرِجُ المَوْتَى بِإِذْنِي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 سؤال نحيل الإجابة عنه إلى مجال آخر ، وهو انّ الرجوع إلى النشأة الدنيوية لأجل الاستكمال فما هو الوجه لرجوع الصالحين أو الفاسقين إلى الدنيا ، فانّ الطائفة الأُولى انقلبت استعداداتها إلى الفعلية وقد درجوا عامة المنازل والمدارج فلم يبق كمالٌ إلاّ ولجوه ، كما أنّ الطائفة الثانية لا يرجى لهم أن يكتسبوا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غياب هذه الغاية فكيف يرجعون إلى الدنيا ؟</w:t>
      </w:r>
    </w:p>
    <w:p>
      <w:pPr>
        <w:pStyle w:val="BookText"/>
        <w:rPr/>
      </w:pPr>
      <w:r>
        <w:rPr>
          <w:rFonts w:ascii="Amiri" w:hAnsi="Amiri" w:eastAsia="Amiri" w:cs="Amiri"/>
          <w:color w:val="111111"/>
          <w:sz w:val="28"/>
          <w:sz w:val="28"/>
          <w:szCs w:val="28"/>
          <w:rtl w:val="true"/>
          <w:lang w:bidi="ar-SA"/>
        </w:rPr>
        <w:t>وعلى كلّ حال فهذا سؤال نحيل الإجابة عنه إلى مجال آخر</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936445_1280447820"/>
      <w:bookmarkStart w:id="331" w:name="_Toc124"/>
      <w:bookmarkEnd w:id="330"/>
      <w:r>
        <w:rPr/>
        <w:t>3</w:t>
      </w:r>
      <w:r>
        <w:rPr>
          <w:rtl w:val="true"/>
        </w:rPr>
        <w:t xml:space="preserve">. </w:t>
      </w:r>
      <w:r>
        <w:rPr>
          <w:rtl w:val="true"/>
        </w:rPr>
        <w:t>السنّة الإلهية والرجوع إلى الدنيا</w:t>
      </w:r>
      <w:bookmarkEnd w:id="331"/>
    </w:p>
    <w:p>
      <w:pPr>
        <w:pStyle w:val="BookText"/>
        <w:rPr/>
      </w:pPr>
      <w:r>
        <w:rPr>
          <w:rFonts w:ascii="Amiri" w:hAnsi="Amiri" w:eastAsia="Amiri" w:cs="Amiri"/>
          <w:color w:val="111111"/>
          <w:sz w:val="28"/>
          <w:sz w:val="28"/>
          <w:szCs w:val="28"/>
          <w:rtl w:val="true"/>
          <w:lang w:bidi="ar-SA"/>
        </w:rPr>
        <w:t>ما هي سنّة اللّه من وراء رجوع الإنسان إلى هذه الدنيا ؟ والمراد إعطاء الضابطة الكلية في هذه المسألة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القرآن أنّ السنة الإلهية قد جرت على إيصاد كافة أبواب رجوع الإنسان إلى الدنيا وإن التمس الرجوع فيخاطب بالرد والنفي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w:t>
      </w:r>
    </w:p>
    <w:p>
      <w:pPr>
        <w:pStyle w:val="BookText"/>
        <w:rPr/>
      </w:pPr>
      <w:r>
        <w:rPr>
          <w:rFonts w:ascii="Amiri" w:hAnsi="Amiri" w:eastAsia="Amiri" w:cs="Amiri"/>
          <w:color w:val="111111"/>
          <w:sz w:val="28"/>
          <w:sz w:val="28"/>
          <w:szCs w:val="28"/>
          <w:rtl w:val="true"/>
          <w:lang w:bidi="ar-SA"/>
        </w:rPr>
        <w:t xml:space="preserve">تَرَكْتُ كَلاًّ إِنَّهَا كَلِمَةٌ هُوَ قَائِلُهَا وَمِن وَرَائِهِم بَرْزَخٌ إِلَى يَوْمِ يُبْعَثُونَ </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ومن العجب انّ هناك من يدّعي بأنّه قادر على جلب الأرواح من عالمها العلوي والارتباط بها فيسألهم عن أحوالهم فربما يجيبون بأنّ أرواحهم في بدن طائر أو نبات والآن في بدن إنسان ، ويبغي من وراء ذلك أن يبث تلك الفكرة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هؤلاء يتصلون بالأرواح عن طريق التنويم المغناطيسي ومخاطبة الوسيط النائم بسؤال الأرواح عن واقعهم وماضيهم وأحوالهم ، فربما يجيب النائم ببعض هذه الأجوبة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الفلانية في هذا العالم في جسم نبات أو حيوان أو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أين علم بصدق ما جاء على لسان الوسيط وانّه ليس بوحي الشيطان ، ولا قواه الخيالية ؟ إلى غير ذلك من مصادر إلقاء الكلام على لسان الوسيط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يعصمنا من وساوس الشيطان ومزالق الأقدام</w:t>
      </w:r>
      <w:r>
        <w:rPr>
          <w:rFonts w:eastAsia="Amiri" w:cs="Amiri" w:ascii="Amiri" w:hAnsi="Amiri"/>
          <w:color w:val="111111"/>
          <w:sz w:val="28"/>
          <w:szCs w:val="28"/>
          <w:rtl w:val="true"/>
          <w:lang w:bidi="ar-SA"/>
        </w:rPr>
        <w:t xml:space="preserve">. </w:t>
      </w:r>
      <w:bookmarkStart w:id="332" w:name="pg16432_195788"/>
    </w:p>
    <w:p>
      <w:pPr>
        <w:pStyle w:val="Heading2"/>
        <w:numPr>
          <w:ilvl w:val="1"/>
          <w:numId w:val="1"/>
        </w:numPr>
        <w:rPr/>
      </w:pPr>
      <w:bookmarkStart w:id="333" w:name="__RefHeading___Toc7936447_1280447820"/>
      <w:bookmarkStart w:id="334" w:name="_Toc125"/>
      <w:bookmarkEnd w:id="332"/>
      <w:bookmarkEnd w:id="333"/>
      <w:r>
        <w:rPr>
          <w:rtl w:val="true"/>
        </w:rPr>
        <w:t xml:space="preserve">الفصل الثاني عشر </w:t>
      </w:r>
      <w:r>
        <w:rPr>
          <w:rtl w:val="true"/>
        </w:rPr>
        <w:t xml:space="preserve">: </w:t>
      </w:r>
      <w:r>
        <w:rPr>
          <w:rtl w:val="true"/>
        </w:rPr>
        <w:t>الموت نافذة تطل على الحياة الجديدة</w:t>
      </w:r>
      <w:bookmarkEnd w:id="334"/>
    </w:p>
    <w:p>
      <w:pPr>
        <w:pStyle w:val="Heading3"/>
        <w:numPr>
          <w:ilvl w:val="2"/>
          <w:numId w:val="1"/>
        </w:numPr>
        <w:rPr/>
      </w:pPr>
      <w:bookmarkStart w:id="335" w:name="__RefHeading___Toc7936449_1280447820"/>
      <w:bookmarkStart w:id="336" w:name="_Toc126"/>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إنّ الموت حسب ما يصفه النبي صلی اللّه علیه و آله أوّل منزلٍ من منازل الآخرة وآخر منزل من منازل الدنيا ، فثمة مباحث لها صلة بالموت ، نطرحها في المقام واحداً تلو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اللغة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الموت أمر عدمي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سنّة عامة 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الإنسان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الموت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والأجل المحتومان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والندامة قُبيل الموت أو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حال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جهل الناس بآجالهم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والملائكة الموكّلون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مباحث عشرة نتناولها بالبحث على ضوء القرآن الكريم</w:t>
      </w:r>
      <w:r>
        <w:rPr>
          <w:rFonts w:eastAsia="Amiri" w:cs="Amiri" w:ascii="Amiri" w:hAnsi="Amiri"/>
          <w:color w:val="111111"/>
          <w:sz w:val="28"/>
          <w:szCs w:val="28"/>
          <w:rtl w:val="true"/>
          <w:lang w:bidi="ar-SA"/>
        </w:rPr>
        <w:t xml:space="preserve">. </w:t>
      </w:r>
      <w:bookmarkStart w:id="337" w:name="pg16432_195789"/>
    </w:p>
    <w:p>
      <w:pPr>
        <w:pStyle w:val="Heading3"/>
        <w:numPr>
          <w:ilvl w:val="2"/>
          <w:numId w:val="1"/>
        </w:numPr>
        <w:rPr/>
      </w:pPr>
      <w:bookmarkStart w:id="338" w:name="__RefHeading___Toc7936451_1280447820"/>
      <w:bookmarkStart w:id="339" w:name="_Toc127"/>
      <w:bookmarkEnd w:id="337"/>
      <w:bookmarkEnd w:id="338"/>
      <w:r>
        <w:rPr>
          <w:rtl w:val="true"/>
        </w:rPr>
        <w:t>أ</w:t>
      </w:r>
      <w:r>
        <w:rPr>
          <w:rtl w:val="true"/>
        </w:rPr>
        <w:t xml:space="preserve">. </w:t>
      </w:r>
      <w:r>
        <w:rPr>
          <w:rtl w:val="true"/>
        </w:rPr>
        <w:t>الموت في اللغة والقرآن</w:t>
      </w:r>
      <w:bookmarkEnd w:id="339"/>
    </w:p>
    <w:p>
      <w:pPr>
        <w:pStyle w:val="BookText"/>
        <w:rPr/>
      </w:pPr>
      <w:r>
        <w:rPr>
          <w:rFonts w:ascii="Amiri" w:hAnsi="Amiri" w:eastAsia="Amiri" w:cs="Amiri"/>
          <w:color w:val="111111"/>
          <w:sz w:val="28"/>
          <w:sz w:val="28"/>
          <w:szCs w:val="28"/>
          <w:rtl w:val="true"/>
          <w:lang w:bidi="ar-SA"/>
        </w:rPr>
        <w:t xml:space="preserve">الموت حسب ما يقوله صاحب المقاييس </w:t>
      </w:r>
      <w:r>
        <w:rPr>
          <w:rStyle w:val="FootnoteAnchor"/>
          <w:rtl w:val="true"/>
        </w:rPr>
        <w:footnoteReference w:id="289"/>
      </w:r>
      <w:r>
        <w:rPr>
          <w:rFonts w:ascii="IRNazanin" w:hAnsi="IRNazanin" w:eastAsia="IRNazanin"/>
          <w:color w:val="111111"/>
          <w:sz w:val="28"/>
          <w:sz w:val="28"/>
          <w:szCs w:val="28"/>
          <w:rtl w:val="true"/>
          <w:lang w:bidi="fa-IR"/>
        </w:rPr>
        <w:t xml:space="preserve">ولسان العرب </w:t>
      </w:r>
      <w:r>
        <w:rPr>
          <w:rStyle w:val="FootnoteAnchor"/>
          <w:rtl w:val="true"/>
        </w:rPr>
        <w:footnoteReference w:id="290"/>
      </w:r>
      <w:r>
        <w:rPr>
          <w:rFonts w:ascii="Amiri" w:hAnsi="Amiri" w:eastAsia="Amiri" w:cs="Amiri"/>
          <w:color w:val="111111"/>
          <w:sz w:val="28"/>
          <w:sz w:val="28"/>
          <w:szCs w:val="28"/>
          <w:rtl w:val="true"/>
          <w:lang w:bidi="ar-SA"/>
        </w:rPr>
        <w:t>عبارة عن ذهاب القوّة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وبمناسبة هذا المعنى ، استعمل لفظ الموت في موارد كثيرة يظن انّها معاني مختلفة له ، بل الحقّ أنّ المعنى واحد وهذه مصاديق لهذا الجامع ، ولو كانت هناك خصوصيات تميّز كلّ واحد عن الآخر ، فإنّما هي من لوازم تلك المصاديق لا من خصوصيات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يستعمله القرآن الكريم تارة في الأرض الجرداء القاحلة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لَّهُمُ الأَرْضُ المَيْتَةُ </w:t>
      </w:r>
      <w:r>
        <w:rPr>
          <w:rFonts w:eastAsia="Amiri" w:cs="Amiri" w:ascii="Amiri" w:hAnsi="Amiri"/>
          <w:color w:val="111111"/>
          <w:sz w:val="28"/>
          <w:szCs w:val="28"/>
          <w:rtl w:val="true"/>
          <w:lang w:bidi="ar-SA"/>
        </w:rPr>
        <w:t xml:space="preserve">) . </w:t>
      </w:r>
      <w:r>
        <w:rPr>
          <w:rStyle w:val="FootnoteAnchor"/>
          <w:rtl w:val="true"/>
        </w:rPr>
        <w:footnoteReference w:id="291"/>
      </w:r>
      <w:r>
        <w:rPr>
          <w:rFonts w:ascii="Amiri" w:hAnsi="Amiri" w:eastAsia="Amiri" w:cs="Amiri"/>
          <w:color w:val="111111"/>
          <w:sz w:val="28"/>
          <w:sz w:val="28"/>
          <w:szCs w:val="28"/>
          <w:rtl w:val="true"/>
          <w:lang w:bidi="ar-SA"/>
        </w:rPr>
        <w:t xml:space="preserve">وأُخرى في الأصنام الفاقدة للحركة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أَمْوَاتٌ غَيْرُ أَحْيَاءٍ </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وثالثة في مراحل الخلقة التي يمرّ بها الإنسان قبل ولوج الروح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أَمْوَاتًا فَأَحْيَاكُمْ </w:t>
      </w:r>
      <w:r>
        <w:rPr>
          <w:rFonts w:eastAsia="Amiri" w:cs="Amiri" w:ascii="Amiri" w:hAnsi="Amiri"/>
          <w:color w:val="111111"/>
          <w:sz w:val="28"/>
          <w:szCs w:val="28"/>
          <w:rtl w:val="true"/>
          <w:lang w:bidi="ar-SA"/>
        </w:rPr>
        <w:t xml:space="preserve">) . </w:t>
      </w:r>
      <w:r>
        <w:rPr>
          <w:rStyle w:val="FootnoteAnchor"/>
          <w:rtl w:val="true"/>
        </w:rPr>
        <w:footnoteReference w:id="293"/>
      </w:r>
      <w:r>
        <w:rPr>
          <w:rFonts w:ascii="Amiri" w:hAnsi="Amiri" w:eastAsia="Amiri" w:cs="Amiri"/>
          <w:color w:val="111111"/>
          <w:sz w:val="28"/>
          <w:sz w:val="28"/>
          <w:szCs w:val="28"/>
          <w:rtl w:val="true"/>
          <w:lang w:bidi="ar-SA"/>
        </w:rPr>
        <w:t xml:space="preserve">ورابعة في الإنسان المنزوع عنه الروح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وهذه المراحل تشترك في المعنى الجامع للموت ، وهو ذهاب القوّة عن الشيء ، فيكون اللفظ مشتركاً معنوياً له مصاديق متنوعة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7936453_1280447820"/>
      <w:bookmarkStart w:id="341" w:name="_Toc128"/>
      <w:bookmarkEnd w:id="340"/>
      <w:r>
        <w:rPr>
          <w:rtl w:val="true"/>
        </w:rPr>
        <w:t>ب</w:t>
      </w:r>
      <w:r>
        <w:rPr>
          <w:rtl w:val="true"/>
        </w:rPr>
        <w:t xml:space="preserve">. </w:t>
      </w:r>
      <w:r>
        <w:rPr>
          <w:rtl w:val="true"/>
        </w:rPr>
        <w:t>هل الموت أمر عدمي ؟</w:t>
      </w:r>
      <w:bookmarkEnd w:id="3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المراد من الموت هي الحالة العارضة على الإنسان بعد نزع روحه </w:t>
      </w:r>
    </w:p>
    <w:p>
      <w:pPr>
        <w:pStyle w:val="BookText"/>
        <w:rPr/>
      </w:pPr>
      <w:r>
        <w:rPr>
          <w:rFonts w:ascii="Amiri" w:hAnsi="Amiri" w:eastAsia="Amiri" w:cs="Amiri"/>
          <w:color w:val="111111"/>
          <w:sz w:val="28"/>
          <w:sz w:val="28"/>
          <w:szCs w:val="28"/>
          <w:rtl w:val="true"/>
          <w:lang w:bidi="ar-SA"/>
        </w:rPr>
        <w:t xml:space="preserve">وذهاب قواه فهو أمر عدمي بلا شك ، لأنّ مرجعه إلى فقدان القوى ، وهو أمر غير وجوديّ ، وعلى الرغم من ذلك يمكن تناول الموت من منظار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القوى والطاقات ، فلا شكّ انّه أمر وجودي ، لأنّه فعل وحركة وإن كانت نتيجته عروض حالة عدمية على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لا بما انّه نهاية الحياة الدنيوية بل بما انّه انتقال من مرحلة إلى مرحلة أُخرى ، ومن حياة دانية إلى حياة عالية ، فهو بهذا المعنى ليس أمراً عدميّاً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إنّا وإيّاكم خلقنا للبقاء لا للفناء ، لكنّكم من دار إلى دار تنقلون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وقال الإمام الحسين سيّد الشهداء علیه السلام لأصحابه يوم عاشوراء عند ما رأى استعدادهم للتضحية والفداء في سبيل الحق وخاطبهم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صبراً بني الكرام ، فما الموت إلاّ قنطرة تعبر بكم عن البؤس والضرّاء إلى الجنان الواسع والنعيم الدائمة ، فأيّكم يكره أن ينتقل من سجن إلى قصر ؟ وما هو لأعدائكم إلاّ كمن ينتقل من قصر إلى سجن وعذاب ، انّ أبي حدثني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سجن المؤمن وجنّة الكافر ، والموت جسر هؤلاء إلى جنانهم ، وجسر هؤلاء إلى جحيمهم ، ما كذبت ولا كُذبت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يضاف الموت إلى البدن وأُخرى إلى الروح ، ففي الإضافة الأُولى يكون الموت أمراً عدمياً ، لأنّ البدن يفقد الحركة والانتقال ، ولكنّه في الإضافة الثانية أمر وجودي ، وهو عبارة عن انتقاله من عالم إلى آخر ، ولا يفقد الروح شيئاً ، ولأجل ذلك نرى أنّ الموت أُضيف في القرآن إلى البدن دائماً لا إلى الروح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يعدّ الموت مخلوقاً لله كالحياة ويقول </w:t>
      </w:r>
      <w:r>
        <w:rPr>
          <w:rFonts w:eastAsia="Amiri" w:cs="Amiri" w:ascii="Amiri" w:hAnsi="Amiri"/>
          <w:color w:val="111111"/>
          <w:sz w:val="28"/>
          <w:szCs w:val="28"/>
          <w:rtl w:val="true"/>
          <w:lang w:bidi="ar-SA"/>
        </w:rPr>
        <w:t xml:space="preserve">: </w:t>
      </w:r>
      <w:bookmarkStart w:id="342" w:name="pg16432_195791"/>
    </w:p>
    <w:p>
      <w:pPr>
        <w:pStyle w:val="BookText"/>
        <w:rPr/>
      </w:pPr>
      <w:bookmarkEnd w:id="3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والخلق والجعل لا يتعلّق بأمر عدمي وإنّما أُضيف إليه باعتبار بعض المعاني التي ذكرنا أنّ الموت فيها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لبيان تعلّق الجعل بالموت ، وهو أنّ الموت عبارة عن تقدير الحياة في النشأة الأُولى ، ونفس التقدير أمر وجودي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وأمّا تذييل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بيان أنّ موت الإنسان ليس معلولاً لقدرة أُخرى حتى تسبق قدرةَ اللّه سبحانه ، وإنّما ذلك سنّة إلهية جارية في الأحياء ، فلم يُكتب على حيّ في هذه النشأة الخلود والدوام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936455_1280447820"/>
      <w:bookmarkStart w:id="344" w:name="_Toc129"/>
      <w:bookmarkEnd w:id="343"/>
      <w:r>
        <w:rPr>
          <w:rtl w:val="true"/>
        </w:rPr>
        <w:t>ج</w:t>
      </w:r>
      <w:r>
        <w:rPr>
          <w:rtl w:val="true"/>
        </w:rPr>
        <w:t xml:space="preserve">. </w:t>
      </w:r>
      <w:r>
        <w:rPr>
          <w:rtl w:val="true"/>
        </w:rPr>
        <w:t>الموت سنّة عامة قطعية</w:t>
      </w:r>
      <w:bookmarkEnd w:id="344"/>
    </w:p>
    <w:p>
      <w:pPr>
        <w:pStyle w:val="BookText"/>
        <w:rPr/>
      </w:pPr>
      <w:r>
        <w:rPr>
          <w:rFonts w:ascii="Amiri" w:hAnsi="Amiri" w:eastAsia="Amiri" w:cs="Amiri"/>
          <w:color w:val="111111"/>
          <w:sz w:val="28"/>
          <w:sz w:val="28"/>
          <w:szCs w:val="28"/>
          <w:rtl w:val="true"/>
          <w:lang w:bidi="ar-SA"/>
        </w:rPr>
        <w:t>أثبتت العلوم الحديثة أنّ الكون يسير باتجاه موت حراري وشيخوخة يصطلح عليها في الفيزياء بالانتروبي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 الن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قوانين الديناميكا الحرارية تدل على أنّ مكوِّنات هذا العالم تفقد حرارتها تدريجياً ، وانّها سائرة حتماً إلى يوم تصير فيه جميع الأجسام تحت درجة من الحرارة البالغة الانخفاض هي الصفر المطلق ، ويومئذ تنعدم الطاقة وتستحيل الحياة ، ولا مناص من حدوث هذه الحالة من انعدام الطاقات عندما تصل درجة حرارة الأجسام إلى الصفر المطلق بمضي الوقت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الشمس المستقرة والنجوم المتوهّجة والأرض الغنية بأنواع الحياة فكلّها دليل واضح على أنّ أصل الكون وأساسه يرتبط بزمان بدأ من لحظة معيّنة فهو </w:t>
      </w:r>
    </w:p>
    <w:p>
      <w:pPr>
        <w:pStyle w:val="BookText"/>
        <w:rPr/>
      </w:pPr>
      <w:r>
        <w:rPr>
          <w:rFonts w:ascii="Amiri" w:hAnsi="Amiri" w:eastAsia="Amiri" w:cs="Amiri"/>
          <w:color w:val="111111"/>
          <w:sz w:val="28"/>
          <w:sz w:val="28"/>
          <w:szCs w:val="28"/>
          <w:rtl w:val="true"/>
          <w:lang w:bidi="ar-SA"/>
        </w:rPr>
        <w:t>أيضاً حدث من الأحداث</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 روبرت 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الكون لا يمكن أن يكون أزليّاً ولو كان كذلك لما بقيت فيه أيّ عناصر إشعاعية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هذا الرأي مع القانون الثاني للديناميكا الحرارية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يثبت لنا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المادة وكونها مسبوقة بالعدم كما أفاده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كانت قديمة بلا أوّل لنفدت طاقاتها عبر القرون غير المتناهية ، لأنّ صرف القوى المحدودة في زمان غير محدود ينتهي إلى نفاد القوى وعدم بقاء شيء منها ، فإذا رأينا بقاء المادة ونشاطها وتفجّر طاقاتها ، ننتقل إلى أنّها مسبوقة بالعدم ، وانّها وجدت في ظروف محدودة بنحو نفدت بعض طاقاتها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تقويض أُسس النظام السائد تحت غطاء نفاد الطاقات وتساوي الأجسام من حيث الفعل والانفعال والحرارة والبرودة ، والإنسان جزء من هذا النظام السائد فهو أيضاً مكتوب عليه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الحديث وإن بادر إلى مكافحة الموت وبذل الحياة للإنسان كي يعمّر طويلاً إلاّ أنّ هذه المبادرة باءت بالفشل فلم يمكنه أن يهب للإنسان الحياة الخالدة لأنّه سيواجه الموت مهما عمّر ، لأنّ الموت سنّة إلهية قطعية ، وإلى ذلك تشير الآيات والروايات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 xml:space="preserve">)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45" w:name="pg16432_195793"/>
    </w:p>
    <w:p>
      <w:pPr>
        <w:pStyle w:val="BookText"/>
        <w:rPr/>
      </w:pPr>
      <w:bookmarkEnd w:id="345"/>
      <w:r>
        <w:rPr>
          <w:rFonts w:ascii="Amiri" w:hAnsi="Amiri" w:eastAsia="Amiri" w:cs="Amiri"/>
          <w:color w:val="111111"/>
          <w:sz w:val="28"/>
          <w:sz w:val="28"/>
          <w:szCs w:val="28"/>
          <w:rtl w:val="true"/>
          <w:lang w:bidi="ar-SA"/>
        </w:rPr>
        <w:t>وفي الأحاديث ما يدعم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انّ أحداً يجد إلى البقاء سُلّماً أو لدفع الموت سبيلاً ، لكان ذلك سليمان بن داود علیهماالسلام الذي سُخّر له ملك الجن والإنس </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ويقول أيضاً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3"/>
        <w:numPr>
          <w:ilvl w:val="2"/>
          <w:numId w:val="1"/>
        </w:numPr>
        <w:rPr/>
      </w:pPr>
      <w:bookmarkStart w:id="346" w:name="__RefHeading___Toc7936457_1280447820"/>
      <w:bookmarkStart w:id="347" w:name="_Toc130"/>
      <w:bookmarkEnd w:id="346"/>
      <w:r>
        <w:rPr>
          <w:rtl w:val="true"/>
        </w:rPr>
        <w:t>د</w:t>
      </w:r>
      <w:r>
        <w:rPr>
          <w:rtl w:val="true"/>
        </w:rPr>
        <w:t xml:space="preserve">. </w:t>
      </w:r>
      <w:r>
        <w:rPr>
          <w:rtl w:val="true"/>
        </w:rPr>
        <w:t>خوف الإنسان من الموت</w:t>
      </w:r>
      <w:bookmarkEnd w:id="347"/>
    </w:p>
    <w:p>
      <w:pPr>
        <w:pStyle w:val="BookText"/>
        <w:rPr/>
      </w:pPr>
      <w:r>
        <w:rPr>
          <w:rFonts w:ascii="Amiri" w:hAnsi="Amiri" w:eastAsia="Amiri" w:cs="Amiri"/>
          <w:color w:val="111111"/>
          <w:sz w:val="28"/>
          <w:sz w:val="28"/>
          <w:szCs w:val="28"/>
          <w:rtl w:val="true"/>
          <w:lang w:bidi="ar-SA"/>
        </w:rPr>
        <w:t>للإنسان حسب فطرته ، رغبة في الاستمرار في الحياة ، وهذا ممّا لا ينبغي الشكّ فيه ، لأنّ الرغبة إلى الحياة أمر جبلي ، ولعلها دليل على أنّ بعد الموت حياة أُخرى فيها تتحقق أُمنيّة الإنسان ولولاها لكانت تلك الرغبة في خلقته أمراً عبثاً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والفلاسفة يستدلّون بوجود الرغبة في الحياة على وجود المرغوب إليه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الناس أمام الموت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يتصوّر أنّ الموت نهاية الحياة ، ولذلك كلّ ما يسمع لفظة الموت يأخذه الحزن والأسى ويتجسّد الموت أمامهم كأنّه غول ذو مخالب فتّاكة يريد أن يبطش بهم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ممّن لا يستوحش من الموت ولا من سماعه ، لأنّه هو الذي وقف على حقيقة الحياة الدنيا ، وأنّ الموت ليس إلاّ قنطرة إلى الحياة الأُخرى ، ولذلك يستقبل الموت برحابة صدر ووجه مستبشر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الأسباب الكامنة من وراء الخوف من الموت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الموت خاتمة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بالحشر والجزاء ، وانّ الناس مجزيّون بأعمالهم إن خيراً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يصف حالة اليهود ويؤكد على أنّ خوفهم من الموت نجم من جرّاء الأمر الثاني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ويقول في سورة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يَتَمَنَّوْنَهُ أَبَدًا بِمَا قَدَّمَتْ أَيْدِيهِمْ وَاللّهُ عَلِيمٌ بِالظَّالِمِينَ </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وقد أشير في بعض الروايات إلى سبب الخوف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السكوني عن الإمام الصادق علیه السلام ، عن أبيه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أحب الموت ؟ فقال 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ألك 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فقدمته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ثمّ لا تحب الموت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وقد أشار الإمام في خطبه وكلمه إلى الأسباب الداعية إلى كراهة الموت ،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أنّه ليس شيء إلاّ ويكاد صاحبه يشبع منه ويملّه إلاّ الحياة فانّه لا يجد في الموت راحة </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تكن ممّن يكره الموت لكثرة ذنوبه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رجل للحسن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نكره الموت ولا نحبّه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أخربتم آخرتكم وعمّرتم دنياكم ، فأنتم تكرهون النقلة من العمران إلى الخراب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قيل للإمام محمد بن علي بن موسى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هؤلاء المسلمين يكرهون الموت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جهلوه فكرهوه ، ولو عرفوه وكانوا من أولياء اللّه عزّوجلّ لأحبّوه ولعلموا أنّ الآخرة خير لهم من الدنيا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والرواية تشير إلى السبب الأوّل وهو الجهل بحقيقة الموت وانّه انتقال من الحياة الدنيا إلى الحياة الأُخرى ، ولذلك نرى أنّ علياً علیه السلام يشتاق إلى الموت ويتحنّن إليه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لابن أبي طالب آنس بالموت من الطفل بثدي أُمّه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وفي خطبة أُخرى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ما أُبالي دخلت إلى الموت أو خرج الموت إليّ </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خصائص الأولياء وميزاتهم ، حيث يستقبلون الموت بصدر رحب لأنّهم يرون الموت قنطرة من الحياة الدنيا إلى حياة طيبة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xml:space="preserve">) . </w:t>
      </w:r>
      <w:r>
        <w:rPr>
          <w:rStyle w:val="FootnoteAnchor"/>
          <w:rtl w:val="true"/>
        </w:rPr>
        <w:footnoteReference w:id="315"/>
      </w:r>
      <w:bookmarkStart w:id="348" w:name="pg16432_195796"/>
    </w:p>
    <w:p>
      <w:pPr>
        <w:pStyle w:val="Heading3"/>
        <w:numPr>
          <w:ilvl w:val="2"/>
          <w:numId w:val="1"/>
        </w:numPr>
        <w:rPr/>
      </w:pPr>
      <w:bookmarkStart w:id="349" w:name="__RefHeading___Toc7936459_1280447820"/>
      <w:bookmarkStart w:id="350" w:name="_Toc131"/>
      <w:bookmarkEnd w:id="348"/>
      <w:bookmarkEnd w:id="349"/>
      <w:r>
        <w:rPr>
          <w:rtl w:val="true"/>
        </w:rPr>
        <w:t>ه</w:t>
      </w:r>
      <w:r>
        <w:rPr>
          <w:rtl w:val="true"/>
        </w:rPr>
        <w:t xml:space="preserve">. </w:t>
      </w:r>
      <w:r>
        <w:rPr>
          <w:rtl w:val="true"/>
        </w:rPr>
        <w:t>أقسام الموت في القرآن الكريم</w:t>
      </w:r>
      <w:bookmarkEnd w:id="350"/>
    </w:p>
    <w:p>
      <w:pPr>
        <w:pStyle w:val="Heading4"/>
        <w:numPr>
          <w:ilvl w:val="3"/>
          <w:numId w:val="1"/>
        </w:numPr>
        <w:rPr/>
      </w:pPr>
      <w:bookmarkStart w:id="351" w:name="__RefHeading___Toc7936461_1280447820"/>
      <w:bookmarkStart w:id="352" w:name="_Toc132"/>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إذا كان الموت انتقالاً من دار إلى دار ومن حياة ضيقة إلى حياة واسعة ، فطبيعة الحال تقتضي أن لا يكون أمراً يسيراً بل يتزامن مع العسر والحرج ، وهذا نظير انتقال الجنين من رحم الأُمّ الضيّق إلى الدنيا الواسعة ويتزامن هذا الانتقال مع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العسر يكون مقدمة لحياة جديدة مرافقة لليسر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الإمام الثامن علیه السلام إلى المواقف التي يشهدها الإنسان مع الخوف والوجل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المواقف العسيرة التي يواجهها الإنسان في هذه الأدوار الثلاثة نجد أنّ اللّه سبحانه وعد يحيى علیه السلام بالسلامة من كلّ مكروه في هذه المواقف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إذا عرفت ذلك فلنشرح أقسام الموت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936463_1280447820"/>
      <w:bookmarkStart w:id="354" w:name="_Toc133"/>
      <w:bookmarkEnd w:id="353"/>
      <w:r>
        <w:rPr/>
        <w:t>1</w:t>
      </w:r>
      <w:r>
        <w:rPr>
          <w:rtl w:val="true"/>
        </w:rPr>
        <w:t xml:space="preserve">. </w:t>
      </w:r>
      <w:r>
        <w:rPr>
          <w:rtl w:val="true"/>
        </w:rPr>
        <w:t>الموت العسير واليسير</w:t>
      </w:r>
      <w:bookmarkEnd w:id="3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حقيقة الموت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نزع الروح من البدن مرفقاً بعسر وحرج وضيق عند قاطبة الناس ويشتد خاصة عند من يواجه الموت مقترفاً للذنوب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 مقابل هؤلاء المؤمنون المطيعون لأوامر ربّهم ونواهيه فهم يقابلون بالسلام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طَيِّبِينَ يَقُولُونَ سَلامٌ عَلَيْكُمُ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وفي آية ثانية يخاطب سبحانه النفس المطمئنّة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وهذا التقسيم الذي تبنّاه الكتاب الإلهي من تقسيم الناس حين الموت إلى من يبشر بالسوء والخير ، شائع في روايات أئمّة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سرور يرد على المؤمنين إذا نقلوا عن دار النكد إلى نعيم الأبد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وقال الإمام علي بن الحسين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للمؤمن كنزع ثياب وسخة قملة وفك قيود وأغلال ثقيلة ، والاستبدال بأفخر الثياب وأطيبها روائح وأوطئ المراكب وآنس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وللكافر كخلع ثياب فاخرة ، والنقل عن منازل أنيسة ، والاستبدال بأوسخ الثياب وأخشنها ، وأوحش المنازل وأعظم العذاب </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bookmarkStart w:id="355" w:name="pg16432_195798"/>
    </w:p>
    <w:p>
      <w:pPr>
        <w:pStyle w:val="Heading4"/>
        <w:numPr>
          <w:ilvl w:val="3"/>
          <w:numId w:val="1"/>
        </w:numPr>
        <w:rPr/>
      </w:pPr>
      <w:bookmarkStart w:id="356" w:name="__RefHeading___Toc7936465_1280447820"/>
      <w:bookmarkStart w:id="357" w:name="_Toc134"/>
      <w:bookmarkEnd w:id="355"/>
      <w:bookmarkEnd w:id="356"/>
      <w:r>
        <w:rPr/>
        <w:t>2</w:t>
      </w:r>
      <w:r>
        <w:rPr>
          <w:rtl w:val="true"/>
        </w:rPr>
        <w:t xml:space="preserve">. </w:t>
      </w:r>
      <w:r>
        <w:rPr>
          <w:rtl w:val="true"/>
        </w:rPr>
        <w:t>موت البدن والقلب</w:t>
      </w:r>
      <w:bookmarkEnd w:id="357"/>
    </w:p>
    <w:p>
      <w:pPr>
        <w:pStyle w:val="BookText"/>
        <w:rPr/>
      </w:pPr>
      <w:r>
        <w:rPr>
          <w:rFonts w:ascii="Amiri" w:hAnsi="Amiri" w:eastAsia="Amiri" w:cs="Amiri"/>
          <w:color w:val="111111"/>
          <w:sz w:val="28"/>
          <w:sz w:val="28"/>
          <w:szCs w:val="28"/>
          <w:rtl w:val="true"/>
          <w:lang w:bidi="ar-SA"/>
        </w:rPr>
        <w:t xml:space="preserve">قد ينسب الموت إلى البدن ، وأُخرى إلى القلب ، فإذا انقطعت علاقة الروح بالبدن فهذا موت البدن ، ولكن إذا كانت العلاقة موجودة ولكن الإنسان بلغ من التفكير والتعقّل درجة نازلة تلحقه بميت الأحياء ، ولذلك يعد سبحانه الفئة المعاندة للإسلام أمواتاً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وقد ورد هذا المضمون في آيات أُخرى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القلب الغافل عن الحقائق والمعارف ، فإذا أشرق نور الإسلام على قلبه صار حيّاً بحياة معنوية يمشي بنوره بين الناس ، فليس هو كمن بقي في الظلمات ولا يستطيع الخروج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لطائف الكلام ما نلمسه في خطب الإمام أمير المؤمنين علیه السلام حيث يصف حياة المتخلفين عن الجهاد أمام أعدائهم موتاً ، كما يصف الشهادة في ميادين الجهاد حياة ، ويقول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فالموت في حياتكم مقهورين والحياة في موتكم قاهرين </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الحياة المعنوية رهن آثار وأهمها الدفاع عن كيان الدين ودفع عادية المعتدين ، فالطائفة الأُولى فقدوا هذه الخصيصة فكأنّهم ليسوا بأحياء بل أمواتٌ ، بيد أنّ تلك الخصيصة متوفرة عند الطائفة الثانية فهم وإن ضُرّجوا بدمائهم في </w:t>
      </w:r>
      <w:bookmarkStart w:id="358" w:name="pg16432_195799"/>
    </w:p>
    <w:p>
      <w:pPr>
        <w:pStyle w:val="BookText"/>
        <w:rPr/>
      </w:pPr>
      <w:bookmarkEnd w:id="358"/>
      <w:r>
        <w:rPr>
          <w:rFonts w:ascii="Amiri" w:hAnsi="Amiri" w:eastAsia="Amiri" w:cs="Amiri"/>
          <w:color w:val="111111"/>
          <w:sz w:val="28"/>
          <w:sz w:val="28"/>
          <w:szCs w:val="28"/>
          <w:rtl w:val="true"/>
          <w:lang w:bidi="ar-SA"/>
        </w:rPr>
        <w:t>ساحات الوغى ولكنّهم دافعوا عن كيان الإسلام فصانوا دينهم وديارهم ونواميسهم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تارك الأمر بالمعروف والنهي عن المنكر ، الذي استولت الأنانية عليه وغفل عن الآخرين فهو حيّ ظاهراً وميت حقيقةً ، إذ لا يشعر بأي مسؤولية حيال إزالة المفاسد الاجتماعية التي تهدِّد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تارك لإنكار المنكر بلسانه وقلبه ويده فذلك ميت الأحياء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ويقول أيضاً فيمن يهتمُّ بحياة البدن دون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يرون أهل الدنيا يعظمون موت أجسادهم وهم أشدّ إعظاماً لموت قلوب أحيائهم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4"/>
        <w:numPr>
          <w:ilvl w:val="3"/>
          <w:numId w:val="1"/>
        </w:numPr>
        <w:rPr/>
      </w:pPr>
      <w:bookmarkStart w:id="359" w:name="__RefHeading___Toc7936467_1280447820"/>
      <w:bookmarkStart w:id="360" w:name="_Toc135"/>
      <w:bookmarkEnd w:id="359"/>
      <w:r>
        <w:rPr/>
        <w:t>3</w:t>
      </w:r>
      <w:r>
        <w:rPr>
          <w:rtl w:val="true"/>
        </w:rPr>
        <w:t xml:space="preserve">. </w:t>
      </w:r>
      <w:r>
        <w:rPr>
          <w:rtl w:val="true"/>
        </w:rPr>
        <w:t>موت الإنسان والمجتمع</w:t>
      </w:r>
      <w:bookmarkEnd w:id="360"/>
    </w:p>
    <w:p>
      <w:pPr>
        <w:pStyle w:val="Heading5"/>
        <w:numPr>
          <w:ilvl w:val="4"/>
          <w:numId w:val="1"/>
        </w:numPr>
        <w:rPr/>
      </w:pPr>
      <w:bookmarkStart w:id="361" w:name="__RefHeading___Toc7936469_1280447820"/>
      <w:bookmarkStart w:id="362" w:name="_Toc13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يصف علماء الاجتماع المجتمع تارة بالطفولة ، وأُخرى بالريعان والنضج ، وثالثة بالانحطاط والهرم وفقاً للحالات الطارئة على الإنسان من طفولة إلى ريعان الشباب ثمّ الشيخوخة والهرم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مرحلة الطفولة تكمن فيه استعدادات وقابليات مختلفة ، فإذا اجتاز تلك المرحلة تتفجر طاقاته الكامنة رويداً رويداً حتى يبلغ مرحلة الشباب ثمّ يجتاز تلك المرحلة إلى مرحلة الشيخوخة فتنهار قواه وتأخذ بالضعف ، وهكذا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تقسيم آخر وهو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من حين ولادته إلى أن يبلغ مرحلة شبابه تتكامل شخصيته </w:t>
      </w:r>
      <w:bookmarkStart w:id="363" w:name="pg16432_195800"/>
    </w:p>
    <w:p>
      <w:pPr>
        <w:pStyle w:val="BookText"/>
        <w:rPr/>
      </w:pPr>
      <w:bookmarkEnd w:id="363"/>
      <w:r>
        <w:rPr>
          <w:rFonts w:ascii="Amiri" w:hAnsi="Amiri" w:eastAsia="Amiri" w:cs="Amiri"/>
          <w:color w:val="111111"/>
          <w:sz w:val="28"/>
          <w:sz w:val="28"/>
          <w:szCs w:val="28"/>
          <w:rtl w:val="true"/>
          <w:lang w:bidi="ar-SA"/>
        </w:rPr>
        <w:t>شيئاً فشيئاً ، فإذا اشتدّت قواه ، يبدأ باستغلالها بغية نيل الأموال والمناصب وغيرها ، وكلّما تقدم في العمر يزداد حرصاً وطمعاً فإذا اجتاز تلك المرحلة ودخل مرحلة الهرم فيشرع بحفظ ما جمعه وبلغت إليه يده من الأموال والثروات إلى أن يبلغ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التكوين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الهجوم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الانقراض ، وهكذا المجتمع في مراحله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فالحضارات الإنسانية ، مرَّت بتلك المراحل إلى أن اضمحلّت واندثرت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فيعد للأُمة حياةً وأجلاً</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936471_1280447820"/>
      <w:bookmarkStart w:id="365" w:name="_Toc137"/>
      <w:bookmarkEnd w:id="364"/>
      <w:r>
        <w:rPr>
          <w:rtl w:val="true"/>
        </w:rPr>
        <w:t>عوامل أُفول الحضارات</w:t>
      </w:r>
      <w:bookmarkEnd w:id="365"/>
    </w:p>
    <w:p>
      <w:pPr>
        <w:pStyle w:val="BookText"/>
        <w:rPr/>
      </w:pPr>
      <w:r>
        <w:rPr>
          <w:rFonts w:ascii="Amiri" w:hAnsi="Amiri" w:eastAsia="Amiri" w:cs="Amiri"/>
          <w:color w:val="111111"/>
          <w:sz w:val="28"/>
          <w:sz w:val="28"/>
          <w:szCs w:val="28"/>
          <w:rtl w:val="true"/>
          <w:lang w:bidi="ar-SA"/>
        </w:rPr>
        <w:t>إنّ بزوغ نجم الحضارات وأُفولها من السنن القطعية الإلهية فلا تدوم حضارة عبر القرون والدهور بل تتبعها حضارة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البزوغ والأُفول رهن عوامل داخلية وخارجية وليس أمراً اعتباطياً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3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اضمحلال الحضارة واندثارها ناجم عن عوامل كثيرة أهمها تفشي الظلم في المجتمعات وغياب العدالة الاجتماعية في حياتها ، وهذا بمرور الزمان يستفحل شيئاً فشيئاً حتى يصل مرحلة لا يطيقها المجتمع فيؤول إلى عصيان عام </w:t>
      </w:r>
      <w:bookmarkStart w:id="366" w:name="pg16432_195801"/>
    </w:p>
    <w:p>
      <w:pPr>
        <w:pStyle w:val="BookText"/>
        <w:rPr/>
      </w:pPr>
      <w:bookmarkEnd w:id="366"/>
      <w:r>
        <w:rPr>
          <w:rFonts w:ascii="Amiri" w:hAnsi="Amiri" w:eastAsia="Amiri" w:cs="Amiri"/>
          <w:color w:val="111111"/>
          <w:sz w:val="28"/>
          <w:sz w:val="28"/>
          <w:szCs w:val="28"/>
          <w:rtl w:val="true"/>
          <w:lang w:bidi="ar-SA"/>
        </w:rPr>
        <w:t xml:space="preserve">يؤدي إلى سقوط الحضارة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ويقول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أَهْلَكْنَا مِنَ الْقُرُونِ مِن بَعْدِ نُوحٍ وَكَفَى بِرَبِّكَ بِذُنُوبِ عِبَادِهِ خَبِيرًا بَصِيرًا </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فقد عدّت الآية الأُولى والثانية الظلم والفسق وارتكاب الذنوب من أسباب انهيار الحضارات وزوالها ، ووجهه واضح ، لأنّ الفسق والزنا وأكل الأموال بالباطل والغش والسرقة ، طغيانٌ على الفطرة السليمة وخروجٌ عليها ، ومعه تنفصم عرى الحضارة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بثِّ العداوة والبغضاء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ذنوب تترك آثاراً سلبية في المجتمع ، وإن لم نقف على الصلة بينها ،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كثر الزنا ، كثر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صلة بين الأمرين وإن لم تثبته العلوم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تأثير الظلم وبعض الذنوب التي تخالف الفطرة كالزنا واللواط وجمع الأموال بالباطل فهو واضح حسب المعايير الاجتماعية كما ذكرناه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936473_1280447820"/>
      <w:bookmarkStart w:id="368" w:name="_Toc138"/>
      <w:bookmarkEnd w:id="367"/>
      <w:r>
        <w:rPr/>
        <w:t>4</w:t>
      </w:r>
      <w:r>
        <w:rPr>
          <w:rtl w:val="true"/>
        </w:rPr>
        <w:t xml:space="preserve">. </w:t>
      </w:r>
      <w:r>
        <w:rPr>
          <w:rtl w:val="true"/>
        </w:rPr>
        <w:t>الموت المشرّف</w:t>
      </w:r>
      <w:bookmarkEnd w:id="36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أنواع الموت يعد مشرّفاً في حدّ ذاته ، وهذا كالموت في سبيل طلب العلم وإقامة العدل وغير ذلك من الأهداف السامية ، ولذلك يعد سبحانه هؤلاء أحياءً لا أمواتاً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 </w:t>
      </w:r>
      <w:r>
        <w:rPr>
          <w:rStyle w:val="FootnoteAnchor"/>
          <w:rtl w:val="true"/>
        </w:rPr>
        <w:footnoteReference w:id="332"/>
      </w:r>
      <w:bookmarkStart w:id="369" w:name="pg16432_195802"/>
    </w:p>
    <w:p>
      <w:pPr>
        <w:pStyle w:val="BookText"/>
        <w:rPr/>
      </w:pPr>
      <w:bookmarkEnd w:id="369"/>
      <w:r>
        <w:rPr>
          <w:rFonts w:ascii="Amiri" w:hAnsi="Amiri" w:eastAsia="Amiri" w:cs="Amiri"/>
          <w:color w:val="111111"/>
          <w:sz w:val="28"/>
          <w:sz w:val="28"/>
          <w:szCs w:val="28"/>
          <w:rtl w:val="true"/>
          <w:lang w:bidi="ar-SA"/>
        </w:rPr>
        <w:t xml:space="preserve">كما أنّه سبحانه يعد من مات في سبيل العلم مجاهداً مأجوراً عند اللّه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Heading3"/>
        <w:numPr>
          <w:ilvl w:val="2"/>
          <w:numId w:val="1"/>
        </w:numPr>
        <w:rPr/>
      </w:pPr>
      <w:bookmarkStart w:id="370" w:name="__RefHeading___Toc7936475_1280447820"/>
      <w:bookmarkStart w:id="371" w:name="_Toc139"/>
      <w:bookmarkEnd w:id="370"/>
      <w:r>
        <w:rPr>
          <w:rtl w:val="true"/>
        </w:rPr>
        <w:t>و</w:t>
      </w:r>
      <w:r>
        <w:rPr>
          <w:rtl w:val="true"/>
        </w:rPr>
        <w:t xml:space="preserve">. </w:t>
      </w:r>
      <w:r>
        <w:rPr>
          <w:rtl w:val="true"/>
        </w:rPr>
        <w:t>الموت والأجل المحتوم</w:t>
      </w:r>
      <w:bookmarkEnd w:id="371"/>
    </w:p>
    <w:p>
      <w:pPr>
        <w:pStyle w:val="BookText"/>
        <w:rPr/>
      </w:pPr>
      <w:r>
        <w:rPr>
          <w:rFonts w:ascii="Amiri" w:hAnsi="Amiri" w:eastAsia="Amiri" w:cs="Amiri"/>
          <w:color w:val="111111"/>
          <w:sz w:val="28"/>
          <w:sz w:val="28"/>
          <w:szCs w:val="28"/>
          <w:rtl w:val="true"/>
          <w:lang w:bidi="ar-SA"/>
        </w:rPr>
        <w:t xml:space="preserve">القرآن الكريم يقسّم الأجل إلى أجل مطلق وأجل مسمّى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طِينٍ ثُمَّ قَضَى أَجَلاً وَأَجَلٌ مُّسَمًّى عِندَهُ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كما أنّه يصرّح بأنّ للشمس والقمر أجلاً مسمّى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الشَّمْسَ وَالْقَمَرَ كُلٌّ يَجْرِي لأَجَلٍ مُّسَمًّى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الناصة على الأجل المطلق والمسمّى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 المفسرون الكلام في تفسير الأجلين ، ولكن الذي نفهمه من الآيات هو أنّه سبحانه جعل لكلّ شيء أجلاً طبيعياً بمعنى قابليته لأن ينتهي إليه ، ولكن ربّما تعوق المعوِّقات عن بلوغ ذلك الأمد ، وهذا كالإنسان فله استعداد أن يحيى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ولكن الظروف البيئية ربما تحول دون ذلك ، فالمقدّر لكلّ شيء حسب طبيعته هو الأجل المطلق وأمّا ما ينتهي إليه مصير الشيء ، فهو يختلف ، فتارة ينقص عن الأجل المطلق لأجل عوائق تحول بينه وبين الأجل المطلق ، وأُخرى يجتازه ويعمر أكثر من العمر الطبيعي لأجل توفّر عوامل بيئية ونفسية مناسبة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أيضاً جار في الصنائع ، فلكلّ مصنوع عمر محدد مفيد ، ولكنّه </w:t>
      </w:r>
      <w:bookmarkStart w:id="372" w:name="pg16432_195803"/>
    </w:p>
    <w:p>
      <w:pPr>
        <w:pStyle w:val="BookText"/>
        <w:rPr/>
      </w:pPr>
      <w:bookmarkEnd w:id="372"/>
      <w:r>
        <w:rPr>
          <w:rFonts w:ascii="Amiri" w:hAnsi="Amiri" w:eastAsia="Amiri" w:cs="Amiri"/>
          <w:color w:val="111111"/>
          <w:sz w:val="28"/>
          <w:sz w:val="28"/>
          <w:szCs w:val="28"/>
          <w:rtl w:val="true"/>
          <w:lang w:bidi="ar-SA"/>
        </w:rPr>
        <w:t>ربّما يواجه ظروفاً وعوامل خاصّة تنقص من ذلك العمر المفيد ، كما أنّه ربما يجتازه لأجل رعاية الأساليب الفنية في استخدام ذلك المصنوع</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7936477_1280447820"/>
      <w:bookmarkStart w:id="374" w:name="_Toc140"/>
      <w:bookmarkEnd w:id="373"/>
      <w:r>
        <w:rPr>
          <w:rtl w:val="true"/>
        </w:rPr>
        <w:t>ز</w:t>
      </w:r>
      <w:r>
        <w:rPr>
          <w:rtl w:val="true"/>
        </w:rPr>
        <w:t xml:space="preserve">. </w:t>
      </w:r>
      <w:r>
        <w:rPr>
          <w:rtl w:val="true"/>
        </w:rPr>
        <w:t>التوبة والندامة قبيل الموت أو حينه</w:t>
      </w:r>
      <w:bookmarkEnd w:id="374"/>
    </w:p>
    <w:p>
      <w:pPr>
        <w:pStyle w:val="BookText"/>
        <w:rPr/>
      </w:pPr>
      <w:r>
        <w:rPr>
          <w:rFonts w:ascii="Amiri" w:hAnsi="Amiri" w:eastAsia="Amiri" w:cs="Amiri"/>
          <w:color w:val="111111"/>
          <w:sz w:val="28"/>
          <w:sz w:val="28"/>
          <w:szCs w:val="28"/>
          <w:rtl w:val="true"/>
          <w:lang w:bidi="ar-SA"/>
        </w:rPr>
        <w:t>الموت يلازم رفع الحجب المادية عن البصر ، فيرى الإنسان المحتضر مصيره بأُمِّ عينيه ، فالصالحون يرون روحاً وريحاناً وحياة فيستقبلون الموت بوجوه مشرقة وصدور رحبة ، وأمّا الظالمون المستكبرون فيلمسون حياة مريرة تعانق الآلام والنيران فيحاولون جهد إمكانهم أن يدّاركوا ما اقترفوه من الآثام بالتوبة والندامة ليتخلّصوا بذلك من العذاب الأليم ، ولات حين مناص ، فلا تنفع الندامة لأنّ الهدف من التوبة هو طهارة الروح من أدران المعصية والآثام وهذه الأمنية رهن صدور التوبة عن اختياره ورغبته إلى الطهارة ، وهذا غير متحقق في حال الاحتضار ، لأنّه يتوب ويندم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إنّما تقبل توبته إذا كان أمامه طريقان فينتخب الطريق الحقّ باختياره ، وهذا إنّما يتيسر له ذلك في ثنايا حياته لا في حال الاحتضار الذي يسلب عنه اختياره ، 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 xml:space="preserve">) . </w:t>
      </w:r>
      <w:r>
        <w:rPr>
          <w:rStyle w:val="FootnoteAnchor"/>
          <w:rtl w:val="true"/>
        </w:rPr>
        <w:footnoteReference w:id="33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فرعون مصر لما كاد أن يغرق ، ورأى مصيره المرير حاول أن يتوب ويظهر إيمانه بربّ موسى ولكنّه جُوبه بالرفض والاستنكار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أَدْرَكَهُ </w:t>
      </w:r>
      <w:bookmarkStart w:id="375" w:name="pg16432_195804"/>
    </w:p>
    <w:p>
      <w:pPr>
        <w:pStyle w:val="BookText"/>
        <w:rPr/>
      </w:pPr>
      <w:bookmarkEnd w:id="375"/>
      <w:r>
        <w:rPr>
          <w:rFonts w:ascii="Amiri" w:hAnsi="Amiri" w:eastAsia="Amiri" w:cs="Amiri"/>
          <w:color w:val="111111"/>
          <w:sz w:val="28"/>
          <w:sz w:val="28"/>
          <w:szCs w:val="28"/>
          <w:rtl w:val="true"/>
          <w:lang w:bidi="ar-SA"/>
        </w:rPr>
        <w:t xml:space="preserve">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وليست هذه خصيصة فرعون فحسب ، بل الأُمم الغابرة الغارقة في الفساد حاولوا ردّ العذاب بالتوبة بعدما نالوا من الأنبياء والمصلحين وسخروا منهم فلم تغن عنهم توبتهم في شيء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والإمام أمير المؤمنين علیه السلام يصف بعض الظالمين الذين يواجهون أنواع العذاب حين الموت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يعضُّ يده ندامة على ما أضمر له عند الموت من أمره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وقد علم من كلّ ذلك أنّ رفض توبة الإنسان في تلك الحالة لا يدل على عدم سعة رحمته ، لما عرفت من أنّ قبول التوبة فرع سموِّ الإنسان عن اقتراف الذنوب الذي يلازم الاختيار ، وهذا غير متحقّق حين الموت</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7936479_1280447820"/>
      <w:bookmarkStart w:id="377" w:name="_Toc141"/>
      <w:bookmarkEnd w:id="376"/>
      <w:r>
        <w:rPr>
          <w:rtl w:val="true"/>
        </w:rPr>
        <w:t>ح</w:t>
      </w:r>
      <w:r>
        <w:rPr>
          <w:rtl w:val="true"/>
        </w:rPr>
        <w:t xml:space="preserve">. </w:t>
      </w:r>
      <w:r>
        <w:rPr>
          <w:rtl w:val="true"/>
        </w:rPr>
        <w:t>الوصية في حال الموت</w:t>
      </w:r>
      <w:bookmarkEnd w:id="3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للإنسان في جميع الأحوال أن يوصي بما عليه من الديون والحقوق لا سيما إذا حضره الموت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 </w:t>
      </w:r>
      <w:r>
        <w:rPr>
          <w:rStyle w:val="FootnoteAnchor"/>
          <w:rtl w:val="true"/>
        </w:rPr>
        <w:footnoteReference w:id="341"/>
      </w:r>
      <w:bookmarkStart w:id="378" w:name="pg16432_195805"/>
    </w:p>
    <w:p>
      <w:pPr>
        <w:pStyle w:val="BookText"/>
        <w:rPr/>
      </w:pPr>
      <w:bookmarkEnd w:id="378"/>
      <w:r>
        <w:rPr>
          <w:rFonts w:ascii="IRNazanin" w:hAnsi="IRNazanin" w:eastAsia="IRNazanin"/>
          <w:color w:val="111111"/>
          <w:sz w:val="28"/>
          <w:sz w:val="28"/>
          <w:szCs w:val="28"/>
          <w:rtl w:val="true"/>
          <w:lang w:bidi="fa-IR"/>
        </w:rPr>
        <w:t xml:space="preserve">ومن الواضح أنّ هذه اللحظة هي آخر ما يتمكن الإنسان من الوصية والأَولى أن يقدّمها على الاحتضار سواء أكان شاباً أم هرماً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ينبغي لامرئ أن يبيت ليلة إلاّ ووصيته تحت رأسه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ويستحب أن يشهد على الوصية عدلان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فالآية ترغِّب إلى شهادة عدلين من المسلمين إذا أمكن ، وإلاّ فليشهد من غير المسلمين من أهل الكتاب كما إذا كان الموصي ضارباً في الأرض ولم يجد من نحلته من يُشهده على وصيته فعليه أن يُشهد من غيرهم ، وما هذا إلاّ لأجل أن يوصد باب الأعذار على ورثة الميت ويقطع دابر الحيل التي ربما تحول دون تنفيذ الوصية</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7936481_1280447820"/>
      <w:bookmarkStart w:id="380" w:name="_Toc142"/>
      <w:bookmarkEnd w:id="379"/>
      <w:r>
        <w:rPr>
          <w:rtl w:val="true"/>
        </w:rPr>
        <w:t>ط</w:t>
      </w:r>
      <w:r>
        <w:rPr>
          <w:rtl w:val="true"/>
        </w:rPr>
        <w:t xml:space="preserve">. </w:t>
      </w:r>
      <w:r>
        <w:rPr>
          <w:rtl w:val="true"/>
        </w:rPr>
        <w:t>جهل الإنسان بموته</w:t>
      </w:r>
      <w:bookmarkEnd w:id="380"/>
    </w:p>
    <w:p>
      <w:pPr>
        <w:pStyle w:val="BookText"/>
        <w:rPr/>
      </w:pPr>
      <w:r>
        <w:rPr>
          <w:rFonts w:ascii="IRNazanin" w:hAnsi="IRNazanin" w:eastAsia="IRNazanin"/>
          <w:color w:val="111111"/>
          <w:sz w:val="28"/>
          <w:sz w:val="28"/>
          <w:szCs w:val="28"/>
          <w:rtl w:val="true"/>
          <w:lang w:bidi="fa-IR"/>
        </w:rPr>
        <w:t>إنّ حبّ البقاء من الأُمور التي جبل الإنسان عليها ، ولو سلب عنه ذلك الحب لأُطفئت جذوة حياته ، فحبّ البقاء مصباح منير لحياته ، كما أنّ اليأس من الحياة ظلام دامس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 آله ،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الأمل رحمة لأُمّتي ولولا الأمل ما رضعت والدة ولدها ، ولا غرس غارس شجرة </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الإنسان مطلعاً على زمان موته ومكانه لاستولى عليه الحزن واليأس قبل أن يموت بسنين ، وربما يموت قبل أجله المقرر ، ولذلك يعد الجهل بزمان موته </w:t>
      </w:r>
      <w:bookmarkStart w:id="381" w:name="pg16432_195806"/>
    </w:p>
    <w:p>
      <w:pPr>
        <w:pStyle w:val="BookText"/>
        <w:rPr/>
      </w:pPr>
      <w:bookmarkEnd w:id="381"/>
      <w:r>
        <w:rPr>
          <w:rFonts w:ascii="Amiri" w:hAnsi="Amiri" w:eastAsia="Amiri" w:cs="Amiri"/>
          <w:color w:val="111111"/>
          <w:sz w:val="28"/>
          <w:sz w:val="28"/>
          <w:szCs w:val="28"/>
          <w:rtl w:val="true"/>
          <w:lang w:bidi="ar-SA"/>
        </w:rPr>
        <w:t>من علل بقاء حياته ونشاطه ، ولذلك ستر سبحانه علم هذا الموضوع عن الناس إلاّ في موارد خاصة لملاكات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لهذا الجهل أثراً تربوياً ، فانّ الرجوع إلى اللّه سبحانه والتوبة من المعاصي مع الرجاء بالبقاء أفضل من التوبة والرجوع إليه عند اقتراب أجله وقبل إطفاء مصباح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الجهل بالموت سبباً للغرور والاغترار حيث إنّ المغتر يزعم انّه سيعيش عمراً طويلاً ، ولكنّه يرى موته أمراً بعيداً ، فيقترف المعاصي في شبابه على أمل أن يتوب منها في هرمه ، ولكنه في الوقت نفسه عامل تربوي للحد من الغرور لأنّه يحتمل أن يكون قد اقترب أجله ويكون هو على مقربة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الوجوه ستر سبحانه علمه عن الناس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تَدْرِي نَفْسٌ بِأَيِّ أَرْضٍ تَمُوتُ </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ويدل على ذلك ما دلّ من الآيات على أنّ الأجل المسمّى عنده ، وهو يلازم جهل الإنسان بموته لانحصار علمه باللّه سبحانه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7936483_1280447820"/>
      <w:bookmarkStart w:id="383" w:name="_Toc143"/>
      <w:bookmarkEnd w:id="382"/>
      <w:r>
        <w:rPr>
          <w:rtl w:val="true"/>
        </w:rPr>
        <w:t>ي</w:t>
      </w:r>
      <w:r>
        <w:rPr>
          <w:rtl w:val="true"/>
        </w:rPr>
        <w:t xml:space="preserve">. </w:t>
      </w:r>
      <w:r>
        <w:rPr>
          <w:rtl w:val="true"/>
        </w:rPr>
        <w:t>الموت والملائكة الموكّلون</w:t>
      </w:r>
      <w:bookmarkEnd w:id="3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مراتب التوحيد حصر التدبير في اللّه سبحانه ، وانّه لا مدبّر إلاّ هو ولو كانت الشمس مشرقة والقمر منيراً وغيرهما من العوامل الطبيعية ذات الآثار الخاصة فإنّما هو بأمره سبحانه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ولكن الإيمان بحصر التدبير في اللّه لا ينافي وجود عوامل أُخرى مؤثرة تدبر الكون ، بأمر من اللّه سبحانه ، فانّ هذا التدبير الظلي التبعي في طول تدبير اللّه سبحانه ، ولأجل ذلك ينسب اللّه تعالى توفّي الأنفس إليه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ولكنّه في الوقت نفسه ينسبه إلى الملائكة تارة وملك الموت أُخرى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فهناك فعل واحد نسب إلى فواعل ثلاثة ، تارة إلى اللّه ، وأُخرى إلى الملائكة ، وثالثة إلى ملك الموت ، فالفعل واحد والفواعل متعددة ، لأنّ فعل الجميع هو فعل اللّه سبحانه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نظير ذلك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يَكْتُبُ مَا يُبَيِّتُونَ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حيث ينسب الكتابة إلى اللّه ، وفي آية أُخرى ينسبها إلى الرسل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وتتجلّى تلك الحقيقة في الآيات التالية الواردة في الموت والحياة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لَهُ مُلْكُ السَّمَاوَاتِ وَالأَرْضِ يُحْيِي وَيُمِيتُ وَمَا لَكُم مِّن دُونِ اللّهِ مِن وَلِيٍّ وَلا نَصِيرٍ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أَمَاتَ وَأَحْيَا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التي تعد الإماتة والإحياء فعلاً لله سبحانه ، وفي الوقت نفسه تعدّهما فعلاً لغيره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أَحَدَكُمُ المَوْتُ تَوَفَّتْهُ رُسُلُنَا وَهُمْ لا يُفَرِّطُونَ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نعم تجعل بعض الآيات زمام الموت والحياة بيد الملائكة الموكّلين ، وما هذا إلاّ لأنّ عملهم عمله سبحانه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لا يمكن أن ينكر انّ الذكر الحكيم يركّز على أنّ ما في الكون أثر فعله سبحانه تكريساً للتوحيد في الربوبية</w:t>
      </w:r>
      <w:r>
        <w:rPr>
          <w:rFonts w:eastAsia="Amiri" w:cs="Amiri" w:ascii="Amiri" w:hAnsi="Amiri"/>
          <w:color w:val="111111"/>
          <w:sz w:val="28"/>
          <w:szCs w:val="28"/>
          <w:rtl w:val="true"/>
          <w:lang w:bidi="ar-SA"/>
        </w:rPr>
        <w:t xml:space="preserve">. </w:t>
      </w:r>
      <w:bookmarkStart w:id="384" w:name="pg16432_195809"/>
    </w:p>
    <w:p>
      <w:pPr>
        <w:pStyle w:val="Heading2"/>
        <w:numPr>
          <w:ilvl w:val="1"/>
          <w:numId w:val="1"/>
        </w:numPr>
        <w:rPr/>
      </w:pPr>
      <w:bookmarkStart w:id="385" w:name="__RefHeading___Toc7936485_1280447820"/>
      <w:bookmarkStart w:id="386" w:name="_Toc144"/>
      <w:bookmarkEnd w:id="384"/>
      <w:bookmarkEnd w:id="385"/>
      <w:r>
        <w:rPr>
          <w:rtl w:val="true"/>
        </w:rPr>
        <w:t xml:space="preserve">الفصل الثالث عشر </w:t>
      </w:r>
      <w:r>
        <w:rPr>
          <w:rtl w:val="true"/>
        </w:rPr>
        <w:t xml:space="preserve">: </w:t>
      </w:r>
      <w:r>
        <w:rPr>
          <w:rtl w:val="true"/>
        </w:rPr>
        <w:t>القبر وعالم البرزخ</w:t>
      </w:r>
      <w:bookmarkEnd w:id="386"/>
    </w:p>
    <w:p>
      <w:pPr>
        <w:pStyle w:val="Heading3"/>
        <w:numPr>
          <w:ilvl w:val="2"/>
          <w:numId w:val="1"/>
        </w:numPr>
        <w:rPr/>
      </w:pPr>
      <w:bookmarkStart w:id="387" w:name="__RefHeading___Toc7936487_1280447820"/>
      <w:bookmarkStart w:id="388" w:name="_Toc145"/>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إذا كانت حالة الاحتضار نهاية النشأة الأُولى وبداية النشأة الثانية ، فالتكفين والصلاة على الميت والتدفين في القبر ، هو المنزل الثاني من النشأة الثانية ، وهو منزل ضيق للغاية ، ولعل الإنسان لا أُنس له بهذا النوع من المنازل ، وتنقطع صلته عن الحياة الدنيويّة إذا وُري جثمانه الثرى ، وهذا أمر ملموس ،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بطن هذا المنزل من تلك النشأة ، عالم فسيح يحيا فيه الإنسان لا بهذا البدن المقبور ، بل ببدن يناسب تلك النشأة ، وهو البدن المثالي الذي له آثار المادة وإن تجرّد عنها ، وهذا ما يعبر عنه بعالم البرزخ ، وقد صرح به الذكر الحكيم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أمامهم لا بمعنى خلفهم ،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وَرَاءَهُم مَّلِكٌ يَأْخُذُ كُلَّ سَفِينَةٍ غَصْبًا </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والبرزخ بمعنى الحائل والفاصل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وإنّما أطلق على هذا النوع من الحياة لفظ البرزخ ، لأجل الفصل بين الحياتين على وجه لا يمكن للإنسان أن يتجاوز الفاصل والحائل ويعود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الدالة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تجرّد النفس وبقائها بعد الموت ، وقد مرّ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حياة الشهداء ، وانّهم في ذلك العالم فرحين مستبشرين بنعم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حقّ آل فرعون ، وانّهم يعرضون على النار غدواً وعشياً ، ويوم القيامة يدخلون النار ، كما ورد نظيره في حقّ قوم نوح علیه السلام وقد مرّت هذه الآيات في فصل تجرد النفس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آيات أُخرى تدل على الحياة البرزخية لم نذكرها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فالآية تحكي عن إماتتين وإحياءين ، فالإماتة الأُولى في النشأة الدنيا ، والإماتة الثانية في عالم البرزخ عند نفخ الصور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w:t>
      </w:r>
      <w:r>
        <w:rPr>
          <w:rFonts w:eastAsia="Amiri" w:cs="Amiri" w:ascii="Amiri" w:hAnsi="Amiri"/>
          <w:color w:val="111111"/>
          <w:sz w:val="28"/>
          <w:szCs w:val="28"/>
          <w:rtl w:val="true"/>
          <w:lang w:bidi="ar-SA"/>
        </w:rPr>
        <w:t xml:space="preserve">) . </w:t>
      </w:r>
      <w:r>
        <w:rPr>
          <w:rStyle w:val="FootnoteAnchor"/>
          <w:rtl w:val="true"/>
        </w:rPr>
        <w:footnoteReference w:id="361"/>
      </w:r>
      <w:r>
        <w:rPr>
          <w:rFonts w:ascii="Amiri" w:hAnsi="Amiri" w:eastAsia="Amiri" w:cs="Amiri"/>
          <w:color w:val="111111"/>
          <w:sz w:val="28"/>
          <w:sz w:val="28"/>
          <w:szCs w:val="28"/>
          <w:rtl w:val="true"/>
          <w:lang w:bidi="ar-SA"/>
        </w:rPr>
        <w:t xml:space="preserve">فالموت عند نفخ الصور يلازم وجود الحياة قبل النفخ ، وليس هو إلاّ الحياة البرزخية ، وأمّا الإحياءان فالأوّل منهما عبارة عن الحياة </w:t>
      </w:r>
      <w:bookmarkStart w:id="389" w:name="pg16432_195811"/>
    </w:p>
    <w:p>
      <w:pPr>
        <w:pStyle w:val="BookText"/>
        <w:rPr/>
      </w:pPr>
      <w:bookmarkEnd w:id="389"/>
      <w:r>
        <w:rPr>
          <w:rFonts w:ascii="Amiri" w:hAnsi="Amiri" w:eastAsia="Amiri" w:cs="Amiri"/>
          <w:color w:val="111111"/>
          <w:sz w:val="28"/>
          <w:sz w:val="28"/>
          <w:szCs w:val="28"/>
          <w:rtl w:val="true"/>
          <w:lang w:bidi="ar-SA"/>
        </w:rPr>
        <w:t>في عالم البرزخ ، والثاني هو الإحياء بعد نفخ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ولأجل إعطاء صورة واضحة عن طبيعة الإماتتين والإحياءين ،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الأُولى عند حلول أجله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والإماتة الثانية عند 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الأوّل بعد الموت وانتقاله إلى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الثاني عند نفخ الصور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وجود الحياة البرزخية بين النشأة الأُولى وقيام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لهاتين الإماتتين ، وهذين الإحياءين ، وجه آخر ولكن لا ينطبق على ظواهر الآيات</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936489_1280447820"/>
      <w:bookmarkStart w:id="391" w:name="_Toc146"/>
      <w:bookmarkEnd w:id="390"/>
      <w:r>
        <w:rPr>
          <w:rtl w:val="true"/>
        </w:rPr>
        <w:t>الحياة البرزخية في الروايات</w:t>
      </w:r>
      <w:bookmarkEnd w:id="391"/>
    </w:p>
    <w:p>
      <w:pPr>
        <w:pStyle w:val="BookText"/>
        <w:rPr/>
      </w:pPr>
      <w:r>
        <w:rPr>
          <w:rFonts w:ascii="Amiri" w:hAnsi="Amiri" w:eastAsia="Amiri" w:cs="Amiri"/>
          <w:color w:val="111111"/>
          <w:sz w:val="28"/>
          <w:sz w:val="28"/>
          <w:szCs w:val="28"/>
          <w:rtl w:val="true"/>
          <w:lang w:bidi="ar-SA"/>
        </w:rPr>
        <w:t>وقد وردت أحاديث كثيرة في كيفية وطبيعة ذلك العالم نقتصر على هذا 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أرواح المؤمنين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حجرات في الجنة يأكلون من طعامها ، ويشربون من شرابها ، ويقولون ربّنا أقم لنا الساعة ، وانجز لنا ما وعدتنا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أرواح المشركين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النار يعذبون ويقولون ربّنا لا تقم لنا الساعة ولا تنجز لنا ما وعدتنا </w:t>
      </w:r>
      <w:r>
        <w:rPr>
          <w:rFonts w:eastAsia="IRNazanin" w:cs="IRNazanin"/>
          <w:color w:val="111111"/>
          <w:sz w:val="28"/>
          <w:szCs w:val="28"/>
          <w:rtl w:val="true"/>
          <w:lang w:bidi="fa-IR"/>
        </w:rPr>
        <w:t xml:space="preserve">». </w:t>
      </w:r>
      <w:r>
        <w:rPr>
          <w:rStyle w:val="FootnoteAnchor"/>
          <w:rtl w:val="true"/>
        </w:rPr>
        <w:footnoteReference w:id="363"/>
      </w:r>
      <w:bookmarkStart w:id="392" w:name="pg16432_195812"/>
    </w:p>
    <w:p>
      <w:pPr>
        <w:pStyle w:val="Heading3"/>
        <w:numPr>
          <w:ilvl w:val="2"/>
          <w:numId w:val="1"/>
        </w:numPr>
        <w:rPr/>
      </w:pPr>
      <w:bookmarkStart w:id="393" w:name="__RefHeading___Toc7936491_1280447820"/>
      <w:bookmarkStart w:id="394" w:name="_Toc147"/>
      <w:bookmarkEnd w:id="392"/>
      <w:bookmarkEnd w:id="393"/>
      <w:r>
        <w:rPr>
          <w:rtl w:val="true"/>
        </w:rPr>
        <w:t>السؤال في معنى القبر</w:t>
      </w:r>
      <w:bookmarkEnd w:id="394"/>
    </w:p>
    <w:p>
      <w:pPr>
        <w:pStyle w:val="BookText"/>
        <w:rPr/>
      </w:pPr>
      <w:r>
        <w:rPr>
          <w:rFonts w:ascii="Amiri" w:hAnsi="Amiri" w:eastAsia="Amiri" w:cs="Amiri"/>
          <w:color w:val="111111"/>
          <w:sz w:val="28"/>
          <w:sz w:val="28"/>
          <w:szCs w:val="28"/>
          <w:rtl w:val="true"/>
          <w:lang w:bidi="ar-SA"/>
        </w:rPr>
        <w:t>يطلق القبر ويراد منه تارة ذلك المكان الضيّق ، وأُخرى ما يعيش فيه الإنسان بالبدن البرزخي في عالم فسيح ، فقد يطلق القبر في الروايات ويراد منه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الزهري ، عن علي بن الحسين علیهماالسلام ، انّه علیه السلام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القبر ، وانّه لهم فيه لمعيشة ضنكا ، واللّه إنّ القبر لروضة من رياض الجنة ، أو حفرة من حفر النار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روى الكليني ، عن عمرو بن يزيد ،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شيعتنا في الجنة على ما كان فيهم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صدّقتك ، كلّهم واللّه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الذنوب كثيرة كبائر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القيامة فكلّكم في الجنة بشفاعة النبي المطاع ، أو وصيّ النبيّ ، ولكنّي واللّه أتخوّف عليكم في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البرزخ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القبر منذ حين موته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وعلى ذلك فكلّما أُطلق القبر فهو كناية عن تلك الحياة ، وذلك العالم الفسيح ، والآيات والروايات تشهد على أنّه أمر عام يشمل جميع أفراد الإنسان دون فرق بين من مات حتف أنفه أو افترسه السبع أو غرق في الماء ، ومن تحوّل بدنه إلى تراب فأثارته الرياح ونشرته ، فأكثر هؤلاء لا قبر لهم بالمعنى الملموس ، وإن كان لهم قبر بالمعنى الكنائي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معنى القبر في الروايات ، فهنا مسائل ثلاث </w:t>
      </w:r>
      <w:r>
        <w:rPr>
          <w:rFonts w:eastAsia="Amiri" w:cs="Amiri" w:ascii="Amiri" w:hAnsi="Amiri"/>
          <w:color w:val="111111"/>
          <w:sz w:val="28"/>
          <w:szCs w:val="28"/>
          <w:rtl w:val="true"/>
          <w:lang w:bidi="ar-SA"/>
        </w:rPr>
        <w:t xml:space="preserve">: </w:t>
      </w:r>
      <w:bookmarkStart w:id="395" w:name="pg16432_195813"/>
    </w:p>
    <w:p>
      <w:pPr>
        <w:pStyle w:val="BookText"/>
        <w:rPr/>
      </w:pPr>
      <w:bookmarkEnd w:id="3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في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يسأل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 يسأل</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7936493_1280447820"/>
      <w:bookmarkStart w:id="397" w:name="_Toc148"/>
      <w:bookmarkEnd w:id="396"/>
      <w:r>
        <w:rPr>
          <w:rtl w:val="true"/>
        </w:rPr>
        <w:t>السؤال في القبر</w:t>
      </w:r>
      <w:bookmarkEnd w:id="397"/>
    </w:p>
    <w:p>
      <w:pPr>
        <w:pStyle w:val="Heading4"/>
        <w:numPr>
          <w:ilvl w:val="3"/>
          <w:numId w:val="1"/>
        </w:numPr>
        <w:rPr/>
      </w:pPr>
      <w:bookmarkStart w:id="398" w:name="__RefHeading___Toc7936495_1280447820"/>
      <w:bookmarkStart w:id="399" w:name="_Toc149"/>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قال الصدوق في رسالة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المسألة في القبر أنّها حقّ لابدّ منها ، فمن أجاب بالصواب ، فإذا بروح وريحان في قبره ، وبجنة نعيم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يأت بالصواب فله نزل من حميم في قبره ، وتصلية جحيم في الآخرة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الآثار الصحيحة عن النبي صلی اللّه علیه و آله ، أنّ الملائكة تنزل على المقبورين فتسألهم على أديانهم ، وألفاظ الأخبار بذلك متقاربة فمنها أنّ ملكين لله تعالى ، يقال لهما ناكر ونكير ينزلان على الميّت فيسألانه عن ربِّه ونبيه ودينه وإمامه ، فإن أجاب بالحقّ سلّموه إلى ملائكة النعيم ، وإن ارتج عليه سلموه إلى ملائكة العذاب</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القبر واقع للإمكان وتواتر السمع بوقوعه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والسؤال في القبر والتعذيب والتنعيم من العقائد الإسلامية التي اتّفقت عليها كافّة الفرق الإسلامية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القبر حقّ يسأل العبد عن دينه ، وعن ربّه ، ويرى مقعده من النار والجنة ، ومنكر ونكير حقّ</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وقال الإمام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بعذاب القبر ومنكر ونكير ومساءلتهما المدفونين في قبورهم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وقال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متكلّمي المعتزلة في القرن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بين الأُمّة ، إلاّ شيء يحكى عن ضرار بن عمرو ، وكان من أصحاب المعتزلة ، ثمّ التحق بالمجبرة ، ولهذا ترى ابن الراوندي يشنع علينا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ينكرون عذاب القبر ولا يقرّون به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وهذا النوع من الاعتقاد العام رهن روايات وردت في القبر وسؤاله وعذابه ، والروايات في هذا الباب متضافرة بل متواترة ، ولكن ليس فيها أيّ إشارة إلى أنّ المسؤول هو البدن العنصري ، ولذلك قلنا إنّ المسؤول هو البدن البرزخي فلا مناص من إرجاع السؤال والعذاب والروح والريحان إلى البدن البرزخي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يعبر عنه بالقالب المثالي ، وهذا هو الإمام الصادق علیه السلام يصف البدن ، يقول أبو ولاّد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يروون أنّ أرواح المؤمنين في حواصل طيور خضر حول العرش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المؤمن أكرم على اللّه من أن يجعل روحه في حوصلة طير ، لكن في أبدان كأبدانهم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وفي رواية أُخرى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قبضه اللّه عزّوجلّ صيّر تلك الروح في قالب كقالبه في الدنيا فيأكلون ويشربون ، فإذا قدم عليهم القادم عرفوه بتلك الصورة التي كانت في الدنيا </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يستفاد من بعض الروايات أنّ المسؤول والمعذَّب والمنعّم هو هذا </w:t>
      </w:r>
      <w:bookmarkStart w:id="400" w:name="pg16432_195815"/>
    </w:p>
    <w:p>
      <w:pPr>
        <w:pStyle w:val="BookText"/>
        <w:rPr/>
      </w:pPr>
      <w:bookmarkEnd w:id="400"/>
      <w:r>
        <w:rPr>
          <w:rFonts w:ascii="Amiri" w:hAnsi="Amiri" w:eastAsia="Amiri" w:cs="Amiri"/>
          <w:color w:val="111111"/>
          <w:sz w:val="28"/>
          <w:sz w:val="28"/>
          <w:szCs w:val="28"/>
          <w:rtl w:val="true"/>
          <w:lang w:bidi="ar-SA"/>
        </w:rPr>
        <w:t>البدن العنصري ، في ذلك المكان الضيق إلاّ انّ تأويلها أفضل من الاعتماد عليها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إلى هنا اتضحت الأُمور الثلاثة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القبر هو عالم البرزخ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السؤال والتعذيب والتنعيم أمر متفق عليه بين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المسؤول هو البدن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هناك أمران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التي يسأل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المسؤولون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البحث عن هذين الأمرين</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936497_1280447820"/>
      <w:bookmarkStart w:id="402" w:name="_Toc150"/>
      <w:bookmarkEnd w:id="401"/>
      <w:r>
        <w:rPr/>
        <w:t>1</w:t>
      </w:r>
      <w:r>
        <w:rPr>
          <w:rtl w:val="true"/>
        </w:rPr>
        <w:t xml:space="preserve">. </w:t>
      </w:r>
      <w:r>
        <w:rPr>
          <w:rtl w:val="true"/>
        </w:rPr>
        <w:t>الأُمور التي يسأل عنها</w:t>
      </w:r>
      <w:bookmarkEnd w:id="402"/>
    </w:p>
    <w:p>
      <w:pPr>
        <w:pStyle w:val="BookText"/>
        <w:rPr/>
      </w:pPr>
      <w:r>
        <w:rPr>
          <w:rFonts w:ascii="Amiri" w:hAnsi="Amiri" w:eastAsia="Amiri" w:cs="Amiri"/>
          <w:color w:val="111111"/>
          <w:sz w:val="28"/>
          <w:sz w:val="28"/>
          <w:szCs w:val="28"/>
          <w:rtl w:val="true"/>
          <w:lang w:bidi="ar-SA"/>
        </w:rPr>
        <w:t>لقد تكفّلت الأخبار بتحديد الأُمور التي يسأل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زر بن حبيش الأسدي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أُدخل حفرته أتاه ملكان اسمهما منكر ونكير ، فأوّل ما يسألانه عن ربّه ، ثمّ عن نبيه ، ثمّ عن وليّه ، فإن أجاب نجا ، وإن عجز عذباه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عرف ربّه ونبيه ولم يعرف وليّه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مذبذب </w:t>
      </w:r>
      <w:r>
        <w:rPr>
          <w:rStyle w:val="FootnoteAnchor"/>
          <w:rtl w:val="true"/>
        </w:rPr>
        <w:footnoteReference w:id="376"/>
      </w:r>
      <w:r>
        <w:rPr>
          <w:rFonts w:ascii="Amiri" w:hAnsi="Amiri" w:eastAsia="Amiri" w:cs="Amiri"/>
          <w:color w:val="111111"/>
          <w:sz w:val="28"/>
          <w:sz w:val="28"/>
          <w:szCs w:val="28"/>
          <w:rtl w:val="true"/>
          <w:lang w:bidi="ar-SA"/>
        </w:rPr>
        <w:t xml:space="preserve">، لا إلى هؤلاء ، ولا إلى هؤلاء ، ومن يضلل فلن تجد له سبيلاً ذلك لا سبيل له </w:t>
      </w:r>
      <w:r>
        <w:rPr>
          <w:rFonts w:eastAsia="Amiri" w:cs="Amiri" w:ascii="Amiri" w:hAnsi="Amiri"/>
          <w:color w:val="111111"/>
          <w:sz w:val="28"/>
          <w:szCs w:val="28"/>
          <w:rtl w:val="true"/>
          <w:lang w:bidi="ar-SA"/>
        </w:rPr>
        <w:t xml:space="preserve">». </w:t>
      </w:r>
      <w:r>
        <w:rPr>
          <w:rStyle w:val="FootnoteAnchor"/>
          <w:rtl w:val="true"/>
        </w:rPr>
        <w:footnoteReference w:id="377"/>
      </w:r>
      <w:bookmarkStart w:id="403" w:name="pg16432_195816"/>
    </w:p>
    <w:p>
      <w:pPr>
        <w:pStyle w:val="BookText"/>
        <w:rPr/>
      </w:pPr>
      <w:bookmarkEnd w:id="403"/>
      <w:r>
        <w:rPr>
          <w:rFonts w:ascii="IRNazanin" w:hAnsi="IRNazanin" w:eastAsia="IRNazanin"/>
          <w:color w:val="111111"/>
          <w:sz w:val="28"/>
          <w:sz w:val="28"/>
          <w:szCs w:val="28"/>
          <w:rtl w:val="true"/>
          <w:lang w:bidi="fa-IR"/>
        </w:rPr>
        <w:t xml:space="preserve">وروى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يعظ الناس ويزهدهم في الدنيا ويرغّبهم في أعمال الآخرة بهذا الكلام في كلّ جمعة في مسجد الرسول صلی اللّه علیه و آله وحفظ عنه وكتب ،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اتّقوا اللّه ، واعلموا أنّكم إليه ترجعون ، فتجد كلّ نفس ما عملت في هذه الدنيا من خير محضراً ، وما عملت من سوء تود لو أنّ بينها وبينه أمداً بعيداً ، ويحذركم اللّه نفسه ، ويحك ابن آدم ، الغافل ، وليس بمغفول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آدم انّ أجلك أسرع شيء إليك ، قد أقبل نحوك حثيثاً يطلبك ويوشك ان يدركك ، وكأن قد أُوفيتَ أجلك وقبض الملك روحك ، وصرتَ إلى منزل وحيداً فرد إليك فيه روحك ، واقتحم عليك فيه ملكاك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ونكيراً ، لمساءلتك وشديد امتحانك ، ألا وإنّ أوّل ما يسألانك عن ربّك الذي كنت تعبده ، وعن نبيِّك الذي أُرسل إليك ، وعن دينك الذي كنت تدين به ، وعن كتابك الذي كنت تتلوه ، وعن إمامك الذي كنت تتولاّه ، ثمّ عن عمرك فيما أفنيته ؟ ومالك من أين اكتسبته وفيما أتلفته ؟ فخذ حذرك وانظر لنفسك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4"/>
        <w:numPr>
          <w:ilvl w:val="3"/>
          <w:numId w:val="1"/>
        </w:numPr>
        <w:rPr/>
      </w:pPr>
      <w:bookmarkStart w:id="404" w:name="__RefHeading___Toc7936499_1280447820"/>
      <w:bookmarkStart w:id="405" w:name="_Toc151"/>
      <w:bookmarkEnd w:id="404"/>
      <w:r>
        <w:rPr/>
        <w:t>2</w:t>
      </w:r>
      <w:r>
        <w:rPr>
          <w:rtl w:val="true"/>
        </w:rPr>
        <w:t xml:space="preserve">. </w:t>
      </w:r>
      <w:r>
        <w:rPr>
          <w:rtl w:val="true"/>
        </w:rPr>
        <w:t>المسؤولون في البرزخ</w:t>
      </w:r>
      <w:bookmarkEnd w:id="405"/>
    </w:p>
    <w:p>
      <w:pPr>
        <w:pStyle w:val="BookText"/>
        <w:rPr/>
      </w:pPr>
      <w:r>
        <w:rPr>
          <w:rFonts w:ascii="Amiri" w:hAnsi="Amiri" w:eastAsia="Amiri" w:cs="Amiri"/>
          <w:color w:val="111111"/>
          <w:sz w:val="28"/>
          <w:sz w:val="28"/>
          <w:szCs w:val="28"/>
          <w:rtl w:val="true"/>
          <w:lang w:bidi="ar-SA"/>
        </w:rPr>
        <w:t xml:space="preserve">أمّا المسؤولون في البرزخ فتحديدهم رهن نقل الأخبار والروايات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 بكر الحضرمي ، عن أبي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يُسأل في القبر إلاّ من محضّ الإيمان محضاً ، أو محض الكفر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فسائر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يلهى عنهم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يسأل في القبر إلاّ </w:t>
      </w:r>
    </w:p>
    <w:p>
      <w:pPr>
        <w:pStyle w:val="BookText"/>
        <w:rPr/>
      </w:pPr>
      <w:r>
        <w:rPr>
          <w:rFonts w:ascii="Amiri" w:hAnsi="Amiri" w:eastAsia="Amiri" w:cs="Amiri"/>
          <w:color w:val="111111"/>
          <w:sz w:val="28"/>
          <w:sz w:val="28"/>
          <w:szCs w:val="28"/>
          <w:rtl w:val="true"/>
          <w:lang w:bidi="ar-SA"/>
        </w:rPr>
        <w:t xml:space="preserve">من محض الإيمان محضاً ، أو محض الكفر محضاً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إلى هنا تمّ ما أردنا ذكره في هذا المقام ممّا يرجع إلى عالم البرزخ ، وهناك بحوث شيقة لها صلة به نطوي الكلام عنها بغية الاختصار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تعلّق النفس بالبدن البرزخي ليس هو من التناسخ بشيء ، لما عرفت من أنّه عبارة عن تعلّق النفس بعد كمالها ، ببدن آخر ، ولكن البدن المثالي ليس بدناً آخر ، بل هو عينه ولكن ألطف منه</w:t>
      </w:r>
      <w:r>
        <w:rPr>
          <w:rFonts w:eastAsia="Amiri" w:cs="Amiri" w:ascii="Amiri" w:hAnsi="Amiri"/>
          <w:color w:val="111111"/>
          <w:sz w:val="28"/>
          <w:szCs w:val="28"/>
          <w:rtl w:val="true"/>
          <w:lang w:bidi="ar-SA"/>
        </w:rPr>
        <w:t xml:space="preserve">. . </w:t>
      </w:r>
      <w:bookmarkStart w:id="406" w:name="pg16432_195818"/>
    </w:p>
    <w:p>
      <w:pPr>
        <w:pStyle w:val="Heading2"/>
        <w:numPr>
          <w:ilvl w:val="1"/>
          <w:numId w:val="1"/>
        </w:numPr>
        <w:rPr/>
      </w:pPr>
      <w:bookmarkStart w:id="407" w:name="__RefHeading___Toc7936501_1280447820"/>
      <w:bookmarkStart w:id="408" w:name="_Toc152"/>
      <w:bookmarkEnd w:id="406"/>
      <w:bookmarkEnd w:id="407"/>
      <w:r>
        <w:rPr>
          <w:rtl w:val="true"/>
        </w:rPr>
        <w:t xml:space="preserve">الفصل الرابع عشر </w:t>
      </w:r>
      <w:r>
        <w:rPr>
          <w:rtl w:val="true"/>
        </w:rPr>
        <w:t xml:space="preserve">: </w:t>
      </w:r>
      <w:r>
        <w:rPr>
          <w:rtl w:val="true"/>
        </w:rPr>
        <w:t>أشراط الساعة</w:t>
      </w:r>
      <w:bookmarkEnd w:id="408"/>
    </w:p>
    <w:p>
      <w:pPr>
        <w:pStyle w:val="Heading3"/>
        <w:numPr>
          <w:ilvl w:val="2"/>
          <w:numId w:val="1"/>
        </w:numPr>
        <w:rPr/>
      </w:pPr>
      <w:bookmarkStart w:id="409" w:name="__RefHeading___Toc7936503_1280447820"/>
      <w:bookmarkStart w:id="410" w:name="_Toc153"/>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تطلق أشراط الساعة ويراد منها علائم القيامة ، ثمّ إنّ أشراط الساعة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التي تتحقق قبل القيامة ، وأهمها تقويض أركان النظام السائد في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التي ترافق اختلال النظام وانهياره ، ويعبر عنها بمشاهد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البحث في كلا القسمين ضمن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الذكر الحكيم يذكر بعض أشراط الساعة في مجموعة من الآيات لا تتجاوز عن سبع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الأشراط جمع الشرط على وزن الصدف بمعنى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أشراط الساعة علائمها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وأمّا الشرط على وزن الصبر ، فيطلق ويراد ما يتوقف عليه وجود الشيء بنحو من أنحاء التوقف ، فالأوّل يجمع على الأشراط ، والثاني على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الآية تخبر عن تحقّق بعض أشراط الساعة ،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جَاءَ أَشْرَاطُهَا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هو المراد من هذه الشرط المحقق فقد فسر ببعثة النبي صلی اللّه علیه و آله اعتماداً على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أنا والساعة كهاتين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وهناك سؤال وهو انّه كيف يمكن أن تعدّ بعثة النبي صلی اللّه علیه و آله من علائم القيامة مع أنّ الفاصل الزماني بينهما ليس بقليل ؟</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قسّمنا ما بقي من عمر الدنيا بالنسبة إلى ما مضى ، لعلم أنّ ما بقي أقل بكثير ممّا مضى ، فانّ الدنيا تجتاز مرحلة النضوج إلى مرحلة الهرم ، فيصح عند ذلك جعل البعثة من علائم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يفسر بشقّ القمر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وربما يفسر بنزول القرآن الكريم على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فهذه الآية تحكي عن تحقّق بعض علائم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فسياق الآية تحكي عن أنَّ ذا القرنين بنى سداً منيعاً للحيلولة دون هجوم يأجوج ومأجوج ، بناه من زبر الحديد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سَاوَى بَيْنَ </w:t>
      </w:r>
    </w:p>
    <w:p>
      <w:pPr>
        <w:pStyle w:val="BookText"/>
        <w:rPr/>
      </w:pPr>
      <w:r>
        <w:rPr>
          <w:rFonts w:ascii="Amiri" w:hAnsi="Amiri" w:eastAsia="Amiri" w:cs="Amiri"/>
          <w:color w:val="111111"/>
          <w:sz w:val="28"/>
          <w:sz w:val="28"/>
          <w:szCs w:val="28"/>
          <w:rtl w:val="true"/>
          <w:lang w:bidi="ar-SA"/>
        </w:rPr>
        <w:t xml:space="preserve">الصَّدَفَيْنِ قَالَ انفُخُوا حَتَّى إِذَا جَعَلَهُ نَارًا قَالَ آتُونِي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ثمّ أردف هذه الآيات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رَحْمَةٌ مِنْ رَبِّي فَإِذا جاءَ وَعْدُ رَبّي جَعَلَهُ دَكّاءَ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فاندكاك السدّ من أشراط الساعة غير انّه لم يعلم انّه من القسم الأوّل الذي يتحقق مع وجود الإنسان على الأرض أو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الآية التالية تكشف اللثام عن وجه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سبحانه في هاتين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فُتِحَتْ يَأْجُوجُ وَمَأْجُوجُ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سبحانه في الآية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رَبّي جَعَلَهُ دَكّاءَ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الآيتين تحكيان عن استيلاء يأجوج ومأجوج على السدّ ، وانسلالهم من الاتلال والأحداب إلى ذلك الجانب ، فيعلم انّ الدكّ إنّما يتحقق قبل قيام الساعة والإنسان بعدُ في الدنيا ، فيكون من أشراط الساعة والصنف الأوّل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انّ نزول عيسى من أشراط الساعة يعلم بها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تَمْتَرُنَّ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بالساعة فلا تكذّبوا بها ولا تشكّوا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المعروفة هي العلم على وزن الحلم ، وقرأ ابن عباس وقتادة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سلف بمعنى العلامة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غير انّ هناك بحثاً آخر وهو انّ نزول عيسى علیه السلام من أعلام القيامة وأشراطها ، فهل المراد تولده ثمّ بعثه إلى بني إسرائيل ؟ أو المراد هو نزوله عند ظهور المهدي ؟ يظهر من بعض الروايات انّ المراد هو المعنى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أنتم إذا نزل ابن مريم فيكم ، وإمامكم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طائفة من أُمّتي يقاتلون على الحقّ ظاهرين إلى يوم القيامة ، فينزل عيسى ، فيقول أميرهم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بعضكم على بعض أُمراء ، تكرمة اللّه هذه الأُمّة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وهناك احتمال آخر وهو انّ الهدف من سرد قصة المسيح علیه السلام وحياته هو إزاحة الشكّ والغموض عن قيام الساعة ، لأنّ حياة المسيح منذ ولادته إلى عروجه معجزة من معاجز اللّه تبارك وتعالى ، فالقيامة أيضاً كذلك ، فلا معنى للتبعيض بينهما ، ويؤيد ذلك الاحتمال قوله في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يقول الطباطبائي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يعلم به الساعة في خلقه من غير أب وإحيائه الموتى فيعلم به انّ الساعة ممكنة فلا تشكّوا في الساعة ولا ترتابوا فيها البتة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وهذا التفسير لا ينافي التفسير الأوّل ، إذ لا منافاة بين أن يكون المسيح بوجوده دليلاً على إمكان القيامة وفي الوقت نفسه آية من آياتها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 الْعَذَابِ قَلِيلاً إِنَّكُمْ عَائِدُونَ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هذه الآيات السبع تخبر عن حوادث في مقاطع زمانية خاصة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السماء بدخان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استيلاء العذاب المبين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تضرّع الناس إلى اللّه بغية كشف العذاب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موافاة الجواب بتكذيبهم رسول اللّه ورميه بالجنون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العذاب عنهم قليلاً وعودهم إلى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كلمة المفسرين في الزمان الذي تتحقق فيه تلك الحوادث ، وهم على رأيين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الحوادث تتحقق قبل القيامة وهي من أشراط الساعة ويدل عليه الآية التالية الواقعة بعد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نَبْطِشُ الْبَطْشَةَ الْكُبْرَى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فانّ توصيف البطشة بالكبرى يناسب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وعندئذ تنسجم الآيات من حيث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انّ هؤلاء مع ما رأوا العذاب بأُمّ أعينهم طلبوا كشف العذاب ، فكشفنا عنهم العذاب قليلاً ، ولكنّهم لم يعتبروا بالحوادث المريرة ، فلما حان يوم القيامة انتقم منهم سبحانه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التفسير تكون الآيات الست من أشراط الساعة والآية </w:t>
      </w:r>
    </w:p>
    <w:p>
      <w:pPr>
        <w:pStyle w:val="BookText"/>
        <w:rPr/>
      </w:pPr>
      <w:r>
        <w:rPr>
          <w:rFonts w:ascii="Amiri" w:hAnsi="Amiri" w:eastAsia="Amiri" w:cs="Amiri"/>
          <w:color w:val="111111"/>
          <w:sz w:val="28"/>
          <w:sz w:val="28"/>
          <w:szCs w:val="28"/>
          <w:rtl w:val="true"/>
          <w:lang w:bidi="ar-SA"/>
        </w:rPr>
        <w:t>السابعة راجعة إلى نفس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رأي آخر ذكره المفسرون،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دعا على قومه لمّا كذّبوه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سنين كسنيّ يوسف ، فأجدبت الأرض فأصابت قريشاً المجاعة ، وكان الرجل لما به من الجوع يرى بينه وبين السماء كالدخان ، وأكلوا الميتة والعظام ثمّ جاءوا إلى النبي صلی اللّه علیه و آله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جئت تأمر بصلة الرحم وقومك قد هلكوا فلتسأل اللّه تعالى لهم بالخصب والسعة فكشف عنهم ، ثمّ عادوا إلى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ضوء ذلك فالمراد من البطشة الكبرى ، هي غزوة بدر التي انتقم اللّه منهم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ضوء هذا التفسير أن يراد منه يوم القيامة أيضاً كما في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بعيد عن الصواب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صيرورة السماء دخاناً لا انّ الناس يرونها دخاناً لأجل الجوع والعطش كما في التفسير الثاني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السير لم يخبروا عن هذه الحادثة في عصر الرسول عندما كان في موطنه ، على أنّ خلقه العظيم وسعة صدره يأبيان عن الدعاء على قومه، كيف وقد كُسرت رباعية رسول اللّه صلی اللّه علیه و آله السفلى وشقّت شفته وكُلِم في وجنته وجبهته في أُصول شعره من قبل المشركين يوم أُحد ومع ذلك لم ينبس عليهم ببنت شفة وما دعا عليهم ، والكلام الذي كان يتردّد على شفتيه ، 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 قومي فانّهم لا يعلمون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وحاصل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طبقاً للتفسير الأوّل يكون المراد من اليوم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قبيل القيامة ، كما يكون المراد من اليوم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نَبْطِشُ الْبَطْشَةَ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التفسير الثاني يكون اليومان متقاربين في عصر الرسول ، غير انّ الأوّل يعد من أيام قبل الهجرة ، والثاني من أيام بعد الهجرة أي 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هذه الآية مواضع للتساؤل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الدابة الخارجة من الأرض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يقول لهم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الآيات الواردة في آياتنا ؟ فهل هي آيات تكوينية أو المراد المعاجز والكرامات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لإخراج الدابة من الأرض ، وهل الهدف جلب المعاندين إلى حظيرة الإسلام أو إيجاد الحسرة في قلوب الكافرين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هو علّة لنزول العذاب الذي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هو مقول قول الدابة ؟ أو غير ذلك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الاستفسارات تحوم حول الآية ، وليس في الذكر الحكيم آية تعد نظيرتها </w:t>
      </w:r>
    </w:p>
    <w:p>
      <w:pPr>
        <w:pStyle w:val="BookText"/>
        <w:rPr/>
      </w:pPr>
      <w:r>
        <w:rPr>
          <w:rFonts w:ascii="IRNazanin" w:hAnsi="IRNazanin" w:eastAsia="IRNazanin"/>
          <w:color w:val="111111"/>
          <w:sz w:val="28"/>
          <w:sz w:val="28"/>
          <w:szCs w:val="28"/>
          <w:rtl w:val="true"/>
          <w:lang w:bidi="fa-IR"/>
        </w:rPr>
        <w:t>حتى تفسر إحداهما بالأُخرى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في كلامه تعالى ما يصلح لتفسير هذه الآية وانّ هذه الدابة التي سيخرجها لهم من الأرض فتكلمهم ما هي ؟ وما صفتها ؟ وكيف تخرج ؟ وماذا تتكلم به ؟ بل سياق الآية نِعْمَ الدليل على أنّ القصد إلى الإبهام فهو كلام مرموز فيه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وعلى الرغم من ذلك فلنقوم بالإجابة على تلك الاستفسارات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الْقَوْلُ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حتمية العذاب ، كما يقول سبحانه في نفس تلك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جَاءُوا قَالَ أَكَذَّبْتُم بِآيَاتِي وَلَمْ تُحِيطُوا بِهَا عِلْمًا أَمَّاذَا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ولكن المراد من القول ليس هو القول اللفظي بل القول التكويني الذي يعبّر عنه بلفظة كن ، ويعود المعنى حتمية العذاب الخارجي ووقوعه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فالدابة في لغة العرب والقرآن مطلق ما يدبّ في الأرض سواء أكان إنساناً أو حيواناً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ومع كونه يطلق لفظ الدابة على الإنسان يحتمل أن يكون المراد منها غيره حتى يكون خروجها من الأرض وتكلمها مع الناس آية أُخرى ، ومع ذلك فيبقى مجرد احتمال لا تدعمه الروايات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w:t>
      </w:r>
    </w:p>
    <w:p>
      <w:pPr>
        <w:pStyle w:val="BookText"/>
        <w:rPr/>
      </w:pPr>
      <w:r>
        <w:rPr>
          <w:rFonts w:ascii="Amiri" w:hAnsi="Amiri" w:eastAsia="Amiri" w:cs="Amiri"/>
          <w:color w:val="111111"/>
          <w:sz w:val="28"/>
          <w:sz w:val="28"/>
          <w:szCs w:val="28"/>
          <w:rtl w:val="true"/>
          <w:lang w:bidi="ar-SA"/>
        </w:rPr>
        <w:t>قول الدابة فهي تخبر عن عناد المشركين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من الآيات ، الآيات الكونية الدالة على علمه وقدرته وحكمته سبحانه ، كما يحتمل أن يكون المراد المعاجز التي تدل بنفسها على صحّة بعثة الأنبياء وصدق دعوتهم من جانب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 ثالث وهو انّ المراد هو الكتب السماوية التي أنزلها اللّه سبحانه مع رسله ، ولعلّ الاحتمال الثالث هو الأقوى بالنظر إلى سائر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فهذه الآيات التي أذعن بها الأئمة وأنكرها المشركون شيء واحد وهو الكتب النازلة من اللّه سبحانه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شيئاً يبيّن الغاية من إخراج الدابة ، ولعلّ الهدف تمييز الطيب عن الخبيث ، والمؤمن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انّه مقول قول الدابة ، واحتمال انّه علة لنزول العذاب ، وعلى كلّ حال ،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هذا الحشر يقع قبل القيامة ، لأنّ الحشر في ذلك اليوم يعمّ الجميع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 </w:t>
      </w:r>
      <w:r>
        <w:rPr>
          <w:rStyle w:val="FootnoteAnchor"/>
          <w:rtl w:val="true"/>
        </w:rPr>
        <w:footnoteReference w:id="3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البحث انّ تلك الطائفة من الآيات ذكرت من أشراط الساعة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الدابة وتكلّمها مع الناس ، حشر فئة من الناس قبل القيامة وقبل نفخ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الآيات تحكي عن عناد المشركين وعمى قلوبهم ، لأنّهم جعلوا إيمانهم رهن أُمور إمّا غير متحققة أو غير نافعة لحالهم ، وهي عبارة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الملائكة إليهم ، وقد أخبر القرآن الكريم انّ نزول الملائكة إليهم يكون مقروناً بالعذاب والهلاك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إتيانه سبحانه ورؤيتهم له بأُم أعينهم ، وهذا أمر محال ، ويحتمل أن يكون مرادهم من إتيانه سبحانه هو مجيء يوم القيامة الذي تزاح فيه الأغشية فيتجلّى فيه توحيده وسائر أسمائه ، ولو أُريد ذلك لكان الإيمان في ذلك اليوم غير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انّهم كانوا منتظرين بعض آيات اللّه سبحانه كما يحكي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يَأْتِيَ بَعْضُ آيَاتِ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ويحتمل أن يكون المراد أشراط الساعة أو نفس القيامة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ينفع الإيمان في ذلك اليوم</w:t>
      </w:r>
      <w:r>
        <w:rPr>
          <w:rFonts w:eastAsia="Amiri" w:cs="Amiri" w:ascii="Amiri" w:hAnsi="Amiri"/>
          <w:color w:val="111111"/>
          <w:sz w:val="28"/>
          <w:szCs w:val="28"/>
          <w:rtl w:val="true"/>
          <w:lang w:bidi="ar-SA"/>
        </w:rPr>
        <w:t xml:space="preserve">. </w:t>
      </w:r>
      <w:bookmarkStart w:id="411" w:name="pg16432_195828"/>
    </w:p>
    <w:p>
      <w:pPr>
        <w:pStyle w:val="Heading3"/>
        <w:numPr>
          <w:ilvl w:val="2"/>
          <w:numId w:val="1"/>
        </w:numPr>
        <w:rPr/>
      </w:pPr>
      <w:bookmarkStart w:id="412" w:name="__RefHeading___Toc7936505_1280447820"/>
      <w:bookmarkStart w:id="413" w:name="_Toc154"/>
      <w:bookmarkEnd w:id="411"/>
      <w:bookmarkEnd w:id="412"/>
      <w:r>
        <w:rPr>
          <w:rtl w:val="true"/>
        </w:rPr>
        <w:t>أشراط الساعة في الروايات والأحاديث</w:t>
      </w:r>
      <w:bookmarkEnd w:id="413"/>
    </w:p>
    <w:p>
      <w:pPr>
        <w:pStyle w:val="BookText"/>
        <w:rPr/>
      </w:pPr>
      <w:r>
        <w:rPr>
          <w:rFonts w:ascii="Amiri" w:hAnsi="Amiri" w:eastAsia="Amiri" w:cs="Amiri"/>
          <w:color w:val="111111"/>
          <w:sz w:val="28"/>
          <w:sz w:val="28"/>
          <w:szCs w:val="28"/>
          <w:rtl w:val="true"/>
          <w:lang w:bidi="ar-SA"/>
        </w:rPr>
        <w:t xml:space="preserve">وقد ورد في الروايات أشراط الساعة وهي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يطرأ على أفكار الإنسان وسلوكه من التغير والتبدل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دراسة هذه الروايات خارجة عن إطار التفسير الموضوعي فلنكتف برواية واحدة ، وهي ما رواه حذيفة بن أسيد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في غرفة ونحن أسفل منه فاطلع إلينا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تذكرون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الساعة لا تكون حتى تكون عشر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 وخسف بالمغرب ، وخسف في جزيرة العرب ، والدخان ، والدّجال ، ودابة الأرض ، ويأجوج ومأجوج ، وطلوع الشمس من مغربها ، ونار تخرج من قعرة عدن ترحل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ونزول عيسى بن مريم ، وريح تلقي الناس في البحر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ورواه الصدوق في خصاله بشكل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في غرفة فاطّلع علينا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 أنتم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نتحدّث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الساعة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لا ترون الساعة حتى تروا قبلها عشر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 والدجال ، ودابة الأرض ، وثلاثة خسوف تكون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 وخسف بالمغرب ، وخسف بجزيرة العرب ، وخروج عيسى بن مريم علیه السلام ، وخروج يأجوج ومأجوج ، وتكون في آخر الزمان نار تخرج من اليمن من قعر الأرض لا تدع خلفها أحداً تسوق الناس إلى المحشر كلّما قاموا قامت لهم </w:t>
      </w:r>
    </w:p>
    <w:p>
      <w:pPr>
        <w:pStyle w:val="BookText"/>
        <w:rPr/>
      </w:pPr>
      <w:r>
        <w:rPr>
          <w:rFonts w:ascii="IRNazanin" w:hAnsi="IRNazanin" w:eastAsia="IRNazanin"/>
          <w:color w:val="111111"/>
          <w:sz w:val="28"/>
          <w:sz w:val="28"/>
          <w:szCs w:val="28"/>
          <w:rtl w:val="true"/>
          <w:lang w:bidi="fa-IR"/>
        </w:rPr>
        <w:t xml:space="preserve">تسوقهم إلى المحشر </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الحاكية عن طروء التغيّر والتبدّل على حياة الناس وسلوكهم شياع الفساد والعصيان فكثيرة جمعها العلامة المجلسي في البحار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14" w:name="pg16432_195830"/>
    </w:p>
    <w:p>
      <w:pPr>
        <w:pStyle w:val="Heading2"/>
        <w:numPr>
          <w:ilvl w:val="1"/>
          <w:numId w:val="1"/>
        </w:numPr>
        <w:rPr/>
      </w:pPr>
      <w:bookmarkStart w:id="415" w:name="__RefHeading___Toc7936507_1280447820"/>
      <w:bookmarkStart w:id="416" w:name="_Toc155"/>
      <w:bookmarkEnd w:id="414"/>
      <w:bookmarkEnd w:id="415"/>
      <w:r>
        <w:rPr>
          <w:rtl w:val="true"/>
        </w:rPr>
        <w:t xml:space="preserve">الفصل الخامس عشر </w:t>
      </w:r>
      <w:r>
        <w:rPr>
          <w:rtl w:val="true"/>
        </w:rPr>
        <w:t xml:space="preserve">: </w:t>
      </w:r>
      <w:r>
        <w:rPr>
          <w:rtl w:val="true"/>
        </w:rPr>
        <w:t>مشاهد الساعة</w:t>
      </w:r>
      <w:bookmarkEnd w:id="416"/>
    </w:p>
    <w:p>
      <w:pPr>
        <w:pStyle w:val="Heading3"/>
        <w:numPr>
          <w:ilvl w:val="2"/>
          <w:numId w:val="1"/>
        </w:numPr>
        <w:rPr/>
      </w:pPr>
      <w:bookmarkStart w:id="417" w:name="__RefHeading___Toc7936509_1280447820"/>
      <w:bookmarkStart w:id="418" w:name="_Toc156"/>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قد عرفت أشراط الساعة وهي الحوادث التي تتحقّق ، قبيل القيامة ، بقي الكلام في مشاهد الساعة أعني الحوادث التي تتزامن مع قيامها وهي عدّة أُمور أشار إليها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كلّ ممكن في هذه النشأة لم يكتب له البقاء والخلود بل يفنى إذا بلغ أجله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وعلى ضوء ذلك يذكر القرآن الكريم مشاهد الساعة وانّه كيف تنشق السماء وتنفطر ، وتنشق الأرض وينهار النظام السائد ، إلى غير ذلك من مشاهدها التي نذكرها تباعاً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7936511_1280447820"/>
      <w:bookmarkStart w:id="420" w:name="_Toc157"/>
      <w:bookmarkEnd w:id="419"/>
      <w:r>
        <w:rPr/>
        <w:t>1</w:t>
      </w:r>
      <w:r>
        <w:rPr>
          <w:rtl w:val="true"/>
        </w:rPr>
        <w:t xml:space="preserve">. </w:t>
      </w:r>
      <w:r>
        <w:rPr>
          <w:rtl w:val="true"/>
        </w:rPr>
        <w:t>سير الشمس والقمر إلى أجل مسمّى</w:t>
      </w:r>
      <w:bookmarkEnd w:id="4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الشمس والقمر من الأجرام السماوية ولكلّ واحد أجل معين ، فإذا جاء </w:t>
      </w:r>
      <w:bookmarkStart w:id="421" w:name="pg16432_195831"/>
    </w:p>
    <w:p>
      <w:pPr>
        <w:pStyle w:val="BookText"/>
        <w:rPr/>
      </w:pPr>
      <w:bookmarkEnd w:id="421"/>
      <w:r>
        <w:rPr>
          <w:rFonts w:ascii="Amiri" w:hAnsi="Amiri" w:eastAsia="Amiri" w:cs="Amiri"/>
          <w:color w:val="111111"/>
          <w:sz w:val="28"/>
          <w:sz w:val="28"/>
          <w:szCs w:val="28"/>
          <w:rtl w:val="true"/>
          <w:lang w:bidi="ar-SA"/>
        </w:rPr>
        <w:t xml:space="preserve">أجلهما يتوقفان عن السير وبالتالي يزول نظامهما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الشَّمْسَ وَالْقَمَرَ كُلٌّ يَجْرِي لأَجَلٍ مُّسَمًّى </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Heading3"/>
        <w:numPr>
          <w:ilvl w:val="2"/>
          <w:numId w:val="1"/>
        </w:numPr>
        <w:rPr/>
      </w:pPr>
      <w:bookmarkStart w:id="422" w:name="__RefHeading___Toc7936513_1280447820"/>
      <w:bookmarkStart w:id="423" w:name="_Toc158"/>
      <w:bookmarkEnd w:id="422"/>
      <w:r>
        <w:rPr/>
        <w:t>2</w:t>
      </w:r>
      <w:r>
        <w:rPr>
          <w:rtl w:val="true"/>
        </w:rPr>
        <w:t xml:space="preserve">. </w:t>
      </w:r>
      <w:r>
        <w:rPr>
          <w:rtl w:val="true"/>
        </w:rPr>
        <w:t>الأجل المحدود لعمر الإنسان</w:t>
      </w:r>
      <w:bookmarkEnd w:id="423"/>
    </w:p>
    <w:p>
      <w:pPr>
        <w:pStyle w:val="BookText"/>
        <w:rPr/>
      </w:pPr>
      <w:r>
        <w:rPr>
          <w:rFonts w:ascii="Amiri" w:hAnsi="Amiri" w:eastAsia="Amiri" w:cs="Amiri"/>
          <w:color w:val="111111"/>
          <w:sz w:val="28"/>
          <w:sz w:val="28"/>
          <w:szCs w:val="28"/>
          <w:rtl w:val="true"/>
          <w:lang w:bidi="ar-SA"/>
        </w:rPr>
        <w:t xml:space="preserve">إنّ لكلّ إنسان أجلاً محدَّداً فإذا انتهت حياته إلى ذلك الحد ، ينطفئ مصباح عمره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فمطيّة الموت تنوخ عند عتبة كلّ إنسان شاء أم أبى</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7936515_1280447820"/>
      <w:bookmarkStart w:id="425" w:name="_Toc159"/>
      <w:bookmarkEnd w:id="424"/>
      <w:r>
        <w:rPr/>
        <w:t>3</w:t>
      </w:r>
      <w:r>
        <w:rPr>
          <w:rtl w:val="true"/>
        </w:rPr>
        <w:t xml:space="preserve">. </w:t>
      </w:r>
      <w:r>
        <w:rPr>
          <w:rtl w:val="true"/>
        </w:rPr>
        <w:t>أجل الأُمم</w:t>
      </w:r>
      <w:bookmarkEnd w:id="425"/>
    </w:p>
    <w:p>
      <w:pPr>
        <w:pStyle w:val="BookText"/>
        <w:rPr/>
      </w:pPr>
      <w:r>
        <w:rPr>
          <w:rFonts w:ascii="Amiri" w:hAnsi="Amiri" w:eastAsia="Amiri" w:cs="Amiri"/>
          <w:color w:val="111111"/>
          <w:sz w:val="28"/>
          <w:sz w:val="28"/>
          <w:szCs w:val="28"/>
          <w:rtl w:val="true"/>
          <w:lang w:bidi="ar-SA"/>
        </w:rPr>
        <w:t xml:space="preserve">القرآن يذكر أنّ لكلّ أُمّة أجلاً كما أنّ لكلّ فرد أجلاً خاصاً ، فللأُمم حياة وموت ، وبزوغ حضارة وأُفولها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أَجَلٌ إِذَا جَاءَ أَجَلُهُمْ فَلا يَسْتَأْخِرُونَ سَاعَةً وَلا يَسْتَقْدِمُونَ </w:t>
      </w:r>
      <w:r>
        <w:rPr>
          <w:rFonts w:eastAsia="Amiri" w:cs="Amiri" w:ascii="Amiri" w:hAnsi="Amiri"/>
          <w:color w:val="111111"/>
          <w:sz w:val="28"/>
          <w:szCs w:val="28"/>
          <w:rtl w:val="true"/>
          <w:lang w:bidi="ar-SA"/>
        </w:rPr>
        <w:t xml:space="preserve">) . </w:t>
      </w:r>
      <w:r>
        <w:rPr>
          <w:rStyle w:val="FootnoteAnchor"/>
          <w:rtl w:val="true"/>
        </w:rPr>
        <w:footnoteReference w:id="405"/>
      </w:r>
      <w:r>
        <w:rPr>
          <w:rFonts w:ascii="Amiri" w:hAnsi="Amiri" w:eastAsia="Amiri" w:cs="Amiri"/>
          <w:color w:val="111111"/>
          <w:sz w:val="28"/>
          <w:sz w:val="28"/>
          <w:szCs w:val="28"/>
          <w:rtl w:val="true"/>
          <w:lang w:bidi="ar-SA"/>
        </w:rPr>
        <w:t>وقد تكرر هذا المضمون في سور أُخرى</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وهذه الآيات توحي إلى أنّ مجموعة الظواهر الكونية كتب عليها البقاء إلى أجل مسمّى ، فإذا جاء أجلها قضي على حياتها ووجودها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7936517_1280447820"/>
      <w:bookmarkStart w:id="427" w:name="_Toc160"/>
      <w:bookmarkEnd w:id="426"/>
      <w:r>
        <w:rPr>
          <w:rtl w:val="true"/>
        </w:rPr>
        <w:t>طروء حوادث في الكون عند قيام الساعة</w:t>
      </w:r>
      <w:bookmarkEnd w:id="4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 القرآن الكريم على أنّ قيام الساعة يتزامن مع حوادث كونية يضمحل فيها النظام الكوني وينهار ، وهذه الحوادث هي كالتالي </w:t>
      </w:r>
      <w:r>
        <w:rPr>
          <w:rFonts w:eastAsia="Amiri" w:cs="Amiri" w:ascii="Amiri" w:hAnsi="Amiri"/>
          <w:color w:val="111111"/>
          <w:sz w:val="28"/>
          <w:szCs w:val="28"/>
          <w:rtl w:val="true"/>
          <w:lang w:bidi="ar-SA"/>
        </w:rPr>
        <w:t xml:space="preserve">: </w:t>
      </w:r>
      <w:bookmarkStart w:id="428" w:name="pg16432_195832"/>
    </w:p>
    <w:p>
      <w:pPr>
        <w:pStyle w:val="Heading3"/>
        <w:numPr>
          <w:ilvl w:val="2"/>
          <w:numId w:val="1"/>
        </w:numPr>
        <w:rPr/>
      </w:pPr>
      <w:bookmarkStart w:id="429" w:name="__RefHeading___Toc7936519_1280447820"/>
      <w:bookmarkStart w:id="430" w:name="_Toc161"/>
      <w:bookmarkEnd w:id="428"/>
      <w:bookmarkEnd w:id="429"/>
      <w:r>
        <w:rPr>
          <w:rtl w:val="true"/>
        </w:rPr>
        <w:t>الحوادث التي تقع في السماء</w:t>
      </w:r>
      <w:bookmarkEnd w:id="430"/>
    </w:p>
    <w:p>
      <w:pPr>
        <w:pStyle w:val="BookText"/>
        <w:rPr/>
      </w:pPr>
      <w:r>
        <w:rPr>
          <w:rFonts w:ascii="Amiri" w:hAnsi="Amiri" w:eastAsia="Amiri" w:cs="Amiri"/>
          <w:color w:val="111111"/>
          <w:sz w:val="28"/>
          <w:sz w:val="28"/>
          <w:szCs w:val="28"/>
          <w:rtl w:val="true"/>
          <w:lang w:bidi="ar-SA"/>
        </w:rPr>
        <w:t xml:space="preserve">القرآن الكريم يحكي مشاهد الساعة في الآيات التالية ، ويستخدم فيها الألفاظ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الانشقاق ، الانفطار ، الانفتاح ، الانفراج ، الانطواء ، التبدل ، المور ، المهل ، وردةً كالدهان ، التكوير ، خسف القمر ، واجتماع الشمس والقمر ، إلى غير ذلك من التعابير الواردة في الآيات ، وكلّ تعبير يشير إلى جانب من تلك الحوادث ، يقول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 xml:space="preserve">) .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وَالسَّمَاوَاتُ </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 </w:t>
      </w:r>
      <w:r>
        <w:rPr>
          <w:rStyle w:val="FootnoteAnchor"/>
          <w:rtl w:val="true"/>
        </w:rPr>
        <w:footnoteReference w:id="414"/>
      </w:r>
      <w:bookmarkStart w:id="431" w:name="pg16432_195833"/>
    </w:p>
    <w:p>
      <w:pPr>
        <w:pStyle w:val="BookText"/>
        <w:rPr/>
      </w:pPr>
      <w:bookmarkEnd w:id="43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السَّمَاءُ بِدُخَانٍ </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وَرْدَةً كَالدِّهَانِ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كُشِطَتْ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إلى غير ذلك من الآيات التي ترسم لنا مشاهد الساعة بما فيها من الحوادث المرعبة التي تقضي على حياة الكون ونظامه ، فالسماء التي كانت تتراءى كأنّها سقف محفوظ ، تنشق وتنفطر وتنفرج وتنطوي كطي السجل للكتب ، وتمور وتضطرب وتتموج وتأتي كالصفر المذاب وتأتي بصورة دخان كأنّها وردة كالدهان ، وكأنّ السماء كشطت وأزيلت وتمددت ، إلى غير ذلك من الأحوال المتعاقبة التي تطرأ على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نكتة جديرة بالإشارة وهي انّ القرآن الكريم ينص على أنّ السماء في بدء الخلقة كانت من دخان وسيؤول إليه عند الانقضاء ، حيث يشير إلى بدء الخلقة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 xml:space="preserve">) . </w:t>
      </w:r>
      <w:r>
        <w:rPr>
          <w:rStyle w:val="FootnoteAnchor"/>
          <w:rtl w:val="true"/>
        </w:rPr>
        <w:footnoteReference w:id="418"/>
      </w:r>
      <w:r>
        <w:rPr>
          <w:rFonts w:ascii="Amiri" w:hAnsi="Amiri" w:eastAsia="Amiri" w:cs="Amiri"/>
          <w:color w:val="111111"/>
          <w:sz w:val="28"/>
          <w:sz w:val="28"/>
          <w:szCs w:val="28"/>
          <w:rtl w:val="true"/>
          <w:lang w:bidi="ar-SA"/>
        </w:rPr>
        <w:t xml:space="preserve">كما يشير إلى زوالها وصيرورتها دخاناً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تَأْتِي السَّمَاءُ بِدُخَانٍ مُّبِينٍ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Heading3"/>
        <w:numPr>
          <w:ilvl w:val="2"/>
          <w:numId w:val="1"/>
        </w:numPr>
        <w:rPr/>
      </w:pPr>
      <w:bookmarkStart w:id="432" w:name="__RefHeading___Toc7936521_1280447820"/>
      <w:bookmarkStart w:id="433" w:name="_Toc162"/>
      <w:bookmarkEnd w:id="432"/>
      <w:r>
        <w:rPr>
          <w:rtl w:val="true"/>
        </w:rPr>
        <w:t>النجوم والشمس والقمر في مشاهد القيامة</w:t>
      </w:r>
      <w:bookmarkEnd w:id="43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النجوم التي كانت تزّين السماء وتهدي الإنسان ، تنطمس وتنكدر وتندثر يوم القيامة ، قال سبحانه </w:t>
      </w:r>
      <w:r>
        <w:rPr>
          <w:rFonts w:eastAsia="Amiri" w:cs="Amiri" w:ascii="Amiri" w:hAnsi="Amiri"/>
          <w:color w:val="111111"/>
          <w:sz w:val="28"/>
          <w:szCs w:val="28"/>
          <w:rtl w:val="true"/>
          <w:lang w:bidi="ar-SA"/>
        </w:rPr>
        <w:t xml:space="preserve">: </w:t>
      </w:r>
      <w:bookmarkStart w:id="434" w:name="pg16432_195834"/>
    </w:p>
    <w:p>
      <w:pPr>
        <w:pStyle w:val="BookText"/>
        <w:rPr/>
      </w:pPr>
      <w:bookmarkEnd w:id="4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والمراد من جمع الشمس والقمر هو زوال النظام السائد عليهما ، فالفاصل الموجود بينهما سيزول يوم القيامة ويكونان مقترنين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السائد ينهار ويزول لانتهاء أجله ، ويحلّ محله نظام آخر أكمل منه ، فيكون الزوال مقدمة لنظام آخر</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936523_1280447820"/>
      <w:bookmarkStart w:id="436" w:name="_Toc163"/>
      <w:bookmarkEnd w:id="435"/>
      <w:r>
        <w:rPr>
          <w:rtl w:val="true"/>
        </w:rPr>
        <w:t>الأرض في مشاهد القيامة</w:t>
      </w:r>
      <w:bookmarkEnd w:id="436"/>
    </w:p>
    <w:p>
      <w:pPr>
        <w:pStyle w:val="BookText"/>
        <w:rPr/>
      </w:pPr>
      <w:r>
        <w:rPr>
          <w:rFonts w:ascii="Amiri" w:hAnsi="Amiri" w:eastAsia="Amiri" w:cs="Amiri"/>
          <w:color w:val="111111"/>
          <w:sz w:val="28"/>
          <w:sz w:val="28"/>
          <w:szCs w:val="28"/>
          <w:rtl w:val="true"/>
          <w:lang w:bidi="ar-SA"/>
        </w:rPr>
        <w:t xml:space="preserve">إنّ الأرض سيارة كسائر السيارات لم يكتب لها البقاء ، وكلّما تقدم بها الزمان تتقدم في العمر وتصل إلى أجلها المحتوم ، وعند ذلك تقوم الساعة ، والذكر الحكيم يصف مشاهد الساعة في الأرض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وَتَرَى الأَرْضَ بَارِزَةً </w:t>
      </w:r>
      <w:r>
        <w:rPr>
          <w:rFonts w:eastAsia="Amiri" w:cs="Amiri" w:ascii="Amiri" w:hAnsi="Amiri"/>
          <w:color w:val="111111"/>
          <w:sz w:val="28"/>
          <w:szCs w:val="28"/>
          <w:rtl w:val="true"/>
          <w:lang w:bidi="ar-SA"/>
        </w:rPr>
        <w:t xml:space="preserve">) . </w:t>
      </w:r>
      <w:r>
        <w:rPr>
          <w:rStyle w:val="FootnoteAnchor"/>
          <w:rtl w:val="true"/>
        </w:rPr>
        <w:footnoteReference w:id="426"/>
      </w:r>
      <w:bookmarkStart w:id="437" w:name="pg16432_195835"/>
    </w:p>
    <w:p>
      <w:pPr>
        <w:pStyle w:val="BookText"/>
        <w:rPr/>
      </w:pPr>
      <w:bookmarkEnd w:id="4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w:t>
      </w:r>
      <w:r>
        <w:rPr>
          <w:rFonts w:eastAsia="Amiri" w:cs="Amiri" w:ascii="Amiri" w:hAnsi="Amiri"/>
          <w:color w:val="111111"/>
          <w:sz w:val="28"/>
          <w:szCs w:val="28"/>
          <w:rtl w:val="true"/>
          <w:lang w:bidi="ar-SA"/>
        </w:rPr>
        <w:t xml:space="preserve">) .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إلى غير ذلك من الآيات التي تبيّن وضع الأرض عند قيام الساعة ، والقرآن الكريم يستخدم في تبيينه مشاهد الساعة في الأرض كلمة الزلزال وتسيير الجبال وبروز الأرض وتبدّلها وتشقّقها ودكّها ورجّها ومدّها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الطائفة من الآيات تحكي حال الأرض عند قيام الساعة ، وبعد ما يحلَّ النظام الجديد تكون الأرض مشرقة بنور ربّها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فأين الأرض المضطربة التي صادفت تلك الحوادث الصعبة من الأرض المشرقة بنور ربها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7936525_1280447820"/>
      <w:bookmarkStart w:id="439" w:name="_Toc164"/>
      <w:bookmarkEnd w:id="438"/>
      <w:r>
        <w:rPr>
          <w:rtl w:val="true"/>
        </w:rPr>
        <w:t>البحار والجبال في مشاهد القيامة</w:t>
      </w:r>
      <w:bookmarkEnd w:id="4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البحار والجبال من الظواهر الأرضية ، ولكلّ دور في ظهور الحياة على </w:t>
      </w:r>
    </w:p>
    <w:p>
      <w:pPr>
        <w:pStyle w:val="BookText"/>
        <w:rPr/>
      </w:pPr>
      <w:r>
        <w:rPr>
          <w:rFonts w:ascii="Amiri" w:hAnsi="Amiri" w:eastAsia="Amiri" w:cs="Amiri"/>
          <w:color w:val="111111"/>
          <w:sz w:val="28"/>
          <w:sz w:val="28"/>
          <w:szCs w:val="28"/>
          <w:rtl w:val="true"/>
          <w:lang w:bidi="ar-SA"/>
        </w:rPr>
        <w:t xml:space="preserve">الأرض فالجبال أوتاد عائقة عن تفكك الأرض إلى قطعات مختلفة كما أنّ البحار لها هذا الدور أيضاً ، واللّه سبحانه يصف وضعهما عند قيام الساعة 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وهذه الآيات تصوّر لنا حال البحار يوم القيامة ، والمراد من تسجير البحار هو اختلاط عذب مائها بمالحها ، ومالحها بعذبها ، كما أنّه المراد من تفجيرها هو كذلك ، فيصير الجميع بحراً واحداً على خلاف ما في هذه الدنيا فانّ الماء العذب ينفصل عن الملح الأُجاج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مَرَجَ الْبَحْرَيْنِ هَذَا عَذْبٌ فُرَاتٌ وَهَذَا مِلْحٌ أُجَاجٌ وَجَعَلَ بَيْنَهُمَا بَرْزَخًا وَحِجْرًا مَّحْجُورًا </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هذا حال البحار في الدنيا ، ولكن يتغير وضع البحار في يوم القيامة ويكون الجميع شيئاً واحداً مختلطاً كأنّها فحم ملتهب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الجبال في يوم القيامة فيرسمها الذكر الحكيم ، بالشكل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وهذه الآيات تحكي عن طروء تحولات وتغيرات على الجبال ،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الحركة والسير والرجف وهي الحركة الشديدة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تسفر عن نسف الجبال من أصلها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وتعود في المرحلة الثانية كأنّها غبار منبث في الفضاء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تؤول نهايتها إلى أطلال من تراب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التحولات التي يمرّ بها النظام الكوني السابق ، توحي إلى صورة كئيبة ومرعبة عن وضع العالم ولكنّها 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نظام أكمل من ذي قبل</w:t>
      </w:r>
      <w:r>
        <w:rPr>
          <w:rFonts w:eastAsia="Amiri" w:cs="Amiri" w:ascii="Amiri" w:hAnsi="Amiri"/>
          <w:color w:val="111111"/>
          <w:sz w:val="28"/>
          <w:szCs w:val="28"/>
          <w:rtl w:val="true"/>
          <w:lang w:bidi="ar-SA"/>
        </w:rPr>
        <w:t xml:space="preserve">. </w:t>
      </w:r>
      <w:bookmarkStart w:id="440" w:name="pg16432_195838"/>
    </w:p>
    <w:p>
      <w:pPr>
        <w:pStyle w:val="Heading2"/>
        <w:numPr>
          <w:ilvl w:val="1"/>
          <w:numId w:val="1"/>
        </w:numPr>
        <w:rPr/>
      </w:pPr>
      <w:bookmarkStart w:id="441" w:name="__RefHeading___Toc7936527_1280447820"/>
      <w:bookmarkStart w:id="442" w:name="_Toc165"/>
      <w:bookmarkEnd w:id="440"/>
      <w:bookmarkEnd w:id="441"/>
      <w:r>
        <w:rPr>
          <w:rtl w:val="true"/>
        </w:rPr>
        <w:t xml:space="preserve">الفصل السادس عشر </w:t>
      </w:r>
      <w:r>
        <w:rPr>
          <w:rtl w:val="true"/>
        </w:rPr>
        <w:t xml:space="preserve">: </w:t>
      </w:r>
      <w:r>
        <w:rPr>
          <w:rtl w:val="true"/>
        </w:rPr>
        <w:t>النفخ في الصور أو بداية حياة جديدة</w:t>
      </w:r>
      <w:bookmarkEnd w:id="442"/>
    </w:p>
    <w:p>
      <w:pPr>
        <w:pStyle w:val="Heading3"/>
        <w:numPr>
          <w:ilvl w:val="2"/>
          <w:numId w:val="1"/>
        </w:numPr>
        <w:rPr/>
      </w:pPr>
      <w:bookmarkStart w:id="443" w:name="__RefHeading___Toc7936529_1280447820"/>
      <w:bookmarkStart w:id="444" w:name="_Toc166"/>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قد مرّ في الفصل السابق مشاهد القيامة والحوادث التي ترافقها ، وها نحن نبحث الآن موضوع النفخ في الصور الذي هو بداية لحياة جديدة وقد عقدنا الفصل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أنّ النفخ في الصور بتفاصيله مازال مجهولاً لنا ، وهو من الأُمور الغيبيّة التي يجب الإيمان بها ، وقد عبر عنها القرآن بأمر محسوس من باب تشبيه المعقول بالمحسوس ، وعلى كلّ حال فالنفخ له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الإماتة ، وهي قُبيل يوم القيامة يسفر عن هذا النفخ الصعقُ والفزع اللّذان كُنّيَا بهما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الإحياء وإحضار الناس إلى المحشر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النفختان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النفخة الأُولى التي تميت من في السماء والأرض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النفخة الثانية التي يقوم فيها الناس من الأجداث منتظرين لمصيرهم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آية أُخرى صرّحت بالنفخة الأُولى وأشارت إلى نتيجة النفخة الثانية ، من دون أن تصرّح بالنفخة الثانية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 مع ما جاء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يأتونه في المحشر إذلاّء صاغرين ، وهذه نتيجة النفخة الثانية غير المذكورة ، وكأنّه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وكلّ أتوه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وردت النفخة الثانية في القرآن الكريم في سبع آيات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فَجَمَعْنَاهُمْ جَمْعًا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w:t>
      </w:r>
      <w:r>
        <w:rPr>
          <w:rFonts w:eastAsia="Amiri" w:cs="Amiri" w:ascii="Amiri" w:hAnsi="Amiri"/>
          <w:color w:val="111111"/>
          <w:sz w:val="28"/>
          <w:szCs w:val="28"/>
          <w:rtl w:val="true"/>
          <w:lang w:bidi="ar-SA"/>
        </w:rPr>
        <w:t xml:space="preserve">... ) .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ذَلِكَ يَوْمُ الْوَعِيدِ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 .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المُلْكُ يَوْمَ يُنفَخُ فِي الصُّورِ </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وَنَحْشُرُ المُجْرِمِينَ يَوْمَئِذٍ زُرْقًا </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 xml:space="preserve">) . </w:t>
      </w:r>
      <w:r>
        <w:rPr>
          <w:rStyle w:val="FootnoteAnchor"/>
          <w:rtl w:val="true"/>
        </w:rPr>
        <w:footnoteReference w:id="455"/>
      </w:r>
      <w:r>
        <w:rPr>
          <w:rFonts w:ascii="Amiri" w:hAnsi="Amiri" w:eastAsia="Amiri" w:cs="Amiri"/>
          <w:color w:val="111111"/>
          <w:sz w:val="28"/>
          <w:sz w:val="28"/>
          <w:szCs w:val="28"/>
          <w:rtl w:val="true"/>
          <w:lang w:bidi="ar-SA"/>
        </w:rPr>
        <w:t>تعابير أُخرى عن النفخة في الصور</w:t>
      </w:r>
    </w:p>
    <w:p>
      <w:pPr>
        <w:pStyle w:val="BookText"/>
        <w:rPr/>
      </w:pPr>
      <w:r>
        <w:rPr>
          <w:rFonts w:ascii="Amiri" w:hAnsi="Amiri" w:eastAsia="Amiri" w:cs="Amiri"/>
          <w:color w:val="111111"/>
          <w:sz w:val="28"/>
          <w:sz w:val="28"/>
          <w:szCs w:val="28"/>
          <w:rtl w:val="true"/>
          <w:lang w:bidi="ar-SA"/>
        </w:rPr>
        <w:t xml:space="preserve">وقد عبر القرآن الكريم عن تلك الواقعة المفزعة ، ثمّ المحيية بتعابير أُخرى ، وهي كالتالي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الصوت العالي ، والقرآن يحكي عن تعدّدها كالنفخ ، وهي صيحة الإماتة ، وصيحة الإحياء ، ويذكر الأُولى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فهذه الصيحة عبارة عن النفخة الأُولى أو نتيجتها ، والناس حينها أحياء يتخاصمون بعضهم مع بعض ولكنّها لا تمهل الناس أن يوصوا بشيء أو يرجعوا إلى أهلهم فيوافيهم الموت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الصيحة الثانية القائمة مكان النفخة الثانية ، فقد أُشير إليها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قوله في النفخة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أَتَوْهُ دَاخِرِينَ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والظاهر انّ الآية تشير إلى النفخة الثانية لقوله بعد سماع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الصيحة الأُولى ، صيحة الإماتة لا الخروج من الأجداث وإنّما كانت الصيحة الثانية ملاك الخروج والمثول أمام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تعابير في القرآن الكريم تنطبق مع النفخة الثانية ، وهي الصاخّة والنقر والزجرة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الصيحة والصوت العالي التي تكاد تصُم الآذان ، والمراد منها هي النفخة الثانية بشهادة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بعده فرار المرء من أعزّائه ، وهي من خصائص يوم القيامة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التالية تصنّف الناس إلى قسمين كما في قوله تعالى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ومن الواضح انّ هذا التقسيم من خصائص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صيحة واحدة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فإذا هم ملقون على وجه الأرض ، وسميت الأرض بالساهرة لأنّها لا تنام بشهادة أنّها تنبت النبت ليلاً ونهاراً عملاً دؤوباً دون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انّها تحكي عن ظهور الناس على الأرض فهي بالنفخ الثاني الذي يحيا فيه الناس أوفق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والمراد من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النفخة الثانية ، بشهادة ما جاء بعده من إحياء الكافرين وانّه يوم عسير عليهم ، وهذا بخلاف النفخة الأُولى فانّ أهوالها تعمّ المؤمن والكافر، ولذلك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 مَن فِي السَّمَاوَاتِ وَمَن فِي الأَرْضِ </w:t>
      </w:r>
      <w:r>
        <w:rPr>
          <w:rFonts w:eastAsia="Amiri" w:cs="Amiri" w:ascii="Amiri" w:hAnsi="Amiri"/>
          <w:color w:val="111111"/>
          <w:sz w:val="28"/>
          <w:szCs w:val="28"/>
          <w:rtl w:val="true"/>
          <w:lang w:bidi="ar-SA"/>
        </w:rPr>
        <w:t xml:space="preserve">) . </w:t>
      </w:r>
      <w:r>
        <w:rPr>
          <w:rStyle w:val="FootnoteAnchor"/>
        </w:rPr>
        <w:footnoteReference w:id="46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 والرادفة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صيحة عظيمة فيها تردد واضطراب كالرعد إذا تمخض ، وهي تنطبق على النفخة الأُولى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تبع شيئاً آخر فقد ردفه ، ولعلّ المراد النفخة الثانية التي تعقب النفخة الأُولى ، وهي التي يبعث معها الخلق ، والشاهد على أنّ الرادفة </w:t>
      </w:r>
      <w:bookmarkStart w:id="445" w:name="pg16432_195843"/>
    </w:p>
    <w:p>
      <w:pPr>
        <w:pStyle w:val="BookText"/>
        <w:rPr/>
      </w:pPr>
      <w:bookmarkEnd w:id="445"/>
      <w:r>
        <w:rPr>
          <w:rFonts w:ascii="Amiri" w:hAnsi="Amiri" w:eastAsia="Amiri" w:cs="Amiri"/>
          <w:color w:val="111111"/>
          <w:sz w:val="28"/>
          <w:sz w:val="28"/>
          <w:szCs w:val="28"/>
          <w:rtl w:val="true"/>
          <w:lang w:bidi="ar-SA"/>
        </w:rPr>
        <w:t xml:space="preserve">هي النفخة الثانية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مضطربة شديدة وأبصار خاشعة ذليلة من هول ذلك اليوم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936531_1280447820"/>
      <w:bookmarkStart w:id="447" w:name="_Toc167"/>
      <w:bookmarkEnd w:id="446"/>
      <w:r>
        <w:rPr>
          <w:rtl w:val="true"/>
        </w:rPr>
        <w:t>ما هي حقيقة النفخ في الصور ؟</w:t>
      </w:r>
      <w:bookmarkEnd w:id="447"/>
    </w:p>
    <w:p>
      <w:pPr>
        <w:pStyle w:val="BookText"/>
        <w:rPr/>
      </w:pPr>
      <w:r>
        <w:rPr>
          <w:rFonts w:ascii="Amiri" w:hAnsi="Amiri" w:eastAsia="Amiri" w:cs="Amiri"/>
          <w:color w:val="111111"/>
          <w:sz w:val="28"/>
          <w:sz w:val="28"/>
          <w:szCs w:val="28"/>
          <w:rtl w:val="true"/>
          <w:lang w:bidi="ar-SA"/>
        </w:rPr>
        <w:t>إنّ الآيات السالفة الذكر تؤكِّد على أنّه ينفخ في الصور مرتين ، ولكلّ نفخ أثره الخاص ، إنّما الكلام في حقيقة هذا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نفخاً بفمه أي أخرج منه الريح ، وأمّا الصور فهو القرن الذي ينفخ فيه </w:t>
      </w:r>
      <w:r>
        <w:rPr>
          <w:rStyle w:val="FootnoteAnchor"/>
          <w:rtl w:val="true"/>
        </w:rPr>
        <w:footnoteReference w:id="466"/>
      </w:r>
      <w:r>
        <w:rPr>
          <w:rFonts w:ascii="Amiri" w:hAnsi="Amiri" w:eastAsia="Amiri" w:cs="Amiri"/>
          <w:color w:val="111111"/>
          <w:sz w:val="28"/>
          <w:sz w:val="28"/>
          <w:szCs w:val="28"/>
          <w:rtl w:val="true"/>
          <w:lang w:bidi="ar-SA"/>
        </w:rPr>
        <w:t>، ولعلّ الوسيلة الوحيدة للنفخ في ذلك الزمان كان هو القرن ، فكان ينفخون فيه للإيقاظ ، وقد تطورت الكلمة من حيث المصداق وأصبحت تطلق اليوم على كلّ وسيلة ينفخ فيها بغية إيجاد الصوت لغايات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فظاهر الآيات يوحي إلى وجود النفخ في الصور قبل يوم القيامة وحينه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ثمة صور ونفخ حقيقيان ، أو هما كناية عن إيجاد الصوت المهيب للإماتة والإحياء ؟</w:t>
      </w:r>
    </w:p>
    <w:p>
      <w:pPr>
        <w:pStyle w:val="BookText"/>
        <w:rPr/>
      </w:pPr>
      <w:r>
        <w:rPr>
          <w:rFonts w:ascii="Amiri" w:hAnsi="Amiri" w:eastAsia="Amiri" w:cs="Amiri"/>
          <w:color w:val="111111"/>
          <w:sz w:val="28"/>
          <w:sz w:val="28"/>
          <w:szCs w:val="28"/>
          <w:rtl w:val="true"/>
          <w:lang w:bidi="ar-SA"/>
        </w:rPr>
        <w:t>والذي يمكن أن يقال إنّ هناك صوتين أحدهما قبل قيام الساعة والآخر بعده ، فالصوت المرعب الأوّل لغاية إماتة الإنسان وإزالة النظام الكوني ، وأمّا الصوت المرعب الثاني فهو لغاية إحياء الإنسان وحشره للحساب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هو حقيقة هذا النفخ والصور ؟ فهما من المسائل الغيبية التي يجب الإيمان بها ، وإن لم نقف على حقيقتها وواقعها ، وللعلامة الطباطبائي كلام في هذا الموضع نأتي بنصه </w:t>
      </w:r>
      <w:r>
        <w:rPr>
          <w:rFonts w:eastAsia="Amiri" w:cs="Amiri" w:ascii="Amiri" w:hAnsi="Amiri"/>
          <w:color w:val="111111"/>
          <w:sz w:val="28"/>
          <w:szCs w:val="28"/>
          <w:rtl w:val="true"/>
          <w:lang w:bidi="ar-SA"/>
        </w:rPr>
        <w:t xml:space="preserve">: </w:t>
      </w:r>
      <w:bookmarkStart w:id="448" w:name="pg16432_195844"/>
    </w:p>
    <w:p>
      <w:pPr>
        <w:pStyle w:val="BookText"/>
        <w:rPr/>
      </w:pPr>
      <w:bookmarkEnd w:id="448"/>
      <w:r>
        <w:rPr>
          <w:rFonts w:ascii="Amiri" w:hAnsi="Amiri" w:eastAsia="Amiri" w:cs="Amiri"/>
          <w:color w:val="111111"/>
          <w:sz w:val="28"/>
          <w:sz w:val="28"/>
          <w:szCs w:val="28"/>
          <w:rtl w:val="true"/>
          <w:lang w:bidi="ar-SA"/>
        </w:rPr>
        <w:t>ولا يبعد أن يكون المراد بالنفخ في الصور يومئذٍ مطلق النفخ أعمّ ممّا يميت أو يحيي ، فانّ النفخ كيفما كان من مختصات الساعة ويكون ما ذكر من فزع بعضهم وأمن بعضهم من الفزع وسير الجبال من خواص النفخة الأُولى ، وما ذكر من إتيانهم داخرين من خواص النفخة الثانية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Heading3"/>
        <w:numPr>
          <w:ilvl w:val="2"/>
          <w:numId w:val="1"/>
        </w:numPr>
        <w:rPr/>
      </w:pPr>
      <w:bookmarkStart w:id="449" w:name="__RefHeading___Toc7936533_1280447820"/>
      <w:bookmarkStart w:id="450" w:name="_Toc168"/>
      <w:bookmarkEnd w:id="449"/>
      <w:r>
        <w:rPr>
          <w:rtl w:val="true"/>
        </w:rPr>
        <w:t>سؤال وإجابة</w:t>
      </w:r>
      <w:bookmarkEnd w:id="450"/>
    </w:p>
    <w:p>
      <w:pPr>
        <w:pStyle w:val="BookText"/>
        <w:rPr/>
      </w:pPr>
      <w:r>
        <w:rPr>
          <w:rFonts w:ascii="Amiri" w:hAnsi="Amiri" w:eastAsia="Amiri" w:cs="Amiri"/>
          <w:color w:val="111111"/>
          <w:sz w:val="28"/>
          <w:sz w:val="28"/>
          <w:szCs w:val="28"/>
          <w:rtl w:val="true"/>
          <w:lang w:bidi="ar-SA"/>
        </w:rPr>
        <w:t xml:space="preserve">ربما يطرح 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مقدار الفاصل الزماني بين النفختين الذي يحكي عنه تخلّل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النفختين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معلوم لنا مقدار الفاصل الزماني بينهما ، ولعلّه من الأُمور التي استأثر اللّه بعلمها لنفسه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والعلم بالفاصل الزمني يستلزم العلم بزمن وقوع القيامة ، فمثلاً الذي يعلم جميع أشراط الساعة إذا وقف على الفاصل الزمني بين النفختين لعلم بالضرورة زمن وقوع يوم القيامة مع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w:t>
      </w:r>
      <w:r>
        <w:rPr>
          <w:rFonts w:eastAsia="Amiri" w:cs="Amiri" w:ascii="Amiri" w:hAnsi="Amiri"/>
          <w:color w:val="111111"/>
          <w:sz w:val="28"/>
          <w:szCs w:val="28"/>
          <w:rtl w:val="true"/>
          <w:lang w:bidi="ar-SA"/>
        </w:rPr>
        <w:t xml:space="preserve">) . </w:t>
      </w:r>
      <w:r>
        <w:rPr>
          <w:rStyle w:val="FootnoteAnchor"/>
          <w:rtl w:val="true"/>
        </w:rPr>
        <w:footnoteReference w:id="4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ثوير بن أبي فاختة ،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النفختين كم بينهما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Style w:val="FootnoteAnchor"/>
          <w:rtl w:val="true"/>
        </w:rPr>
        <w:footnoteReference w:id="471"/>
      </w:r>
      <w:bookmarkStart w:id="451" w:name="pg16432_195845"/>
    </w:p>
    <w:p>
      <w:pPr>
        <w:pStyle w:val="Heading3"/>
        <w:numPr>
          <w:ilvl w:val="2"/>
          <w:numId w:val="1"/>
        </w:numPr>
        <w:rPr/>
      </w:pPr>
      <w:bookmarkStart w:id="452" w:name="__RefHeading___Toc7936535_1280447820"/>
      <w:bookmarkStart w:id="453" w:name="_Toc169"/>
      <w:bookmarkEnd w:id="451"/>
      <w:bookmarkEnd w:id="452"/>
      <w:r>
        <w:rPr>
          <w:rtl w:val="true"/>
        </w:rPr>
        <w:t>سؤال آخر وإجابة</w:t>
      </w:r>
      <w:bookmarkEnd w:id="453"/>
    </w:p>
    <w:p>
      <w:pPr>
        <w:pStyle w:val="BookText"/>
        <w:rPr/>
      </w:pPr>
      <w:r>
        <w:rPr>
          <w:rFonts w:ascii="Amiri" w:hAnsi="Amiri" w:eastAsia="Amiri" w:cs="Amiri"/>
          <w:color w:val="111111"/>
          <w:sz w:val="28"/>
          <w:sz w:val="28"/>
          <w:szCs w:val="28"/>
          <w:rtl w:val="true"/>
          <w:lang w:bidi="ar-SA"/>
        </w:rPr>
        <w:t xml:space="preserve">انّه سبحانه يستثني طائفة خاصة من الناس من الصعق عند النفخة الأُولى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وعندئذٍ يطرح السؤال التالي وهو من هم الذين شاء اللّه أن لا يصعقهم عند النفخة ؟</w:t>
      </w:r>
    </w:p>
    <w:p>
      <w:pPr>
        <w:pStyle w:val="BookText"/>
        <w:rPr/>
      </w:pPr>
      <w:r>
        <w:rPr>
          <w:rFonts w:ascii="Amiri" w:hAnsi="Amiri" w:eastAsia="Amiri" w:cs="Amiri"/>
          <w:color w:val="111111"/>
          <w:sz w:val="28"/>
          <w:sz w:val="28"/>
          <w:szCs w:val="28"/>
          <w:rtl w:val="true"/>
          <w:lang w:bidi="ar-SA"/>
        </w:rPr>
        <w:t xml:space="preserve">ويمكن الإجابة من خلال التدبّر في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فَكُبَّتْ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المراد من اليوم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 وانّ من جاء بالحسنة يكون آمناً في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الآية تشهد على أنّ هناك طائفة لا يحزنهم الفزع الأكبر يوم القيامة فتتحد الآيتان من حيث المدلول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الكلام في تحديد من جاء بالحسنة ، فهل المراد مطلق من جاء بالحسنة ، وإن كانت حسنة تكتنفها الذنوب ؟ فيلزم أن يكون كلّ من أتى بحسنة مأموناً من الفزع ، وهذا مالا يمكن الإذعان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المراد من جاء بالحسنة المطلقة ؟ أي لا يوجد في كتابه إلاّ الحسنة ، مقابل من لا يوجد في كتابه إلاّ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مصير الطائفة الثانية هو الانكباب في النار على وجوههم كما يكون مصير الطائفة الأُولى هو الأمن من الفزع ، ومن الواضح انّ هذه الطائفة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فالطائفة المستثناة طائفة خاصّة تتميز بعمق الإيمان والاستقامة على الدين حتى صاروا ذوي نفوس مطمئنة لا تزعزعهم الحوادث المرعبة كما كانوا كذلك في الحياة الدنيا ، وليس هؤلاء إلاّ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تحديد المستثنى بوجه آخر وهو انّه سبحانه يذكر انّ كلّ من شمله الصعق والفزع في النفخة الأُولى ، يقوم عند النفخة الثانية وينتظر حساب عمله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أَتَوْهُ دَاخِرِينَ </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هذا من جانب ، ومن جانب آخر تستثني بعض الآيات المخلصين من الحضور للحساب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جَمِيعٌ لَّدَيْنَا مُحْضَرُونَ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فالمخلصون من عباده سبحانه لا يحضرون إلى الحساب كما لا يحزنهم الفزع الأكبر ولا تصعقهم وتفزعهم النفخة الأُولى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من المخلصين الذين لا يعمهم الفزع الأكبر فتوضحه الآيات </w:t>
      </w:r>
      <w:bookmarkStart w:id="454" w:name="pg16432_195847"/>
    </w:p>
    <w:p>
      <w:pPr>
        <w:pStyle w:val="BookText"/>
        <w:rPr/>
      </w:pPr>
      <w:bookmarkEnd w:id="454"/>
      <w:r>
        <w:rPr>
          <w:rFonts w:ascii="Amiri" w:hAnsi="Amiri" w:eastAsia="Amiri" w:cs="Amiri"/>
          <w:color w:val="111111"/>
          <w:sz w:val="28"/>
          <w:sz w:val="28"/>
          <w:szCs w:val="28"/>
          <w:rtl w:val="true"/>
          <w:lang w:bidi="ar-SA"/>
        </w:rPr>
        <w:t xml:space="preserve">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يحكي سبحانه كلام إبليس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الشيطان يعود ويستثني تسلّطه على المخلصين وإغواءهم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ومن خلال ضمّ هذه الآيات بعضها إلى بعض ، يعلم انّ الآمنين من الصعق هم الذين لا يحزنهم الفزع الأكبر ، ولا يحضرون إلى الحساب ، وهم المخلصون الذين لا يتعرض لهم إبليس بالإغواء وليس هؤلاء إلاّ المعصومون من عباد اللّه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والرسل والأئمّة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7936537_1280447820"/>
      <w:bookmarkStart w:id="456" w:name="_Toc170"/>
      <w:bookmarkEnd w:id="455"/>
      <w:r>
        <w:rPr>
          <w:rtl w:val="true"/>
        </w:rPr>
        <w:t>سؤال ثالث وإجابة</w:t>
      </w:r>
      <w:bookmarkEnd w:id="456"/>
    </w:p>
    <w:p>
      <w:pPr>
        <w:pStyle w:val="BookText"/>
        <w:rPr/>
      </w:pPr>
      <w:r>
        <w:rPr>
          <w:rFonts w:ascii="Amiri" w:hAnsi="Amiri" w:eastAsia="Amiri" w:cs="Amiri"/>
          <w:color w:val="111111"/>
          <w:sz w:val="28"/>
          <w:sz w:val="28"/>
          <w:szCs w:val="28"/>
          <w:rtl w:val="true"/>
          <w:lang w:bidi="ar-SA"/>
        </w:rPr>
        <w:t xml:space="preserve">دلّت الآيات على أنّه لم يكتب لأحد البقاء في هذه النشأة ، وانّ الناس يموتون حتى الأنبياء والرسل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 </w:t>
      </w:r>
      <w:r>
        <w:rPr>
          <w:rStyle w:val="FootnoteAnchor"/>
          <w:rtl w:val="true"/>
        </w:rPr>
        <w:footnoteReference w:id="4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فكيف يصحّ استثناء المخلصين ، إذ يكون معنى الآية انّ كلّ من في </w:t>
      </w:r>
    </w:p>
    <w:p>
      <w:pPr>
        <w:pStyle w:val="BookText"/>
        <w:rPr/>
      </w:pPr>
      <w:r>
        <w:rPr>
          <w:rFonts w:ascii="Amiri" w:hAnsi="Amiri" w:eastAsia="Amiri" w:cs="Amiri"/>
          <w:color w:val="111111"/>
          <w:sz w:val="28"/>
          <w:sz w:val="28"/>
          <w:szCs w:val="28"/>
          <w:rtl w:val="true"/>
          <w:lang w:bidi="ar-SA"/>
        </w:rPr>
        <w:t xml:space="preserve">السماوات والأرض لميتون عند النفخة الأُولى إلاّ المخلصين ، مع أنّ أخلص المخلصين هو نبيّنا الخاتم صلی اللّه علیه و آله قد خوطب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الصعقة لو كانت بمعنى الفزع والخوف فالاستثناء يرجع إلى ذلك لا إلى الإماتة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الصعق والفزع في الآيتين بمعنى الموت فلا محيص من القول بأنّ المخلصين لا يموتون لأجل النفخ بل يموتون لأجل عامل آخر</w:t>
      </w:r>
      <w:r>
        <w:rPr>
          <w:rFonts w:eastAsia="Amiri" w:cs="Amiri" w:ascii="Amiri" w:hAnsi="Amiri"/>
          <w:color w:val="111111"/>
          <w:sz w:val="28"/>
          <w:szCs w:val="28"/>
          <w:rtl w:val="true"/>
          <w:lang w:bidi="ar-SA"/>
        </w:rPr>
        <w:t xml:space="preserve">. </w:t>
      </w:r>
      <w:bookmarkStart w:id="457" w:name="pg16432_195849"/>
    </w:p>
    <w:p>
      <w:pPr>
        <w:pStyle w:val="Heading2"/>
        <w:numPr>
          <w:ilvl w:val="1"/>
          <w:numId w:val="1"/>
        </w:numPr>
        <w:rPr/>
      </w:pPr>
      <w:bookmarkStart w:id="458" w:name="__RefHeading___Toc7936539_1280447820"/>
      <w:bookmarkStart w:id="459" w:name="_Toc171"/>
      <w:bookmarkEnd w:id="457"/>
      <w:bookmarkEnd w:id="458"/>
      <w:r>
        <w:rPr>
          <w:rtl w:val="true"/>
        </w:rPr>
        <w:t xml:space="preserve">الفصل السابع عشر </w:t>
      </w:r>
      <w:r>
        <w:rPr>
          <w:rtl w:val="true"/>
        </w:rPr>
        <w:t xml:space="preserve">: </w:t>
      </w:r>
      <w:r>
        <w:rPr>
          <w:rtl w:val="true"/>
        </w:rPr>
        <w:t>القيامة ومحاسبة الأعمال</w:t>
      </w:r>
      <w:bookmarkEnd w:id="459"/>
    </w:p>
    <w:p>
      <w:pPr>
        <w:pStyle w:val="Heading3"/>
        <w:numPr>
          <w:ilvl w:val="2"/>
          <w:numId w:val="1"/>
        </w:numPr>
        <w:rPr/>
      </w:pPr>
      <w:bookmarkStart w:id="460" w:name="__RefHeading___Toc7936541_1280447820"/>
      <w:bookmarkStart w:id="461" w:name="_Toc172"/>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إنّ من أسماء القيامة ، يوم الحساب </w:t>
      </w:r>
      <w:r>
        <w:rPr>
          <w:rStyle w:val="FootnoteAnchor"/>
          <w:rtl w:val="true"/>
        </w:rPr>
        <w:footnoteReference w:id="480"/>
      </w:r>
      <w:r>
        <w:rPr>
          <w:rFonts w:ascii="IRNazanin" w:hAnsi="IRNazanin" w:eastAsia="IRNazanin"/>
          <w:color w:val="111111"/>
          <w:sz w:val="28"/>
          <w:sz w:val="28"/>
          <w:szCs w:val="28"/>
          <w:rtl w:val="true"/>
          <w:lang w:bidi="fa-IR"/>
        </w:rPr>
        <w:t xml:space="preserve">أي اليوم الذي يحاسب سبحانه فيه العباد على أعمالهم ، وهذا الأمر بمكان من الوضوح ممّا حدا بالإمام علي علیه السلام إلى بيان الفرق بين الدارين بتسمية الدار الأُولى ، دار العمل ، والدار الثانية دار الحساب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واليوم عمل ولا حساب ، وغداً حساب ولا عمل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وقد وردت حول الحساب آيات وروايات ، يجب على المفسّر دراستها بدقّة وإمعان لما فيها من الحقائق الشامخة ، وفيها إجابة عن بعض الأسئلة المطروحة في هذا المضمار ، وإليك عناوين المسائل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الهدف من وراء محاسبة الأعمال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المحاسِب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الأعمال التي يُحاسَب عليها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الحساب يعمُّ الجميع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كونه سبحانه سريع الحساب ؟ </w:t>
      </w:r>
      <w:bookmarkStart w:id="462" w:name="pg16432_195850"/>
    </w:p>
    <w:p>
      <w:pPr>
        <w:pStyle w:val="BookText"/>
        <w:rPr/>
      </w:pPr>
      <w:bookmarkEnd w:id="46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سوء الحساب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الذين يحاسبون حساباً يسيراً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العباد عند 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الحجة على العباد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الاعتراف بالذنوب ورجاء العفو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العناوين الرئيسية التي سنتناولها في هذا الفصل واحدة تلو الأُخرى</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7936543_1280447820"/>
      <w:bookmarkStart w:id="464" w:name="_Toc173"/>
      <w:bookmarkEnd w:id="463"/>
      <w:r>
        <w:rPr/>
        <w:t>1</w:t>
      </w:r>
      <w:r>
        <w:rPr>
          <w:rtl w:val="true"/>
        </w:rPr>
        <w:t xml:space="preserve">. </w:t>
      </w:r>
      <w:r>
        <w:rPr>
          <w:rtl w:val="true"/>
        </w:rPr>
        <w:t>ما هو الهدف من وراء محاسبة الأعمال ؟</w:t>
      </w:r>
      <w:bookmarkEnd w:id="464"/>
    </w:p>
    <w:p>
      <w:pPr>
        <w:pStyle w:val="BookText"/>
        <w:rPr/>
      </w:pPr>
      <w:r>
        <w:rPr>
          <w:rFonts w:ascii="Amiri" w:hAnsi="Amiri" w:eastAsia="Amiri" w:cs="Amiri"/>
          <w:color w:val="111111"/>
          <w:sz w:val="28"/>
          <w:sz w:val="28"/>
          <w:szCs w:val="28"/>
          <w:rtl w:val="true"/>
          <w:lang w:bidi="ar-SA"/>
        </w:rPr>
        <w:t>لقد اعتاد الإنسان في حياته العملية أن يجري الموازنة بين الدخل والصرف يبغي من وراء ذلك تنظيم حياته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عالم بكلّ شيء فلا حاجة له إلى محاسبة الأعمال حتى يقف على خير الأعمال وشرها ونسبة أحدهما إلى الآخر ، يقول سبحانه حاكياً عن لسان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محيص عن كون الداعي إلى المحاسبة شيئاً آخر ، وهو إراءة عدله وجوده وحكمته عند المحاسبة ، فلو عفا فلجوده وكرمه ، وإن عذّب فلعدله وحكمته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فمحاسبته تبارك وتعالى كابتلاء عباده ، فانّ الهدف من الابتلاء ليس هو الوقوف على ما يَكْمُن في نفوس العباد من الخير والشر ، بل الغاية إكمال العباد وتبديل طاقات الخير إلى فعليته ، يقول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يقولنَّ </w:t>
      </w:r>
      <w:bookmarkStart w:id="465" w:name="pg16432_195851"/>
    </w:p>
    <w:p>
      <w:pPr>
        <w:pStyle w:val="BookText"/>
        <w:rPr/>
      </w:pPr>
      <w:bookmarkEnd w:id="465"/>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أحد إلاّ وهو مبتل بفتنة ، ولكن من استعاذ فليستعذ من مضلاّت الفتن ، فانّ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يختبرهم بالأموال والأولاد ليتبين الساخط لرزقه والراضي بقسمه ، وإن كان سبحانه أعلم بهم من أنفسهم ، ولكن لتَظْهر الأفعال التي بها يستحق الثواب والعقاب ، لأنّ بعضهم يحبُّ الذكور ويكره الإناث ، وبعضهم يحب تثمير المال ، ويكره انثلام الحال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3"/>
        <w:numPr>
          <w:ilvl w:val="2"/>
          <w:numId w:val="1"/>
        </w:numPr>
        <w:rPr/>
      </w:pPr>
      <w:bookmarkStart w:id="466" w:name="__RefHeading___Toc7936545_1280447820"/>
      <w:bookmarkStart w:id="467" w:name="_Toc174"/>
      <w:bookmarkEnd w:id="466"/>
      <w:r>
        <w:rPr/>
        <w:t>2</w:t>
      </w:r>
      <w:r>
        <w:rPr>
          <w:rtl w:val="true"/>
        </w:rPr>
        <w:t xml:space="preserve">. </w:t>
      </w:r>
      <w:r>
        <w:rPr>
          <w:rtl w:val="true"/>
        </w:rPr>
        <w:t>من المحاسِب ؟</w:t>
      </w:r>
      <w:bookmarkEnd w:id="467"/>
    </w:p>
    <w:p>
      <w:pPr>
        <w:pStyle w:val="BookText"/>
        <w:rPr/>
      </w:pPr>
      <w:r>
        <w:rPr>
          <w:rFonts w:ascii="Amiri" w:hAnsi="Amiri" w:eastAsia="Amiri" w:cs="Amiri"/>
          <w:color w:val="111111"/>
          <w:sz w:val="28"/>
          <w:sz w:val="28"/>
          <w:szCs w:val="28"/>
          <w:rtl w:val="true"/>
          <w:lang w:bidi="ar-SA"/>
        </w:rPr>
        <w:t>دلّت الأُصول التوحيدية على أنّ في صحيفة الوجود مدبراً واحداً وهو اللّه سبحانه ، والمحاسبة نوع تدبير لهم فلابدّ من صلتها به إمّا مباشرة أو مع الواسطة بإذنه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ظاهر كثير من الآيات على أنّ المحاسب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عَلَيْكَ الْبَلاغُ وَعَلَيْنَا الحِسَابُ </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بِاللّهِ حَسِيبًا </w:t>
      </w:r>
      <w:r>
        <w:rPr>
          <w:rFonts w:eastAsia="Amiri" w:cs="Amiri" w:ascii="Amiri" w:hAnsi="Amiri"/>
          <w:color w:val="111111"/>
          <w:sz w:val="28"/>
          <w:szCs w:val="28"/>
          <w:rtl w:val="true"/>
          <w:lang w:bidi="ar-SA"/>
        </w:rPr>
        <w:t xml:space="preserve">) . </w:t>
      </w:r>
      <w:r>
        <w:rPr>
          <w:rStyle w:val="FootnoteAnchor"/>
          <w:rtl w:val="true"/>
        </w:rPr>
        <w:footnoteReference w:id="48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صريحة في أنّه تعالى هو المحاسب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بعض الآيات تشير إلى أنّ المحاسب هو نفس الإنسان من خلال قراءة كتابه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إِلاّ أنّ هذه الآيات لا تعارض الآيات الآنفة الذكر ، لأنّ حساب العباد أنفسهم في طول محاسبته سبحانه لأعمالهم ، فانّ الكتاب الذي في عنق الإنسان مكتوب بأمره سبحانه ، وهو أيضاً قارئ بأمره ، فلا تكون تلك المحاسبة مغايرة لمحاسبته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فطائفة منها تؤيد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في حقّ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فلانة فأدركها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 وَضِغنٌ غلا في صدرها كَمِرْجَلِ القَيْنِ ، ولو دعيت لِتَنالَ من غيري ما أتت إليَّ ، لم تفعل ، ولها بعد حرمتها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والحساب على اللّه تعالى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والظاهر من بعض الروايات انّه سبحانه فوض أمر الحساب إلى أئمّة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عبد اللّه بن سنان عن الإمام الصادق علیه السلام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شيعتنا</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انّ الإمام </w:t>
      </w:r>
      <w:bookmarkStart w:id="468" w:name="pg16432_195853"/>
    </w:p>
    <w:p>
      <w:pPr>
        <w:pStyle w:val="BookText"/>
        <w:rPr/>
      </w:pPr>
      <w:bookmarkEnd w:id="468"/>
      <w:r>
        <w:rPr>
          <w:rFonts w:ascii="IRNazanin" w:hAnsi="IRNazanin" w:eastAsia="IRNazanin"/>
          <w:color w:val="111111"/>
          <w:sz w:val="28"/>
          <w:sz w:val="28"/>
          <w:szCs w:val="28"/>
          <w:rtl w:val="true"/>
          <w:lang w:bidi="fa-IR"/>
        </w:rPr>
        <w:t xml:space="preserve">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جعل اللّه حساب شيعتنا إلينا </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وفي الزيارة الجامعة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وََإِيابُ الخَلْقِ إِلَيْكُمْ وَحِسابهُ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تلك الروايات فلا تنافي حصر الحساب في اللّه سبحانه ، لأنّ محاسبتهم لحسنات شيعتهم أو ذنوبهم بأمر من اللّه سبحانه ، فكما أنّ الملائكة لو قامت بحساب الأعمال بأمر من اللّه سبحانه لم يكن مخالفاً لحصر الحساب فيه سبحانه ، وكذا غيرهم ممن لهم مقام شامخ يوم القيامة ولنبينا مقام محمود آتاه اللّه له فهو يشفع بإذن اللّه سبحانه لمن ارتضاه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936547_1280447820"/>
      <w:bookmarkStart w:id="470" w:name="_Toc175"/>
      <w:bookmarkEnd w:id="469"/>
      <w:r>
        <w:rPr/>
        <w:t>3</w:t>
      </w:r>
      <w:r>
        <w:rPr>
          <w:rtl w:val="true"/>
        </w:rPr>
        <w:t xml:space="preserve">. </w:t>
      </w:r>
      <w:r>
        <w:rPr>
          <w:rtl w:val="true"/>
        </w:rPr>
        <w:t>ما هي الأعمال التي يحاسب عليها ؟</w:t>
      </w:r>
      <w:bookmarkEnd w:id="470"/>
    </w:p>
    <w:p>
      <w:pPr>
        <w:pStyle w:val="Heading4"/>
        <w:numPr>
          <w:ilvl w:val="3"/>
          <w:numId w:val="1"/>
        </w:numPr>
        <w:rPr/>
      </w:pPr>
      <w:bookmarkStart w:id="471" w:name="__RefHeading___Toc7936549_1280447820"/>
      <w:bookmarkStart w:id="472" w:name="_Toc176"/>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الآيات الواردة في هذا الصدد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يسأل عن عامّة الأفعال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وَلَتُسْأَلُنَّ عَمَّا كُنتُمْ تَعْمَلُونَ </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 xml:space="preserve">) .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رَبِّكُم مَّرْجِعُكُمْ فَيُنَبِّئُكُم بِمَا كُنتُمْ تَعْمَلُونَ إِنَّهُ عَلِيمٌ بِذَاتِ الصُّدُورِ </w:t>
      </w:r>
      <w:r>
        <w:rPr>
          <w:rFonts w:eastAsia="Amiri" w:cs="Amiri" w:ascii="Amiri" w:hAnsi="Amiri"/>
          <w:color w:val="111111"/>
          <w:sz w:val="28"/>
          <w:szCs w:val="28"/>
          <w:rtl w:val="true"/>
          <w:lang w:bidi="ar-SA"/>
        </w:rPr>
        <w:t xml:space="preserve">) . </w:t>
      </w:r>
      <w:r>
        <w:rPr>
          <w:rStyle w:val="FootnoteAnchor"/>
          <w:rtl w:val="true"/>
        </w:rPr>
        <w:footnoteReference w:id="49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يسأل عن بعض الأُمور ، وهذه الأُمور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ويمكن عدّ هذه الآية من الصنف الأوّل الذي دل على أنّ السؤال يتعلّق بجميع النعم ، لأنّ كلّ ما يقوم به الإنسان من الأعمال حسناً كان أم قبيحاً ، حلالاً أو حراماً ، إنّما هو تصرف في نعمه سبحانه ، فالسؤال عن النعم سؤال عن جميع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سَتُكْتَبُ شَهَادَتُهُمْ وَيُسْأَلُونَ </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الكذب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لَتُسْأَلُنَّ عَمَّا كُنتُمْ تَفْتَرُونَ </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لِّيَسْأَلَ الصَّادِقِينَ عَن صِدْقِهِمْ وَأَعَدَّ لِلْكَافِرِينَ عَذَابًا أَلِيمًا </w:t>
      </w:r>
      <w:r>
        <w:rPr>
          <w:rFonts w:eastAsia="Amiri" w:cs="Amiri" w:ascii="Amiri" w:hAnsi="Amiri"/>
          <w:color w:val="111111"/>
          <w:sz w:val="28"/>
          <w:szCs w:val="28"/>
          <w:rtl w:val="true"/>
          <w:lang w:bidi="ar-SA"/>
        </w:rPr>
        <w:t xml:space="preserve">) . </w:t>
      </w:r>
      <w:r>
        <w:rPr>
          <w:rStyle w:val="FootnoteAnchor"/>
          <w:rtl w:val="true"/>
        </w:rPr>
        <w:footnoteReference w:id="50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تخصيص هذه الأُمور بالسؤال عنها لا ينافي تعلّق السؤال بعامّة </w:t>
      </w:r>
    </w:p>
    <w:p>
      <w:pPr>
        <w:pStyle w:val="BookText"/>
        <w:rPr/>
      </w:pPr>
      <w:r>
        <w:rPr>
          <w:rFonts w:ascii="Amiri" w:hAnsi="Amiri" w:eastAsia="Amiri" w:cs="Amiri"/>
          <w:color w:val="111111"/>
          <w:sz w:val="28"/>
          <w:sz w:val="28"/>
          <w:szCs w:val="28"/>
          <w:rtl w:val="true"/>
          <w:lang w:bidi="ar-SA"/>
        </w:rPr>
        <w:t>الأفعال ، فكأنّها من باب ذكر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نشاهد هذا النوع من التقسيم في الروايات ، حيث ورد فيها تعلّق السؤال بأُمور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يدل على تعلّق السؤال بعامة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وأعمال العباد في عاجلهم نصب أعينهم في آجلهم </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وكتب علیه السلام إلى بعض عمّاله الذي خانه واستولى على بيت المال وذهب به إلى الحجاز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فكأنّك قد بلغت المَدَى ، ودفنت تحت الثرى ، وعرضت عليك أعمالك بالمحلِّ الذي ينادي الظّالم فيه بالحسرة ، ويتمنّى المضيّع فيه الرجعة ، ولات حين مناص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وصنف آخر يخصص السؤال ببعض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جملة من الأخبار انّ الأُمور التالية يُسأل عنها بعينها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أئمّة أهل البيت علیهم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الإنسان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أعضاؤه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 التي اكتنزها ، وفي أي شيء صرفها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الخصال والأمالي بسنده عن موسى بن جعفر علیهماالسلام عن آبائه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 عبد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فيما أفناه ، وشبابه فيما أبلاه ، وعن ماله من أين كسبه وفيما أنفقه ، وعن حبّنا أهل البيت </w:t>
      </w:r>
      <w:r>
        <w:rPr>
          <w:rFonts w:eastAsia="IRNazanin" w:cs="IRNazanin"/>
          <w:color w:val="111111"/>
          <w:sz w:val="28"/>
          <w:szCs w:val="28"/>
          <w:rtl w:val="true"/>
          <w:lang w:bidi="fa-IR"/>
        </w:rPr>
        <w:t xml:space="preserve">». </w:t>
      </w:r>
      <w:r>
        <w:rPr>
          <w:rStyle w:val="FootnoteAnchor"/>
          <w:rtl w:val="true"/>
        </w:rPr>
        <w:footnoteReference w:id="507"/>
      </w:r>
      <w:bookmarkStart w:id="473" w:name="pg16432_195856"/>
    </w:p>
    <w:p>
      <w:pPr>
        <w:pStyle w:val="BookText"/>
        <w:rPr/>
      </w:pPr>
      <w:bookmarkEnd w:id="473"/>
      <w:r>
        <w:rPr>
          <w:rFonts w:ascii="IRNazanin" w:hAnsi="IRNazanin" w:eastAsia="IRNazanin"/>
          <w:color w:val="111111"/>
          <w:sz w:val="28"/>
          <w:sz w:val="28"/>
          <w:szCs w:val="28"/>
          <w:rtl w:val="true"/>
          <w:lang w:bidi="fa-IR"/>
        </w:rPr>
        <w:t xml:space="preserve">روى المفيد بسنده عن ابن عيينة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إلاّ ولله عليه حجّة ، إمّا في ذنب اقترفه ، وإمّا في نعمة قصّر عن شكرها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روى الشيخ في التهذيب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يحاسب به العبد الصلاة فإن قبلت قبل ما سواها </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روى الصفار في بصائر الدرجات ، عن أبي شعيب الحداد ، عن أبي عبد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قادم على اللّه ، ثمّ يقدم عليَّ كتاب اللّه، ثمّ يقدم عليَّ أهل بيتي ، ثمّ يقدم عليَّ أُمّتي فيقفون فيسألهم في كتابي وأهل بيت نبيكم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روى القمي في تفسيره ، عن جميل ، عن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تسأل هذه الأُمّة عمّا أنعم اللّه عليهم برسول اللّه ، ثمّ بأهل بيته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روى الصدوق في عيون أخبار الرضا ،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يسأل عنه العبد بعد موته شهادة أن لا إله إلاّ اللّه ، وأنّ محمّداً رسول اللّه ، وأنّك وليُّ المؤمنين بما جعله اللّه وجعلته لك ، فمن أقرَّ بذلك وكان يعتقده صار إلى النعيم الذي لا زوال له </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474" w:name="__RefHeading___Toc7936551_1280447820"/>
      <w:bookmarkStart w:id="475" w:name="_Toc177"/>
      <w:bookmarkEnd w:id="474"/>
      <w:r>
        <w:rPr>
          <w:rtl w:val="true"/>
        </w:rPr>
        <w:t>النعم الدنيوية والسؤال عنها</w:t>
      </w:r>
      <w:bookmarkEnd w:id="4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الواردة في هذا المقام على أصناف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دلّ على أنّ النعم الدنيوية يُسأل عن حلالها وحرامها ، 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أصف من دار أوّلها عناء ، وآخرها فناء ، في حلالها حساب ، وفي حرامها عقاب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ويُسأل عن كلّ شيء حتى البقاع والبهائم ، قال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في عباده وبلاده ، فانّكم مسؤولون حتى عن البقاع والبهائم ، أطيعوا اللّه ولا تعصوه ، وإذا رأيتم الخير فخذوا به ، وإذا رأيتم الشرّ فأعرضوا عنه </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 عن كلّ شيء سوى ما صرف في سبيل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نعيم مسؤول عنه يوم القيامة إلاّ ما كان في سبيل اللّه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يُسأل عن الطعام الذي أكله ، والثوب الذي لبسه ، والزوجة الصالحة ،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أشياء لا يحاسب العبد المؤمن عليهنَّ ، طعام يأكله ، وثوب يلبسه ، وزوجة صالحة تعاونه ويحصن بها فرجه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هذه هي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والثانية فتدلاّن على سعة المسؤولية حتى يُسأل عن البقاع المتروكة والبهائم المرسلة في البيداء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فلأنّ عدم السؤال عمّا صرف في سبيل اللّه ، فهو أمر مرغوب إليه لا حاجة إلى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السؤال عن المأكل والملبس وغيرهما التي تعد من لوازم الحياة فلكرمه سبحانه على عباده ، وتكون النتيجة السؤال عن كلّ شيء إلاّ ما صرف في سبيل اللّه أو ما تتوقف عليه ضرورة الحياة</w:t>
      </w:r>
      <w:r>
        <w:rPr>
          <w:rFonts w:eastAsia="Amiri" w:cs="Amiri" w:ascii="Amiri" w:hAnsi="Amiri"/>
          <w:color w:val="111111"/>
          <w:sz w:val="28"/>
          <w:szCs w:val="28"/>
          <w:rtl w:val="true"/>
          <w:lang w:bidi="ar-SA"/>
        </w:rPr>
        <w:t xml:space="preserve">. </w:t>
      </w:r>
      <w:bookmarkStart w:id="476" w:name="pg16432_195858"/>
    </w:p>
    <w:p>
      <w:pPr>
        <w:pStyle w:val="Heading3"/>
        <w:numPr>
          <w:ilvl w:val="2"/>
          <w:numId w:val="1"/>
        </w:numPr>
        <w:rPr/>
      </w:pPr>
      <w:bookmarkStart w:id="477" w:name="__RefHeading___Toc7936553_1280447820"/>
      <w:bookmarkStart w:id="478" w:name="_Toc178"/>
      <w:bookmarkEnd w:id="476"/>
      <w:bookmarkEnd w:id="477"/>
      <w:r>
        <w:rPr/>
        <w:t>4</w:t>
      </w:r>
      <w:r>
        <w:rPr>
          <w:rtl w:val="true"/>
        </w:rPr>
        <w:t xml:space="preserve">. </w:t>
      </w:r>
      <w:r>
        <w:rPr>
          <w:rtl w:val="true"/>
        </w:rPr>
        <w:t>هل الحساب يعمّ الجميع ؟</w:t>
      </w:r>
      <w:bookmarkEnd w:id="478"/>
    </w:p>
    <w:p>
      <w:pPr>
        <w:pStyle w:val="Heading4"/>
        <w:numPr>
          <w:ilvl w:val="3"/>
          <w:numId w:val="1"/>
        </w:numPr>
        <w:rPr/>
      </w:pPr>
      <w:bookmarkStart w:id="479" w:name="__RefHeading___Toc7936555_1280447820"/>
      <w:bookmarkStart w:id="480" w:name="_Toc17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هل الحساب يعمّ جميع أفراد الإنسان حتى الأنبياء والمرسلين ، وكلّ من وضع عليه قلم التكليف أم لا ؟ فالآيات الواردة في هذا المجال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السؤال يعمّ الجميع حتى العلماء والصديقين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وهذه الآية أوضح ما في الباب في عموم السؤال ، ويؤيده ما روي عن أمير المؤمنين ،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يوم يجمع اللّه فيه الأوّلين والآخرين لنقاش الحساب وجزاء الأعمال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السؤال مرفوع عن الجميع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يُسْأَلُ عَن ذُنُوبِهِمُ المُجْرِمُونَ </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سؤال المجرمين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 </w:t>
      </w:r>
      <w:r>
        <w:rPr>
          <w:rStyle w:val="FootnoteAnchor"/>
          <w:rtl w:val="true"/>
        </w:rPr>
        <w:footnoteReference w:id="52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الصابرين يجزون بلا حساب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w:t>
      </w:r>
      <w:bookmarkStart w:id="481" w:name="pg16432_195859"/>
    </w:p>
    <w:p>
      <w:pPr>
        <w:pStyle w:val="BookText"/>
        <w:rPr/>
      </w:pPr>
      <w:bookmarkEnd w:id="481"/>
      <w:r>
        <w:rPr>
          <w:rFonts w:ascii="Amiri" w:hAnsi="Amiri" w:eastAsia="Amiri" w:cs="Amiri"/>
          <w:color w:val="111111"/>
          <w:sz w:val="28"/>
          <w:sz w:val="28"/>
          <w:szCs w:val="28"/>
          <w:rtl w:val="true"/>
          <w:lang w:bidi="ar-SA"/>
        </w:rPr>
        <w:t xml:space="preserve">يُوَفَّى الصَّابِرُونَ أَجْرَهُم بِغَيْرِ حِسَابٍ </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فهل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للفعل ، بمعنى يوفّى الصابرون بغير حساب ؟ أو قيد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أجرهم ، أي يوفّى الصابرون أجراً هو بغير حساب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فالصابرون غير مسؤولين أبداً ، فانّ من يوفّى أجره توفية بغير حساب فهو يلازم عدم المحاسبة إذ لو كان هناك حساب لكانت التوفية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العياشي ، عن عبد اللّه بن سنان ، عن أبي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الدواوين ونصبت الموازين لم ينصب لأهل البلاء ميزان ولم ينشر لهم ديوان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Heading4"/>
        <w:numPr>
          <w:ilvl w:val="3"/>
          <w:numId w:val="1"/>
        </w:numPr>
        <w:rPr/>
      </w:pPr>
      <w:bookmarkStart w:id="482" w:name="__RefHeading___Toc7936557_1280447820"/>
      <w:bookmarkStart w:id="483" w:name="_Toc180"/>
      <w:bookmarkEnd w:id="482"/>
      <w:r>
        <w:rPr>
          <w:rtl w:val="true"/>
        </w:rPr>
        <w:t>الحساب التكويني والتدويني</w:t>
      </w:r>
      <w:bookmarkEnd w:id="483"/>
    </w:p>
    <w:p>
      <w:pPr>
        <w:pStyle w:val="BookText"/>
        <w:rPr/>
      </w:pPr>
      <w:r>
        <w:rPr>
          <w:rFonts w:ascii="Amiri" w:hAnsi="Amiri" w:eastAsia="Amiri" w:cs="Amiri"/>
          <w:color w:val="111111"/>
          <w:sz w:val="28"/>
          <w:sz w:val="28"/>
          <w:szCs w:val="28"/>
          <w:rtl w:val="true"/>
          <w:lang w:bidi="ar-SA"/>
        </w:rPr>
        <w:t xml:space="preserve">يُصنّف الحساب إلى تكويني وتدويني ، والمراد من الأوّل أنّ عالم الكون خلق على نظم خاصة لا تتخلف ، فحركة الشمس والقمر ، بزوغ النجوم وأفولها ، مهبّ الرياح وهبوط الأمطار ، واخضرار الأشجار ، إلى غير ذلك من الآيات الكونية ، قد خلقت على نظام معين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 </w:t>
      </w:r>
      <w:r>
        <w:rPr>
          <w:rStyle w:val="FootnoteAnchor"/>
          <w:rtl w:val="true"/>
        </w:rPr>
        <w:footnoteReference w:id="5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من خصائص الظواهر الطبيعية فحسب ، بل تتعدّاها إلى الحوادث الاجتماعية التي لها ارتباط وثيق بحياة الإنسان والمجتمع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هي التي يعبر عنها القرآن الكريم في غير واحدة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فكلّ ما يصدر من الإنسان من الأعمال الحسنة والسيئة فهو ذو تأثير على مصير الفرد والمجتمع يسوقهما إلى السعادة والتكامل أو إلى الشقاء والانحطاط ، أو إلى غير ذلك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تؤثر في الحياة الأُخروية ومصير الإنسان فيها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مزرعة الآخرة ، فما يزرعه فيها يحصده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فلو كان المراد من الحساب المحاسبة التكوينية ، فالأعمال كلّها تُحاسب بمعنى انّها تؤثر في مصير الإنسان وحياته الأُخروية حسنها وسيّئها ولا يغادر فعل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يفترق الإنسان إلى 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جزاء أعماله ولا يتطرق التخصيص إلى المحاسبة الكونية ، فانّ التكوين لا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الحساب التكويني ، وأمّا الحساب التدويني فهو أمر راجع إلى الأفراد والحكومات ، فكلّ فرد يوازن بين دخله ومصرفه كما تفعل ذلك كافة الدوائر والمؤسسات الحكومية والمالية وغيرها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الحساب في الدار الآخرة بهذا النحو الذي يمارسه الإنسان في دار الدنيا فتفتح الدواوين والكتب التي هي اضبارة لأعماله فتجمع الحسنات في </w:t>
      </w:r>
      <w:bookmarkStart w:id="484" w:name="pg16432_195861"/>
    </w:p>
    <w:p>
      <w:pPr>
        <w:pStyle w:val="BookText"/>
        <w:rPr/>
      </w:pPr>
      <w:bookmarkEnd w:id="484"/>
      <w:r>
        <w:rPr>
          <w:rFonts w:ascii="Amiri" w:hAnsi="Amiri" w:eastAsia="Amiri" w:cs="Amiri"/>
          <w:color w:val="111111"/>
          <w:sz w:val="28"/>
          <w:sz w:val="28"/>
          <w:szCs w:val="28"/>
          <w:rtl w:val="true"/>
          <w:lang w:bidi="ar-SA"/>
        </w:rPr>
        <w:t xml:space="preserve">قائمة والسيّئات في قائمة أُخرى ثمّ يوازن بينها فإن رجحت حسناته على سيئاته ، فيعطى كتابه بيمينه ، وإن رجحت سيئاته على حسناته فيعطى كتابه بشماله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Heading4"/>
        <w:numPr>
          <w:ilvl w:val="3"/>
          <w:numId w:val="1"/>
        </w:numPr>
        <w:rPr/>
      </w:pPr>
      <w:bookmarkStart w:id="485" w:name="__RefHeading___Toc7936559_1280447820"/>
      <w:bookmarkStart w:id="486" w:name="_Toc181"/>
      <w:bookmarkEnd w:id="485"/>
      <w:r>
        <w:rPr>
          <w:rtl w:val="true"/>
        </w:rPr>
        <w:t>دراسة الآيات السالفة الذكر</w:t>
      </w:r>
      <w:bookmarkEnd w:id="486"/>
    </w:p>
    <w:p>
      <w:pPr>
        <w:pStyle w:val="BookText"/>
        <w:rPr/>
      </w:pPr>
      <w:r>
        <w:rPr>
          <w:rFonts w:ascii="Amiri" w:hAnsi="Amiri" w:eastAsia="Amiri" w:cs="Amiri"/>
          <w:color w:val="111111"/>
          <w:sz w:val="28"/>
          <w:sz w:val="28"/>
          <w:szCs w:val="28"/>
          <w:rtl w:val="true"/>
          <w:lang w:bidi="ar-SA"/>
        </w:rPr>
        <w:t>إنّ الاختلاف في شمولية الحساب وعدمها راجع إلى الحساب التدويني ، وأمّا الحساب التكويني فشموليته أمر لا خلاف فيه ، لأنّ مرجع الحساب التكويني يعود إلى الآثار الواقعية للعمل التي لا تنفك عنه ، ولذلك يعم الجميع من دون فرق بين صالح وصالح أو طالح وطالح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شمولية الحساب التدويني بالمعنى الذي عرفت ، فقد مرّ أنّ بعض الآيات تثبت الشمولية لكافة الناس دون فرق بين الرسول والذين أرسل إليهم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كما أنّ بعض الآيات تنفي السؤال عن الإنس والجن </w:t>
      </w:r>
      <w:r>
        <w:rPr>
          <w:rStyle w:val="FootnoteAnchor"/>
          <w:rtl w:val="true"/>
        </w:rPr>
        <w:footnoteReference w:id="531"/>
      </w:r>
      <w:r>
        <w:rPr>
          <w:rFonts w:ascii="Amiri" w:hAnsi="Amiri" w:eastAsia="Amiri" w:cs="Amiri"/>
          <w:color w:val="111111"/>
          <w:sz w:val="28"/>
          <w:sz w:val="28"/>
          <w:szCs w:val="28"/>
          <w:rtl w:val="true"/>
          <w:lang w:bidi="ar-SA"/>
        </w:rPr>
        <w:t>الذي يلازم نفي الحساب عنهم ، فما هو وجه الجمع بين الطائفتين ؟</w:t>
      </w:r>
    </w:p>
    <w:p>
      <w:pPr>
        <w:pStyle w:val="BookText"/>
        <w:rPr/>
      </w:pPr>
      <w:r>
        <w:rPr>
          <w:rFonts w:ascii="Amiri" w:hAnsi="Amiri" w:eastAsia="Amiri" w:cs="Amiri"/>
          <w:color w:val="111111"/>
          <w:sz w:val="28"/>
          <w:sz w:val="28"/>
          <w:szCs w:val="28"/>
          <w:rtl w:val="true"/>
          <w:lang w:bidi="ar-SA"/>
        </w:rPr>
        <w:t xml:space="preserve">وقد اختلفت كلمة المفسرين في الجمع بين الآيات بوجوه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النافية للسؤال لا تنفيه بتاتاً ، بل تنفي السؤال على غرار </w:t>
      </w:r>
      <w:bookmarkStart w:id="487" w:name="pg16432_195862"/>
    </w:p>
    <w:p>
      <w:pPr>
        <w:pStyle w:val="BookText"/>
        <w:rPr/>
      </w:pPr>
      <w:bookmarkEnd w:id="487"/>
      <w:r>
        <w:rPr>
          <w:rFonts w:ascii="Amiri" w:hAnsi="Amiri" w:eastAsia="Amiri" w:cs="Amiri"/>
          <w:color w:val="111111"/>
          <w:sz w:val="28"/>
          <w:sz w:val="28"/>
          <w:szCs w:val="28"/>
          <w:rtl w:val="true"/>
          <w:lang w:bidi="ar-SA"/>
        </w:rPr>
        <w:t>السؤال في المحاكم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يُسأل الشخص عن الأعمال التي اقترفها ولِمَ فعلها ؟ بيد انّ السؤال في المحكمة الإلهية ليس على هذا الغرار ، بل انّ آثار الجرائم والذنوب تتجلّى في وجوده على وجه لا يمكن التملص منها ، ولذلك نرى أنّه سبحانه أردف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الاختلاف بين الطائفتين باختلاف المواقف في يوم القيامة ، حيث يُسأل الإنسان في موقف ولا يُسأل في موقف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الآيات النافية للسؤال ، على السؤال عن طريق اللسان حيث تتكلم الأعضاء مكان الإجابة باللسان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المثبتة للسؤال ناظرة إلى الأحوال التي يمرّ بها الإنسان في غضون محاكمته ، كما أنّ الآيات النافية ناظرة إلى المواقف التي ختمت فيها محاكمته واتضح مصيره من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يرجع إلى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فتوفية الصابرين أُجورهم بغير حساب استثناء من الآيات المذكورة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936561_1280447820"/>
      <w:bookmarkStart w:id="489" w:name="_Toc182"/>
      <w:bookmarkEnd w:id="488"/>
      <w:r>
        <w:rPr>
          <w:rtl w:val="true"/>
        </w:rPr>
        <w:t>دراسة شمولية الحساب في الروايات</w:t>
      </w:r>
      <w:bookmarkEnd w:id="4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الواردة في هذا المضمار على طوائف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الحساب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الحساب للجميع عدا المشركين الذين يدخلون الجحيم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شموليته لهم عدا بعض المؤمنين الذين يدخلون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ما روي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الباقر علیه السلام عن النبي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قرّاء القرآن ، اتّقوا اللّه عزّ وجلّ فيما حملكم من كتابه فانّي مسؤول وانّكم مسؤولون ، انّي مسؤول عن تبليغي ، وأمّا أنتم فتسألون عمّا حملتم من كتاب ربّي وسنتي </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ويصف الإمام علي علیه السلام يوم القيامة في بعض خطبه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يوم يجمع اللّه فيه الأوّلين والآخرين لنقاش الحساب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علي بن الحسين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عباد اللّه انّ أهل الشرك لا تنصب لهم الموازين ولا تنشر لهم الدواوين وإنّما تنشر الدواوين لأهل الإسلام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روى الصدوق عن الإمام علي بن موسى الرضا علیهماالسلام عن آبائه عن النبي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يحاسب كلّ خلق إلاّ من أشرك باللّه عزّوجلّ فانّه لا يحاسب ويؤمر به إلى النار </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أماليه بسنده ، عن أبي حمزة الثمالي ، عن أبي جعفر محمد بن علي الباقر ، عن آبائه ، عن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جمع اللّه الخلائق في </w:t>
      </w:r>
    </w:p>
    <w:p>
      <w:pPr>
        <w:pStyle w:val="BookText"/>
        <w:rPr/>
      </w:pPr>
      <w:r>
        <w:rPr>
          <w:rFonts w:ascii="IRNazanin" w:hAnsi="IRNazanin" w:eastAsia="IRNazanin"/>
          <w:color w:val="111111"/>
          <w:sz w:val="28"/>
          <w:sz w:val="28"/>
          <w:szCs w:val="28"/>
          <w:rtl w:val="true"/>
          <w:lang w:bidi="fa-IR"/>
        </w:rPr>
        <w:t xml:space="preserve">صعيد واحد ونادى مناد من عند اللّه يسمع آخرهم كما يسمع أوّلهم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أهل الصبر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عنق من الناس فتستقبلهم زمرة من الملائكة فيقولون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صبركم هذا الذي صبرتم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صبرنا أنفسنا على طاعة اللّه ، وصبرناها عن معصيته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عبادي خلّوا سبيلهم ليدخلوا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مناد آخر يسمع آخرهم كما يسمع أوّلهم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أهل الفضل ؟ فيقوم عنق من الناس فتستقبلهم الملائكة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فضلكم هذا الذي ترديتم به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يجهل علينا في الدنيا فنحتمل ، ويساء إلينا فنعفو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عند اللّه تعالى صدق عبادي ، خلّوا سبيلهم ليدخلوا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مناد من اللّه عزّ وجلّ يسمع آخرهم كما يسمع أوّلهم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جيران اللّه جلّ جلاله في داره ؟ فيقوم عنق من الناس فتستقبلهم زمرة من الملائكة ، فيقولون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عملكم في دار الدنيا فصرتم به اليوم جيران اللّه تعالى في داره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نتحاب في اللّه عزّوجلّ ، ونتباذل في اللّه ، ونتوازر في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عبادي خلّوا سبيلهم لينطلقوا إلى جوار اللّه في الجنة بغير 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فينطلقون إلى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جيران اللّه في داره يخاف الناس ولا يخافون ، ويحاسب الناس ولا يحاسبون </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الطائفة الأُولى من الروايات تتفق مع الطائفة الأُولى من الآيات في شمولية الحساب ، كما أنّ الطائفة الثالثة من الروايات تتفق مع ما جاء في الطائفة الثالثة من الآيات في استثناء الصابرين من الحساب ، وإن كانت الروايات أوسع شمولاً من الآيات حيث عطف على الصابرين المخلصين والعافين عن الناس</w:t>
      </w:r>
      <w:r>
        <w:rPr>
          <w:rFonts w:eastAsia="Amiri" w:cs="Amiri" w:ascii="Amiri" w:hAnsi="Amiri"/>
          <w:color w:val="111111"/>
          <w:sz w:val="28"/>
          <w:szCs w:val="28"/>
          <w:rtl w:val="true"/>
          <w:lang w:bidi="ar-SA"/>
        </w:rPr>
        <w:t xml:space="preserve">. </w:t>
      </w:r>
      <w:bookmarkStart w:id="490" w:name="pg16432_195865"/>
    </w:p>
    <w:p>
      <w:pPr>
        <w:pStyle w:val="BookText"/>
        <w:rPr/>
      </w:pPr>
      <w:bookmarkEnd w:id="490"/>
      <w:r>
        <w:rPr>
          <w:rFonts w:ascii="Amiri" w:hAnsi="Amiri" w:eastAsia="Amiri" w:cs="Amiri"/>
          <w:color w:val="111111"/>
          <w:sz w:val="28"/>
          <w:sz w:val="28"/>
          <w:szCs w:val="28"/>
          <w:rtl w:val="true"/>
          <w:lang w:bidi="ar-SA"/>
        </w:rPr>
        <w:t>ثمّ إنّ عدم سؤال المؤمنين نوع تكريم لهم ، ولكن عدم سؤال المشركين نوع إهانة لهم ، ولا غروة في أن يكون عملٌ واحدٌ تكريماً لقوم واهانة لقومٍ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فالسؤال ونفيه يرجعان إلى السؤال التدويني لا التكويني فانّها عامة قطعاً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7936563_1280447820"/>
      <w:bookmarkStart w:id="492" w:name="_Toc183"/>
      <w:bookmarkEnd w:id="491"/>
      <w:r>
        <w:rPr/>
        <w:t>5</w:t>
      </w:r>
      <w:r>
        <w:rPr>
          <w:rtl w:val="true"/>
        </w:rPr>
        <w:t xml:space="preserve">. </w:t>
      </w:r>
      <w:r>
        <w:rPr>
          <w:rtl w:val="true"/>
        </w:rPr>
        <w:t>ما معنى كونه سبحانه سريع الحساب ؟</w:t>
      </w:r>
      <w:bookmarkEnd w:id="492"/>
    </w:p>
    <w:p>
      <w:pPr>
        <w:pStyle w:val="BookText"/>
        <w:rPr/>
      </w:pPr>
      <w:r>
        <w:rPr>
          <w:rFonts w:ascii="Amiri" w:hAnsi="Amiri" w:eastAsia="Amiri" w:cs="Amiri"/>
          <w:color w:val="111111"/>
          <w:sz w:val="28"/>
          <w:sz w:val="28"/>
          <w:szCs w:val="28"/>
          <w:rtl w:val="true"/>
          <w:lang w:bidi="ar-SA"/>
        </w:rPr>
        <w:t xml:space="preserve">إنّ الذكر الحكيم يصف اللّه سبحانه بأنّه سريع الحساب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وقد ورد ذلك الوصف في غير واحد من السور</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وفي الدعاء المعروف بالجوشن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يطرح هذا السؤال وهو ما معنى وصفه سبحانه بأنّه سريع الحساب ؟</w:t>
      </w:r>
    </w:p>
    <w:p>
      <w:pPr>
        <w:pStyle w:val="BookText"/>
        <w:rPr/>
      </w:pPr>
      <w:r>
        <w:rPr>
          <w:rFonts w:ascii="Amiri" w:hAnsi="Amiri" w:eastAsia="Amiri" w:cs="Amiri"/>
          <w:color w:val="111111"/>
          <w:sz w:val="28"/>
          <w:sz w:val="28"/>
          <w:szCs w:val="28"/>
          <w:rtl w:val="true"/>
          <w:lang w:bidi="ar-SA"/>
        </w:rPr>
        <w:t xml:space="preserve">قد ذكر المفسرون في تفسير ذلك الوصف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سيجزي المؤمنين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والوصف كناية عن اقتراب الساعة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السَّاعَةِ إِلاَّ كَلَمْحِ الْبَصَرِ أَوْ هُوَ أَقْرَبُ </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وربما يطلق الحساب ويراد منه الجزاء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سريع الحساب كناية عن أنّ العباد سيحاسبون في أسرع </w:t>
      </w:r>
    </w:p>
    <w:p>
      <w:pPr>
        <w:pStyle w:val="BookText"/>
        <w:rPr/>
      </w:pPr>
      <w:r>
        <w:rPr>
          <w:rFonts w:ascii="Amiri" w:hAnsi="Amiri" w:eastAsia="Amiri" w:cs="Amiri"/>
          <w:color w:val="111111"/>
          <w:sz w:val="28"/>
          <w:sz w:val="28"/>
          <w:szCs w:val="28"/>
          <w:rtl w:val="true"/>
          <w:lang w:bidi="ar-SA"/>
        </w:rPr>
        <w:t>وقت دون أن يظلم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أمير المؤمنين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يحاسب الخلق دفعة كما يرزقهم دفعة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الحساب لا يختص بالآخرة بل يشمل الدنيا أيضاً ، سواء أكان العمل حسناً أم قبيحاً ، فيحاسب كلّ إنسان حسب عمله ويجزى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المحسن بتوفيقه للطاعة والإحسان ويجزى المجرم بخذلانه وحرمانه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عمل أعمّ من الخير والشر يعقبه الجزاء ، بيد انّ الإنسان العادي لا يدرك الجزاء ، ولكن العارف الواعي الذي يحاسب نفسه كلّ يوم يقف على جزاء عمله ، ولذلك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حاسبوا أنفسكم قبل أن تحاسبوا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هذه هي الوجوه المذكورة في تفسير ذلك الوصف ، والوجهان الأوّلان ناظران إلى أنّ ظرف الحساب هو النشأة الآخرة ، والوجه الأخير ناظر إلى أنّ ظرفه هو النشأة الدنيوية ، ولكلّ دليل يدعمه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الوجهان الأوّلان ، فيدل عليهما الآيات التالية التي تنص على أنّ ظرف الحساب هو النشأة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 انّ بعض الآيات يستظهر منها الإطلاق والشمولية للدنيا والآخرة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والدليل على إطلاقه وشموليته الآية التالية بعدها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وجه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يحكم في هذه الدنيا بحبط أعمالهم في النشأتين ، ولا يحكم بالحبط إلاّ بعد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الشمول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وظاهر الآية انّه سبحانه تبارك وتعالى يوصي في الصيد بالتقوى والإعراض عن اللّهو والهوى وأن يكون الصيد لأجل سدّ العيلة ، وما ذلك إلاّ لأنّه سبحانه بالمرصاد لهم وهو سريع الحساب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انّ الآيات على طائفتين </w:t>
      </w:r>
      <w:r>
        <w:rPr>
          <w:rFonts w:eastAsia="Amiri" w:cs="Amiri" w:ascii="Amiri" w:hAnsi="Amiri"/>
          <w:color w:val="111111"/>
          <w:sz w:val="28"/>
          <w:szCs w:val="28"/>
          <w:rtl w:val="true"/>
          <w:lang w:bidi="ar-SA"/>
        </w:rPr>
        <w:t xml:space="preserve">: </w:t>
      </w:r>
      <w:bookmarkStart w:id="493" w:name="pg16432_195868"/>
    </w:p>
    <w:p>
      <w:pPr>
        <w:pStyle w:val="BookText"/>
        <w:rPr/>
      </w:pPr>
      <w:bookmarkEnd w:id="493"/>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صريحة أو ظاهرة في أنّ ظرف الحساب هي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ظاهرة في أنّ ظرفه هي النشأة الدنيوية ، أو مطلقة تعم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التقسيم يكون المعنى الثاني والثالث أوفق بتفسير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الأوّل الذي يفسر الحساب بالجزاء فهو أبعد من ظاهر الآية فانّه يجعل الوصف كناية عن اقتراب الساعة وهو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في أن يكون سبحانه سريع الحساب ، فكما هو يسمع دعاء الجميع في آن واحد ويرزقهم مجتمعين يحاسبهم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علي علیه السلام كيف يحاسب اللّه الخلق على كثرتهم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يرزقهم على كثرتهم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كيف يحاسبهم ولا يرونه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يرزقهم ولا يرونه </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494" w:name="__RefHeading___Toc7936565_1280447820"/>
      <w:bookmarkStart w:id="495" w:name="_Toc184"/>
      <w:bookmarkEnd w:id="494"/>
      <w:r>
        <w:rPr/>
        <w:t>6</w:t>
      </w:r>
      <w:r>
        <w:rPr>
          <w:rtl w:val="true"/>
        </w:rPr>
        <w:t xml:space="preserve">. </w:t>
      </w:r>
      <w:r>
        <w:rPr>
          <w:rtl w:val="true"/>
        </w:rPr>
        <w:t>ما هو المقصود من سوء الحساب ؟</w:t>
      </w:r>
      <w:bookmarkEnd w:id="495"/>
    </w:p>
    <w:p>
      <w:pPr>
        <w:pStyle w:val="BookText"/>
        <w:rPr/>
      </w:pPr>
      <w:r>
        <w:rPr>
          <w:rFonts w:ascii="Amiri" w:hAnsi="Amiri" w:eastAsia="Amiri" w:cs="Amiri"/>
          <w:color w:val="111111"/>
          <w:sz w:val="28"/>
          <w:sz w:val="28"/>
          <w:szCs w:val="28"/>
          <w:rtl w:val="true"/>
          <w:lang w:bidi="ar-SA"/>
        </w:rPr>
        <w:t xml:space="preserve">إنّ الذكر الحكيم يصف الحساب في موارد بالسوء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 </w:t>
      </w:r>
      <w:r>
        <w:rPr>
          <w:rStyle w:val="FootnoteAnchor"/>
          <w:rtl w:val="true"/>
        </w:rPr>
        <w:footnoteReference w:id="551"/>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سُوءُ الحِسَابِ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وعندئذٍ يطرح السؤال التالي نفسه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الموكلون للحساب أُمناء صادقين فما هو الوجه في وصف الحساب بالسوء ؟ </w:t>
      </w:r>
      <w:bookmarkStart w:id="496" w:name="pg16432_195869"/>
    </w:p>
    <w:p>
      <w:pPr>
        <w:pStyle w:val="BookText"/>
        <w:rPr/>
      </w:pPr>
      <w:bookmarkEnd w:id="496"/>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سوء الحساب هو الحساب الصادق الذي يسيء صاحبه ، لأنّه يرى كلّ صغير وكبير من أعماله فيه مستتراً وعند ذلك تثور ثورته ويناله ذلك الحساب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هشام بن سالم عن أبي عبد اللّه علیه السلام 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الاستقصاء والمداقة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 عليهم السيئات ولا يحسب لهم الحسنات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روى حماد بن عثمان ، عن أبي عبد اللّه علیه السلام أنّه قال 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فلان مالك ولأخيك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لي عليه حقّ فاستقصيت منه حقّي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أتراهم خافوا أن يجور عليهم أو يظلمهم ؟ لا واللّه خافوا الاستقصاء والمداقة </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وروى محمد بن عيسى </w:t>
      </w:r>
      <w:r>
        <w:rPr>
          <w:rStyle w:val="FootnoteAnchor"/>
          <w:rtl w:val="true"/>
        </w:rPr>
        <w:footnoteReference w:id="555"/>
      </w:r>
      <w:r>
        <w:rPr>
          <w:rFonts w:ascii="IRNazanin" w:hAnsi="IRNazanin" w:eastAsia="IRNazanin"/>
          <w:color w:val="111111"/>
          <w:sz w:val="28"/>
          <w:sz w:val="28"/>
          <w:szCs w:val="28"/>
          <w:rtl w:val="true"/>
          <w:lang w:bidi="fa-IR"/>
        </w:rPr>
        <w:t xml:space="preserve">عن حماد بن عثمان ، عن أبي عبد اللّه علیه السلام انّه قال لرجل شكاه بعض إخوانه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لأخيك فلان يشكوك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أيشكوني ان استقصيت 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مغضباً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كأنّك إذا استقصيت لم تسئ ، أرأيت ما حكى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أخافوا أن يجور عليهم ؟ لا واللّه ما خافوا إلاّ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اللّه سوء الحساب ، فمن استقصى فقد أساء </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497" w:name="__RefHeading___Toc7936567_1280447820"/>
      <w:bookmarkStart w:id="498" w:name="_Toc185"/>
      <w:bookmarkEnd w:id="497"/>
      <w:r>
        <w:rPr/>
        <w:t>7</w:t>
      </w:r>
      <w:r>
        <w:rPr>
          <w:rtl w:val="true"/>
        </w:rPr>
        <w:t xml:space="preserve">. </w:t>
      </w:r>
      <w:r>
        <w:rPr>
          <w:rtl w:val="true"/>
        </w:rPr>
        <w:t>من هم الذين يحاسبون حساباً يسيراً ؟</w:t>
      </w:r>
      <w:bookmarkEnd w:id="4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كما يذكر سبحانه سوء الحساب يذكر يسر الحساب أيضاً ، يقول </w:t>
      </w:r>
      <w:bookmarkStart w:id="499" w:name="pg16432_195870"/>
    </w:p>
    <w:p>
      <w:pPr>
        <w:pStyle w:val="BookText"/>
        <w:rPr/>
      </w:pPr>
      <w:bookmarkEnd w:id="499"/>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غير أنّ المهم هو الوقوف على من يحاسب بهذا النوع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صلة الرحم توجب يسر الحساب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 </w:t>
      </w:r>
      <w:r>
        <w:rPr>
          <w:rStyle w:val="FootnoteAnchor"/>
          <w:rtl w:val="true"/>
        </w:rPr>
        <w:footnoteReference w:id="558"/>
      </w:r>
      <w:r>
        <w:rPr>
          <w:rFonts w:ascii="Amiri" w:hAnsi="Amiri" w:eastAsia="Amiri" w:cs="Amiri"/>
          <w:color w:val="111111"/>
          <w:sz w:val="28"/>
          <w:sz w:val="28"/>
          <w:szCs w:val="28"/>
          <w:rtl w:val="true"/>
          <w:lang w:bidi="ar-SA"/>
        </w:rPr>
        <w:t xml:space="preserve">وهذا يوحي إلى أنّ قطع الرحم يوجب سوء الحساب ووصلها يوجب يسره ، وقد ورد في بعض الروايات أنّ صلة الرحم تهون الحساب يوم القيامة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 مَا أَمَرَ اللّهُ بِهِ أَن يُوصَلَ وَيَخْشَوْنَ رَبَّهُمْ وَيَخَافُونَ سُوءَ الحِسَابِ </w:t>
      </w:r>
      <w:r>
        <w:rPr>
          <w:rFonts w:eastAsia="Amiri" w:cs="Amiri" w:ascii="Amiri" w:hAnsi="Amiri"/>
          <w:color w:val="111111"/>
          <w:sz w:val="28"/>
          <w:szCs w:val="28"/>
          <w:rtl w:val="true"/>
          <w:lang w:bidi="ar-SA"/>
        </w:rPr>
        <w:t>) .</w:t>
      </w:r>
    </w:p>
    <w:p>
      <w:pPr>
        <w:pStyle w:val="Heading3"/>
        <w:numPr>
          <w:ilvl w:val="2"/>
          <w:numId w:val="1"/>
        </w:numPr>
        <w:rPr/>
      </w:pPr>
      <w:bookmarkStart w:id="500" w:name="__RefHeading___Toc7936569_1280447820"/>
      <w:bookmarkStart w:id="501" w:name="_Toc186"/>
      <w:bookmarkEnd w:id="500"/>
      <w:r>
        <w:rPr/>
        <w:t>8</w:t>
      </w:r>
      <w:r>
        <w:rPr>
          <w:rtl w:val="true"/>
        </w:rPr>
        <w:t xml:space="preserve">. </w:t>
      </w:r>
      <w:r>
        <w:rPr>
          <w:rtl w:val="true"/>
        </w:rPr>
        <w:t>اختلاف العباد عند الحساب</w:t>
      </w:r>
      <w:bookmarkEnd w:id="501"/>
    </w:p>
    <w:p>
      <w:pPr>
        <w:pStyle w:val="BookText"/>
        <w:rPr/>
      </w:pPr>
      <w:r>
        <w:rPr>
          <w:rFonts w:ascii="Amiri" w:hAnsi="Amiri" w:eastAsia="Amiri" w:cs="Amiri"/>
          <w:color w:val="111111"/>
          <w:sz w:val="28"/>
          <w:sz w:val="28"/>
          <w:szCs w:val="28"/>
          <w:rtl w:val="true"/>
          <w:lang w:bidi="ar-SA"/>
        </w:rPr>
        <w:t>انّه سبحانه كما يحاسب بعض العباد بالدقة والاستقصاء ، يحاسب بعضهم بالعفو والإغماض ، فمن بلغ في العقل والوعي مرتبة سامية يحاسب حساباً دقيقاً ، بخلاف من لم يبلغ تلك المرتبة من العقل والوعي فانّه يحاسب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يداقّ اللّه العباد في الحساب يوم القيامة على قدر ما آتاهم من العقول في الدنيا </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وقف عبدان مؤمنان ، للحساب كلاهما من أهل الجنة ، فقير في الدنيا ، وغني في الدنيا ، 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على ما أوقف ؟ فوعزتك إنّك لتعلم أنّك لم تولّني ولاية فأعدل فيها أو أجور ، ولم ترزقني مالاً فأُؤدّي منه حقاً أو أمنع ، ولا كان رزقي يأتيني منها </w:t>
      </w:r>
      <w:bookmarkStart w:id="502" w:name="pg16432_195871"/>
    </w:p>
    <w:p>
      <w:pPr>
        <w:pStyle w:val="BookText"/>
        <w:rPr/>
      </w:pPr>
      <w:bookmarkEnd w:id="502"/>
      <w:r>
        <w:rPr>
          <w:rFonts w:ascii="Amiri" w:hAnsi="Amiri" w:eastAsia="Amiri" w:cs="Amiri"/>
          <w:color w:val="111111"/>
          <w:sz w:val="28"/>
          <w:sz w:val="28"/>
          <w:szCs w:val="28"/>
          <w:rtl w:val="true"/>
          <w:lang w:bidi="ar-SA"/>
        </w:rPr>
        <w:t xml:space="preserve">إلاّ كفافاً على ما علمت وقدّرت لي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خلّوا عنه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الآخر حتّى يسيل منه من العرق ما لو شربه أربعون بعيراً لكفاها ، ثمّ يدخل الجنة ، فيقول له الفقير ، ماحبسك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الحساب ، مازال الشيء يجيئني بعد الشيء يغفر لي ، ثمّ اسأل عن شيء آخر حتى تغمّدني اللّه عزّوجلّ منه برحمة وألحقني بالتائبين ، فمن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الفقير الذي كنت معك آنفاً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غيّرك النعيم بعدي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Heading3"/>
        <w:numPr>
          <w:ilvl w:val="2"/>
          <w:numId w:val="1"/>
        </w:numPr>
        <w:rPr/>
      </w:pPr>
      <w:bookmarkStart w:id="503" w:name="__RefHeading___Toc7936571_1280447820"/>
      <w:bookmarkStart w:id="504" w:name="_Toc187"/>
      <w:bookmarkEnd w:id="503"/>
      <w:r>
        <w:rPr/>
        <w:t>9</w:t>
      </w:r>
      <w:r>
        <w:rPr>
          <w:rtl w:val="true"/>
        </w:rPr>
        <w:t xml:space="preserve">. </w:t>
      </w:r>
      <w:r>
        <w:rPr>
          <w:rtl w:val="true"/>
        </w:rPr>
        <w:t>إتمام الحجّة على العباد عند الحساب</w:t>
      </w:r>
      <w:bookmarkEnd w:id="504"/>
    </w:p>
    <w:p>
      <w:pPr>
        <w:pStyle w:val="BookText"/>
        <w:rPr/>
      </w:pPr>
      <w:r>
        <w:rPr>
          <w:rFonts w:ascii="IRNazanin" w:hAnsi="IRNazanin" w:eastAsia="IRNazanin"/>
          <w:color w:val="111111"/>
          <w:sz w:val="28"/>
          <w:sz w:val="28"/>
          <w:szCs w:val="28"/>
          <w:rtl w:val="true"/>
          <w:lang w:bidi="fa-IR"/>
        </w:rPr>
        <w:t xml:space="preserve">إنّ الحساب على أصناف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وكان جهله عن قصور ، فترك الواجب أو اقترف الحرام من دون أن يحتمل كون المتروك واجب الفعل ، والمأتي واجب الترك ، فهذا هو الجاهل القاصر الذي يكون معذوراً سواء أكان بين العلماء ولم يحتمل كون المتروك واجباً أو المفعول حراماً ، أو لم يكن بينهم بل كان يقطن في بيئة نائية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اقترف المحرمات أو ارتكب الواجبات عن تقصير ، بأن كان جاهلاً ولم يتعلّم ، وهذا نظير القسم الثالث أي العالم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يعتذر ذلك الجاهل بجهله ويتترّس به ، فيخاطب لماذا لم تتعلم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هارون ، عن ابن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علیهماالسلام يقول وقد سئل عن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يقول للعبد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أكنت عالماً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علمت ؟ وإن قال كنت جاهلاً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حتى تعمل ؟ فيخصم ، فتلك الحجّة </w:t>
      </w:r>
      <w:bookmarkStart w:id="505" w:name="pg16432_195872"/>
    </w:p>
    <w:p>
      <w:pPr>
        <w:pStyle w:val="BookText"/>
        <w:rPr/>
      </w:pPr>
      <w:bookmarkEnd w:id="505"/>
      <w:r>
        <w:rPr>
          <w:rFonts w:ascii="Amiri" w:hAnsi="Amiri" w:eastAsia="Amiri" w:cs="Amiri"/>
          <w:color w:val="111111"/>
          <w:sz w:val="28"/>
          <w:sz w:val="28"/>
          <w:szCs w:val="28"/>
          <w:rtl w:val="true"/>
          <w:lang w:bidi="ar-SA"/>
        </w:rPr>
        <w:t xml:space="preserve">لله عزّ وجلّ على خلقه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عبد الأعلى مولى آل سام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يؤتى بالمرأة الحسناء يوم القيامة التي قد افتتنت في حسنها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حسنت خلقي حتى لقيت ما لقيت ، فيجاء بمريم علیهاالسلام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أحسن أو هذه ؟ قد حسّنّاها فلم تُفتتن ، ويجاء بالرجل الحسن الذي قد افتتن في حسنه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حسّنتَ خلقي حتى لقيتُ من النساء ما لقيتُ ، فيجاء بيوسف علیه السلام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أحسن أو هذا ؟ قد حسنّاه فلم يفتتن ، ويجاء بصاحب البلاء الذي قد أصابته الفتنة في بلائه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شددت عليّ البلاء حتى افتتنت ، فيجاء بأيوب علیه السلام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أبليّتك أشد أو بلية هذا ؟ فقد ابتلي فلم يفتتن </w:t>
      </w:r>
      <w:r>
        <w:rPr>
          <w:rFonts w:eastAsia="IRNazanin" w:cs="IRNazanin"/>
          <w:color w:val="111111"/>
          <w:sz w:val="28"/>
          <w:szCs w:val="28"/>
          <w:rtl w:val="true"/>
          <w:lang w:bidi="fa-IR"/>
        </w:rPr>
        <w:t xml:space="preserve">». </w:t>
      </w:r>
      <w:r>
        <w:rPr>
          <w:rStyle w:val="FootnoteAnchor"/>
          <w:rtl w:val="true"/>
        </w:rPr>
        <w:footnoteReference w:id="562"/>
      </w:r>
    </w:p>
    <w:p>
      <w:pPr>
        <w:pStyle w:val="Heading3"/>
        <w:numPr>
          <w:ilvl w:val="2"/>
          <w:numId w:val="1"/>
        </w:numPr>
        <w:rPr/>
      </w:pPr>
      <w:bookmarkStart w:id="506" w:name="__RefHeading___Toc7936573_1280447820"/>
      <w:bookmarkStart w:id="507" w:name="_Toc188"/>
      <w:bookmarkEnd w:id="506"/>
      <w:r>
        <w:rPr/>
        <w:t>10</w:t>
      </w:r>
      <w:r>
        <w:rPr>
          <w:rtl w:val="true"/>
        </w:rPr>
        <w:t xml:space="preserve">. </w:t>
      </w:r>
      <w:r>
        <w:rPr>
          <w:rtl w:val="true"/>
        </w:rPr>
        <w:t>الاعتراف بالذنوب ورجاء العفو والمغفرة</w:t>
      </w:r>
      <w:bookmarkEnd w:id="507"/>
    </w:p>
    <w:p>
      <w:pPr>
        <w:pStyle w:val="BookText"/>
        <w:rPr/>
      </w:pPr>
      <w:r>
        <w:rPr>
          <w:rFonts w:ascii="Amiri" w:hAnsi="Amiri" w:eastAsia="Amiri" w:cs="Amiri"/>
          <w:color w:val="111111"/>
          <w:sz w:val="28"/>
          <w:sz w:val="28"/>
          <w:szCs w:val="28"/>
          <w:rtl w:val="true"/>
          <w:lang w:bidi="ar-SA"/>
        </w:rPr>
        <w:t>يظهر من غير واحد من الروايات أنّ كثيراً من الناس يعترفون بذنوبهم مع حسن الظن بربّهم ويكون ذلك سبباً لمغفرتهم ، وقد وردت في ذلك روايات نذكرها تباعاً لتكون حسن ختام لهذا الفصل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يؤتى بعبد يوم القيامة ظالم لنفسه ، فيقول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آمرك بطاعتي ؟ ألم أنهك عن معصيتي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ربِّ ، ولكن غلبت عليَّ شهوتي ، فان تعذّبني فبذنبي لم تظلمني ، فيأمر اللّه به إلى النار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هذا ظني 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ظنك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ظنّي بك أحسن الظن ، فيأمر اللّه به إلى الجنة ،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 xml:space="preserve">نفعك حسن ظنك بي الساعة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علیه السلام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فيكم ، انّه يؤتى بالمؤمن المذنب يوم القيامة حتى يوقف بين يدي اللّه عزّ وجلّ ، فيكون هو الذي يلي حسابه فيوقفه على سيئاته شيئاً شيئاً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كذا في يوم كذا في ساعة 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يوقفه على سيئاته كلّها ،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سترتها عليك في الدنيا ، وأغفرها لك اليوم ، أبدلوها لعبدي حسنات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صحيفته للناس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أما كانت لهذا العبد سيئة واحدة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يُبَدِّلُ اللّهُ سَيِّئَاتِهِمْ حَسَنَاتٍ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08" w:name="pg16432_195874"/>
    </w:p>
    <w:p>
      <w:pPr>
        <w:pStyle w:val="Heading2"/>
        <w:numPr>
          <w:ilvl w:val="1"/>
          <w:numId w:val="1"/>
        </w:numPr>
        <w:rPr/>
      </w:pPr>
      <w:bookmarkStart w:id="509" w:name="__RefHeading___Toc7936575_1280447820"/>
      <w:bookmarkStart w:id="510" w:name="_Toc189"/>
      <w:bookmarkEnd w:id="508"/>
      <w:bookmarkEnd w:id="509"/>
      <w:r>
        <w:rPr>
          <w:rtl w:val="true"/>
        </w:rPr>
        <w:t xml:space="preserve">الفصل الثامن عشر </w:t>
      </w:r>
      <w:r>
        <w:rPr>
          <w:rtl w:val="true"/>
        </w:rPr>
        <w:t xml:space="preserve">: </w:t>
      </w:r>
      <w:r>
        <w:rPr>
          <w:rtl w:val="true"/>
        </w:rPr>
        <w:t>مواقف القيامة وطول يومها</w:t>
      </w:r>
      <w:bookmarkEnd w:id="510"/>
    </w:p>
    <w:p>
      <w:pPr>
        <w:pStyle w:val="Heading3"/>
        <w:numPr>
          <w:ilvl w:val="2"/>
          <w:numId w:val="1"/>
        </w:numPr>
        <w:rPr/>
      </w:pPr>
      <w:bookmarkStart w:id="511" w:name="__RefHeading___Toc7936577_1280447820"/>
      <w:bookmarkStart w:id="512" w:name="_Toc190"/>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دلّت الآيات الكريمة على طول يوم القيامة وانّ للإنسان فيه مواقف يُعبَّر عنها بالعقبات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طول يومها فيدل ظاهر بعض الآيات على أنّ مقداره خمسون ألف سنة ، وفي الوقت نفسه يستظهر من بعض الآيات انّ طوله ألف سنة ، فكيف يمكن التوفيق بينهما ؟</w:t>
      </w:r>
    </w:p>
    <w:p>
      <w:pPr>
        <w:pStyle w:val="BookText"/>
        <w:rPr/>
      </w:pPr>
      <w:r>
        <w:rPr>
          <w:rFonts w:ascii="Amiri" w:hAnsi="Amiri" w:eastAsia="Amiri" w:cs="Amiri"/>
          <w:color w:val="111111"/>
          <w:sz w:val="28"/>
          <w:sz w:val="28"/>
          <w:szCs w:val="28"/>
          <w:rtl w:val="true"/>
          <w:lang w:bidi="ar-SA"/>
        </w:rPr>
        <w:t xml:space="preserve">أمّا ما يدل على أنّ طوله خمسون ألف سنة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والمراد من يوم هو يوم القيامة بشهادة قوله سبحانه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 </w:t>
      </w:r>
      <w:r>
        <w:rPr>
          <w:rStyle w:val="FootnoteAnchor"/>
          <w:rtl w:val="true"/>
        </w:rPr>
        <w:footnoteReference w:id="56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على أنّ طول يومها ألف سنة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وَيَسْتَعْجِلُونَكَ بِالْعَذَابِ وَلَن يُخْلِفَ اللّهُ وَعْدَهُ وَإِنَّ يَوْمًا عِندَ رَبِّكَ كَأَلْفِ سَنَةٍ مِّمَّا تَعُدُّونَ </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صدق على أنّ المقياس لهذا العدد هو السنين الدنيوية ، وعليه يختلف مضمون الآيات بين ما يعد طوله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من السنين الدنيوية وألف 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المفسرون في التوفيق بين الآيتين ، وأحسن ما ذكر هو انّ للناس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موقفاً يلبث الإنسان المحاسب في كلّ واحد ألف سنة ، فيكون مجموع لبثه فيها 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المفيد في أماليه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فحاسبوا أنفسكم قبل أن تحاسبوا ، فانّ في القيامة خمسين موقفاً كلّ موقف مثل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وهنا سؤال يطرح نفسه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 تلك المدة جميع المحشورين ، أو انّها تختلف ؟</w:t>
      </w:r>
    </w:p>
    <w:p>
      <w:pPr>
        <w:pStyle w:val="BookText"/>
        <w:rPr/>
      </w:pPr>
      <w:r>
        <w:rPr>
          <w:rFonts w:ascii="Amiri" w:hAnsi="Amiri" w:eastAsia="Amiri" w:cs="Amiri"/>
          <w:color w:val="111111"/>
          <w:sz w:val="28"/>
          <w:sz w:val="28"/>
          <w:szCs w:val="28"/>
          <w:rtl w:val="true"/>
          <w:lang w:bidi="ar-SA"/>
        </w:rPr>
        <w:t>يظهر من بعض الروايات انّها تخفف عن المؤمن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أطول هذا اليوم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 محمد بيده انّه ليخفف عن المؤمن حتى يكون أخف عليه من صلاة مكتوبة يصلّيها في الدنيا </w:t>
      </w:r>
      <w:r>
        <w:rPr>
          <w:rFonts w:eastAsia="Amiri" w:cs="Amiri" w:ascii="Amiri" w:hAnsi="Amiri"/>
          <w:color w:val="111111"/>
          <w:sz w:val="28"/>
          <w:szCs w:val="28"/>
          <w:rtl w:val="true"/>
          <w:lang w:bidi="ar-SA"/>
        </w:rPr>
        <w:t xml:space="preserve">». </w:t>
      </w:r>
      <w:r>
        <w:rPr>
          <w:rStyle w:val="FootnoteAnchor"/>
          <w:rtl w:val="true"/>
        </w:rPr>
        <w:footnoteReference w:id="572"/>
      </w:r>
      <w:bookmarkStart w:id="513" w:name="pg16432_195876"/>
    </w:p>
    <w:p>
      <w:pPr>
        <w:pStyle w:val="BookText"/>
        <w:rPr/>
      </w:pPr>
      <w:bookmarkEnd w:id="513"/>
      <w:r>
        <w:rPr>
          <w:rFonts w:ascii="Amiri" w:hAnsi="Amiri" w:eastAsia="Amiri" w:cs="Amiri"/>
          <w:color w:val="111111"/>
          <w:sz w:val="28"/>
          <w:sz w:val="28"/>
          <w:szCs w:val="28"/>
          <w:rtl w:val="true"/>
          <w:lang w:bidi="ar-SA"/>
        </w:rPr>
        <w:t>وعلى ضوء هذا فليوم القيامة خمسون موقفاً يقف عندها الإنسان للسؤال والحساب فمن ثقلت موازينه فهو يجتازها بسرعة ، وأمّا من خفت موازينه فيلبث فيها مدة طويلة تدوم إلى خمسين ألف سنة ، وقد مرَّ على أنّ المؤمن الفقير يحاسب بأسرع مما يحاسب به المؤمن الثري وهكذا ، وسيوافيك في فصل الصراط ما يدل على أنّ الصراط أحدّ من السيف وأدق من الشعرة إنّما هو بالنسبة إلى غير المؤمن ، وأمّا بالنسبة إلى المؤمن فهو عريض وغير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طول يوم القيامة وقصرها إلى الكافر والمؤمن ، وإليك البحث في مواقفها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7936579_1280447820"/>
      <w:bookmarkStart w:id="515" w:name="_Toc191"/>
      <w:bookmarkEnd w:id="514"/>
      <w:r>
        <w:rPr>
          <w:rtl w:val="true"/>
        </w:rPr>
        <w:t>مواقف يوم القيامة</w:t>
      </w:r>
      <w:bookmarkEnd w:id="515"/>
    </w:p>
    <w:p>
      <w:pPr>
        <w:pStyle w:val="BookText"/>
        <w:rPr/>
      </w:pPr>
      <w:r>
        <w:rPr>
          <w:rFonts w:ascii="Amiri" w:hAnsi="Amiri" w:eastAsia="Amiri" w:cs="Amiri"/>
          <w:color w:val="111111"/>
          <w:sz w:val="28"/>
          <w:sz w:val="28"/>
          <w:szCs w:val="28"/>
          <w:rtl w:val="true"/>
          <w:lang w:bidi="ar-SA"/>
        </w:rPr>
        <w:t>دلّت الروايات الماضية على أنّ ليوم القيامة مواقف تقف فيها العصاة ويعبّر عنها بالقنطرة تارة ، والعقبة أُخرى ، والمواقف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أمير المؤمنين علیه السلام في وصيته لابنه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انّ أمامك عقبة كؤوداً ، المخف فيها أحسن حالاً من المثقل ، والمبطئ عليها أقبح حالاً من المسرع ، وانّ مهبطك بها لا محالة إمّا على جنة أو على نار </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اختلف العلماء في حقيقة تلك المواقف والعقبات ففسّرها الصدوق بظواهر ما ورد في الروايات وانّ لكلّ عقبة اسماً من الفرائض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العقبات التي على طريق المحشر انّ كلّ عقبة منها اسمها اسم فرض وأمر ونهي ، فمتى انتهى الإنسان إلى عقبة اسمها فرض وكان قد قصر في ذلك الفرض حبس عندها وطولب بحقّ اللّه فيها ، فإن خرج منها بعمل صالح قدّمه أو برحمة تداركه نجا منها إلى عقبة أُخرى ، فلا يزال يدفع من عقبة إلى عقبة ، ويحبس عند كلّ عقبة </w:t>
      </w:r>
    </w:p>
    <w:p>
      <w:pPr>
        <w:pStyle w:val="BookText"/>
        <w:rPr/>
      </w:pPr>
      <w:r>
        <w:rPr>
          <w:rFonts w:ascii="IRNazanin" w:hAnsi="IRNazanin" w:eastAsia="IRNazanin"/>
          <w:color w:val="111111"/>
          <w:sz w:val="28"/>
          <w:sz w:val="28"/>
          <w:szCs w:val="28"/>
          <w:rtl w:val="true"/>
          <w:lang w:bidi="fa-IR"/>
        </w:rPr>
        <w:t xml:space="preserve">فيسأل عمّا قصر فيه من معنى اسمها ، فإن سلم من جميعها انتهى إلى دار البقاء فيحيا حياة لا موت فيها أبداً ، وسعد سعادة لا شقاوة معها أبداً ، وسكن في جوار اللّه مع أنبيائه وحججه والصدّيقين والشهداء والصالحين من عباده ، وان حبس على عقبة فطولب بحقّ قصر فيه فلم ينجه عمل صالح قدّمه ولا أدركته من اللّه عزّوجلّ رحمة زلت به قدمه عن العقبة فهوى في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العقبات كلّها على الصراط ، اسم عقبة منها الولاية ، يوقف جميع الخلائق عندها فيسألون عن ولاية أمير المؤمنين والأئمة من بعده صلی اللّه علیه و آله فمن أتى بها نجا وجاز ، ومن لم يأت بها بقي فهوى ، وذلك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عقبة منها المرصاد وهو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رَبَّكَ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يجوزني ظلم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عقبة منها الرحم ، واسم عقبة منها الأمانة ، واسم عقبة منها الصلاة ، وباسم كلّ فرض أو أمر أو نهي عقبة يحبس عندها العبد فيسأل</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وقد اكتفى الصدوق بظواهر الروايات ، فزعم انّ هناك عقبة واقعية لكلّ اسم من أسماء الفرائض وغيرها وانّ أهمّ العقبات عقبة المرصاد ،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أمهل اللّه الظالم فلن يفوت أخذه وهو له بالمرصاد على مجاز طريقه </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ويدل على ما ذكره الصدوق لفيف من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الصدوق في ثواب الأعمال ، عن أبي عبد 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قنطرة على الصراط لا يجوزها عبد بمظلمة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عباس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على جسر جهنم سبع محابس يسأل العبد عند أوّلها عن شهادة أن لا إله إلاّ اللّه ، فإن جاء بها تامة جاز إلى الثاني ، فيسأل عن الصلاة ، فإن جاء بها تامة جاز إلى الثالث ، فيسأل عن الزكاة ، فإن جاء بها تامة جاز إلى الرابع ، فيسأل عن الصوم ، فإن جاء به تاماً جاز إلى الخامس ، فيسأل عن الحج ، فإن جاء به تاماً جاز إلى السادس ، فيسأل عن العمرة ، فإن جاء بها تامة جاز إلى السابع ، فيسأل عن المظالم ، فإن خرج منها وإلاّ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فإن كان له تطوّع أكمل به أعماله فإذا فرغ انطلق به إلى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وحصيلة هذه الروايات انّ هناك مواقف وقناطر على الصراط سمّي كلّ واحد بواحد من أسماء الفرائض يوقف فيها الإنسان ويُسأل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تفسيرٌ وللشيخ المفيد تفسير أفضل من تفسير الصدوق ، وحاصل ما أفاده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العقبات هي الفرائض ، فيسأل الإنسان عنها ، دون أن يكون في البين جبال وعقبات يعبرها الإنسان حتى يصل إلى الجنة أو النار ، وإنّما سمّيت الفرائض بالعقبات لأنّ إطاعتها لا تخلو عن صعوبة ومشقة ، يقول الشيخ المفيد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العقبات عبارة عن الأعمال الواجبة والمساءلة عنها والمواقفة عليها ، وليس المراد به جبال في الأرض تقطع ، وإنّما هي الأعمال شبّهت بالعقبات ، وجعل الوصف لها يلحق الإنسان في تخلصه من تقصيره في طاعة اللّه تعالى ، كالعقبة التي تجهده صعودها وقطعها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سبحانه الأعمال التي كلّفها العبد عقبات تشبيهاً بالعقبات والجبال ، لما يلحق الإنسان في أدائها من المشاق ، كما يلحقه في صعود العقبات </w:t>
      </w:r>
    </w:p>
    <w:p>
      <w:pPr>
        <w:pStyle w:val="BookText"/>
        <w:rPr/>
      </w:pPr>
      <w:r>
        <w:rPr>
          <w:rFonts w:ascii="IRNazanin" w:hAnsi="IRNazanin" w:eastAsia="IRNazanin"/>
          <w:color w:val="111111"/>
          <w:sz w:val="28"/>
          <w:sz w:val="28"/>
          <w:szCs w:val="28"/>
          <w:rtl w:val="true"/>
          <w:lang w:bidi="fa-IR"/>
        </w:rPr>
        <w:t xml:space="preserve">وقطعها ، وقال أمير المؤمنين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أمامكم عقبة كؤوداً ، ومنازل مهولة لابدّ من الممرّ بها ، والوقوف عليها ، فإمّا برحمة اللّه نجوتم ، وإمّا بهلكه ليس بعدها انجبار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بالعقبة تخلّص الإنسان من العقبات التي عليها ، وليس كما ظنه الحشوية من أنّ في الآخرة جبالاً وعقبات يحتاج الإنسان إلى قطعها ماشياً وراكباً ، وذلك لا معنى له فيما توجبه الحكمة من الجزاء ، ولا وجه لخلق عقبات تسمّى بالصلاة والزكاة والصيام والحج وغيرها من الفرائض يلزم الإنسان أن يصعدها ، فإن كان مقصراً في طاعة اللّه ، حال ذلك بينه وبين صعودها ، إذ كان الغرض في القيامة المواقفة على الأعمال والجزاء عليها بالثواب والعقاب ، وذلك غير مفتقر إلى تسمية عقبات ، وخلق جبال وتكليف قطع ذلك وتصعيبه أو تسهيله ، مع أنّه لم يرد خبر صحيح بذلك على التفصيل فيعتمد عليه وتخرج له الوجوه ، وإذا لم يثبت بذلك خبر كان الأمر فيه ما ذكرناه</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ويدل على صحة ما ذكره المفيد هو انّه سبحانه أسمى بعض الفرائض بالعقبات ، فقد سمّى فك الرقبة أو الإطعام في يوم المسغبة عقبة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فقد شبّه القيام بالفرائض بمن يقطع العقبات في الصعوبة والمشقة من دون أن تكون هناك جبال ومنعرجات ، فمن استقبل الفرائض برحابة صدر فقد قطع العقبات بسرعة وأمّا من لم يستقبلها أبداً أو استقبل بعضها دون بعض فهو مثل من يقطع العقبات بشق الأنفس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ذكرنا قوله سبحانه بعد تلك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مِنَ الَّذِينَ </w:t>
      </w:r>
    </w:p>
    <w:p>
      <w:pPr>
        <w:pStyle w:val="BookText"/>
        <w:rPr/>
      </w:pPr>
      <w:r>
        <w:rPr>
          <w:rFonts w:ascii="Amiri" w:hAnsi="Amiri" w:eastAsia="Amiri" w:cs="Amiri"/>
          <w:color w:val="111111"/>
          <w:sz w:val="28"/>
          <w:sz w:val="28"/>
          <w:szCs w:val="28"/>
          <w:rtl w:val="true"/>
          <w:lang w:bidi="ar-SA"/>
        </w:rPr>
        <w:t xml:space="preserve">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بِآيَاتِنَا هُمْ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وحصيلة المعنى بعد جمع الآيات الواردة في سورة البلد هو انّ شقاء الإنسان وسعادته في الآخرة رهن عبور تلك العقبات وماهي إلاّ فك الرقبة أو إطعام الأيتام والفقراء والمساكين والأمر بالصبر والرحمة إلى غير ذلك من الفرائض ، فينتهي أمره إلى أن يكون من أصحاب الميمنة كما انّ عكسه ينتهي إلى أن يكون من أصحاب المشئمة دون أن تكون هناك عقبات ومنعرجات صعبة العبور يؤمر أهل المحشر بطيّها وعبورها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يدلّك على صحّة ما ذكره الشيخ المفيد أنّ طي العقبات الدنيوية رهن الكفاءات الذاتية ، دون العقبات الأُخروية فانّها رهن الإيمان والعمل الصالح ، وهذا إن دلّ على شيء فإنّما يدل على أنّ العقبات كناية عن العمل بالفرائض التي يتوقف العمل بها على الصبر والإيمان الراسخ باللّه والصبر على طاعته</w:t>
      </w:r>
      <w:r>
        <w:rPr>
          <w:rFonts w:eastAsia="Amiri" w:cs="Amiri" w:ascii="Amiri" w:hAnsi="Amiri"/>
          <w:color w:val="111111"/>
          <w:sz w:val="28"/>
          <w:szCs w:val="28"/>
          <w:rtl w:val="true"/>
          <w:lang w:bidi="ar-SA"/>
        </w:rPr>
        <w:t xml:space="preserve">. . </w:t>
      </w:r>
      <w:bookmarkStart w:id="516" w:name="pg16432_195881"/>
    </w:p>
    <w:p>
      <w:pPr>
        <w:pStyle w:val="Heading2"/>
        <w:numPr>
          <w:ilvl w:val="1"/>
          <w:numId w:val="1"/>
        </w:numPr>
        <w:rPr/>
      </w:pPr>
      <w:bookmarkStart w:id="517" w:name="__RefHeading___Toc7936581_1280447820"/>
      <w:bookmarkStart w:id="518" w:name="_Toc192"/>
      <w:bookmarkEnd w:id="516"/>
      <w:bookmarkEnd w:id="517"/>
      <w:r>
        <w:rPr>
          <w:rtl w:val="true"/>
        </w:rPr>
        <w:t xml:space="preserve">الفصل التاسع عشر </w:t>
      </w:r>
      <w:r>
        <w:rPr>
          <w:rtl w:val="true"/>
        </w:rPr>
        <w:t xml:space="preserve">: </w:t>
      </w:r>
      <w:r>
        <w:rPr>
          <w:rtl w:val="true"/>
        </w:rPr>
        <w:t>ميزان الأعمال</w:t>
      </w:r>
      <w:bookmarkEnd w:id="518"/>
    </w:p>
    <w:p>
      <w:pPr>
        <w:pStyle w:val="Heading3"/>
        <w:numPr>
          <w:ilvl w:val="2"/>
          <w:numId w:val="1"/>
        </w:numPr>
        <w:rPr/>
      </w:pPr>
      <w:bookmarkStart w:id="519" w:name="__RefHeading___Toc7936583_1280447820"/>
      <w:bookmarkStart w:id="520" w:name="_Toc193"/>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دلّت الآيات والروايات على وجود الميزان يوم القيامة الذي تُوزن به الأعمال ، إنّما الكلام في واقع هذا الميزان ، والآيات الواردة في هذا الصدد على صنفين ، فصنف يذكر أصل وجود الميزان ، وصنف آخر يتعرض لنتائجه ، وإليك بعض ما يدل على الصنف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الموازين جمع الميزان ، والآية صريحة في أنّ نصبه يوم القيامة مظهر عدله وقسطه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وَلِقَائِهِ فَحَبِطَتْ أَعْمَالُهُمْ فَلا نُقِيمُ لَهُمْ يَوْمَ الْقِيَامَةِ وَزْنًا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لا نقيم لهم ميزاناً توزن به أعمالهم ، وذلك لأنّهم حبطت أعمالهم فلم يبق في صحيفة أعمالهم شيء حسن حتى يوزن به ، وهذه </w:t>
      </w:r>
      <w:bookmarkStart w:id="521" w:name="pg16432_195882"/>
    </w:p>
    <w:p>
      <w:pPr>
        <w:pStyle w:val="BookText"/>
        <w:rPr/>
      </w:pPr>
      <w:bookmarkEnd w:id="521"/>
      <w:r>
        <w:rPr>
          <w:rFonts w:ascii="Amiri" w:hAnsi="Amiri" w:eastAsia="Amiri" w:cs="Amiri"/>
          <w:color w:val="111111"/>
          <w:sz w:val="28"/>
          <w:sz w:val="28"/>
          <w:szCs w:val="28"/>
          <w:rtl w:val="true"/>
          <w:lang w:bidi="ar-SA"/>
        </w:rPr>
        <w:t>الآيات ناظرة إلى أصل وجود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يدل على الصنف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هذه هي الآيات الواردة في أصل الميزان ونتائجه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البحث في محورين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المفسرين والمتكلّمين في حقيقة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من منظار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البحث في المحور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فسر الميزان بتفاسير مختلفة نذكر منها ما يلي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936585_1280447820"/>
      <w:bookmarkStart w:id="523" w:name="_Toc194"/>
      <w:bookmarkEnd w:id="522"/>
      <w:r>
        <w:rPr/>
        <w:t>1</w:t>
      </w:r>
      <w:r>
        <w:rPr>
          <w:rtl w:val="true"/>
        </w:rPr>
        <w:t xml:space="preserve">. </w:t>
      </w:r>
      <w:r>
        <w:rPr>
          <w:rtl w:val="true"/>
        </w:rPr>
        <w:t>الميزان يوم القيامة كموازين الدنيا</w:t>
      </w:r>
      <w:bookmarkEnd w:id="5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المتكلّمين من المعتزلة وقاطبة أهل الحديث إلى أنّه ينصب يوم القيامة ميزان كموازين الدنيا وتوضع الأعمال الصالحة في كفة والطالحة في كفة </w:t>
      </w:r>
    </w:p>
    <w:p>
      <w:pPr>
        <w:pStyle w:val="BookText"/>
        <w:rPr/>
      </w:pPr>
      <w:r>
        <w:rPr>
          <w:rFonts w:ascii="Amiri" w:hAnsi="Amiri" w:eastAsia="Amiri" w:cs="Amiri"/>
          <w:color w:val="111111"/>
          <w:sz w:val="28"/>
          <w:sz w:val="28"/>
          <w:szCs w:val="28"/>
          <w:rtl w:val="true"/>
          <w:lang w:bidi="ar-SA"/>
        </w:rPr>
        <w:t>أُخرى ، فيوزن ، فلو رجحت كفة الأعمال الصالحة على الطالحة فهو سعيد ، وإلاّ فهو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كشف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شيوخ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يوضع ميزان حقيقي له كفتان يوزن به ما يتبيّن من حال المكلّفين في ذلك الوقت لأهل الموقف ، إمّا بأن يوضع كتاب الطاعات في كفة الخير ويوضع كتاب المعاصي في كفة الشر ويجعل رجحان أحدهما دليلاً على إحدى الحالتين ، أو بنحو من ذلك ، لورود الميزان سمعاً ، والأصل في الكلام الحقيقة مع إمكانها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وقد اعترض على هذا الوجه جماعة من المتكلّمين ،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من مقولة الأعراض وهي تفقد الثقل فكيف توزن ؟</w:t>
      </w:r>
    </w:p>
    <w:p>
      <w:pPr>
        <w:pStyle w:val="BookText"/>
        <w:rPr/>
      </w:pPr>
      <w:r>
        <w:rPr>
          <w:rFonts w:ascii="Amiri" w:hAnsi="Amiri" w:eastAsia="Amiri" w:cs="Amiri"/>
          <w:color w:val="111111"/>
          <w:sz w:val="28"/>
          <w:sz w:val="28"/>
          <w:szCs w:val="28"/>
          <w:rtl w:val="true"/>
          <w:lang w:bidi="ar-SA"/>
        </w:rPr>
        <w:t xml:space="preserve">وقد حكى عنهم صاحب المقاصد هذا الاعتراض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للميزان كفتين ولسان وساقين عملاً بالحقيقة لإمكانها ، وأنكره بعض المعتزلة ذهاباً إلى أنّ الأعمال أعراض لا يمكن وزنها فكيف إذا زالت وتلاشت ، وأجاب عنه الآخرون بأنّ المراد توزين صحائف الأعمال أو جعل الحسنات أجساماً نورانية والسيّئات أجساماً ظلمانية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التفسير أخذ بحرفية النص دون التدبّر في مغزاه ، فانّ للكلام 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تصوّري بدوي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تصديقي</w:t>
      </w:r>
      <w:r>
        <w:rPr>
          <w:rFonts w:eastAsia="Amiri" w:cs="Amiri" w:ascii="Amiri" w:hAnsi="Amiri"/>
          <w:color w:val="111111"/>
          <w:sz w:val="28"/>
          <w:szCs w:val="28"/>
          <w:rtl w:val="true"/>
          <w:lang w:bidi="ar-SA"/>
        </w:rPr>
        <w:t xml:space="preserve">. </w:t>
      </w:r>
      <w:bookmarkStart w:id="524" w:name="pg16432_195884"/>
    </w:p>
    <w:p>
      <w:pPr>
        <w:pStyle w:val="BookText"/>
        <w:rPr/>
      </w:pPr>
      <w:bookmarkEnd w:id="524"/>
      <w:r>
        <w:rPr>
          <w:rFonts w:ascii="Amiri" w:hAnsi="Amiri" w:eastAsia="Amiri" w:cs="Amiri"/>
          <w:color w:val="111111"/>
          <w:sz w:val="28"/>
          <w:sz w:val="28"/>
          <w:szCs w:val="28"/>
          <w:rtl w:val="true"/>
          <w:lang w:bidi="ar-SA"/>
        </w:rPr>
        <w:t>والمراد من الأوّل هو ما يفهمه الإنسان عند سماع اللفظ دون تدبّر في القرائن الحافة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الثاني هو ما يذعن به الإنسان بعد الإحاطة بالقرائن الحافة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المتبادر عندئذ من الكلام غير ما هو المتبادر من الظهور الابتدائي ، وهذا ما نوضحه بمثال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اشتهرت الكناية عن السخاء والجود بقولهم فلان باسط اليد ، ولا يغلق بابه ، فالظهور البدوي منه عبارة عمّا يتبادر من ظاهر اللفظ وهو كون يده المحسوسة مبسوطة لا تجمع ، وانّ بابه لا يغلق ، ولكنّه ليس بمراد قطعاً ، وإنّما المراد هو الظهور التصديقي ، وهو التأمّل في مفهوم هذه الجمل والانتقال إلى ما صيغ لأجله الكلام ، وهو أنّه سخي ، وبابه مفتوح لكلّ من يحلّ ضيفاً عليه وآفة أهل الحديث انّهم يفسرون الآيات الراجعة إلى المعارف بحرفيتها ولا يتأملون في القرآئن الحافة بالكلام حتى يقفوا على ما أُريد من الآيات</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7936587_1280447820"/>
      <w:bookmarkStart w:id="526" w:name="_Toc195"/>
      <w:bookmarkEnd w:id="525"/>
      <w:r>
        <w:rPr/>
        <w:t>2</w:t>
      </w:r>
      <w:r>
        <w:rPr>
          <w:rtl w:val="true"/>
        </w:rPr>
        <w:t xml:space="preserve">. </w:t>
      </w:r>
      <w:r>
        <w:rPr>
          <w:rtl w:val="true"/>
        </w:rPr>
        <w:t>الميزان هو العدل الإلهي</w:t>
      </w:r>
      <w:bookmarkEnd w:id="526"/>
    </w:p>
    <w:p>
      <w:pPr>
        <w:pStyle w:val="Heading4"/>
        <w:numPr>
          <w:ilvl w:val="3"/>
          <w:numId w:val="1"/>
        </w:numPr>
        <w:rPr/>
      </w:pPr>
      <w:bookmarkStart w:id="527" w:name="__RefHeading___Toc7936589_1280447820"/>
      <w:bookmarkStart w:id="528" w:name="_Toc196"/>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يقول صاحب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العدل الثابت في كلّ شيء ، ولذا ذكره بلفظ الجمع</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وحاصل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يتعامل مع عباده بالعدل والقسط ويقضي به ، وهذا هو المراد من نصب الموازين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النظرية الأُولى نظرية بعيدة عن الصواب ، وأمّا الثانية فهي تتعرض إلى نتيجة الميزان من دون أن تشير إلى واقعه ، وانّه بعدما تم التوزين يتعامل سبحانه في قضائه بالعدل والقسط ، فلابدّ قبل القضاء والتعامل من أداة تبيّن </w:t>
      </w:r>
      <w:bookmarkStart w:id="529" w:name="pg16432_195885"/>
    </w:p>
    <w:p>
      <w:pPr>
        <w:pStyle w:val="BookText"/>
        <w:rPr/>
      </w:pPr>
      <w:bookmarkEnd w:id="529"/>
      <w:r>
        <w:rPr>
          <w:rFonts w:ascii="Amiri" w:hAnsi="Amiri" w:eastAsia="Amiri" w:cs="Amiri"/>
          <w:color w:val="111111"/>
          <w:sz w:val="28"/>
          <w:sz w:val="28"/>
          <w:szCs w:val="28"/>
          <w:rtl w:val="true"/>
          <w:lang w:bidi="ar-SA"/>
        </w:rPr>
        <w:t xml:space="preserve">حال العباد من حيث الطاعة والعصيان ، حتى تصل النوبة إلى قضائه سبحانه ، فما هي تلك الأداة التي تكون معياراً لكثرة الطاعات أو قلتها ؟ وهذا ما سنتناول البحث فيه ضمن أُمور </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936591_1280447820"/>
      <w:bookmarkStart w:id="531" w:name="_Toc197"/>
      <w:bookmarkEnd w:id="530"/>
      <w:r>
        <w:rPr>
          <w:rtl w:val="true"/>
        </w:rPr>
        <w:t>أ</w:t>
      </w:r>
      <w:r>
        <w:rPr>
          <w:rtl w:val="true"/>
        </w:rPr>
        <w:t xml:space="preserve">. </w:t>
      </w:r>
      <w:r>
        <w:rPr>
          <w:rtl w:val="true"/>
        </w:rPr>
        <w:t>الميزان واستعمالاته في القرآن</w:t>
      </w:r>
      <w:bookmarkEnd w:id="531"/>
    </w:p>
    <w:p>
      <w:pPr>
        <w:pStyle w:val="BookText"/>
        <w:rPr/>
      </w:pPr>
      <w:r>
        <w:rPr>
          <w:rFonts w:ascii="Amiri" w:hAnsi="Amiri" w:eastAsia="Amiri" w:cs="Amiri"/>
          <w:color w:val="111111"/>
          <w:sz w:val="28"/>
          <w:sz w:val="28"/>
          <w:szCs w:val="28"/>
          <w:rtl w:val="true"/>
          <w:lang w:bidi="ar-SA"/>
        </w:rPr>
        <w:t xml:space="preserve">إنّ للميزان معناً واحداً وله تطبيقات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الذي يوزن به المتاع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أَوْفُوا المِكْيَالَ وَالمِيزَانَ بِالْقِسْطِ </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الانسجام والنظم السائدة في عالم الخلق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الميزان هو منح النظم التي بها قامت السماوات والأرض فمنظومتنا الشمسية قائمة على أساس التعادل والموازنة بين الجاذبية المركزية للشمس ، والقوى الطاردة لسائر السيارات ، ولولا هذا التعادل الذي عبر عنه القرآن الكريم بالميزان لما قامت لمنظومتنا الشمسية دعامة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القوانين العادلة التي تقنّن في سبيل خدمة الإنسان والمجتمع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مَعَهُمُ الْكِتَابَ وَالمِيزَانَ لِيَقُومَ النَّاسُ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الميزان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التشريع السماوي الذي أنزله سبحانه بإنزال كتابه ، كما يحتمل أن يكون المراد من الميزان هو قضاء العقل</w:t>
      </w:r>
      <w:bookmarkStart w:id="532" w:name="pg16432_195886"/>
    </w:p>
    <w:p>
      <w:pPr>
        <w:pStyle w:val="BookText"/>
        <w:rPr/>
      </w:pPr>
      <w:bookmarkEnd w:id="532"/>
      <w:r>
        <w:rPr>
          <w:rFonts w:ascii="Amiri" w:hAnsi="Amiri" w:eastAsia="Amiri" w:cs="Amiri"/>
          <w:color w:val="111111"/>
          <w:sz w:val="28"/>
          <w:sz w:val="28"/>
          <w:szCs w:val="28"/>
          <w:rtl w:val="true"/>
          <w:lang w:bidi="ar-SA"/>
        </w:rPr>
        <w:t xml:space="preserve">الحصيف ، ولا غرو في أنّ الميزان بهذا المعنى منزلٌ كإنزال الحديد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فِيهِ بَأْسٌ شَدِيدٌ </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هذه هي تطبيقات لمفهوم الميزان في القرآن</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7936593_1280447820"/>
      <w:bookmarkStart w:id="534" w:name="_Toc198"/>
      <w:bookmarkEnd w:id="533"/>
      <w:r>
        <w:rPr>
          <w:rtl w:val="true"/>
        </w:rPr>
        <w:t>ب</w:t>
      </w:r>
      <w:r>
        <w:rPr>
          <w:rtl w:val="true"/>
        </w:rPr>
        <w:t xml:space="preserve">. </w:t>
      </w:r>
      <w:r>
        <w:rPr>
          <w:rtl w:val="true"/>
        </w:rPr>
        <w:t>لكلّ شيء ميزان يوزن به</w:t>
      </w:r>
      <w:bookmarkEnd w:id="534"/>
    </w:p>
    <w:p>
      <w:pPr>
        <w:pStyle w:val="BookText"/>
        <w:rPr/>
      </w:pPr>
      <w:r>
        <w:rPr>
          <w:rFonts w:ascii="Amiri" w:hAnsi="Amiri" w:eastAsia="Amiri" w:cs="Amiri"/>
          <w:color w:val="111111"/>
          <w:sz w:val="28"/>
          <w:sz w:val="28"/>
          <w:szCs w:val="28"/>
          <w:rtl w:val="true"/>
          <w:lang w:bidi="ar-SA"/>
        </w:rPr>
        <w:t xml:space="preserve">الألفاظ الواردة في القرآن الكريم التي تصف مشاهد القيامة لها حقائق غيبية غير معلومة لنا ، ومن هذه الألفاظ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نحتمل أن يكون له واقعية غير ما نشاهد من الموازين العرفية ، ويتضح ذلك من خلال 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الميزان يطلق قبل فترة طويلة على ما يوزن به المتاع بشيء له كفتان ولسان وساقان ، وظلّ البشر يستعمل الميزان في ذلك المصداق ولكن الثورة الصناعية التي اجتاحت الغرب كشفت عن موازين لم تكن موجودة من ذي قبل ، فأخذ يوزن استهلاك الماء والكهرباء والغاز والهاتف وغيرها ، بل أحدث ميزاناً يوزن به حرارة الهواء وضغط الجو والدم الذي يجري في عروق الإنسان وقلبه ، كما أنّه نجح نجاحاً باهراً في صناعة الكامبيوتر فأحدث تحولاً جذرياً في حياته ، حتى عرف هذا العصر بعصر الكامبيوتر ، فأصبح كمعيار لتصحيح الأغلاط التي يقع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يعرب عن أنّ لكلّ شيء ميزاناً خاصاً يناسب وجود الشيء وليس الميزان منحصراً بماله كفتان ولسان وساقان ، وعندئذ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المنصوب يوم القيامة شيء أعظم ممّا وصل إليه الفكر البشري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يعلم به صالح الأعمال عن طالحها ، قلّتها </w:t>
      </w:r>
    </w:p>
    <w:p>
      <w:pPr>
        <w:pStyle w:val="BookText"/>
        <w:rPr/>
      </w:pPr>
      <w:r>
        <w:rPr>
          <w:rFonts w:ascii="Amiri" w:hAnsi="Amiri" w:eastAsia="Amiri" w:cs="Amiri"/>
          <w:color w:val="111111"/>
          <w:sz w:val="28"/>
          <w:sz w:val="28"/>
          <w:szCs w:val="28"/>
          <w:rtl w:val="true"/>
          <w:lang w:bidi="ar-SA"/>
        </w:rPr>
        <w:t>عن كثرتها ، والعقائد الصحيحة والباطلة ، وإن لم يعلم لنا ما هي خصوصيات ذلك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فلنرجع إلى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وقد اختلفت كلمة المفسرين في تفسير الآية ، نذكر منها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الوزن مصدر بمعنى التوزين ، وهو مبتدأ خبره الحق ، والمراد أنّ توزين الأعمال ومحاسبتها أمر حقّ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الوزن بمعنى الميزان أي ما يوزن به ، ويكون المراد أنّ ما يوزن به هو الحقّ ، فالحقّ هو الذي يعرف به حقائق الأعمال عند قياسها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تمتع بقسط وافر من الحقّ ثقل الميزان عندئذٍ في مقابل عمل لا يتمتع بقسط من الحقّ أو يتمتع بشيء قليل فيخفف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الحقّ مثل الثقل في الموازين العرفية غير انّ الثقل فيها يوضع في كفة والمتاع في كفة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فلا يكون شيئاً منفكَّاً عن العمل ، بل بمقدار ما يتمتع به ترجح كفته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بمنزلة الثقل في الموازين العرفية ، ويكون له تجسّم واقعيٌّ يوم القيامة ، فبمطابقته وعدمها يعرف صلاح الأعمال عن غيرها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الثاني والثالث واضح ، فإنّ الحقّ على المعنى الثاني يكون داخلاً في جوهر الأعمال فبمقدار ما يوصف به العمل من الحقّ ، وأمّا الاحتمال الثالث فالحقّ بالذات هو الموجود المجسَّم يوم القيامة ، ولا يعلم صلاح الأعمال عن </w:t>
      </w:r>
    </w:p>
    <w:p>
      <w:pPr>
        <w:pStyle w:val="BookText"/>
        <w:rPr/>
      </w:pPr>
      <w:r>
        <w:rPr>
          <w:rFonts w:ascii="Amiri" w:hAnsi="Amiri" w:eastAsia="Amiri" w:cs="Amiri"/>
          <w:color w:val="111111"/>
          <w:sz w:val="28"/>
          <w:sz w:val="28"/>
          <w:szCs w:val="28"/>
          <w:rtl w:val="true"/>
          <w:lang w:bidi="ar-SA"/>
        </w:rPr>
        <w:t>ضدها ، إلاّ بعرضها على الحقّ المجسَّم فبمقدار ما يشبهه ويناسبه يكون موصوفاً بالحقّ ، دون مالم يكن كذلك فيوصف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الثالث هو المستفاد من بعض الروايات ، قال الإمام الصادق علیه السلام في تفسير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وَنَضَعُ المَوَازِينَ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الأنبياء والأوصياء </w:t>
      </w:r>
      <w:r>
        <w:rPr>
          <w:rStyle w:val="FootnoteAnchor"/>
          <w:rtl w:val="true"/>
        </w:rPr>
        <w:footnoteReference w:id="589"/>
      </w:r>
      <w:r>
        <w:rPr>
          <w:rFonts w:ascii="IRNazanin" w:hAnsi="IRNazanin" w:eastAsia="IRNazanin"/>
          <w:color w:val="111111"/>
          <w:sz w:val="28"/>
          <w:sz w:val="28"/>
          <w:szCs w:val="28"/>
          <w:rtl w:val="true"/>
          <w:lang w:bidi="fa-IR"/>
        </w:rPr>
        <w:t xml:space="preserve">، ولعلّ أعمال كلّ أُمّة تعرض على أنبيائهم فبالمطابقة مع أعمالهم ومخالفتها معهم يعلم كونه سعيداً أو شقياً ، ويؤيد ذلك ما نقرأه في زيارة الإمام أمير المؤمنين علیه السلام حيث ورد فيه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يعسوب الإيمان وميزان الأعمال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وكأنّ الإمام أمير المؤمنين حقّ مجسّم فمن شابهه فهو ممن ثقلت موازينه ، ومن لم يشابهه فهو ممن خفت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المثالي أُسوة في الدنيا والآخرة يميّز به الحقّ عن الباطل ، بل الطيب عن الخبيث ، وهذا أمر جار في الدنيا والآخرة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تقف على إتقان ما روي عن الإمام زين العابدين ، وقد قال فيما كان يعظ به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القول من اللّه في الكتاب على أهل المعاصي والذنوب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مَّسَّتْهُمْ نَفْحَةٌ مِّنْ عَذَابِ رَبِّكَ لَيَقُولُنَّ يَا وَيْلَنَا إِنَّا كُنَّا ظَالِمِينَ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فإن قلتم أيّها الناس ، إنّ اللّه عزّوجلّ إنّما عني بهذا أهل الشرك فكيف ذلك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واعلموا عباد اللّه أنّ أهل الشرك لا تنصب لهم الموازين ولا تنشر لهم الدواوين وإنّما يحشرون إلى </w:t>
      </w:r>
    </w:p>
    <w:p>
      <w:pPr>
        <w:pStyle w:val="BookText"/>
        <w:rPr/>
      </w:pPr>
      <w:r>
        <w:rPr>
          <w:rFonts w:ascii="Amiri" w:hAnsi="Amiri" w:eastAsia="Amiri" w:cs="Amiri"/>
          <w:color w:val="111111"/>
          <w:sz w:val="28"/>
          <w:sz w:val="28"/>
          <w:szCs w:val="28"/>
          <w:rtl w:val="true"/>
          <w:lang w:bidi="ar-SA"/>
        </w:rPr>
        <w:t xml:space="preserve">جهنم زمراً ، وإنّما نصب الموازين ونشر الدواوين لأهل الإسلام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ويؤيد ذلك أيضاً ما نقل عن الإمام السجاد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يوضع في ميزان امرئ يوم القيامة أفضل من حسن الخلق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وبما انّ حسن الخلق من أبرز صفات الأنبياء فمن تمتع به فهو أشبه بالأنبياء من غيرهم فيكون عمله عملاً قيماً له أثره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الكاشاني كلام في تفسير الملكين المعروفين بمنكر ونكير يناسب ذكره في المقام لصلته بما ذكرنا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انّ المنكر عبارة عن جملة الأعمال المنكرة التي فعلها الإنسان في الدنيا فتمثلتا في الآخرة بصورة مناسبة لها مأخوذ مما هو وصف الأفعال في الشرع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مقابلة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والنكير هو الإنكار لغة ولا يبعد أن يكون الإنسان إذا رأى فعله المنكر في تلك الحال أنكره ووبخ نفسه عليه فتمثل تلك الهيئة الإنكارية أو مبدؤها من النفس بمثال مناسب لتلك النشأة فانّ قوى النفس ومبادئ آثارها كالحواس ومبادئ اللجم تسمّى في الشرع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الإنكار من النفس لذلك المنكر يحملها على أن تلتفت إلى اعتقاداتها وتفتش عنها ، أهي صحيحة حسنة حقة أم فاسدة خبيثة باطلة ؟ ليظهر نجاتها وهلاكها ويطمئن قلبها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قبول الأعمال موقوف على صحّة الاعتقاد بل المدار في النجاة على ذلك كما هو مقرر ضروري من الدين ، وإليه أُشير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علي حسنة لا تضر معها سيئة ، وبغض علي سيئة لا تنفع معها حسنة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ويقول الحكيم عبد الرزاق اللاهيجي ما هذا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الكلية ذات مصاديق مختلفة عبر الزمان ، فهذا لفظ القلم كان يطلق على القلم المنحوت من القصب ، ولكن تلك الخصوصية لم تؤخذ في ماهيته ولذلك يطلق على ما إذا كان من حديد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الميزان فانّ منه ما يوزن به المتاع ومنه ما يوزن به الوقت ومنه ما يوزن به الأشكال الهندسية كالفرجال والمسطرة والقوس ، ومنه ما يوزن به الأشعار كعلم العروض ومنه ما يوزن به خطأ الإدراكات وصحتها كالمنطق ، وعلى هذا فلا مانع من أن يكون نفس الأنبياء موازين الأعمال ، فكل عمل يشبه أعمالهم فهو حقّ وكلّ عمل يخالف أعمالهم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عمل عند المقايسة إلى أعمالهم يعلم كونه صالحاً أو طالحاً ، صحيحاً أم فاسداً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ويؤيده الحديث التالي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الأنبياء والأوصياء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535" w:name="pg16432_195891"/>
    </w:p>
    <w:p>
      <w:pPr>
        <w:pStyle w:val="Heading2"/>
        <w:numPr>
          <w:ilvl w:val="1"/>
          <w:numId w:val="1"/>
        </w:numPr>
        <w:rPr/>
      </w:pPr>
      <w:bookmarkStart w:id="536" w:name="__RefHeading___Toc7936595_1280447820"/>
      <w:bookmarkStart w:id="537" w:name="_Toc199"/>
      <w:bookmarkEnd w:id="535"/>
      <w:bookmarkEnd w:id="536"/>
      <w:r>
        <w:rPr>
          <w:rtl w:val="true"/>
        </w:rPr>
        <w:t xml:space="preserve">الفصل العشرون </w:t>
      </w:r>
      <w:r>
        <w:rPr>
          <w:rtl w:val="true"/>
        </w:rPr>
        <w:t xml:space="preserve">: </w:t>
      </w:r>
      <w:r>
        <w:rPr>
          <w:rtl w:val="true"/>
        </w:rPr>
        <w:t>الإشهاد يوم القيامة</w:t>
      </w:r>
      <w:bookmarkEnd w:id="537"/>
    </w:p>
    <w:p>
      <w:pPr>
        <w:pStyle w:val="Heading3"/>
        <w:numPr>
          <w:ilvl w:val="2"/>
          <w:numId w:val="1"/>
        </w:numPr>
        <w:rPr/>
      </w:pPr>
      <w:bookmarkStart w:id="538" w:name="__RefHeading___Toc7936597_1280447820"/>
      <w:bookmarkStart w:id="539" w:name="_Toc200"/>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إنّ القضاء في المحاكم العرفية يبتني أحياناً على شهادة شهود لصالح شخص أو ضدّه ، فإذا كانت الشهادة حائزة للشرائط يُصدر القاضي رأيه على وفقها ، والقرآن الكريم يحكي عن وجود شهود يوم القيامة فيقومون ويشهدون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ويقول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يُعْرَضُونَ عَلَى رَبِّهِمْ وَيَقُولُ الأَشْهَادُ هَؤُلاءِ الَّذِينَ كَذَبُوا عَلَى رَبِّهِمْ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غير أنّ الشهود يوم القيامة على صنفين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ولنتناول الصنف الأوّل بالبحث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القرآن الكريم يخبر عن وجود شهود ، يشهدون على عمل الإنسان خيره وشرِّه ، ويذكرهم بالنحو التالي </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7936599_1280447820"/>
      <w:bookmarkStart w:id="541" w:name="_Toc201"/>
      <w:bookmarkEnd w:id="540"/>
      <w:r>
        <w:rPr/>
        <w:t>1</w:t>
      </w:r>
      <w:r>
        <w:rPr>
          <w:rtl w:val="true"/>
        </w:rPr>
        <w:t xml:space="preserve">. </w:t>
      </w:r>
      <w:r>
        <w:rPr>
          <w:rtl w:val="true"/>
        </w:rPr>
        <w:t>اللّه سبحانه</w:t>
      </w:r>
      <w:bookmarkEnd w:id="54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أكبر وأصدق شاهد على عمل الإنسان لإحاطته به منذ نشوئه </w:t>
      </w:r>
      <w:bookmarkStart w:id="542" w:name="pg16432_195892"/>
    </w:p>
    <w:p>
      <w:pPr>
        <w:pStyle w:val="BookText"/>
        <w:rPr/>
      </w:pPr>
      <w:bookmarkEnd w:id="542"/>
      <w:r>
        <w:rPr>
          <w:rFonts w:ascii="Amiri" w:hAnsi="Amiri" w:eastAsia="Amiri" w:cs="Amiri"/>
          <w:color w:val="111111"/>
          <w:sz w:val="28"/>
          <w:sz w:val="28"/>
          <w:szCs w:val="28"/>
          <w:rtl w:val="true"/>
          <w:lang w:bidi="ar-SA"/>
        </w:rPr>
        <w:t xml:space="preserve">إلى موته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تَكْفُرُونَ بِآيَاتِ اللّهِ وَاللّهُ شَهِيدٌ عَلَى مَا تَعْمَلُونَ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يَفْصِلُ بَيْنَهُمْ يَوْمَ الْقِيَامَةِ إِنَّ اللّهَ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وفي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فَإِلَيْنَا مَرْجِعُهُمْ ثُمَّ اللّهُ شَهِيدٌ عَلَى مَا يَفْعَلُونَ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في ذلك فهو سبحانه محيط بالإنسان وهو معه أينما كان يراه ليلاً ونهاراً ، ويقف على ظواهر أعماله سرائرها وما يكمن في ضميره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7936601_1280447820"/>
      <w:bookmarkStart w:id="544" w:name="_Toc202"/>
      <w:bookmarkEnd w:id="543"/>
      <w:r>
        <w:rPr/>
        <w:t>2</w:t>
      </w:r>
      <w:r>
        <w:rPr>
          <w:rtl w:val="true"/>
        </w:rPr>
        <w:t xml:space="preserve">. </w:t>
      </w:r>
      <w:r>
        <w:rPr>
          <w:rtl w:val="true"/>
        </w:rPr>
        <w:t>أنبياء اللّه</w:t>
      </w:r>
      <w:bookmarkEnd w:id="544"/>
    </w:p>
    <w:p>
      <w:pPr>
        <w:pStyle w:val="BookText"/>
        <w:rPr/>
      </w:pPr>
      <w:r>
        <w:rPr>
          <w:rFonts w:ascii="Amiri" w:hAnsi="Amiri" w:eastAsia="Amiri" w:cs="Amiri"/>
          <w:color w:val="111111"/>
          <w:sz w:val="28"/>
          <w:sz w:val="28"/>
          <w:szCs w:val="28"/>
          <w:rtl w:val="true"/>
          <w:lang w:bidi="ar-SA"/>
        </w:rPr>
        <w:t xml:space="preserve">الشاهد الثاني من الشهود هم أنبياء اللّه تبارك وتعالى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والآية تتضمن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أُمّة شهيداً ، وأمّا من هو ؟ فالآية ساكتة عنه ، ويمكن استظهار انّ المراد من الشهيد هو نبي كلّ أُمّة ، بشهادة انّه سبحانه صرّح بانّ المسيح علیه السلام يكون شهيداً على أُمّته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 </w:t>
      </w:r>
      <w:r>
        <w:rPr>
          <w:rStyle w:val="FootnoteAnchor"/>
          <w:rtl w:val="true"/>
        </w:rPr>
        <w:footnoteReference w:id="6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الخاتم بحكم الآية الأُولى شهيد على هؤلاء ، إنّما الكلام في تعيين المشار إليه ، فهل المراد انّ النبي صلی اللّه علیه و آله شاهد على الأنبياء الذين هم شهود ؟ أو شاهد على أُممهم ؟ هناك احتمالان </w:t>
      </w:r>
      <w:r>
        <w:rPr>
          <w:rFonts w:eastAsia="IRNazanin" w:cs="IRNazanin"/>
          <w:color w:val="111111"/>
          <w:sz w:val="28"/>
          <w:szCs w:val="28"/>
          <w:rtl w:val="true"/>
          <w:lang w:bidi="fa-IR"/>
        </w:rPr>
        <w:t xml:space="preserve">: </w:t>
      </w:r>
      <w:bookmarkStart w:id="545" w:name="pg16432_195893"/>
    </w:p>
    <w:p>
      <w:pPr>
        <w:pStyle w:val="BookText"/>
        <w:rPr/>
      </w:pPr>
      <w:bookmarkEnd w:id="545"/>
      <w:r>
        <w:rPr>
          <w:rFonts w:ascii="Amiri" w:hAnsi="Amiri" w:eastAsia="Amiri" w:cs="Amiri"/>
          <w:color w:val="111111"/>
          <w:sz w:val="28"/>
          <w:sz w:val="28"/>
          <w:szCs w:val="28"/>
          <w:rtl w:val="true"/>
          <w:lang w:bidi="ar-SA"/>
        </w:rPr>
        <w:t>وثمة نكتة جديرة بالإشارة وهي أنّ شهادة النبي والأنبياء عليهم وعلى أُممهم رهن علم وسيع بأحوال الأُمّة ، فانّ أداء الشهادة فرع تحمّلها ، وتحمُّلها فرع حضور الشاهد الواقعة حضوراً يرى الواقع على نحو يصح له أن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بمكان أنّ العلوم التي ينالها الإنسان لا تغني عن هذا النوع من الشهادة وذلك لبعد الشاهد زماناً ومكاناً عن المشهود له أو المشهود عليه ، وهذا يدل على أنّ لهم إحاطة علمية بما يجري على أُممهم من الأعمال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في ذلك فانّه تبارك وتعالى إذا أراد أن يتخذ منهم شهوداً يمدّهم بالعلم الكافي في عالم الشهادة حتى يقفوا على ما يجري في أذهانهم ونفوسهم من الأفكار والآراء الصحيحة والباطلة ، وهذا إن دل على شيء فإنّما يدل على سعة علمهم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7936603_1280447820"/>
      <w:bookmarkStart w:id="547" w:name="_Toc203"/>
      <w:bookmarkEnd w:id="546"/>
      <w:r>
        <w:rPr/>
        <w:t>3</w:t>
      </w:r>
      <w:r>
        <w:rPr>
          <w:rtl w:val="true"/>
        </w:rPr>
        <w:t xml:space="preserve">. </w:t>
      </w:r>
      <w:r>
        <w:rPr>
          <w:rtl w:val="true"/>
        </w:rPr>
        <w:t>النبي الخاتم صلی اللّه علیه و آله</w:t>
      </w:r>
      <w:bookmarkEnd w:id="547"/>
    </w:p>
    <w:p>
      <w:pPr>
        <w:pStyle w:val="BookText"/>
        <w:rPr/>
      </w:pPr>
      <w:r>
        <w:rPr>
          <w:rFonts w:ascii="Amiri" w:hAnsi="Amiri" w:eastAsia="Amiri" w:cs="Amiri"/>
          <w:color w:val="111111"/>
          <w:sz w:val="28"/>
          <w:sz w:val="28"/>
          <w:szCs w:val="28"/>
          <w:rtl w:val="true"/>
          <w:lang w:bidi="ar-SA"/>
        </w:rPr>
        <w:t xml:space="preserve">يظهر من غير واحد من الروايات أنّ النبي صلی اللّه علیه و آله الخاتم شاهد على أعمال أُمّته ، وقد ورد في ذلك غير واحد من الآيات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 </w:t>
      </w:r>
      <w:r>
        <w:rPr>
          <w:rStyle w:val="FootnoteAnchor"/>
          <w:rtl w:val="true"/>
        </w:rPr>
        <w:footnoteReference w:id="60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وصفت بعض الآيات نبي الإسلام بأنّه شاهد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548" w:name="pg16432_195894"/>
    </w:p>
    <w:p>
      <w:pPr>
        <w:pStyle w:val="BookText"/>
        <w:rPr/>
      </w:pPr>
      <w:bookmarkEnd w:id="548"/>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شهادته على أعمال أُمّته من خير وشر وصلاح وفساد ، وأداء الشهادة فرع تحمّلها ولا يتحمله إنسان إلاّ بعد العلم بظواهر أعمالهم وبواطنها ، وخير نياتهم وشرّها ، وهذا يدل على سعة علم النبي صلی اللّه علیه و آله بالظواهر والبواطن ، والحقائق والدقائق</w:t>
      </w:r>
      <w:r>
        <w:rPr>
          <w:rFonts w:eastAsia="IRNazanin" w:cs="IRNazanin"/>
          <w:color w:val="111111"/>
          <w:sz w:val="28"/>
          <w:szCs w:val="28"/>
          <w:rtl w:val="true"/>
          <w:lang w:bidi="fa-IR"/>
        </w:rPr>
        <w:t>.</w:t>
      </w:r>
    </w:p>
    <w:p>
      <w:pPr>
        <w:pStyle w:val="Heading3"/>
        <w:numPr>
          <w:ilvl w:val="2"/>
          <w:numId w:val="1"/>
        </w:numPr>
        <w:rPr/>
      </w:pPr>
      <w:bookmarkStart w:id="549" w:name="__RefHeading___Toc7936605_1280447820"/>
      <w:bookmarkStart w:id="550" w:name="_Toc204"/>
      <w:bookmarkEnd w:id="549"/>
      <w:r>
        <w:rPr/>
        <w:t>4</w:t>
      </w:r>
      <w:r>
        <w:rPr>
          <w:rtl w:val="true"/>
        </w:rPr>
        <w:t xml:space="preserve">. </w:t>
      </w:r>
      <w:r>
        <w:rPr>
          <w:rtl w:val="true"/>
        </w:rPr>
        <w:t>المثاليّون من الأُمة الإسلامية</w:t>
      </w:r>
      <w:bookmarkEnd w:id="55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فيقع الكلام في تعيين ما هو المقصود من المخاطبين ، فهل المراد الأُمّة الإسلامية قاطبة ؟ وعلى هذا يكون المشهود عليهم هم الأُمم السالفة ، أو المراد شهادة بعض الأُمّة على بعض ؟</w:t>
      </w:r>
    </w:p>
    <w:p>
      <w:pPr>
        <w:pStyle w:val="BookText"/>
        <w:rPr/>
      </w:pPr>
      <w:r>
        <w:rPr>
          <w:rFonts w:ascii="Amiri" w:hAnsi="Amiri" w:eastAsia="Amiri" w:cs="Amiri"/>
          <w:color w:val="111111"/>
          <w:sz w:val="28"/>
          <w:sz w:val="28"/>
          <w:szCs w:val="28"/>
          <w:rtl w:val="true"/>
          <w:lang w:bidi="ar-SA"/>
        </w:rPr>
        <w:t xml:space="preserve">والظاهر انّ الثاني هو المتعيّن ، إذ لو كانت الأُمّة الإسلامية أُمة صالحة برُمَّتها لصحت شهادتهم ، وأمّا إذا كانت غالبية الأُمة غير شاكرين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تَجِدُ أَكْثَرَهُمْ شَاكِرِينَ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فكيف تكون تلك الأُمة بعامتهم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كون المراد بعض الأُمّة لا جميعهم ، وليس هذا البعض إلاّ من اختارهم اللّه سبحانه أئمّة على الأُمّة وحكّاماً على البلاد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انّ اللّه عنى بهذه الآية جميعَ أهل القبلة من الموحدين ، أفترى أنّ من لا تجوز شهادته في الدنيا على صاع من تمر ، </w:t>
      </w:r>
    </w:p>
    <w:p>
      <w:pPr>
        <w:pStyle w:val="BookText"/>
        <w:rPr/>
      </w:pPr>
      <w:r>
        <w:rPr>
          <w:rFonts w:ascii="Amiri" w:hAnsi="Amiri" w:eastAsia="Amiri" w:cs="Amiri"/>
          <w:color w:val="111111"/>
          <w:sz w:val="28"/>
          <w:sz w:val="28"/>
          <w:szCs w:val="28"/>
          <w:rtl w:val="true"/>
          <w:lang w:bidi="ar-SA"/>
        </w:rPr>
        <w:t>يطلب اللّه شهادته يوم القيامة ويقبلها منه بحضرة جميع الأُمم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يعن اللّه مثل هذا في خلقه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ويبقى ثمة سؤال ، وهو انّه إذا كان المراد بعض الأُمّة الذين شملتهم العناية الإلهية وجعلتهم صفوة عباده ، فلماذا ينسب الحكم إلى الجميع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ليس بغريب ، فقد ورد نظير ذلك في الذكر الحكيم حيث وصف جميع بني إسرائيل بجعلهم ملوكاً مع أنّ البعض القليل منهم قد تصدّوا لمنصة الحكم كداود وسليمان وغيرهما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نِعْمَةَ اللّهِ عَلَيْكُمْ إِذْ جَعَلَ فِيكُمْ أَنبِيَاءَ وَجَعَلَكُم مُّلُوكًا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وهذا يدل على أنّه تصحّ نسبة الحكم إلى الجميع وإن كان الحكم خاصّاً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من شهداء الأُمة الذي يخبر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هم الأئمّة المعصومون قرناء الكتاب وأعداله بنصِّ النبي صلی اللّه علیه و آله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 </w:t>
      </w:r>
      <w:r>
        <w:rPr>
          <w:rStyle w:val="FootnoteAnchor"/>
          <w:rtl w:val="true"/>
        </w:rPr>
        <w:footnoteReference w:id="61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الآية على أنّه سبحانه أورث علم الكتاب المصطفين من عباده لا جميع عباده ، وثمة سؤال انّه لماذا لم يورث علم الكتاب جميع عباده ؟ وتجيب الآية بأنّهم على ثلاثة أصناف ، فمنهم ظالم لنفسه ، ومنهم مقتصد ، وهاتان الطائفتان لا تستحقان وراثة علم الكتاب ، ومنهم سابق بالخيرات بإذن اللّه ، فهؤلاء هم الذين اصطفاهم اللّه من عباده ورزقهم فضلاً كبيراً ، كما يقول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w:t>
      </w:r>
      <w:bookmarkStart w:id="551" w:name="pg16432_195896"/>
    </w:p>
    <w:p>
      <w:pPr>
        <w:pStyle w:val="BookText"/>
        <w:rPr/>
      </w:pPr>
      <w:bookmarkEnd w:id="551"/>
      <w:r>
        <w:rPr>
          <w:rFonts w:ascii="Amiri" w:hAnsi="Amiri" w:eastAsia="Amiri" w:cs="Amiri"/>
          <w:color w:val="111111"/>
          <w:sz w:val="28"/>
          <w:sz w:val="28"/>
          <w:szCs w:val="28"/>
          <w:rtl w:val="true"/>
          <w:lang w:bidi="ar-SA"/>
        </w:rPr>
        <w:t xml:space="preserve">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الفضيلة الكبيرة إنّما هي للمصطفين من عباده سبحانه لا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المفسّر الخبير ، أن يتعرف على هؤلاء الذين اصطفاهم اللّه من عباده ، ويُنيخ مطيّته على عتبة أبوابهم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936607_1280447820"/>
      <w:bookmarkStart w:id="553" w:name="_Toc205"/>
      <w:bookmarkEnd w:id="552"/>
      <w:r>
        <w:rPr/>
        <w:t>5</w:t>
      </w:r>
      <w:r>
        <w:rPr>
          <w:rtl w:val="true"/>
        </w:rPr>
        <w:t xml:space="preserve">. </w:t>
      </w:r>
      <w:r>
        <w:rPr>
          <w:rtl w:val="true"/>
        </w:rPr>
        <w:t>الملائكة</w:t>
      </w:r>
      <w:bookmarkEnd w:id="553"/>
    </w:p>
    <w:p>
      <w:pPr>
        <w:pStyle w:val="BookText"/>
        <w:rPr/>
      </w:pPr>
      <w:r>
        <w:rPr>
          <w:rFonts w:ascii="Amiri" w:hAnsi="Amiri" w:eastAsia="Amiri" w:cs="Amiri"/>
          <w:color w:val="111111"/>
          <w:sz w:val="28"/>
          <w:sz w:val="28"/>
          <w:szCs w:val="28"/>
          <w:rtl w:val="true"/>
          <w:lang w:bidi="ar-SA"/>
        </w:rPr>
        <w:t xml:space="preserve">دلّت غير واحدة من الآيات على أنّ الملائكة من شهداء الأعمال ، وهم الذين يستنسخون ما يقوم به الإنسان من أعمال ثمّ يشهدون عليه يوم القيامة ، وربّما يسوقون المشهود عليه إلى المحشر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قَرِينُهُ هَذَا مَا لَدَيَّ عَتِيدٌ </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يقول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وانتفعوا بالذكر والمواعظ ، فكأن قد علقتكم مخالب المنية ، وانقطعت منكم علائق الأُمنية ، ودهمتكم مفظعات الأُمور ، والسِّياقة إلى الورد المورود 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نَفْسٍ مَّعَهَا سَائِقٌ وَشَهِيدٌ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يسوقها إلى محشرها ، وشاهد يشهد عليها بعملها </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الملائكة الشهود هم الذين يكتبون أعمال الإنسان ويسجّلونها ، ويدل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وطبيعة الحال تقتضي أن يكون كتّاب الأعمال هم الشهود عنده في المحشر ولعلهم هم الساقة أيضاً إلى النار أو الجنة</w:t>
      </w:r>
      <w:r>
        <w:rPr>
          <w:rFonts w:eastAsia="Amiri" w:cs="Amiri" w:ascii="Amiri" w:hAnsi="Amiri"/>
          <w:color w:val="111111"/>
          <w:sz w:val="28"/>
          <w:szCs w:val="28"/>
          <w:rtl w:val="true"/>
          <w:lang w:bidi="ar-SA"/>
        </w:rPr>
        <w:t xml:space="preserve">. </w:t>
      </w:r>
      <w:bookmarkStart w:id="554" w:name="pg16432_195897"/>
    </w:p>
    <w:p>
      <w:pPr>
        <w:pStyle w:val="Heading3"/>
        <w:numPr>
          <w:ilvl w:val="2"/>
          <w:numId w:val="1"/>
        </w:numPr>
        <w:rPr/>
      </w:pPr>
      <w:bookmarkStart w:id="555" w:name="__RefHeading___Toc7936609_1280447820"/>
      <w:bookmarkStart w:id="556" w:name="_Toc206"/>
      <w:bookmarkEnd w:id="554"/>
      <w:bookmarkEnd w:id="555"/>
      <w:r>
        <w:rPr/>
        <w:t>6</w:t>
      </w:r>
      <w:r>
        <w:rPr>
          <w:rtl w:val="true"/>
        </w:rPr>
        <w:t xml:space="preserve">. </w:t>
      </w:r>
      <w:r>
        <w:rPr>
          <w:rtl w:val="true"/>
        </w:rPr>
        <w:t>الأرض</w:t>
      </w:r>
      <w:bookmarkEnd w:id="556"/>
    </w:p>
    <w:p>
      <w:pPr>
        <w:pStyle w:val="BookText"/>
        <w:rPr/>
      </w:pPr>
      <w:r>
        <w:rPr>
          <w:rFonts w:ascii="Amiri" w:hAnsi="Amiri" w:eastAsia="Amiri" w:cs="Amiri"/>
          <w:color w:val="111111"/>
          <w:sz w:val="28"/>
          <w:sz w:val="28"/>
          <w:szCs w:val="28"/>
          <w:rtl w:val="true"/>
          <w:lang w:bidi="ar-SA"/>
        </w:rPr>
        <w:t xml:space="preserve">أخبر سبحانه بأنّ الأرض تحدّث أخبارها عند قيام القيامة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وليس في الآية ما يدل على تعيين ما يخبر عنه غير أنّ مناسبة المقام تقتضي على أنّ المراد التحدّث بالأعمال التي اقترفها الإنسان سواء أكانت خيراً أم شراً ، ولأجل ذلك أردفه بجزاء الإنسان بأعماله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وقد روي في السنّة انّ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ما أخبارها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أخبارها أن تشهد على كلّ عبد بما عمل على ظهرها تقول عمل كذا وكذا يوم كذا وكذا ، وهذه أخبارها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وأمّا البحث في أنّ الأرض كيف تتحمل تلك الشهادة وتؤدّيها يوم القيامة فهو خارج عن موضوع بحثنا ، وقد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بلغ من الضعف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نصيب من العلم والإدراك ، وانّ الوجود في جميع المراتب يساوق العلم والقدرة ، غاية الأمر علماً وقدرة يناسبان مقام الوجود المفروض 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 </w:t>
      </w:r>
      <w:r>
        <w:rPr>
          <w:rStyle w:val="FootnoteAnchor"/>
          <w:rtl w:val="true"/>
        </w:rPr>
        <w:footnoteReference w:id="62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اللّه عزّ وجلّ كما أمركم أن تحتاطوا لأنفسكم </w:t>
      </w:r>
      <w:bookmarkStart w:id="557" w:name="pg16432_195898"/>
    </w:p>
    <w:p>
      <w:pPr>
        <w:pStyle w:val="BookText"/>
        <w:rPr/>
      </w:pPr>
      <w:bookmarkEnd w:id="557"/>
      <w:r>
        <w:rPr>
          <w:rFonts w:ascii="Amiri" w:hAnsi="Amiri" w:eastAsia="Amiri" w:cs="Amiri"/>
          <w:color w:val="111111"/>
          <w:sz w:val="28"/>
          <w:sz w:val="28"/>
          <w:szCs w:val="28"/>
          <w:rtl w:val="true"/>
          <w:lang w:bidi="ar-SA"/>
        </w:rPr>
        <w:t xml:space="preserve">وأديانكم وأموالكم باستشهاد الشهود العدول عليكم ، فكذلك قد احتاط على عباده ولكم في استشهاد الشهود عليهم ، فلله عزّوجلّ على كلّ عبد رقباء من كلّ خلقه ومعقبات من بين يديه ومن خلفه يحفظونه من أمر اللّه ويحفظون عليه ما يكون منه من أعماله وأقواله وألفاظه وألحاظه والبقاع التي تشتمل عليه شهود ربّه له أو عليه ، والليالي والأيام والشهور شهوده عليه أو له ، وسائر عباد اللّه المؤمنين شهوده عليه أو له ، وحفظته الكاتبون أعمالَه ، شهود له أو عليه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سأل أبو كهمس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الرجل نوافله في موضع أو يفرّقها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هاهنا وهاهنا فانّها تشهد له يوم القيامة </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558" w:name="__RefHeading___Toc7936611_1280447820"/>
      <w:bookmarkStart w:id="559" w:name="_Toc207"/>
      <w:bookmarkEnd w:id="558"/>
      <w:r>
        <w:rPr/>
        <w:t>7</w:t>
      </w:r>
      <w:r>
        <w:rPr>
          <w:rtl w:val="true"/>
        </w:rPr>
        <w:t xml:space="preserve">. </w:t>
      </w:r>
      <w:r>
        <w:rPr>
          <w:rtl w:val="true"/>
        </w:rPr>
        <w:t>الزمان</w:t>
      </w:r>
      <w:bookmarkEnd w:id="559"/>
    </w:p>
    <w:p>
      <w:pPr>
        <w:pStyle w:val="BookText"/>
        <w:rPr/>
      </w:pPr>
      <w:r>
        <w:rPr>
          <w:rFonts w:ascii="IRNazanin" w:hAnsi="IRNazanin" w:eastAsia="IRNazanin"/>
          <w:color w:val="111111"/>
          <w:sz w:val="28"/>
          <w:sz w:val="28"/>
          <w:szCs w:val="28"/>
          <w:rtl w:val="true"/>
          <w:lang w:bidi="fa-IR"/>
        </w:rPr>
        <w:t xml:space="preserve">إذا كانت الأرض تحدّث أخبارها يوم القيامة ، فهكذا الزمان يشهد على ما عمل به الإنسان ، روى الكليني في الكافي باسناده انّ أبا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النهار إذا جاء قال يابن آدم اعمل في يومك هذا خيراً أشهد لك به عند ربّك يوم القيامة ، فانّي لم آتك فيما مضى ولا آتك فيما بقي ، وإذا جاء الليل قال مثل ذلك </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روي عن أبي عبد اللّه علیه السلام عن أبيه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الليل إذا أقبل نادى مناد بصوت يسمعه الخلائق إلاّ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إنّي على ما فيّ شهيد فخذ منّي ، فانّي لو طلعت الشمس لم تزدد فيّ حسنة ولم تستعتب فيَّ من سيئة ، وكذلك يقول النهار إذا أدبر اللّيل </w:t>
      </w:r>
      <w:r>
        <w:rPr>
          <w:rFonts w:eastAsia="IRNazanin" w:cs="IRNazanin"/>
          <w:color w:val="111111"/>
          <w:sz w:val="28"/>
          <w:szCs w:val="28"/>
          <w:rtl w:val="true"/>
          <w:lang w:bidi="fa-IR"/>
        </w:rPr>
        <w:t xml:space="preserve">». </w:t>
      </w:r>
      <w:r>
        <w:rPr>
          <w:rStyle w:val="FootnoteAnchor"/>
          <w:rtl w:val="true"/>
        </w:rPr>
        <w:footnoteReference w:id="626"/>
      </w:r>
      <w:bookmarkStart w:id="560" w:name="pg16432_195899"/>
    </w:p>
    <w:p>
      <w:pPr>
        <w:pStyle w:val="Heading3"/>
        <w:numPr>
          <w:ilvl w:val="2"/>
          <w:numId w:val="1"/>
        </w:numPr>
        <w:rPr/>
      </w:pPr>
      <w:bookmarkStart w:id="561" w:name="__RefHeading___Toc7936613_1280447820"/>
      <w:bookmarkStart w:id="562" w:name="_Toc208"/>
      <w:bookmarkEnd w:id="560"/>
      <w:bookmarkEnd w:id="561"/>
      <w:r>
        <w:rPr/>
        <w:t>8</w:t>
      </w:r>
      <w:r>
        <w:rPr>
          <w:rtl w:val="true"/>
        </w:rPr>
        <w:t xml:space="preserve">. </w:t>
      </w:r>
      <w:r>
        <w:rPr>
          <w:rtl w:val="true"/>
        </w:rPr>
        <w:t>القرآن</w:t>
      </w:r>
      <w:bookmarkEnd w:id="562"/>
    </w:p>
    <w:p>
      <w:pPr>
        <w:pStyle w:val="BookText"/>
        <w:rPr/>
      </w:pPr>
      <w:r>
        <w:rPr>
          <w:rFonts w:ascii="Amiri" w:hAnsi="Amiri" w:eastAsia="Amiri" w:cs="Amiri"/>
          <w:color w:val="111111"/>
          <w:sz w:val="28"/>
          <w:sz w:val="28"/>
          <w:szCs w:val="28"/>
          <w:rtl w:val="true"/>
          <w:lang w:bidi="ar-SA"/>
        </w:rPr>
        <w:t xml:space="preserve">تدلّ بعض الآيات على أنّ النبي صلی اللّه علیه و آله يشتكي من أُمّته لهجرهم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 xml:space="preserve">) .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والآية بما انّها مصدرة بالفعل الماضي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الرسول يشتكي في هذه النشأة كما يحتمل أن ترجع شكايته إلى النشأة الأُخرى وانّ استعمال الفعل الماضي فيما لم يتحقق لأجل كونه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فالروايات تدل على أنّ نفس القرآن يشتكي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سعد الخفّاف ، عن أبي جعفر علیه السلام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سبحانه يخاطب القرآن الكريم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حجتي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عبادي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صانني وحافظ عليَّ ولم يضيع شيئاً ، ومنهم من ضيّعني واستخف بحقّي وكذب وأنا حجتك على جميع خلقك ،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وارتفاع مكاني لأُثيبنَّ عليك اليوم أحسن الثواب ولأُعاقبنّ عليك اليوم أليم العقاب </w:t>
      </w:r>
      <w:r>
        <w:rPr>
          <w:rFonts w:eastAsia="IRNazanin" w:cs="IRNazanin"/>
          <w:color w:val="111111"/>
          <w:sz w:val="28"/>
          <w:szCs w:val="28"/>
          <w:rtl w:val="true"/>
          <w:lang w:bidi="fa-IR"/>
        </w:rPr>
        <w:t xml:space="preserve">». </w:t>
      </w:r>
      <w:r>
        <w:rPr>
          <w:rStyle w:val="FootnoteAnchor"/>
          <w:rtl w:val="true"/>
        </w:rPr>
        <w:footnoteReference w:id="628"/>
      </w:r>
    </w:p>
    <w:p>
      <w:pPr>
        <w:pStyle w:val="Heading3"/>
        <w:numPr>
          <w:ilvl w:val="2"/>
          <w:numId w:val="1"/>
        </w:numPr>
        <w:rPr/>
      </w:pPr>
      <w:bookmarkStart w:id="563" w:name="__RefHeading___Toc7936615_1280447820"/>
      <w:bookmarkStart w:id="564" w:name="_Toc209"/>
      <w:bookmarkEnd w:id="563"/>
      <w:r>
        <w:rPr/>
        <w:t>9</w:t>
      </w:r>
      <w:r>
        <w:rPr>
          <w:rtl w:val="true"/>
        </w:rPr>
        <w:t xml:space="preserve">. </w:t>
      </w:r>
      <w:r>
        <w:rPr>
          <w:rtl w:val="true"/>
        </w:rPr>
        <w:t>صحيفة الأعمال</w:t>
      </w:r>
      <w:bookmarkEnd w:id="564"/>
    </w:p>
    <w:p>
      <w:pPr>
        <w:pStyle w:val="BookText"/>
        <w:rPr/>
      </w:pPr>
      <w:r>
        <w:rPr>
          <w:rFonts w:ascii="Amiri" w:hAnsi="Amiri" w:eastAsia="Amiri" w:cs="Amiri"/>
          <w:color w:val="111111"/>
          <w:sz w:val="28"/>
          <w:sz w:val="28"/>
          <w:szCs w:val="28"/>
          <w:rtl w:val="true"/>
          <w:lang w:bidi="ar-SA"/>
        </w:rPr>
        <w:t>إنّ من الشهود الصحف التي تكتبها الملائكة الموكّلون على أعمال الإنسان ليلاً ونهاراً فلا يفترون عن كتابة كلّ صغير وكبير ، وقد دلت الآيات على ذلك وإليك بعض ما ورد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مَكْرًا إِنَّ رُسُلَنَا يَكْتُبُونَ مَا تَمْكُرُونَ </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والآيتان صريحتان في أنّ الملائكة الموكّلين يكتبون الأعمال ظاهرها وخفيّها ، ولكن ليس فيها تصريح بالاحتجاج بهما يوم القيامة ، وبما انّ كتابة الأعمال يجب أن تكون مقترنة بالغرض ليخرج عن كونه عبثاً ، فلا محيص من القول بأنّ الكتابة مقدمة للاحتجاج بها على العباد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الاحتجاج بصحائف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فَتَرَى المُجْرِمِينَ مُشْفِقِينَ مِمَّا فِيهِ </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وليس إشفاقهم إلاّ لأجل انّهم يجدون فيه جليل أعمالهم ودقيقها ، كما يقول سبحانه حاكياً عن لسان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هَذَا الْكِتَابِ لا يُغَادِرُ صَغِيرَةً وَلا كَبِيرَةً إِلاَّ أَحْصَاهَا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يَوْمَئِذٍ 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أُمَّةٍ جَاثِيَةً كُلُّ أُمَّةٍ تُدْعَى إِلَى كِتَابِهَا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بعض الآيات أنّ صحيفة الأعمال تُعلَّق على عنق الإنسان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 </w:t>
      </w:r>
      <w:r>
        <w:rPr>
          <w:rStyle w:val="FootnoteAnchor"/>
          <w:rtl w:val="true"/>
        </w:rPr>
        <w:footnoteReference w:id="63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سؤال ، وهو انّ ما جاء في تلك الصحف لا يتجاوز عن كونها صحفاً نسب فيها إلى الإنسان عدّة جرائم ، فكيف يمكن أن يحتج بها على الإنسان ؟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واقع هذه الصحف غير معلوم لنا ، ونحن نتصوّر أنّها صحف كصحف الدين وانّ صحيفة عمل كلّ إنسان كاضبارة المحاكم ، فعندئذٍ يطرح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 أن يحتج بالصحيفة المجردة عن الاعتراف بالذنب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واقع الصحف على نحو لا يمكن للإنسان إنكار ما سجِّل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وقد تقدّم في آية أُخرى أنّ المجرم حينما يرى صحيفة أعماله يعترف بأنّه ما غادر صغيرة ولا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السؤال ونظائره ناجم من قياس حال هذه النشأة بالنشأة الأُخرى ، مع أنّ النشأتين متشابهتان لا متماثلتان ، ولا يمكن إجراء حكم هذه النشأة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بعض الروايات إلى محاولة الشغب التي يثيرها بعض المجرمين بغية إنكار ما سجِّل في صحيفة أعمالهم ، وربَّما يحلفون بأنّهم لم يفعلوا ذلك فعندئذٍ تشهد عليهم أعضاؤهم وجوارحهم على ما اقترفوه فيُفحمون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القمي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63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اللّه الخلق يوم القيامة دفع إلى كلّ إنسان كتابه فينظرون فيه فينكرون أنّهم عملوا من ذلك شيئاً ، فيشهد عليهم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ملائكتك يشهدون لك ، ثمّ يحلفون انّهم لم يعملوا من ذلك شيئاً وهو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فإذا فعلوا ذلك ختم على ألسنتهم وينطق جوارحهم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فانّها نزلت في قوم تعرض عليهم أعمالهم فينكرونها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عملنا منها شيئاً ، فيشهد عليهم الملائكة الذين كتبوا عليهم أعمالهم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ملائكتك يشهدون لك ، ثمّ يحلفون باللّه ما فعلوا من ذلك شيئاً ،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وهم الذين غصبوا أمير المؤمنين ، فعند ذلك يختم اللّه على ألسنتهم وينطق جوارحهم ، فيشهد السمع بما سمع ممّا حرّم اللّه ، ويشهد البصر بما نظر به إلى ما حرّم اللّه ، وتشهد اليدان بما أخذتا ، وتشهد الرجلان بما سعتا ممّا حرم اللّه ، وتشهد الفرج بما ارتكب ممّا حرّم اللّه ، ثمّ أنطق اللّه ألسنتهم فيقولون هم لجلودهم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شَهِدتُّمْ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أي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عَلَيْكُمْ سَمْعُكُمْ وَلا أَبْصَارُكُمْ وَلا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والجلود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 xml:space="preserve">) . </w:t>
      </w:r>
      <w:r>
        <w:rPr>
          <w:rStyle w:val="FootnoteAnchor"/>
          <w:rtl w:val="true"/>
        </w:rPr>
        <w:footnoteReference w:id="642"/>
      </w:r>
      <w:bookmarkStart w:id="565" w:name="pg16432_195903"/>
    </w:p>
    <w:p>
      <w:pPr>
        <w:pStyle w:val="Heading3"/>
        <w:numPr>
          <w:ilvl w:val="2"/>
          <w:numId w:val="1"/>
        </w:numPr>
        <w:rPr/>
      </w:pPr>
      <w:bookmarkStart w:id="566" w:name="__RefHeading___Toc7936617_1280447820"/>
      <w:bookmarkStart w:id="567" w:name="_Toc210"/>
      <w:bookmarkEnd w:id="565"/>
      <w:bookmarkEnd w:id="566"/>
      <w:r>
        <w:rPr/>
        <w:t>10</w:t>
      </w:r>
      <w:r>
        <w:rPr>
          <w:rtl w:val="true"/>
        </w:rPr>
        <w:t xml:space="preserve"> - </w:t>
      </w:r>
      <w:r>
        <w:rPr/>
        <w:t>11</w:t>
      </w:r>
      <w:r>
        <w:rPr>
          <w:rtl w:val="true"/>
        </w:rPr>
        <w:t xml:space="preserve">. </w:t>
      </w:r>
      <w:r>
        <w:rPr>
          <w:rtl w:val="true"/>
        </w:rPr>
        <w:t>شهادة الأعضاء والجلود</w:t>
      </w:r>
      <w:bookmarkEnd w:id="567"/>
    </w:p>
    <w:p>
      <w:pPr>
        <w:pStyle w:val="BookText"/>
        <w:rPr/>
      </w:pPr>
      <w:r>
        <w:rPr>
          <w:rFonts w:ascii="Amiri" w:hAnsi="Amiri" w:eastAsia="Amiri" w:cs="Amiri"/>
          <w:color w:val="111111"/>
          <w:sz w:val="28"/>
          <w:sz w:val="28"/>
          <w:szCs w:val="28"/>
          <w:rtl w:val="true"/>
          <w:lang w:bidi="ar-SA"/>
        </w:rPr>
        <w:t xml:space="preserve">يذكر القرآن الكريم أنّ الجوارح والجلود تشهد على ما اقترفه المذنبون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فالآية صريحة في شهادة اللسان على ما فعله ولعلّه في موقف خاص من مواقف القيامة بشهادة انّ القرآن يذكر انّه يختم على أفواههم فلا تتكلّم ألسنتهم وإنّما تتكلّم أيديهم وأرجلهم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وأمّا شهادة الجلود فيدل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فالآية صريحة على شهادة الجلود بما اقترفه ، وربّما يقال من أنّ المراد من الجلود هو خصوص الفروج ، وإنّما كني بها صيانة لحسن التعبير ، ولكنّه غير ظاهر لوروده في القرآن الكريم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بقي هنا سؤال وهو أنّ المذنبين يعترضون على خصوص شهادة الجلود ولا يعترضون على شهادة سائر الأعضاء والجوارح ، فما هو وجهه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الجلود تشهد على ما يصدر عنها بالمباشرة ، بخلاف السمع </w:t>
      </w:r>
    </w:p>
    <w:p>
      <w:pPr>
        <w:pStyle w:val="BookText"/>
        <w:rPr/>
      </w:pPr>
      <w:r>
        <w:rPr>
          <w:rFonts w:ascii="Amiri" w:hAnsi="Amiri" w:eastAsia="Amiri" w:cs="Amiri"/>
          <w:color w:val="111111"/>
          <w:sz w:val="28"/>
          <w:sz w:val="28"/>
          <w:szCs w:val="28"/>
          <w:rtl w:val="true"/>
          <w:lang w:bidi="ar-SA"/>
        </w:rPr>
        <w:t>والبصر فانّها كسائر الشهود تشهد بما ارتكبه غيرها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والمقصود أنّ الأعضاء والجوارح كسائر الشهود الذين يشهدون على ما صدر عن غيرهم فلا يعترض عليهم بشيء ، وهذا بخلاف الجلود فانّها تشهد على ما صدر عنهم مباشرة فتستحق أن يعترض على شهادتها ، لأنّ الفعل قد صدر عنها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نرمي إليه من البحث في الشهود يوم القيامة ، ولو أُضيف إليه تجسّم الأعمال الذي هو شاهد صدق على صلاح الأعمال وطلاحها لبلغ عدد الشهود إلى اثني عشر شاهداً ، وسنعقد فصلاً خاصاً للبحث في تجسم الأعمال إن شاء اللّه</w:t>
      </w:r>
      <w:r>
        <w:rPr>
          <w:rFonts w:eastAsia="Amiri" w:cs="Amiri" w:ascii="Amiri" w:hAnsi="Amiri"/>
          <w:color w:val="111111"/>
          <w:sz w:val="28"/>
          <w:szCs w:val="28"/>
          <w:rtl w:val="true"/>
          <w:lang w:bidi="ar-SA"/>
        </w:rPr>
        <w:t xml:space="preserve">. </w:t>
      </w:r>
      <w:bookmarkStart w:id="568" w:name="pg16432_195905"/>
    </w:p>
    <w:p>
      <w:pPr>
        <w:pStyle w:val="Heading2"/>
        <w:numPr>
          <w:ilvl w:val="1"/>
          <w:numId w:val="1"/>
        </w:numPr>
        <w:rPr/>
      </w:pPr>
      <w:bookmarkStart w:id="569" w:name="__RefHeading___Toc7936619_1280447820"/>
      <w:bookmarkStart w:id="570" w:name="_Toc211"/>
      <w:bookmarkEnd w:id="568"/>
      <w:bookmarkEnd w:id="569"/>
      <w:r>
        <w:rPr>
          <w:rtl w:val="true"/>
        </w:rPr>
        <w:t xml:space="preserve">الفصل الواحد والعشرون </w:t>
      </w:r>
      <w:r>
        <w:rPr>
          <w:rtl w:val="true"/>
        </w:rPr>
        <w:t xml:space="preserve">: </w:t>
      </w:r>
      <w:r>
        <w:rPr>
          <w:rtl w:val="true"/>
        </w:rPr>
        <w:t>القيامة والصراط</w:t>
      </w:r>
      <w:bookmarkEnd w:id="570"/>
    </w:p>
    <w:p>
      <w:pPr>
        <w:pStyle w:val="Heading3"/>
        <w:numPr>
          <w:ilvl w:val="2"/>
          <w:numId w:val="1"/>
        </w:numPr>
        <w:rPr/>
      </w:pPr>
      <w:bookmarkStart w:id="571" w:name="__RefHeading___Toc7936621_1280447820"/>
      <w:bookmarkStart w:id="572" w:name="_Toc21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الصراط في اللغة هو الطريق ، وقد استعمل في الذكر الحكيم في هذا المعنى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وقد أطلق الصراط على الطريق الذي ينتهي إلى الجحيم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 xml:space="preserve">) .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الطريق المستسهل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إطلاقه على الطريق المنتهي إلى الجحيم والجنة هو سهولة سلوك طريقهما ، أمّا طريق الجنة فسلوكه رهن العمل بالشرائع السماوية الموافقة للفطرة ، وأمّا سلوك طريق الجحيم فهو رهن الاستجابة لميول الغرائز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يطلق الصراط على الجسر الذي يوصل بين ضفَّتي النهر</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7936623_1280447820"/>
      <w:bookmarkStart w:id="574" w:name="_Toc213"/>
      <w:bookmarkEnd w:id="573"/>
      <w:r>
        <w:rPr>
          <w:rtl w:val="true"/>
        </w:rPr>
        <w:t xml:space="preserve">الصراط </w:t>
      </w:r>
      <w:r>
        <w:rPr>
          <w:rtl w:val="true"/>
        </w:rPr>
        <w:t xml:space="preserve">: </w:t>
      </w:r>
      <w:r>
        <w:rPr>
          <w:rtl w:val="true"/>
        </w:rPr>
        <w:t>معبر عام</w:t>
      </w:r>
      <w:bookmarkEnd w:id="57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الآيات والروايات على أنّ الصراط معبر عام تجتازه الخلائق برمتها دون </w:t>
      </w:r>
    </w:p>
    <w:p>
      <w:pPr>
        <w:pStyle w:val="BookText"/>
        <w:rPr/>
      </w:pPr>
      <w:r>
        <w:rPr>
          <w:rFonts w:ascii="Amiri" w:hAnsi="Amiri" w:eastAsia="Amiri" w:cs="Amiri"/>
          <w:color w:val="111111"/>
          <w:sz w:val="28"/>
          <w:sz w:val="28"/>
          <w:szCs w:val="28"/>
          <w:rtl w:val="true"/>
          <w:lang w:bidi="ar-SA"/>
        </w:rPr>
        <w:t xml:space="preserve">فرق بين المتقين والفجار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جهنم التي ذكرت قبل هذه الآية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لَنَحْشُرَنَّهُمْ وَالشَّيَاطِينَ ثُمَّ لَنُحْضِرَنَّهُمْ حَوْلَ جَهَنَّمَ جِثِيًّا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ضوء هذا فالناس قاطبة يردون جهنم ، فهل المراد من الورود هو الاقتراب والإشراف ، أو المراد هو الدخول والاقتحام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على الوجه الأوّل انّ القرآن يستعمل الورود بمعنى الإشراف والاقتراب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ومن الواضح انّ موسى لم يطأ الماء بقدميه وإنّما اقترب منه ، بشهادة انّه سبحانه يردفه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ولا شكّ انّ الناس لا سيما المرأتين لم يدخلوا المشرعة بل أشرفوا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سبحانه في قصة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w:t>
      </w:r>
      <w:r>
        <w:rPr>
          <w:rFonts w:eastAsia="Amiri" w:cs="Amiri" w:ascii="Amiri" w:hAnsi="Amiri"/>
          <w:color w:val="111111"/>
          <w:sz w:val="28"/>
          <w:szCs w:val="28"/>
          <w:rtl w:val="true"/>
          <w:lang w:bidi="ar-SA"/>
        </w:rPr>
        <w:t xml:space="preserve">) . </w:t>
      </w:r>
      <w:r>
        <w:rPr>
          <w:rStyle w:val="FootnoteAnchor"/>
          <w:rtl w:val="true"/>
        </w:rPr>
        <w:footnoteReference w:id="6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الوارد هو الساقي الذي يدخل الدلو في البئر لإخراج الماء ، وعلى ضوء هذا ، فالمراد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أهل الجنة </w:t>
      </w:r>
    </w:p>
    <w:p>
      <w:pPr>
        <w:pStyle w:val="BookText"/>
        <w:rPr/>
      </w:pPr>
      <w:r>
        <w:rPr>
          <w:rFonts w:ascii="Amiri" w:hAnsi="Amiri" w:eastAsia="Amiri" w:cs="Amiri"/>
          <w:color w:val="111111"/>
          <w:sz w:val="28"/>
          <w:sz w:val="28"/>
          <w:szCs w:val="28"/>
          <w:rtl w:val="true"/>
          <w:lang w:bidi="ar-SA"/>
        </w:rPr>
        <w:t>والجحيم يشرفون عليها دون أن يدخلوها ، غير انّ من كتب عليه النجاة سيغادرها إلى الجنة وأمّا من كتب عليه الشقاء فيلقى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الوجه الثاني انّ المتبادر من الورود هو الدخول ، والمتبادر من الآية انّ كلتا الطائفتين سيدخلون الجحيم ثمّ ينجو منها السعداء ويمكث فيها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هذا الوجه ببعض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تجسّم ما كان عليه فرعون في نشأة الدنيا وانّه كان يتزعم قومه فيها ، وهكذا الحال في يوم المحشر يتزعمهم فيقودهم ويدخلهم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أدخل ، نظير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فقد استدل سبحانه بورود معبود المشركين في النار على عدم الوهيته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استخدم لفظة الورود في الآيتين بمعنى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 الورود بمعنى الاقتراب والإشراف في قصة يوسف ، فإنّما هو من باب المجاز دلَّت عليه القرائن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تعبدنا بظاهر الآية فلا مناص من الأخذ بهذا الوجه ، وانّ المؤمنين والكافرين يدخلون النار ثمّ ينجِّي اللّه الذين آمنوا ويترك المشركين فيها</w:t>
      </w:r>
      <w:r>
        <w:rPr>
          <w:rFonts w:eastAsia="Amiri" w:cs="Amiri" w:ascii="Amiri" w:hAnsi="Amiri"/>
          <w:color w:val="111111"/>
          <w:sz w:val="28"/>
          <w:szCs w:val="28"/>
          <w:rtl w:val="true"/>
          <w:lang w:bidi="ar-SA"/>
        </w:rPr>
        <w:t xml:space="preserve">. </w:t>
      </w:r>
      <w:bookmarkStart w:id="575" w:name="pg16432_195908"/>
    </w:p>
    <w:p>
      <w:pPr>
        <w:pStyle w:val="Heading3"/>
        <w:numPr>
          <w:ilvl w:val="2"/>
          <w:numId w:val="1"/>
        </w:numPr>
        <w:rPr/>
      </w:pPr>
      <w:bookmarkStart w:id="576" w:name="__RefHeading___Toc7936625_1280447820"/>
      <w:bookmarkStart w:id="577" w:name="_Toc214"/>
      <w:bookmarkEnd w:id="575"/>
      <w:bookmarkEnd w:id="576"/>
      <w:r>
        <w:rPr>
          <w:rtl w:val="true"/>
        </w:rPr>
        <w:t>الصراط في الروايات</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إبراهيم ، عن الإمام الباقر علیه السلام ،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ذلك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الروح الأمين انّ اللّه لا إله غيره إذا برز الخلائق وجمع الأوّلين والآخرين أتى بجهنم تقاد بألف زمام ، يقودها مائة ألف ملك من الغلاظ الشداد لها هدّة وغضب وزفير وشهيق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يوضع عليها الصراط أدق من الشعرة وأحد من السيف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الصراط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الطريق إلى معرفة اللّه عزّوجلّ وهما 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في الدنيا وصراط في الآخرة ، فأمّا الصراط الذي في الدنيا فهو الإمام المفروض الطاعة ، من عرفه في الدنيا واقتدى بهداه ، مرّ على الصراط الذي هو جسر جهنم في الآخرة ، ومن لم يعرفه في الدنيا زلّت قدمه عن الصراط في الآخرة فتردّى في نار جهنم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ويستفاد من هاتين الروايتين انّ الصراط جسر ممدود على جهنم ، وقد وصف في الحديث الثاني بأنّه أحد من السيف وأدق من الشعرة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في اللغة هو الطريق ، فلذلك سمِّي الدين صراطاً لأنّه طريق إلى الصواب ، وله سمِّي الولاء لأمير المؤمنين والأئمّة من ذريته صراطاً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معناه ،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صراط اللّه المستقيم وعروته الوثقى التي لا انفصام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معرفته والتمسك به طريق إلى اللّه سبحانه ، </w:t>
      </w:r>
    </w:p>
    <w:p>
      <w:pPr>
        <w:pStyle w:val="BookText"/>
        <w:rPr/>
      </w:pPr>
      <w:r>
        <w:rPr>
          <w:rFonts w:ascii="Amiri" w:hAnsi="Amiri" w:eastAsia="Amiri" w:cs="Amiri"/>
          <w:color w:val="111111"/>
          <w:sz w:val="28"/>
          <w:sz w:val="28"/>
          <w:szCs w:val="28"/>
          <w:rtl w:val="true"/>
          <w:lang w:bidi="ar-SA"/>
        </w:rPr>
        <w:t xml:space="preserve">وقد جاء الخبر بأنّ الطريق يوم القيامة إلى الجنة كالجسر يمرُّ به الناس وهو الصراط الذي يقف عن يمينه رسول اللّه صلی اللّه علیه و آله وعن شماله أمير المؤمنين علیه السلام ويأتيهما النداء من قبل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جسر ممدود على متن جهنم يرده الأوّلون والآخرون ، أدق من الشعر وأحد من السيف على ما ورد في الحديث الصحيح ، ويشبه أن يكون المرور عليه هو المراد بورود كلّ أحد النار على 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هذه طائفة من الروايات وكلمات العلماء الواردة حول الصراط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الصراط عبارة عن الطريق الممدود على متن الجحيم يجتازه المؤمنون والمشركون على حدّ سواء ، غير انّ الفئة الأُولى تجتازه بإذنه سبحانه ، والفئة الثانية تسقط في هاوية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هذا هو الظاهر المتبادر ، إلاّ أنّ ثمة احتمالاً آخر وهو انّ الصراط كناية عن الطريق الذي يختاره كلّ من المؤمن والكافر في هذه الدنيا فالطريق الذي اختاره المؤمن يوصله إلى الجنة ، والطريق الذي اختاره الكافر ينتهي به إلى نار جهنم ، والمعنى الأوّل هو الأوفق بالظواهر ، ولكن المعنى الثاني أيضاً محتمل ، ويؤيد الاحتمال الثاني ما روي عن علي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الخطايا خيل شمس حمل عليها أهلها وخلعت لُجُمُها فتقحَّمت بهم في النار ، ألا وإنّ التَّقوى مطايا ذُلُل حمل عليها أهلها وأُعطُوا ازمّتها فأوردتهم الجنة </w:t>
      </w:r>
      <w:r>
        <w:rPr>
          <w:rFonts w:eastAsia="IRNazanin" w:cs="IRNazanin"/>
          <w:color w:val="111111"/>
          <w:sz w:val="28"/>
          <w:szCs w:val="28"/>
          <w:rtl w:val="true"/>
          <w:lang w:bidi="fa-IR"/>
        </w:rPr>
        <w:t xml:space="preserve">». </w:t>
      </w:r>
      <w:r>
        <w:rPr>
          <w:rStyle w:val="FootnoteAnchor"/>
          <w:rtl w:val="true"/>
        </w:rPr>
        <w:footnoteReference w:id="662"/>
      </w:r>
      <w:bookmarkStart w:id="578" w:name="pg16432_195910"/>
    </w:p>
    <w:p>
      <w:pPr>
        <w:pStyle w:val="BookText"/>
        <w:rPr/>
      </w:pPr>
      <w:bookmarkEnd w:id="578"/>
      <w:r>
        <w:rPr>
          <w:rFonts w:ascii="Amiri" w:hAnsi="Amiri" w:eastAsia="Amiri" w:cs="Amiri"/>
          <w:color w:val="111111"/>
          <w:sz w:val="28"/>
          <w:sz w:val="28"/>
          <w:szCs w:val="28"/>
          <w:rtl w:val="true"/>
          <w:lang w:bidi="ar-SA"/>
        </w:rPr>
        <w:t>وهذا التعبير من الإمام يؤيد الاحتمال الثاني وهو انّ الطريق الذي يسلكه كلٌّ من المؤمن والفاجر هو صراطهما في النشأة الأُخرى ، فيوصل أحدهما إلى الغاية المنشودة والآخر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اختار طريق الطاعة فهو يوصله إلى الجنة ، ومن اختار طريق العصيان فهو يوصله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فصراط كلّ إنسان هو الطريق الذي يسلكه في نشأة الدنيا ، ثمّ يتجسد في الآخرة فيجتازه إمّا إلى الجنة أو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فالاحتمالان على حد سواء عندنا دون أن نجزم بأحدهما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7936627_1280447820"/>
      <w:bookmarkStart w:id="580" w:name="_Toc215"/>
      <w:bookmarkEnd w:id="579"/>
      <w:r>
        <w:rPr>
          <w:rtl w:val="true"/>
        </w:rPr>
        <w:t>أوصاف الصراط</w:t>
      </w:r>
      <w:bookmarkEnd w:id="580"/>
    </w:p>
    <w:p>
      <w:pPr>
        <w:pStyle w:val="BookText"/>
        <w:rPr/>
      </w:pPr>
      <w:r>
        <w:rPr>
          <w:rFonts w:ascii="Amiri" w:hAnsi="Amiri" w:eastAsia="Amiri" w:cs="Amiri"/>
          <w:color w:val="111111"/>
          <w:sz w:val="28"/>
          <w:sz w:val="28"/>
          <w:szCs w:val="28"/>
          <w:rtl w:val="true"/>
          <w:lang w:bidi="ar-SA"/>
        </w:rPr>
        <w:t xml:space="preserve">قد وصف الصراط في الروايات بأوصاف عديدة نذكرها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أدق من الشعرة وأحد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يمرّ مثل البرق ، فيمضي أهل بيت محمد وآله زمرة على الصراط مثل 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قوم مثل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عدو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قوم مثل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الحبو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اللّه على المؤمنين عريضاً وعلى المذنبين دقيقاً</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والأفعال التي يقوم بها البشر في نشأة الدنيا تتبلور في النشأة الأُخرى بشكل حقائق أُخروية ، فالإنسان المثالي الذي ينهج الشريعة في سلوكه </w:t>
      </w:r>
    </w:p>
    <w:p>
      <w:pPr>
        <w:pStyle w:val="BookText"/>
        <w:rPr/>
      </w:pPr>
      <w:r>
        <w:rPr>
          <w:rFonts w:ascii="Amiri" w:hAnsi="Amiri" w:eastAsia="Amiri" w:cs="Amiri"/>
          <w:color w:val="111111"/>
          <w:sz w:val="28"/>
          <w:sz w:val="28"/>
          <w:szCs w:val="28"/>
          <w:rtl w:val="true"/>
          <w:lang w:bidi="ar-SA"/>
        </w:rPr>
        <w:t>ويتناوب معها ، فهو يمرُّ كالبرق الخاطف على الصراط ، وأمّا الإنسان الذي يلبي كافة غرائزه الحيوانية الجامحة ولا يولي أهمية للشريعة فهو يسقط في هاوية الجحيم ولا يجتاز الصراط ، وبينهما مراتب متفاوتة حسب اختلاف سلوك الإنسان في العمل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الصراط أحدُّ من السيف وأدقّ من الشعرة ، فقد فسره الشيخ المفيد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يثبت لكافر قدم على الصراط يوم القيامة من شدّة ما يلحقهم من أهوال يوم القيامة ، ومخاوفها فهم يمشون عليه كالذي يمشي على الشيء الذي هو أدق من الشعرة وأحد من السيف ، وهذا مثل مضروب لما يلحق الكافر من الشدة في عبوره على الصراط ، وهو طريق إلى الجنة وطريق إلى النار يشرف العبد منه إلى الجنة ويرى من أهوال النار وقد يمر به عن الطريق المعوج ، فلهذا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فميّز بين طريقه الذي دعا إلى سلوكه من الدين وبين طرق الضلال ، وقال اللّه تعالى فيما أمر به عباده من الدعاء وتلاوة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فدلّ على أنّ سواه صراط غير مستقيم وصراط اللّه تعالى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وصراط الشيطان طريق العصيان ، والصراط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والصراط إلى يوم القيامة ، هو الطريق المسلوك إلى الجنة أو النار</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فالعمل بالحقّ والحقيقة والسير على ضوء البعد الملكوتي للإنسان هو الصراط الذي يسير عليه المؤمن وينتهي به إلى الجنة ، كما أنّ الجنوح إلى الشهوات والانقياد للبعد الحيواني طريق إلى النار ، فالأوّل صراط المؤمن ، </w:t>
      </w:r>
    </w:p>
    <w:p>
      <w:pPr>
        <w:pStyle w:val="BookText"/>
        <w:rPr/>
      </w:pPr>
      <w:r>
        <w:rPr>
          <w:rFonts w:ascii="Amiri" w:hAnsi="Amiri" w:eastAsia="Amiri" w:cs="Amiri"/>
          <w:color w:val="111111"/>
          <w:sz w:val="28"/>
          <w:sz w:val="28"/>
          <w:szCs w:val="28"/>
          <w:rtl w:val="true"/>
          <w:lang w:bidi="ar-SA"/>
        </w:rPr>
        <w:t>والثاني صراط الكافر ، والأوّل بما أنّه يوافق الفطرة صراط مستقيم ، والثاني بما انّه يخالفها صراط معوج ، فيثبت قدم المؤمن في الأوّل لاستقامته ، ويزل قدم الكافر لإعوجاجه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استظهره المفيد من الروايات وهو أمر لا بأس به وإن اعترض عليه المجلسي ، بما هذا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تلجئنا إلى تأويل الظواهر الشرعية الدالة على أنّ للصراط واقعية يوم القيامة وانّها حقيقة أدق من الشعرة وأحد من السيف مالم تكن هناك ضرورة في التأويل</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ونحن نوافق المجلسي في أنّه ليس لنا تأويل الظواهر ما لم يكن هناك قرينة على التأويل ولكن ما ذكره المفيد ليس تأويلاً بلا قرينة ، والشاهد عليه أنّ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أدق من الشعرة وأحد من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للأُمور المستصعبة ، كما أنّه ورد في الروايات انّ الصراط على المؤمنين عريض وعلى المذنبين دقيق وانّه سبحانه يجعله كذا وكذا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مع أنّ ظاهر الروايات الأُخرى انّ الصراط واحد وانّ الجميع يؤمرون بالاجتياز دون اختلاف في العرض والطول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يؤيد ما ذكره الشيخ المفيد هو أنّ بعض الآيات تدّل على أنّ الحياة الأُخروية حقيقة للحياة الدنيوية وواقعها ، وانّ الحياة الدنيوية لها ظاهر وباطن ، تتجلّى في الآخرة بباطنها وفي هذه الدنيا بظاهرها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والآية ظاهرة في أنّه ليس للنور منشأ سوى وجودهم فكأنّهم بأيمانهم تشع نوراً ويمشون على ضوء </w:t>
      </w:r>
    </w:p>
    <w:p>
      <w:pPr>
        <w:pStyle w:val="BookText"/>
        <w:rPr/>
      </w:pPr>
      <w:r>
        <w:rPr>
          <w:rFonts w:ascii="Amiri" w:hAnsi="Amiri" w:eastAsia="Amiri" w:cs="Amiri"/>
          <w:color w:val="111111"/>
          <w:sz w:val="28"/>
          <w:sz w:val="28"/>
          <w:szCs w:val="28"/>
          <w:rtl w:val="true"/>
          <w:lang w:bidi="ar-SA"/>
        </w:rPr>
        <w:t>هذا النور ، وليس ذلك النور إلاّ انعكاساً لإيمانهم وتقواهم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القمي في تفسيره عن أئمّة أهل البيت علیهم السلام يقسّم النور بين الناس يوم القيامة على قدر إيمانهم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أيضاً انّ المنافقين والمنافقات يطلبون الاقتباس من نور المؤمنين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انظُرُونَا نَقْتَبِسْ مِن نُّورِكُمْ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نمشي على ضوء نوركم ، فيُجابون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ارْجِعُوا وَرَاءَكُمْ فَالْتَمِسُوا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هذا النور هو تجسيد للأعمال الصالحة التي قاموا بها في الحياة الدنيا ، وانّكم لو كنتم تبتغون نوراً فيجب أن تلتمسوه في الحياة الدنيوية ،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 رخصة لعبور الصراط</w:t>
      </w:r>
    </w:p>
    <w:p>
      <w:pPr>
        <w:pStyle w:val="BookText"/>
        <w:rPr/>
      </w:pPr>
      <w:r>
        <w:rPr>
          <w:rFonts w:ascii="IRNazanin" w:hAnsi="IRNazanin" w:eastAsia="IRNazanin"/>
          <w:color w:val="111111"/>
          <w:sz w:val="28"/>
          <w:sz w:val="28"/>
          <w:szCs w:val="28"/>
          <w:rtl w:val="true"/>
          <w:lang w:bidi="fa-IR"/>
        </w:rPr>
        <w:t>يستفاد من الروايات أنّ لموالي أهل البيت علیهم السلام امتيازاً خاصاً في اجتياز الصراط ، وقد رويت عدة أحاديث في هذا الصدد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في فضائل الشيعة باسناده ، عن السكوني ، عن الصادق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أثبتكم قدماً على الصراط أشدكم حباً لأهل بيتي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في معاني الأخبار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أقعد أنا وأنت وجبرئيل على الصراط فلم يجز أحد إلاّ من كان معه كتاب فيه براءة </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علل الشرائع باسناده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لفاطمة وقفة على باب جهنم ، فإذا كان يوم القيامة </w:t>
      </w:r>
    </w:p>
    <w:p>
      <w:pPr>
        <w:pStyle w:val="BookText"/>
        <w:rPr/>
      </w:pPr>
      <w:r>
        <w:rPr>
          <w:rFonts w:ascii="Amiri" w:hAnsi="Amiri" w:eastAsia="Amiri" w:cs="Amiri"/>
          <w:color w:val="111111"/>
          <w:sz w:val="28"/>
          <w:sz w:val="28"/>
          <w:szCs w:val="28"/>
          <w:rtl w:val="true"/>
          <w:lang w:bidi="ar-SA"/>
        </w:rPr>
        <w:t xml:space="preserve">كتب بين عيني كلّ رجل مؤمن أو كافر ، فيؤمر بمحبّ قد كثرت ذنوبه إلى النار فيقرأ بين عينيه محباً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ووعدك الحقّ وأنت لا تخلف الميعاد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فاطمة ، إنّي سمّيتك فاطمة وفطمت بك من أحبّك وتولاّك وأحبّ ذريتك وتولاّهم من النار ، ووعدي الحقّ وأنا لا أُخلف الميعاد ، وإنّما أمرت بعبدي هذا إلى النار لتشفعي فيه فأُشفّعك ، ليتبيّن لملائكتي وأنبيائي ورسلي وأهل الموقف موقفك مني ومكانتك عندي ، فمن قرأت بين عينيه مؤمناً فجذبت بيده وأدخلته الجنّة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فيستفاد من هذه الروايات أنّ أعداء أهل البيت علیهم السلام يمنعون عن اجتياز الصراط ، كما أنّ مودتهم تسهل العبور وتغفر الذنوب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تأثير المودة على غفران الذنوب بأسرها أو طائفة منها فهو أمر موكول إلى البحث في الشفاعة</w:t>
      </w:r>
      <w:r>
        <w:rPr>
          <w:rFonts w:eastAsia="Amiri" w:cs="Amiri" w:ascii="Amiri" w:hAnsi="Amiri"/>
          <w:color w:val="111111"/>
          <w:sz w:val="28"/>
          <w:szCs w:val="28"/>
          <w:rtl w:val="true"/>
          <w:lang w:bidi="ar-SA"/>
        </w:rPr>
        <w:t xml:space="preserve">. </w:t>
      </w:r>
      <w:bookmarkStart w:id="581" w:name="pg16432_195915"/>
    </w:p>
    <w:p>
      <w:pPr>
        <w:pStyle w:val="Heading2"/>
        <w:numPr>
          <w:ilvl w:val="1"/>
          <w:numId w:val="1"/>
        </w:numPr>
        <w:rPr/>
      </w:pPr>
      <w:bookmarkStart w:id="582" w:name="__RefHeading___Toc7936629_1280447820"/>
      <w:bookmarkStart w:id="583" w:name="_Toc216"/>
      <w:bookmarkEnd w:id="581"/>
      <w:bookmarkEnd w:id="582"/>
      <w:r>
        <w:rPr>
          <w:rtl w:val="true"/>
        </w:rPr>
        <w:t xml:space="preserve">الفصل الثاني والعشرون </w:t>
      </w:r>
      <w:r>
        <w:rPr>
          <w:rtl w:val="true"/>
        </w:rPr>
        <w:t xml:space="preserve">: </w:t>
      </w:r>
      <w:r>
        <w:rPr>
          <w:rtl w:val="true"/>
        </w:rPr>
        <w:t>أصحاب الأعراف وسيماهم</w:t>
      </w:r>
      <w:bookmarkEnd w:id="583"/>
    </w:p>
    <w:p>
      <w:pPr>
        <w:pStyle w:val="Heading3"/>
        <w:numPr>
          <w:ilvl w:val="2"/>
          <w:numId w:val="1"/>
        </w:numPr>
        <w:rPr/>
      </w:pPr>
      <w:bookmarkStart w:id="584" w:name="__RefHeading___Toc7936631_1280447820"/>
      <w:bookmarkStart w:id="585" w:name="_Toc217"/>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قد وردت كلمة الأعراف في القرآن مرّتين ، تارة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وكلتا الآيتين لهما ارتباط بالقيامة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الأعراف ، فهو جمع العرف ، ويطلق على النقطة المرتفعة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فيكون الأعرافي هو المنتسب لهذه النقطة الرفيعة ، يقول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الأعراف انّه سور بين الجنة والنار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هم النبي وأوصياؤه علیهم السلام لا يدخل الجنّة إلاّ من عرفهم وعرفوه ، ولا يدخل النار إلاّ من أنكرهم وأنكروه ، وعند الأعراف ، المرجون لأمر اللّه إمّا يعذّبهم وإمّا يتوب عليهم</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قيل انّ الأعراف جبل بين الجنة والنار ، وقيل أيضاً انّه سور بين الجنة والنار ، وجملة الأمر في ذلك انّه مكان ليس من الجنّة ولا من النار ، وقد جاء الخبر بما ذكرناه وانّه إذا كان يوم القيامة كان به رسول اللّه وأمير المؤمنين والأئمّة من ذريته صلی اللّه علیه و آله وهم الذين عنى اللّه سبحانه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الأَعْرَافِ رِجَالٌ </w:t>
      </w:r>
    </w:p>
    <w:p>
      <w:pPr>
        <w:pStyle w:val="BookText"/>
        <w:rPr/>
      </w:pPr>
      <w:r>
        <w:rPr>
          <w:rFonts w:ascii="Amiri" w:hAnsi="Amiri" w:eastAsia="Amiri" w:cs="Amiri"/>
          <w:color w:val="111111"/>
          <w:sz w:val="28"/>
          <w:sz w:val="28"/>
          <w:szCs w:val="28"/>
          <w:rtl w:val="true"/>
          <w:lang w:bidi="ar-SA"/>
        </w:rPr>
        <w:t xml:space="preserve">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وذلك انّ اللّه تعالى يُعلِّمُهم أصحابَ الجنة وأصحابَ النار بسيماهم يجعلها عليهم وهي العلامات ، وقد بيّن 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كُلاًّ بِسِيمَاهُمْ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فأخبر انّ في خلقه طائفة يتوسمون الخلق فيعرفونهم بسيماهم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إنّ الأعراف كما تقدم ورد في القرآن الكريم على النحو التالي حتى سمّيت السورة بذلك الاسم لما ورد فيها آياته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 xml:space="preserve">) .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 يَنَالُهُمُ اللّهُ بِرَحْمَةٍ ادْخُلُوا الجَنَّةَ لا خَوْفٌ </w:t>
      </w:r>
    </w:p>
    <w:p>
      <w:pPr>
        <w:pStyle w:val="BookText"/>
        <w:rPr/>
      </w:pPr>
      <w:r>
        <w:rPr>
          <w:rFonts w:ascii="Amiri" w:hAnsi="Amiri" w:eastAsia="Amiri" w:cs="Amiri"/>
          <w:color w:val="111111"/>
          <w:sz w:val="28"/>
          <w:sz w:val="28"/>
          <w:szCs w:val="28"/>
          <w:rtl w:val="true"/>
          <w:lang w:bidi="ar-SA"/>
        </w:rPr>
        <w:t xml:space="preserve">عَلَيْكُمْ وَلا أَنتُمْ تَحْزَنُونَ </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دلّت الآية الأُولى على أنّ الواقفين على الأعراف يعرفون أهل الجنّة وأهل النار ، فإذا بأصحاب الجنة ينادونهم بالتسليم عليهم ، وهم بعدُ لم يدخلوا الجنة ولكن ينتظرون الدخول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وَنَادَوْا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نادى أصحاب الأعراف أصحاب الجنّة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منهم إليهم وهم بعد لم يدخلوها ولكن ينتظرون أن يأذن لهم بالدخول وكأنّهم مصطفون على أبواب الجنّة ينتظرون فتح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 الأعراف ينظرون إلى أصحاب النار نظر عداء ، فلا ينظرون إليهم إلاّ إذا صرفت وجوههم إليهم ولأجل التبرّي من أعمالهم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انّ أصحاب الأعراف نادوا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فبطبع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أصحاب النار الذين تبرّأوا منهم فنادوهم بما يحكي عنهم سبحانه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 أصحاب النار يستهزئون بالمؤمنين ويصفونهم بأنّهم لا يصيبهم اللّه برحمة وخير ولا يدخلون الجنّة ، حاول أهل الأعراف تقريعهم وتكذيبهم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الذين أقسمتم لا ينالهم اللّه برحمة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كيف نالتهم رحمة اللّه وهم مصطفون على أبواب الجنة ينتظرون الدخول فإذا بأصحاب الأعراف يجيزون لهم بالدخول أمام أعين أصحاب النار ويخاطبونهم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ما ذكرنا ،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يَدْخُلُوهَا وَهُمْ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راجع إلى المؤمنين المصطفين على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في الآية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هؤلاء الذين كانوا من أصحاب الجنّة وهم بعد لم 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وصلنا إليه بعد التدبّر في أطراف الآية ، وبذلك يظهر أنّ ما ذكره المفسرون أو بعضهم في تفسير الآيات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ولنرجع إلى الآيات وإلى ما يستفاد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الأعراف مقام شامخ رفيع عليه رجال مشرفون على الجنة والنار وأهلهما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مكان خاص وراء الجنة والنار ، وهو مشرف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أصحاب الأعراف يتمتعون بمعرفة خاصة يعرفون على ضوئها أصحاب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يستفاد من الآيات ، ولكن من هم أصحاب الأعراف ؟ فقد اختلفت فيهم كلمة المفسرين إلى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من الناس لهم مكانة خاصّة ، وقد شملتهم عناية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تستوي حسناتهم وسيئاتهم ، ولأجل ذلك لا يدخلون الجنة والنار بل يمكثون بينهما ، وإن كانت عاقبتهم الجنة لشمول رحمة اللّه سبحانه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المتمثلون بصورة الرجال يعرفون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العادلة من كلّ أُمّة الذين يشهدون على أُمّتهم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صالحة من حيث العلم والعمل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الأقوال المذكورة في المقام ، لكن القول الثاني مردود ، لأنّ </w:t>
      </w:r>
      <w:bookmarkStart w:id="586" w:name="pg16432_195919"/>
    </w:p>
    <w:p>
      <w:pPr>
        <w:pStyle w:val="BookText"/>
        <w:rPr/>
      </w:pPr>
      <w:bookmarkEnd w:id="586"/>
      <w:r>
        <w:rPr>
          <w:rFonts w:ascii="Amiri" w:hAnsi="Amiri" w:eastAsia="Amiri" w:cs="Amiri"/>
          <w:color w:val="111111"/>
          <w:sz w:val="28"/>
          <w:sz w:val="28"/>
          <w:szCs w:val="28"/>
          <w:rtl w:val="true"/>
          <w:lang w:bidi="ar-SA"/>
        </w:rPr>
        <w:t>المتوسطين في العلم والعمل ليس لهم أي امتياز حتى يهنئّوا يسلّموا على أصحاب الجنّة وينددوا ويوبخوا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القول الثالث لا يدعمه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 والخامس فقريبان من القول الأوّل ، ويمكن إرجاع الجميع إلى 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أصحاب الأعراف هم الرجال المثاليّون الذين بلغوا في العلم والعمل درجة ممتازة ويُشكِّل الأنبياء والأولياء معظمهم ، ثمّ الصالحون والصادقون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تضمنته هذه الآيات إنّما هو من قبيل تشبيه المعقول بالمحسوس ، ويحكي لنا حقيقة رائعة لا تدرك إلاّ بهذا النحو الوارد في الآيات ، وكأنّ الحكومة المطلقة لله سبحانه تتجلّى يوم القيامة بالشكل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طائفة متنعمة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لأعمالهم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طائفة 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لأعمالهم 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تنفِّذ أوامره سبحانه بإدخال أهل الجنّة إلى الجنة ، وأهل النار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يستفاد من الآيات ، وإليك ما ورد في الروايات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7936633_1280447820"/>
      <w:bookmarkStart w:id="588" w:name="_Toc218"/>
      <w:bookmarkEnd w:id="587"/>
      <w:r>
        <w:rPr>
          <w:rtl w:val="true"/>
        </w:rPr>
        <w:t>الأعراف في الروايات</w:t>
      </w:r>
      <w:bookmarkEnd w:id="588"/>
    </w:p>
    <w:p>
      <w:pPr>
        <w:pStyle w:val="Heading4"/>
        <w:numPr>
          <w:ilvl w:val="3"/>
          <w:numId w:val="1"/>
        </w:numPr>
        <w:rPr/>
      </w:pPr>
      <w:bookmarkStart w:id="589" w:name="__RefHeading___Toc7936635_1280447820"/>
      <w:bookmarkStart w:id="590" w:name="_Toc219"/>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وقد ركزت الروايات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الأعراف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أصحابها ؟ </w:t>
      </w:r>
      <w:bookmarkStart w:id="591" w:name="pg16432_195920"/>
    </w:p>
    <w:p>
      <w:pPr>
        <w:pStyle w:val="BookText"/>
        <w:rPr/>
      </w:pPr>
      <w:bookmarkEnd w:id="591"/>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القمي في تفسيره ، عن الإمام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الأعراف كثبان بين الجنة والنار ، أي طريق بينهما </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وفي رواية أُخرى ، عن الإمام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صراط بين الجنّة والنار </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وليعلم انّه لو ثبت أنّ الأعراف بمعنى الصراط ، فهو غير الصراط الذي تكفَّلت ببيانه الآيات الأُخرى ، لأنّ الصراط المتقدم ذكره ، طريق عام يجتازه كلّ من المؤمن والكافر مع أنّ الأعراف مقام خاص لعدَّة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تسمية الأعراف بالصراط فلأجل أنّ لفيفاً من المؤمنين العصاة يحتفُّون حوله وينتظرون مصيرهم بشفاعة النبي وآله ، وهؤلاء غير الذين يقفون على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هم أصحاب الأعراف ؟ فقد اختلفت فيهم الروايات </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936637_1280447820"/>
      <w:bookmarkStart w:id="593" w:name="_Toc220"/>
      <w:bookmarkEnd w:id="592"/>
      <w:r>
        <w:rPr/>
        <w:t>1</w:t>
      </w:r>
      <w:r>
        <w:rPr>
          <w:rtl w:val="true"/>
        </w:rPr>
        <w:t xml:space="preserve">. </w:t>
      </w:r>
      <w:r>
        <w:rPr>
          <w:rtl w:val="true"/>
        </w:rPr>
        <w:t>الأئمّة المعصومون</w:t>
      </w:r>
      <w:bookmarkEnd w:id="593"/>
    </w:p>
    <w:p>
      <w:pPr>
        <w:pStyle w:val="BookText"/>
        <w:rPr/>
      </w:pPr>
      <w:r>
        <w:rPr>
          <w:rFonts w:ascii="Amiri" w:hAnsi="Amiri" w:eastAsia="Amiri" w:cs="Amiri"/>
          <w:color w:val="111111"/>
          <w:sz w:val="28"/>
          <w:sz w:val="28"/>
          <w:szCs w:val="28"/>
          <w:rtl w:val="true"/>
          <w:lang w:bidi="ar-SA"/>
        </w:rPr>
        <w:t xml:space="preserve">وهذا القول ورد فيه روايات تربو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ولنقتصر على 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آل محمد لا يدخل الجنة إلاّ من عرفهم وعرفوه ، ولا يدخل النار إلاّ من أنكرهم وأنكروه </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594" w:name="__RefHeading___Toc7936639_1280447820"/>
      <w:bookmarkStart w:id="595" w:name="_Toc221"/>
      <w:bookmarkEnd w:id="594"/>
      <w:r>
        <w:rPr/>
        <w:t>2</w:t>
      </w:r>
      <w:r>
        <w:rPr>
          <w:rtl w:val="true"/>
        </w:rPr>
        <w:t xml:space="preserve">. </w:t>
      </w:r>
      <w:r>
        <w:rPr>
          <w:rtl w:val="true"/>
        </w:rPr>
        <w:t>المؤمنون العصاة</w:t>
      </w:r>
      <w:bookmarkEnd w:id="5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يستفاد مما رواه القمي في تفسيره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يقفون على </w:t>
      </w:r>
      <w:bookmarkStart w:id="596" w:name="pg16432_195921"/>
    </w:p>
    <w:p>
      <w:pPr>
        <w:pStyle w:val="BookText"/>
        <w:rPr/>
      </w:pPr>
      <w:bookmarkEnd w:id="596"/>
      <w:r>
        <w:rPr>
          <w:rFonts w:ascii="Amiri" w:hAnsi="Amiri" w:eastAsia="Amiri" w:cs="Amiri"/>
          <w:color w:val="111111"/>
          <w:sz w:val="28"/>
          <w:sz w:val="28"/>
          <w:szCs w:val="28"/>
          <w:rtl w:val="true"/>
          <w:lang w:bidi="ar-SA"/>
        </w:rPr>
        <w:t>الأعراف مع شيعتهم وقد سبق المؤمنون إلى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الأئمّة لشيعتهم من أصحاب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في الجنة قد سبقوا إليها بلا حساب ، وهو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لَمْ يَدْخُلُوهَا وَهُمْ يَطْمَعُونَ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أعدائكم في النار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رِجَالاً يَعْرِفُونَهُم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أَغْنَى عَنكُمْ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تَسْتَكْبِرُونَ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يقول لمن في النار من أعدائهم هؤلاء شيعتي وإخواني الذين كنتم أنتم تحلفون في الدنيا أن لا ينالهم اللّه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الأئمّة لشيعتهم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لا خَوْفٌ عَلَيْكُمْ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أصحاب النار أصحاب الجنّة أن 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ولا يخفى انّ هذا التفسير لا يلائم ظاهر الآية ، لما سبق منّا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يَدْخُلُوهَا وَهُمْ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أصحاب الجنّة ، لا العصاة الموجودين حول الأعراف الذين ينتظرون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هؤلاء المنتظرين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936641_1280447820"/>
      <w:bookmarkStart w:id="598" w:name="_Toc222"/>
      <w:bookmarkEnd w:id="597"/>
      <w:r>
        <w:rPr/>
        <w:t>3</w:t>
      </w:r>
      <w:r>
        <w:rPr>
          <w:rtl w:val="true"/>
        </w:rPr>
        <w:t xml:space="preserve">. </w:t>
      </w:r>
      <w:r>
        <w:rPr>
          <w:rtl w:val="true"/>
        </w:rPr>
        <w:t>الذين تتساوى سيئاتهم مع حسناتهم</w:t>
      </w:r>
      <w:bookmarkEnd w:id="5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رواه العياشي أنّ أصحاب الأعراف هم الذين تتساوى حسناتهم مع سيئاتهم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 رجل أبا عبد 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أصحاب الأعراف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استوت الحسنات والسيئات ، فإن أدخلهم اللّه الجنّة برحمته وإن عذبهم لم يظلمهم </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وهذا القول لا يلائم ظاهر الآيات لما عرفت من أنّ أصحاب الأعراف هم الذين يهنّئون أصحاب الجنة ويباركون لهم دخولها ، كما ينددون بأصحاب النار ولا تصدر مثل هذا الكلمات إلاّ ممّن حاز على منزلة كبيرة لا ممّن تساوت حسناته وسيئاته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ذكره الشيخ الصدوق هو الأقوى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والرجال هم النبي وأوصياؤه صلی اللّه علیه و آله لا يدخل الجنة إلاّ من عرفهم وعرفوه ولا يدخل النار إلاّ من أنكرهم وأنكروه</w:t>
      </w:r>
      <w:r>
        <w:rPr>
          <w:rFonts w:eastAsia="IRNazanin" w:cs="IRNazanin"/>
          <w:color w:val="111111"/>
          <w:sz w:val="28"/>
          <w:szCs w:val="28"/>
          <w:rtl w:val="true"/>
          <w:lang w:bidi="fa-IR"/>
        </w:rPr>
        <w:t xml:space="preserve">. </w:t>
      </w:r>
      <w:r>
        <w:rPr>
          <w:rStyle w:val="FootnoteAnchor"/>
          <w:rtl w:val="true"/>
        </w:rPr>
        <w:footnoteReference w:id="689"/>
      </w:r>
      <w:bookmarkStart w:id="599" w:name="pg16432_195923"/>
    </w:p>
    <w:p>
      <w:pPr>
        <w:pStyle w:val="Heading2"/>
        <w:numPr>
          <w:ilvl w:val="1"/>
          <w:numId w:val="1"/>
        </w:numPr>
        <w:rPr/>
      </w:pPr>
      <w:bookmarkStart w:id="600" w:name="__RefHeading___Toc7936643_1280447820"/>
      <w:bookmarkStart w:id="601" w:name="_Toc223"/>
      <w:bookmarkEnd w:id="599"/>
      <w:bookmarkEnd w:id="600"/>
      <w:r>
        <w:rPr>
          <w:rtl w:val="true"/>
        </w:rPr>
        <w:t xml:space="preserve">الفصل الثالث والعشرون </w:t>
      </w:r>
      <w:r>
        <w:rPr>
          <w:rtl w:val="true"/>
        </w:rPr>
        <w:t xml:space="preserve">: </w:t>
      </w:r>
      <w:r>
        <w:rPr>
          <w:rtl w:val="true"/>
        </w:rPr>
        <w:t>خلق الجنة والنار</w:t>
      </w:r>
      <w:bookmarkEnd w:id="601"/>
    </w:p>
    <w:p>
      <w:pPr>
        <w:pStyle w:val="Heading3"/>
        <w:numPr>
          <w:ilvl w:val="2"/>
          <w:numId w:val="1"/>
        </w:numPr>
        <w:rPr/>
      </w:pPr>
      <w:bookmarkStart w:id="602" w:name="__RefHeading___Toc7936645_1280447820"/>
      <w:bookmarkStart w:id="603" w:name="_Toc224"/>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اختلفت أقوال المتكلمين والمفسرين في أنّ الجنة والنار هل هما مخلوقتان بالفعل ، أو ستخلقان في المستقبل ؟ واختار كلٌ منهما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المتكلّمين والمحدثين على 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الجنة والنار انّهما مخلوقتان وانّ النبي قد دخل الجنة ورأى النار حين عرج به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في هذا الوقت مخلوقتان ، وبذلك جاءت الأخبار وعليه إجماع أهل الشرع والآثار ، وقد خالف في هذا القول المعتزلة والخوارج وطائفة من الزيدية ، فزعم أكثر من سميناه انّ ما ذكرناه من خلقهما من قسم الجائز دون الواجب</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ووقفوا في الوارد به من الآثار ، وقال من بقي منهم بإحالة خلقهما ، واختلفوا في الاعتلال ، فقال أبو هاشم بن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لأنّه لابدّ من فناء العالم قبل نشره وفناء بعض الأجسام فناء لسائرها ، وقد انعقد الإجماع على أنّ اللّه تعالى لا </w:t>
      </w:r>
    </w:p>
    <w:p>
      <w:pPr>
        <w:pStyle w:val="BookText"/>
        <w:rPr/>
      </w:pPr>
      <w:r>
        <w:rPr>
          <w:rFonts w:ascii="Amiri" w:hAnsi="Amiri" w:eastAsia="Amiri" w:cs="Amiri"/>
          <w:color w:val="111111"/>
          <w:sz w:val="28"/>
          <w:sz w:val="28"/>
          <w:szCs w:val="28"/>
          <w:rtl w:val="true"/>
          <w:lang w:bidi="ar-SA"/>
        </w:rPr>
        <w:t>يفني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وهم المتقدمون كأبي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خلقهما في هذا الوقت عبث ، لا معنى له واللّه تعالى لا يعبث في فعله ولا يقع منه الفساد</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وقال العلاّمة الحلّي في 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أنّ الجنة والنار هل هما مخلوقتان الآن أم لا ؟ فذهب جماعة إلى الأوّل ، وهو قول أبي علي ، وذهب أبو هاشم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غير مخلوقتين ، ثمّ نقل احتجاج كلّ على رأيه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المسلمين على أنّ الجنة والنار مخلوقتان الآن ، خلافاً لأبي هاشم والقاضي عبد الجبار ومن يجري مجراهما من المعتزلة حيث زعموا انّهما يخلقان يوم الجزاء</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وربّما نسب القول بعدم الخلقة إلى زرارة بن أعين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ويظهر من السيد الشريف الرضي اختيار القول بعدم كونهما مخلوقتين ، وقد طرح الموضوع في تفسيره وبحث في أدلّة الطرفين وذهب إلى القول بعدم الخلقة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وقد تحصل ممّا ذكرنا أنّ الأقوال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بأنّهما مخلوقتان وهو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خلقهما ولكن الخلقة ليست أمراً محالاً ، وهو للمعتزلة والخوارج وطائفة من الزيدية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باستحالة خلقتهما ، وهو لأبي هاشم والقاضي عبد الجبار من المعتزلة</w:t>
      </w:r>
      <w:r>
        <w:rPr>
          <w:rFonts w:eastAsia="Amiri" w:cs="Amiri" w:ascii="Amiri" w:hAnsi="Amiri"/>
          <w:color w:val="111111"/>
          <w:sz w:val="28"/>
          <w:szCs w:val="28"/>
          <w:rtl w:val="true"/>
          <w:lang w:bidi="ar-SA"/>
        </w:rPr>
        <w:t xml:space="preserve">. </w:t>
      </w:r>
      <w:bookmarkStart w:id="604" w:name="pg16432_195925"/>
    </w:p>
    <w:p>
      <w:pPr>
        <w:pStyle w:val="Heading3"/>
        <w:numPr>
          <w:ilvl w:val="2"/>
          <w:numId w:val="1"/>
        </w:numPr>
        <w:rPr/>
      </w:pPr>
      <w:bookmarkStart w:id="605" w:name="__RefHeading___Toc7936647_1280447820"/>
      <w:bookmarkStart w:id="606" w:name="_Toc225"/>
      <w:bookmarkEnd w:id="604"/>
      <w:bookmarkEnd w:id="605"/>
      <w:r>
        <w:rPr>
          <w:rtl w:val="true"/>
        </w:rPr>
        <w:t>أدلّة القول بالخلق</w:t>
      </w:r>
      <w:bookmarkEnd w:id="606"/>
    </w:p>
    <w:p>
      <w:pPr>
        <w:pStyle w:val="BookText"/>
        <w:rPr/>
      </w:pPr>
      <w:r>
        <w:rPr>
          <w:rFonts w:ascii="Amiri" w:hAnsi="Amiri" w:eastAsia="Amiri" w:cs="Amiri"/>
          <w:color w:val="111111"/>
          <w:sz w:val="28"/>
          <w:sz w:val="28"/>
          <w:szCs w:val="28"/>
          <w:rtl w:val="true"/>
          <w:lang w:bidi="ar-SA"/>
        </w:rPr>
        <w:t xml:space="preserve">واعلم أنّه سبحانه استعمل الجنة والنار في غير الجنة التي وعد بها المتقون ، أو النار التي أوعد بها المجرمون ، ويظهر ذلك من الإمعان في المراد منهما في غير واحد من الآيات ، وإليك بعض تلك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سبحانه محادثة رجلين جعل لأحدهما جنتين من أعناب وحفّهما بنخل وجعل بينهما زرعاً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ومن الواضح انّ المراد من الجنة هي جنة الدنيا وما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سبحانه عن وجود جنتي سبأ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ولا يحتمل أحد من المفسرين انّ المراد هو جنة الآخرة والجميع يفسرونه بجنان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سبحانه عن خلقة آدم في الجنة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وقد استدل غير واحد من المتكلّمين والمفسرين بهذه الآية ونظيرتها ، على أنّهما مخلوقتان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وحواء وإسكانهما الجنة ثمّ إخراجهما عنها بأكل الشجرة وكونهما يخصفان عليهما من ورق الجنة على ما نطق به الكتاب والسنّة وانعقد عليه الإجماع قبل ظهور المخالفين ، وحملها على بستان من بساتين الدنيا يجري مجرى التلاعب بالدين والمراغمة لإجماع المسلمين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ولكن هذا الاستدلال لا يصمد أمام النقاش لاحتمال أن يكون المراد من الجنة هي الدنيا لأنّ جنة الآخرة مكتوب عليها الخلود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الَّتِي وُعِدَ المُتَّقُونَ </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كما أنّ القرآن الكريم يصف الواردين عليها بأنّهم خالدون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فِيهَا أَزْوَاجٌ مُّطَهَّرَةٌ وَهُمْ فِيهَا خَالِدُونَ </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وعلى ضوء ذلك فلا عتب على من يحملها على جنة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ثمة احتمال آخر ربما يؤيد انّ المراد هو جنة الآخرة ، وذلك بنقد ما قيل من أنّه لو كان المراد هو جنة الآخرة لما خرج عنها وذلك بتخصيص الخلود بمن يدخل فيها لأجل عقيدته الصحيحة وأعماله الصالحة فهؤلاء هم الذين كتب عليهم الخلود ، وجزاؤهم غير مقطوع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 xml:space="preserve">) . </w:t>
      </w:r>
      <w:r>
        <w:rPr>
          <w:rStyle w:val="FootnoteAnchor"/>
          <w:rtl w:val="true"/>
        </w:rPr>
        <w:footnoteReference w:id="70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أو التي ولد أو ولدت فيها فلا دليل على خلودهم ، فلا يكون خروج آدم ولا زوجه عنها منافياً لآيات الخلود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فالآية صالحة للاستدلال لا على وجه يفيد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نكتة أُخرى وهي انّه ربما تطلق الجنة والنار ويراد منهما الجنة والنار البرزخيتان لا الجنة والنار الأُخرويتان ، فلا يصحّ الاستدلال بخلقة الأُولى على خلقة الثانية ، وإليك نماذج من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سبحانه عمّن جاء من أقصى المدينة مؤيداً لرسل عيسى علیه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وحاول القوم الكافرون المنكرون لرسالة المسيح ضربه وقتله إلى أن وصلوا إلى أمنيتهم فقتلوه ، وعندئذٍ أُمر بالدخول في الجنة ، وقد حكاه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ودراسة سياق الآيات يثبت بأنّ المراد من الجنة هي الجنة البرزخية ، والتي منها بلّغ هتافه لقومه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 </w:t>
      </w:r>
      <w:r>
        <w:rPr>
          <w:rStyle w:val="FootnoteAnchor"/>
          <w:rtl w:val="true"/>
        </w:rPr>
        <w:footnoteReference w:id="70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النار هي النار البرزخية لقوله في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فلا يصحّ لنا الاستدلال بلفظ الجنة والنار على الإطلاق بل لابدّ من إمعان النظر ليعلم ما هو المراد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الاستدلال على خلقة الجنة والنار الأُخرويين بالآيات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يصف معراج النبي وعروجه إلى السماء ورؤيته أمين الوحي عند سدرة المنتهى التي عندها جنة المأوى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بيان الاستدلال هو أنّ المراد من جنة المأوى هي الجنة الموعودة للمؤمنين التي يعبَّر عنها في بعض الآيات بجنات عدن ، والآية تحكي عن أنّ النبي صلی اللّه علیه و آله رأى أمين الوحي عند سدرة المنتهى التي تقع جنة المأوى في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تكن الجنة مخلوقة لما صحّ الإخبار عنها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يصف الجنة والنار بالاعداد ، وانّ الجنة أُعدّت للمتقين والنار للكافرين ، ولفظ الاعداد حاك عن وجودهما في ظرف الحكاية ، ولنذكر بعض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لِلَّذِينَ آمَنُوا بِاللّهِ وَرُسُلِهِ </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النَّارَ الَّتِي أُعِدَّتْ لِلْكَافِرِينَ </w:t>
      </w:r>
      <w:r>
        <w:rPr>
          <w:rFonts w:eastAsia="Amiri" w:cs="Amiri" w:ascii="Amiri" w:hAnsi="Amiri"/>
          <w:color w:val="111111"/>
          <w:sz w:val="28"/>
          <w:szCs w:val="28"/>
          <w:rtl w:val="true"/>
          <w:lang w:bidi="ar-SA"/>
        </w:rPr>
        <w:t xml:space="preserve">) . </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لَهُمْ جَنَّاتٍ تَجْرِي تَحْتَهَا الأَنْهَارُ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لَهُمْ عَذَابًا مُّهِينًا </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وحملها على التعبير عن المستقبل بلفظ الماضي مبالغة في تحقّقه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أَصْحَابُ النَّارِ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فلا يعدل إليه بدون قرينة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والحقّ انّ هذه الآيات صالحة للاستدلال إذا لم يكن هناك دليل قاطع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فهي دالة على كون الجنّة مخلوقة بالفعل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في توحيده ، عن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أخبرني عن الجنة والنار أهما اليوم مخلوقتان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وانّ رسول اللّه صلی اللّه علیه و آله قد دخل الجنّة ورأى النّار لمّا عرج به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قوماً يقولون إنّهما اليوم مقدرتان غير مخلوقتين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أُولئك منّا ولا نحن منهم ، من أنكر خلق الجنّة والنار فقد كذّب النبيّ صلی اللّه علیه و آله وكذبنا وليس من ولايتنا على شيء وخلد في نار جهنم </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عمارة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شيعتنا من أنكر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 والمساءلة في القبر ، وخلق الجنة والنار ، والشفاعة </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الفضل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 بتوحيد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بالرجعة ، والمتعتين ، وآمن بالمعراج والمساءلة في القبر ، والحوض ، والشفاعة ، وخلق الجنّة والنار ، والصراط والميزان والبعث والنشور ، والجزاء والحساب ، فهو مؤمن حقاً ، وهو من شيعتنا أهل البيت </w:t>
      </w:r>
      <w:r>
        <w:rPr>
          <w:rFonts w:eastAsia="IRNazanin" w:cs="IRNazanin"/>
          <w:color w:val="111111"/>
          <w:sz w:val="28"/>
          <w:szCs w:val="28"/>
          <w:rtl w:val="true"/>
          <w:lang w:bidi="fa-IR"/>
        </w:rPr>
        <w:t xml:space="preserve">». </w:t>
      </w:r>
      <w:r>
        <w:rPr>
          <w:rStyle w:val="FootnoteAnchor"/>
          <w:rtl w:val="true"/>
        </w:rPr>
        <w:footnoteReference w:id="715"/>
      </w:r>
      <w:bookmarkStart w:id="607" w:name="pg16432_195930"/>
    </w:p>
    <w:p>
      <w:pPr>
        <w:pStyle w:val="BookText"/>
        <w:rPr/>
      </w:pPr>
      <w:bookmarkEnd w:id="607"/>
      <w:r>
        <w:rPr>
          <w:rFonts w:ascii="Amiri" w:hAnsi="Amiri" w:eastAsia="Amiri" w:cs="Amiri"/>
          <w:color w:val="111111"/>
          <w:sz w:val="28"/>
          <w:sz w:val="28"/>
          <w:szCs w:val="28"/>
          <w:rtl w:val="true"/>
          <w:lang w:bidi="ar-SA"/>
        </w:rPr>
        <w:t>هذه دلائل القائلين بخلق الجنة والنار فها نحن نتناول بالبحث دلائل المنكرين</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7936649_1280447820"/>
      <w:bookmarkStart w:id="609" w:name="_Toc226"/>
      <w:bookmarkEnd w:id="608"/>
      <w:r>
        <w:rPr>
          <w:rtl w:val="true"/>
        </w:rPr>
        <w:t>أدلّة المنكرين للخلق</w:t>
      </w:r>
      <w:bookmarkEnd w:id="609"/>
    </w:p>
    <w:p>
      <w:pPr>
        <w:pStyle w:val="BookText"/>
        <w:rPr/>
      </w:pPr>
      <w:r>
        <w:rPr>
          <w:rFonts w:ascii="IRNazanin" w:hAnsi="IRNazanin" w:eastAsia="IRNazanin"/>
          <w:color w:val="111111"/>
          <w:sz w:val="28"/>
          <w:sz w:val="28"/>
          <w:szCs w:val="28"/>
          <w:rtl w:val="true"/>
          <w:lang w:bidi="fa-IR"/>
        </w:rPr>
        <w:t>استدل القائلون بعدم الخلق بالنقل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سبحانه يصف الجنّة بالأوصاف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الَّتِي وُعِدَ المُتَّقُونَ </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ويصف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أكلها وظلها دائمان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هذا من جانب ، ومن جانب آخر يحكي بأنّ كلّ شيء هالك يوم القيامة إلاّ وجهه وذاته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فلو كانت الجنة والنار مخلوقتين فعلاً يلزم تدميرهما وإهلاكهما يوم قيام الساعة وهو يناف الطائفة الأُولى من الآيات الواصفة لها ولنعيمها بالخلود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النظام السائد في الدنيا ، وأمّا الموجودات الأُخروية فلا تشملها الآية ، والشاهد على ذلك انّه سبحانه يصف وراء الجنة والنار بالبقاء وعدم النفاد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w:t>
      </w:r>
    </w:p>
    <w:p>
      <w:pPr>
        <w:pStyle w:val="BookText"/>
        <w:rPr/>
      </w:pPr>
      <w:r>
        <w:rPr>
          <w:rFonts w:ascii="Amiri" w:hAnsi="Amiri" w:eastAsia="Amiri" w:cs="Amiri"/>
          <w:color w:val="111111"/>
          <w:sz w:val="28"/>
          <w:sz w:val="28"/>
          <w:szCs w:val="28"/>
          <w:rtl w:val="true"/>
          <w:lang w:bidi="ar-SA"/>
        </w:rPr>
        <w:t xml:space="preserve">وَمَا عِندَ اللّهِ بَاقٍ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فما عند اللّه خالد لا يشمله الهلاك ونظيره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فالكتاب الحفيظ مكتوب عليه بالبقاء وعدم النقص مع أنّه سبحانه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دائرة الهلاك لا تتجاوز العالم المادي الذي فيه الإنسان دون التجاوز إلى عالم البرزخ والنشأة الأُخروية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والآية الثانية بصدد الرد على منكر المعاد القائل بأنّ الموت ضلال الإنسان في الأرض وانعدام لشخصيته ، فلو جيئ به ثانياً فلا يكون عين الأوّل ، فيجيب سبحانه بأنّ ما يتشخّص به الإنسان هو روحه وهو ما يأخذه ملك الموت ، وهو محفوظ عندنا لا يطرأ عليه التبدل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الآيات يمكن أن يقال بأنّ ما دلّ على هلاك كلّ شيء إلاّ وجهه ، راجع إلى الأُمور الدنيوية والنظامات السائدة فيها ، من دون نظر إلى الأُمور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على عدم الخلق بأنّ خلقها قبل يوم الجزاء عبث لا يليق بالحكيم</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المستدل خلط عدم العلم بالمصلحة بالعلم بعدمها ، فوضع الأوّل مكان الثاني ، فمن أين علم بأنّ خلقهما عبث ولعل هناك مصالح لا نحيط بها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لخلقهما قبل الجزاء تأثيراً هامّاً في الوعد والوعيد</w:t>
      </w:r>
      <w:r>
        <w:rPr>
          <w:rFonts w:eastAsia="Amiri" w:cs="Amiri" w:ascii="Amiri" w:hAnsi="Amiri"/>
          <w:color w:val="111111"/>
          <w:sz w:val="28"/>
          <w:szCs w:val="28"/>
          <w:rtl w:val="true"/>
          <w:lang w:bidi="ar-SA"/>
        </w:rPr>
        <w:t xml:space="preserve">. </w:t>
      </w:r>
      <w:bookmarkStart w:id="610" w:name="pg16432_195932"/>
    </w:p>
    <w:p>
      <w:pPr>
        <w:pStyle w:val="Heading3"/>
        <w:numPr>
          <w:ilvl w:val="2"/>
          <w:numId w:val="1"/>
        </w:numPr>
        <w:rPr/>
      </w:pPr>
      <w:bookmarkStart w:id="611" w:name="__RefHeading___Toc7936651_1280447820"/>
      <w:bookmarkStart w:id="612" w:name="_Toc227"/>
      <w:bookmarkEnd w:id="610"/>
      <w:bookmarkEnd w:id="611"/>
      <w:r>
        <w:rPr>
          <w:rtl w:val="true"/>
        </w:rPr>
        <w:t>مكان الجنة والنار</w:t>
      </w:r>
      <w:bookmarkEnd w:id="612"/>
    </w:p>
    <w:p>
      <w:pPr>
        <w:pStyle w:val="BookText"/>
        <w:rPr/>
      </w:pPr>
      <w:r>
        <w:rPr>
          <w:rFonts w:ascii="Amiri" w:hAnsi="Amiri" w:eastAsia="Amiri" w:cs="Amiri"/>
          <w:color w:val="111111"/>
          <w:sz w:val="28"/>
          <w:sz w:val="28"/>
          <w:szCs w:val="28"/>
          <w:rtl w:val="true"/>
          <w:lang w:bidi="ar-SA"/>
        </w:rPr>
        <w:t xml:space="preserve">إذا ثبت انّ الجنة والنار مخلوقتان ، يقع البحث في مكانهما ، وقد يستفاد من الذكر الحكيم انّ مكانهما قريب من سدرة المنتهى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يقول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نص صريح في تعيين مكان الجنة والنار ، والأكثرون على أنّ الجنة فوق السماوات السبع وتحت العرش ، تشبثاً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سقف الجنة عرش الرحمن والنار تحت الأرضين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تفويض ذلك إلى علم العليم</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انّ ما نقله التفتازاني هو رواية عكرمة ، عن ابن عباس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يهوديان فسألا أمير المؤمنين علیه السلام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تكون الجنة ؟ وأين تكون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الجنّة ففي السماء ، وأمّا النار ففي الأرض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أبواب النّار متطابقات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الثمانية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أبواب الجنة</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ولكن عكرمة أباضي لا يعتمد عليه</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ظواهر الآيات أنّ الجنّة والنار خارجتان عن نطاق السماوات والأرض ، والشاهد عليه انّه سبحانه يصف سعة الجنة بسعة السماوات والأرض ، </w:t>
      </w:r>
      <w:bookmarkStart w:id="613" w:name="pg16432_195933"/>
    </w:p>
    <w:p>
      <w:pPr>
        <w:pStyle w:val="BookText"/>
        <w:rPr/>
      </w:pPr>
      <w:bookmarkEnd w:id="613"/>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فالآية شاهدة على أنّها خارجة عنهما غير انّ سعتها كسعتهما ، ولا محيص عن القول بأنّ مكان الجنة والنار من الأُمور الغيبية التي نفوّض علم مكانهما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العلاّمة المجلسي في مكان الجنة والنار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مكانهما فقد عرفت أنّ الأخبار تدل على أنّ الجنة فوق السماوات السبع ، والنار في الأرض السابعة وعليه أكثر المسلمين</w:t>
      </w:r>
      <w:r>
        <w:rPr>
          <w:rFonts w:eastAsia="Amiri" w:cs="Amiri" w:ascii="Amiri" w:hAnsi="Amiri"/>
          <w:color w:val="111111"/>
          <w:sz w:val="28"/>
          <w:szCs w:val="28"/>
          <w:rtl w:val="true"/>
          <w:lang w:bidi="ar-SA"/>
        </w:rPr>
        <w:t xml:space="preserve">. </w:t>
      </w:r>
      <w:r>
        <w:rPr>
          <w:rStyle w:val="FootnoteAnchor"/>
          <w:rtl w:val="true"/>
        </w:rPr>
        <w:footnoteReference w:id="728"/>
      </w:r>
    </w:p>
    <w:p>
      <w:pPr>
        <w:pStyle w:val="Heading3"/>
        <w:numPr>
          <w:ilvl w:val="2"/>
          <w:numId w:val="1"/>
        </w:numPr>
        <w:rPr/>
      </w:pPr>
      <w:bookmarkStart w:id="614" w:name="__RefHeading___Toc7936653_1280447820"/>
      <w:bookmarkStart w:id="615" w:name="_Toc228"/>
      <w:bookmarkEnd w:id="614"/>
      <w:r>
        <w:rPr>
          <w:rtl w:val="true"/>
        </w:rPr>
        <w:t>الجنّة والنار خارجتان عن هذا العالم</w:t>
      </w:r>
      <w:bookmarkEnd w:id="615"/>
    </w:p>
    <w:p>
      <w:pPr>
        <w:pStyle w:val="BookText"/>
        <w:rPr/>
      </w:pPr>
      <w:r>
        <w:rPr>
          <w:rFonts w:ascii="Amiri" w:hAnsi="Amiri" w:eastAsia="Amiri" w:cs="Amiri"/>
          <w:color w:val="111111"/>
          <w:sz w:val="28"/>
          <w:sz w:val="28"/>
          <w:szCs w:val="28"/>
          <w:rtl w:val="true"/>
          <w:lang w:bidi="ar-SA"/>
        </w:rPr>
        <w:t>إنّما يحسن السؤال عن مكان الجنة والنار إذا كانتا جزءاً من هذا العالم ، فيسأل عن كونهما فوقاً أو تحتاً ، وأمّا إذا كانتا عالمين مستقلين منفكين عن السماوات والأرض فلا مجال للسؤال عن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المكان ، لشيء يكون جزءاً من هذا العالم ، وأمّا مجموع العالم بما هو مجموع فليس له مكان خاص ، لأنّه بتحقّقه يصنع لنفسه المكان لا أنّه كان هناك مكان خال فوجد العالم فيه وملأ فراغه ، ولذلك لما أعلن العالم الفيزيائي أنشتاين بأنّ العالم لم يزل في سعة سئل عن مكانه ، فأجاب بأنّه بسعته يوجد مكانه ولا يحتاج إلى مكان فارغ قبل السعة حتى يتحقّق فيه</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نقول في الجنة والنار المخلوقتين ، فلو كانتا عالماً مستقلاً خارجاً عن هذا العالم فهما بوجودهما يوجدان مكانهما ، والسؤال عن مكانهما غير صحيح بالمرّة</w:t>
      </w:r>
      <w:r>
        <w:rPr>
          <w:rFonts w:eastAsia="Amiri" w:cs="Amiri" w:ascii="Amiri" w:hAnsi="Amiri"/>
          <w:color w:val="111111"/>
          <w:sz w:val="28"/>
          <w:szCs w:val="28"/>
          <w:rtl w:val="true"/>
          <w:lang w:bidi="ar-SA"/>
        </w:rPr>
        <w:t xml:space="preserve">. </w:t>
      </w:r>
      <w:bookmarkStart w:id="616" w:name="pg16432_195934"/>
    </w:p>
    <w:p>
      <w:pPr>
        <w:pStyle w:val="Heading2"/>
        <w:numPr>
          <w:ilvl w:val="1"/>
          <w:numId w:val="1"/>
        </w:numPr>
        <w:rPr/>
      </w:pPr>
      <w:bookmarkStart w:id="617" w:name="__RefHeading___Toc7936655_1280447820"/>
      <w:bookmarkStart w:id="618" w:name="_Toc229"/>
      <w:bookmarkEnd w:id="616"/>
      <w:bookmarkEnd w:id="617"/>
      <w:r>
        <w:rPr>
          <w:rtl w:val="true"/>
        </w:rPr>
        <w:t xml:space="preserve">الفصل الرابع والعشرون </w:t>
      </w:r>
      <w:r>
        <w:rPr>
          <w:rtl w:val="true"/>
        </w:rPr>
        <w:t xml:space="preserve">: </w:t>
      </w:r>
      <w:r>
        <w:rPr>
          <w:rtl w:val="true"/>
        </w:rPr>
        <w:t>الخالدون في النار</w:t>
      </w:r>
      <w:bookmarkEnd w:id="618"/>
    </w:p>
    <w:p>
      <w:pPr>
        <w:pStyle w:val="Heading3"/>
        <w:numPr>
          <w:ilvl w:val="2"/>
          <w:numId w:val="1"/>
        </w:numPr>
        <w:rPr/>
      </w:pPr>
      <w:bookmarkStart w:id="619" w:name="__RefHeading___Toc7936657_1280447820"/>
      <w:bookmarkStart w:id="620" w:name="_Toc230"/>
      <w:bookmarkEnd w:id="619"/>
      <w:r>
        <w:rPr>
          <w:rtl w:val="true"/>
        </w:rPr>
        <w:t>الجذور التاريخية لهذه المسألة</w:t>
      </w:r>
      <w:bookmarkEnd w:id="620"/>
    </w:p>
    <w:p>
      <w:pPr>
        <w:pStyle w:val="BookText"/>
        <w:rPr/>
      </w:pPr>
      <w:r>
        <w:rPr>
          <w:rFonts w:ascii="Amiri" w:hAnsi="Amiri" w:eastAsia="Amiri" w:cs="Amiri"/>
          <w:color w:val="111111"/>
          <w:sz w:val="28"/>
          <w:sz w:val="28"/>
          <w:szCs w:val="28"/>
          <w:rtl w:val="true"/>
          <w:lang w:bidi="ar-SA"/>
        </w:rPr>
        <w:t xml:space="preserve">إنّ من أوائل المسائل الكلامية التي طرحت على صعيد البحث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مسألة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حكم مرتكب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المتطرفون من المسلمين الذين عابوا على عثمان وعمّاله ما اقترفوه من الاحداث إلى أنّ مرتكب الكبيرة كافر كفر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منهم إلى أنّه كفر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وصلت النوبة إلى المعتزلة قالت بمنزلة بين منزلتين ، لا هو كافر ولا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الإمامية والأشاعرة إلى أنّه مؤمن فاسق عن طاعة اللّه تبارك وتعالى ، وعلى ضوء ذلك ذهب المتطرّفون والمعتزلة إلى خلوده في النار ، خلافاً للآخرين ، حيث خصّوا الخلود بالكفار دون المسلمين وإن كانوا مرتكبين للكبائر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على أنّ الوعيد بالخلود في النار متوجه إلى الكفار خاصة دون مرتكبي الذنوب من أهل المعرفة باللّه تعالى والإقرار بفرائضه من أهل الصلاة ، ووافقهم على هذا القول كافة المرجئة سوى محمد بن شبيب </w:t>
      </w:r>
    </w:p>
    <w:p>
      <w:pPr>
        <w:pStyle w:val="BookText"/>
        <w:rPr/>
      </w:pPr>
      <w:r>
        <w:rPr>
          <w:rFonts w:ascii="Amiri" w:hAnsi="Amiri" w:eastAsia="Amiri" w:cs="Amiri"/>
          <w:color w:val="111111"/>
          <w:sz w:val="28"/>
          <w:sz w:val="28"/>
          <w:szCs w:val="28"/>
          <w:rtl w:val="true"/>
          <w:lang w:bidi="ar-SA"/>
        </w:rPr>
        <w:t>وأصحاب الحديث قاطبة ، وأجمعت المعتزلة على خلاف ذلك وزعموا أنّ الوعيد بالخلود في النار عام في الكفار وجميع فساق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من عُذِّب بذنبه من أهل الإقرار والمعرفة والصلاة لم يخلد في العذاب وأخرج من النار إلى الجنة فينعم فيها على الدوام ، ووافقهم على ذلك من عددناه ، وأجمعت المعتزلة على خلاف ذلك وزعموا انّه لا يخرج من النار أحد دخلها للعذاب</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خلود أهل الجنة في الجنة ، وخلود الكفار في النار ، واختلف أهل الإسلام فيمن ارتكب الكبيرة من المؤمنين ومات قبل التوبة فالمذهب عندنا عدم القطع بالعفو ولا بالعقاب ، بل كلاهما في مشية اللّه لكن على تقدير التعذيب نقطع بأنّه لا يخلد في النار بل يخرج البتة لا بطريق الوجوب على اللّه تعالى ، بل بمقتضى ما سبق من الوعد وثبت بالدليل كتخليد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 القطع بالعذاب الدائم من غير عفو ولا إخراج من النار ، ويعبّر عن هذا بمسألة وعيد الفساق ، وعقوبة العصاة ، وانقطاع عذاب أهل الكبائر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مقاتل بن سليمان وبعض المرجئة إلى أنّ عصاة المؤمنين لا يعذبون أصلاً وإنّما النار للكفّار</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الشريف في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الكفار من العصاة ومرتكبي الكبائر لا يخلد في النار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مرتكب الكبيرة قد عمل خيراً هو إيمانه ، فإمّا أن تكون رؤيته للخير قبل دخول </w:t>
      </w:r>
      <w:bookmarkStart w:id="621" w:name="pg16432_195936"/>
    </w:p>
    <w:p>
      <w:pPr>
        <w:pStyle w:val="BookText"/>
        <w:rPr/>
      </w:pPr>
      <w:bookmarkEnd w:id="621"/>
      <w:r>
        <w:rPr>
          <w:rFonts w:ascii="IRNazanin" w:hAnsi="IRNazanin" w:eastAsia="IRNazanin"/>
          <w:color w:val="111111"/>
          <w:sz w:val="28"/>
          <w:sz w:val="28"/>
          <w:szCs w:val="28"/>
          <w:rtl w:val="true"/>
          <w:lang w:bidi="fa-IR"/>
        </w:rPr>
        <w:t>النار وهو باطل بالإجماع ، أو بعد خروجه عنها فهو المطلوب</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إلى هنا وقفت على جذور المسألة وأقوال المتكلّمين فيها ، فحان البحث لدراسة أدلة القائلين بعدم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استدلوا على عدم الخلود بأدلة نقلية وعقلية</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7936659_1280447820"/>
      <w:bookmarkStart w:id="623" w:name="_Toc231"/>
      <w:bookmarkEnd w:id="622"/>
      <w:r>
        <w:rPr>
          <w:rtl w:val="true"/>
        </w:rPr>
        <w:t>الدلائل النقلية</w:t>
      </w:r>
      <w:bookmarkEnd w:id="623"/>
    </w:p>
    <w:p>
      <w:pPr>
        <w:pStyle w:val="BookText"/>
        <w:rPr/>
      </w:pPr>
      <w:r>
        <w:rPr>
          <w:rFonts w:ascii="Amiri" w:hAnsi="Amiri" w:eastAsia="Amiri" w:cs="Amiri"/>
          <w:color w:val="111111"/>
          <w:sz w:val="28"/>
          <w:sz w:val="28"/>
          <w:szCs w:val="28"/>
          <w:rtl w:val="true"/>
          <w:lang w:bidi="ar-SA"/>
        </w:rPr>
        <w:t>احتجوا بآيات على عدم الخلود ونحن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وقد وقفت على كيفية الاستدلال في كلام 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بياناً على أنّ رؤية هؤلاء ثواب إيمانهم إمّا تتقدم على الورود في الجحيم أو يكون معه ، أو تتأخر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خلاف الإجماع ، فانّ معنى رؤية ثواب إيمانه هو دخوله الجنة ولازم ذلك الخروج منها ، وهو على خلاف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أمر محال كما هو واضح ، فتعيّن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الاستدلال بالآية مبني على أن لا يكون مرتكب الكبيرة ممن تحبط أعماله الصالحة ، وإلاّ فعلى القول بالإحباط نستكشف انّه لم يكن هناك أيّ ثواب له ، لأنّ الثواب كان مشروطاً بالموافاة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لا يرتكب الكبيرة طيلة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ارتكابه كاشف عن فقدان الشرط ، وفقدانه كاشف عن فقدان المشروط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الآية متوقفة على عدم الدليل على خلود مرتكب </w:t>
      </w:r>
    </w:p>
    <w:p>
      <w:pPr>
        <w:pStyle w:val="BookText"/>
        <w:rPr/>
      </w:pPr>
      <w:r>
        <w:rPr>
          <w:rFonts w:ascii="Amiri" w:hAnsi="Amiri" w:eastAsia="Amiri" w:cs="Amiri"/>
          <w:color w:val="111111"/>
          <w:sz w:val="28"/>
          <w:sz w:val="28"/>
          <w:szCs w:val="28"/>
          <w:rtl w:val="true"/>
          <w:lang w:bidi="ar-SA"/>
        </w:rPr>
        <w:t>الكبيرة في النار ، وإلاّ فخلوده يكشف عن حبط عمله ، لا بمعنى إبطال الثواب بعد تحقّقه ، بل بمعنى كشف عدم الثواب له من أوّل الأمر ، لاشتراطه بعدم ارتكاب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وَإِنَّ رَبَّكَ لَشَدِيدُ الْعِقَابِ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وقد قرر غير واحد من علمائنا دلالة الآية على عدم القطع بخلود مرتكبي الكبيرة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دلالة على جواز المغفرة للمذنبين من أهل القبلة ، لأنّه سبحانه دلّنا على أنّه يغفر لهم مع كونهم ظالمين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الحال التي يكونون عليها ظالمين ويجري ذلك مجرى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أودّ فلاناً على غدره وأصله على هجره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تخبر عن حكمين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هؤلاء تشملهم مغفرته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يشملهم عقابه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لَذُو مَغْفِرَةٍ لِّلنَّاسِ عَلَى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لَشَدِيدُ الْعِقَابِ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تعيّن أحدهما فلا يعلمه إلاّ اللّه سبحانه ، فلو كان مرتكب الكبيرة خالداً في النار لما صحّ إلاّ الخبر الثاني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لَشَدِيدُ الْعِقَابِ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هذه الآية ونظائرها لا ترخص لمرتكبي الكبائر أن يقترفوا المعاصي </w:t>
      </w:r>
    </w:p>
    <w:p>
      <w:pPr>
        <w:pStyle w:val="BookText"/>
        <w:rPr/>
      </w:pPr>
      <w:r>
        <w:rPr>
          <w:rFonts w:ascii="Amiri" w:hAnsi="Amiri" w:eastAsia="Amiri" w:cs="Amiri"/>
          <w:color w:val="111111"/>
          <w:sz w:val="28"/>
          <w:sz w:val="28"/>
          <w:szCs w:val="28"/>
          <w:rtl w:val="true"/>
          <w:lang w:bidi="ar-SA"/>
        </w:rPr>
        <w:t>اتكالاً على هذه الآية ونظائرها ، وإنّما هو بصيص أمل ورجاء لهؤلاء وليس حكماً قطعياً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بالآية يستند على جعل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 أي انّه سبحانه لذو مغفرة للناس في الحالة التي هم عليها من الظلم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الذنوب التي مات صاحبها بلا توبة ، ففي هذا النوع من الذنوب يفرق سبحانه بين الشرك وغيره وانّه لا يغفر الشرك ، ويغفر ما دون ذلك ، وأمّا الذنوب التي مات مقترفها مع التوبة ، فلا فرق فيها بين الشرك وغيره ، فانّ التائب من ذنبه مطلقاً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 فلا يمكن القطع بخلود مرتكب الكبيرة في النار لاحتمال شمول غفرانه سبحانه له ، ودخوله تحت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ليست دليلاً قاطعاً على فلاح مرتكب الكبيرة وإنّما هي بصيص أمل لمقترفي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يصحّ قول المعتزلة ولا الخوارج بخلودهم في النار وعدم خروجهم عنها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التي تصلح للاستدلال على عدم خلودهم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روايات تؤيد تلك النظرية ، وها نحن نذكر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توحيده بسنده عن ابن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علیهماالسلام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يخلّد اللّه في النار إلاّ أهل الكفر والجحود ، وأهل</w:t>
      </w:r>
      <w:bookmarkStart w:id="624" w:name="pg16432_195939"/>
    </w:p>
    <w:p>
      <w:pPr>
        <w:pStyle w:val="BookText"/>
        <w:rPr/>
      </w:pPr>
      <w:bookmarkEnd w:id="624"/>
      <w:r>
        <w:rPr>
          <w:rFonts w:ascii="Amiri" w:hAnsi="Amiri" w:eastAsia="Amiri" w:cs="Amiri"/>
          <w:color w:val="111111"/>
          <w:sz w:val="28"/>
          <w:sz w:val="28"/>
          <w:szCs w:val="28"/>
          <w:rtl w:val="true"/>
          <w:lang w:bidi="ar-SA"/>
        </w:rPr>
        <w:t xml:space="preserve">الضلال والشرك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الحسين بن سعيد الأهوازي ، عن عمر بن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 صالحاً يقول في الجهنميين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يدخلون النار بذنوبهم ويخرجون بعفو اللّه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الرضا علیه السلام للمأمون في رسالته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يدخل النار مؤمناً وقد وعده الجنة ، ولا يخرج من النار كافراً وقد أوعده النار والخلود فيها ، ومذنبو أهل التوحيد يدخلون النار ويخرجون منها ، والشفاعة جائزة لهم </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الفريقان انّ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وقد حقّق في محله انّ معنى الشفاعة هو حط الذنوب ولا تختص بترفيع الدرجة ، والآيات النازلة حول الشفاعة ناظرة إلى ما هو الدارج بين أهل الكتاب من اليهود والنصارى والشفاعة عندهم كانت بمعنى غفران الذنوب والخروج من النار ، والذكر الحكيم يُدعم الشفاعة بهذا المعنى ، ولكن بشروط وحدود يخرجها عن جعلها ذريعة إلى ترك العمل من خلال وضع شروط في المشفوع له وفي الذنب الذي يكون محطاً للشفاعة ، وبذلك ظهر انّ الروايات أيضاً تؤيد مفاد الآيات</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7936661_1280447820"/>
      <w:bookmarkStart w:id="626" w:name="_Toc232"/>
      <w:bookmarkEnd w:id="625"/>
      <w:r>
        <w:rPr>
          <w:rtl w:val="true"/>
        </w:rPr>
        <w:t>الدلائل العقلية</w:t>
      </w:r>
      <w:bookmarkEnd w:id="6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على عدم الخلود بوجهين عقليين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يستحق الثواب بإيمانه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أعظم أفعال الخير ، فإذا استحق العقاب بالمعصية ، فإمّا أن يقدم الثواب على العقاب وهو باطل بالإجماع ، لأنّ الثواب المستحق بالإيمان دائم على ما تقدم ، أو بالعكس وهو المراد ، والجمع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من عبد اللّه تعالى مدة عمره بأنواع القربات إليه ثمّ عصى في آخر عمره معصية واحدة مع بقاء إيمانه ، مخلداً في النار كمن أشرك باللّه تعالى مدة عمره ، وذلك محال لقبحه عند العقلاء</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وذكر التفتازاني وجوهاً أُخرى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واظب على الإيمان والعمل الصالح مائة سنة وصدر عنه في أثناء ذلك أو بعده جريمة واحدة كشرب جرعة من الخمر فلا يحسن من الحكيم أن يعذبه على ذلك أبد الآباد ولولم يكن هذا ظلماً فلا ظلم ، أو لم يستحق بهذا ذماً فلا ذم</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وحاصل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إلى المؤمن المقترف للكبيرة والكافر المشرك على حد سواء يخالف العدالة ، بل يجب أن يكون هناك فرق بينهما ، إمّا في مدّة العذاب ، أو في كيفيته ، فجعلهما على حد سواء يرده العقل السليم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نعم غاية ما تُثبت بعض الأدلة العقلية وجود الفروق بين المؤمن والكافر ، أمّا في الكمية كما هو المطلوب ، أو في الكيفية وهذا المقدار يكفي في رفع الظلم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الدليل العقلي الأوّل هو وجود الفرق من حيث الكمية ، </w:t>
      </w:r>
      <w:bookmarkStart w:id="627" w:name="pg16432_195941"/>
    </w:p>
    <w:p>
      <w:pPr>
        <w:pStyle w:val="BookText"/>
        <w:rPr/>
      </w:pPr>
      <w:bookmarkEnd w:id="627"/>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تمّت دراسة أدلّة القائلين بعدم الخلود ، وإليك ما استدل به القائلون بالخلود من الآيات</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7936663_1280447820"/>
      <w:bookmarkStart w:id="629" w:name="_Toc233"/>
      <w:bookmarkEnd w:id="628"/>
      <w:r>
        <w:rPr>
          <w:rtl w:val="true"/>
        </w:rPr>
        <w:t>أدلة القائلين بالخلود</w:t>
      </w:r>
      <w:bookmarkEnd w:id="629"/>
    </w:p>
    <w:p>
      <w:pPr>
        <w:pStyle w:val="BookText"/>
        <w:rPr/>
      </w:pPr>
      <w:r>
        <w:rPr>
          <w:rFonts w:ascii="Amiri" w:hAnsi="Amiri" w:eastAsia="Amiri" w:cs="Amiri"/>
          <w:color w:val="111111"/>
          <w:sz w:val="28"/>
          <w:sz w:val="28"/>
          <w:szCs w:val="28"/>
          <w:rtl w:val="true"/>
          <w:lang w:bidi="ar-SA"/>
        </w:rPr>
        <w:t xml:space="preserve">استدلت المعتزلة وغيرهم من القائلين بخلود مرتكبي الكبيرة في النار ، بآيات وردت في حقّ طوائف مختلفة كلّهم محكومون بالخلود ويجمعهم اشتراكهم في اقتراف المعاصي الكبيرة ، وتلك الطوائف يربو عددها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نسرد أسماءها والآيات الواردة في حقّها على وجه موجز ثمّ يتبعه التفصيل ، وهؤلاء 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المكذبون بآيات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أعداء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العصاة والمتمردون على أمر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المتوغلون في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المرتكبون للقبائح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المعرضون عن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المطففون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الآكلون للربا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هي العناوين التي حكم الذكر الحكيم بخلود أصحابها في النار ، ولكن عند إمعان الدقة والنظر في الآيات والقرائن المحفوفة بها ، نقف على أنّ المخلّدين في النار هم الذين ينطبق عليهم أحد العناوين الأربعة الأُولى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والمشركين والمنافقين والمرتدين ، وأمّا أصحاب سائر العناوين فلا يخرجون عن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دراسة الآيات الواردة حول هذه الطوائف الست عشرة نلفت نظر القارئ الكريم إلى أمرين مهمين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الأُسلوب الصحيح في تفسير الآيات لا سيما فيما يرجع إلى هذه الطوائف هو تفسير الآيات على وفق ما يتبادر منها في عصر الرسول صلی اللّه علیه و آله ، فانّ لغة العرب قد تطورت طيلة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فربما يكون المتبادر منه في زماننا هذا غير ما يتبادر في عصر الرسول ، وإن كان بينهما قدر مشترك ، فلا محيص للمفسر عن تفسير الآيات حسب استعمال مفرداتها وجملها في عصر الرسول ، وهذا أمر له بالغ الأهمية في تفسير القرآن وإن كان تحصيل اليقين بذلك أمراً عسيراً ، فانّ الوقوف على جذور المعاني والمصطلحات القرآنية التي كانت هي الرائجة في عصر الرسول بحاجة إلى عناية ودقة كافية ، ولعلّ كتاب المقاييس لابن فارس يعين المفسر في هذا الطريق ، لأنّه بصدد بيان أُصول المعاني وجذورها ، لا المعاني المتطورة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القرائن الحافة بالآيات فانّ بعضها وإن كانت في بادئ </w:t>
      </w:r>
      <w:bookmarkStart w:id="630" w:name="pg16432_195943"/>
    </w:p>
    <w:p>
      <w:pPr>
        <w:pStyle w:val="BookText"/>
        <w:rPr/>
      </w:pPr>
      <w:bookmarkEnd w:id="630"/>
      <w:r>
        <w:rPr>
          <w:rFonts w:ascii="Amiri" w:hAnsi="Amiri" w:eastAsia="Amiri" w:cs="Amiri"/>
          <w:color w:val="111111"/>
          <w:sz w:val="28"/>
          <w:sz w:val="28"/>
          <w:szCs w:val="28"/>
          <w:rtl w:val="true"/>
          <w:lang w:bidi="ar-SA"/>
        </w:rPr>
        <w:t>الأمر تعم مرتكب الكبيرة وإن كان مؤمناً ولكن بعد الدقة فيها يعلم أنّ المراد هو غير المؤمن فتنحصر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رعاية هذين الأمرين ، نطرح الآيات الواردة حول هذه الطوائف المحكومة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هذه العناوين الأربعة المتقدمة غنية عن البحث والدراسة حيث اتفق الجميع على خلودهم في النار ، فلنقتصر على دراسة بقية الطوائف</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7936665_1280447820"/>
      <w:bookmarkStart w:id="632" w:name="_Toc234"/>
      <w:bookmarkEnd w:id="631"/>
      <w:r>
        <w:rPr/>
        <w:t>5</w:t>
      </w:r>
      <w:r>
        <w:rPr>
          <w:rtl w:val="true"/>
        </w:rPr>
        <w:t xml:space="preserve">. </w:t>
      </w:r>
      <w:r>
        <w:rPr>
          <w:rtl w:val="true"/>
        </w:rPr>
        <w:t>المكذبون بآيات اللّه</w:t>
      </w:r>
      <w:bookmarkEnd w:id="632"/>
    </w:p>
    <w:p>
      <w:pPr>
        <w:pStyle w:val="BookText"/>
        <w:rPr/>
      </w:pPr>
      <w:r>
        <w:rPr>
          <w:rFonts w:ascii="Amiri" w:hAnsi="Amiri" w:eastAsia="Amiri" w:cs="Amiri"/>
          <w:color w:val="111111"/>
          <w:sz w:val="28"/>
          <w:sz w:val="28"/>
          <w:szCs w:val="28"/>
          <w:rtl w:val="true"/>
          <w:lang w:bidi="ar-SA"/>
        </w:rPr>
        <w:t xml:space="preserve">ورد في أوّل الخليقة خطابات إلهية تخاطب فيها أبناء آدم ،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فالآية أوعدت المكذبين بآيات اللّه والمستكبرين عنها بالخلود في النار ، وهؤلاء هم الكافرون ، فليست هذه الطائفة إلاّ قسماً من الكافرين ، فخلودهم في النار لا يعني إلاّ خلود الكافر في النار</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7936667_1280447820"/>
      <w:bookmarkStart w:id="634" w:name="_Toc235"/>
      <w:bookmarkEnd w:id="633"/>
      <w:r>
        <w:rPr/>
        <w:t>6</w:t>
      </w:r>
      <w:r>
        <w:rPr>
          <w:rtl w:val="true"/>
        </w:rPr>
        <w:t xml:space="preserve">. </w:t>
      </w:r>
      <w:r>
        <w:rPr>
          <w:rtl w:val="true"/>
        </w:rPr>
        <w:t>أعداءُ اللّه ورسوله</w:t>
      </w:r>
      <w:bookmarkEnd w:id="6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الذكر الحكيم يصف من يحادد اللّه ورسوله انّه من أصحاب النار الخالدين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وليس المراد في الآية مطلق العداء بل من بلغ غاية </w:t>
      </w:r>
      <w:bookmarkStart w:id="635" w:name="pg16432_195944"/>
    </w:p>
    <w:p>
      <w:pPr>
        <w:pStyle w:val="BookText"/>
        <w:rPr/>
      </w:pPr>
      <w:bookmarkEnd w:id="635"/>
      <w:r>
        <w:rPr>
          <w:rFonts w:ascii="Amiri" w:hAnsi="Amiri" w:eastAsia="Amiri" w:cs="Amiri"/>
          <w:color w:val="111111"/>
          <w:sz w:val="28"/>
          <w:sz w:val="28"/>
          <w:szCs w:val="28"/>
          <w:rtl w:val="true"/>
          <w:lang w:bidi="ar-SA"/>
        </w:rPr>
        <w:t xml:space="preserve">العداء ، بشهادة انّه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يُحَادِدِ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الحد ، والمراد مَنْ وصل إلى النهاية ،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المحادة مجاوزة الحد بالمشاقة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الطائفة هم المكذبون لأنبياء اللّه ورسله وهو يلازم الكفر ، فليس خلودهم في النار إلاّ رمزاً لخلود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سياق الآيات يدل على أنّها نزلت في حقّ المنافقين وهم الذين أبطنوا الكفر وأظهروا الإيمان</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936669_1280447820"/>
      <w:bookmarkStart w:id="637" w:name="_Toc236"/>
      <w:bookmarkEnd w:id="636"/>
      <w:r>
        <w:rPr/>
        <w:t>7</w:t>
      </w:r>
      <w:r>
        <w:rPr>
          <w:rtl w:val="true"/>
        </w:rPr>
        <w:t xml:space="preserve">. </w:t>
      </w:r>
      <w:r>
        <w:rPr>
          <w:rtl w:val="true"/>
        </w:rPr>
        <w:t>العصاة والمتمردون على أمر اللّه ورسوله صلی اللّه علیه و آله</w:t>
      </w:r>
      <w:bookmarkEnd w:id="637"/>
    </w:p>
    <w:p>
      <w:pPr>
        <w:pStyle w:val="BookText"/>
        <w:rPr/>
      </w:pPr>
      <w:r>
        <w:rPr>
          <w:rFonts w:ascii="Amiri" w:hAnsi="Amiri" w:eastAsia="Amiri" w:cs="Amiri"/>
          <w:color w:val="111111"/>
          <w:sz w:val="28"/>
          <w:sz w:val="28"/>
          <w:szCs w:val="28"/>
          <w:rtl w:val="true"/>
          <w:lang w:bidi="ar-SA"/>
        </w:rPr>
        <w:t xml:space="preserve">أوعد اللّه سبحانه العصاة بالخلود في نار جهنم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مطلق العاصي وإن كان مؤمناً مقترفاً للكبيرة ، ولكن القرائن الحافة بهذه الآية تثبت بأنّ المراد هم منكرو الرسالة الذين كانوا يحقّرون المؤمنين ، وهذه القرائن عبارة عن سياق الآيات المتقدمة عليها أو المتأخرة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الموضوع في الآيات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المشركون والكافرون ، الذي جاء في ثنايا تلك الآيات بشهادة 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أَدْعُو رَبِّي وَلا أُشْرِكُ بِهِ أَحَدًا </w:t>
      </w:r>
      <w:r>
        <w:rPr>
          <w:rFonts w:eastAsia="Amiri" w:cs="Amiri" w:ascii="Amiri" w:hAnsi="Amiri"/>
          <w:color w:val="111111"/>
          <w:sz w:val="28"/>
          <w:szCs w:val="28"/>
          <w:rtl w:val="true"/>
          <w:lang w:bidi="ar-SA"/>
        </w:rPr>
        <w:t xml:space="preserve">) . </w:t>
      </w:r>
      <w:r>
        <w:rPr>
          <w:rStyle w:val="FootnoteAnchor"/>
          <w:rtl w:val="true"/>
        </w:rPr>
        <w:footnoteReference w:id="74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فهاتان الآيتان راجعتان إلى المشركين الذين كانوا يدعون مع اللّه الأصنام </w:t>
      </w:r>
      <w:bookmarkStart w:id="638" w:name="pg16432_195945"/>
    </w:p>
    <w:p>
      <w:pPr>
        <w:pStyle w:val="BookText"/>
        <w:rPr/>
      </w:pPr>
      <w:bookmarkEnd w:id="638"/>
      <w:r>
        <w:rPr>
          <w:rFonts w:ascii="Amiri" w:hAnsi="Amiri" w:eastAsia="Amiri" w:cs="Amiri"/>
          <w:color w:val="111111"/>
          <w:sz w:val="28"/>
          <w:sz w:val="28"/>
          <w:szCs w:val="28"/>
          <w:rtl w:val="true"/>
          <w:lang w:bidi="ar-SA"/>
        </w:rPr>
        <w:t>والأوثان ويعبدونهم مع اللّه سبحانه فتكون هاتان الآيتان دليلاً على أنّ المراد من العصاة هم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في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يحقّرون الأنبياء لقلة الناصر ، فإذا رأوا ما يوعدون من نار جهنم فسيقفون على خطئهم وانّهم كانوا أقلّ ناصراً وأقل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القرائن الحافة بالآيات تُحقِّق بأنّ المراد من العصيان هو الكفر ، ومن العصاة هم الكافرون</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936671_1280447820"/>
      <w:bookmarkStart w:id="640" w:name="_Toc237"/>
      <w:bookmarkEnd w:id="639"/>
      <w:r>
        <w:rPr/>
        <w:t>8</w:t>
      </w:r>
      <w:r>
        <w:rPr>
          <w:rtl w:val="true"/>
        </w:rPr>
        <w:t xml:space="preserve">. </w:t>
      </w:r>
      <w:r>
        <w:rPr>
          <w:rtl w:val="true"/>
        </w:rPr>
        <w:t>الظالمون</w:t>
      </w:r>
      <w:bookmarkEnd w:id="640"/>
    </w:p>
    <w:p>
      <w:pPr>
        <w:pStyle w:val="BookText"/>
        <w:rPr/>
      </w:pPr>
      <w:r>
        <w:rPr>
          <w:rFonts w:ascii="Amiri" w:hAnsi="Amiri" w:eastAsia="Amiri" w:cs="Amiri"/>
          <w:color w:val="111111"/>
          <w:sz w:val="28"/>
          <w:sz w:val="28"/>
          <w:szCs w:val="28"/>
          <w:rtl w:val="true"/>
          <w:lang w:bidi="ar-SA"/>
        </w:rPr>
        <w:t xml:space="preserve">هدّد سبحانه الظالمين بعذاب الخلد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وظاهر الآية وإن كان يشمل كلّ ظالم وإن كان مؤمناً مسلماً لكن كان مقترفاً للظلم ، ولكن سياق الآيات يدل على أنّ المراد ليس مطلق من ظلم ، بل الظالمون المنكرون ليوم الوعد ، وإليك الآيات الواردة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نفس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أَثُمَّ إِذَا مَا وَقَعَ آمَنتُم بِهِ آلآنَ وَقَدْ كُنتُم بِهِ تَسْتَعْجِلُونَ </w:t>
      </w:r>
      <w:r>
        <w:rPr>
          <w:rFonts w:eastAsia="Amiri" w:cs="Amiri" w:ascii="Amiri" w:hAnsi="Amiri"/>
          <w:color w:val="111111"/>
          <w:sz w:val="28"/>
          <w:szCs w:val="28"/>
          <w:rtl w:val="true"/>
          <w:lang w:bidi="ar-SA"/>
        </w:rPr>
        <w:t xml:space="preserve">) . </w:t>
      </w:r>
      <w:r>
        <w:rPr>
          <w:rStyle w:val="FootnoteAnchor"/>
          <w:rtl w:val="true"/>
        </w:rPr>
        <w:footnoteReference w:id="75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حقّ هؤلاء الذين كانوا يستبعدون النشأة الأُخرى وكانوا يستعجلون بها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قِيلَ لِلَّذِينَ ظَلَمُوا ذُوقُوا عَذَابَ الخُلْدِ </w:t>
      </w:r>
      <w:r>
        <w:rPr>
          <w:rFonts w:eastAsia="Amiri" w:cs="Amiri" w:ascii="Amiri" w:hAnsi="Amiri"/>
          <w:color w:val="111111"/>
          <w:sz w:val="28"/>
          <w:szCs w:val="28"/>
          <w:rtl w:val="true"/>
          <w:lang w:bidi="ar-SA"/>
        </w:rPr>
        <w:t xml:space="preserve">) . </w:t>
      </w:r>
      <w:bookmarkStart w:id="641" w:name="pg16432_195946"/>
    </w:p>
    <w:p>
      <w:pPr>
        <w:pStyle w:val="BookText"/>
        <w:rPr/>
      </w:pPr>
      <w:bookmarkEnd w:id="641"/>
      <w:r>
        <w:rPr>
          <w:rFonts w:ascii="Amiri" w:hAnsi="Amiri" w:eastAsia="Amiri" w:cs="Amiri"/>
          <w:color w:val="111111"/>
          <w:sz w:val="28"/>
          <w:sz w:val="28"/>
          <w:szCs w:val="28"/>
          <w:rtl w:val="true"/>
          <w:lang w:bidi="ar-SA"/>
        </w:rPr>
        <w:t xml:space="preserve">ومن هنا يعلم أنّ حال الآيات الأُخرى التي تحكم على الظالمين بالخلود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وهاتان الآيتان وإن كانتا ظاهرتين في مطلق الظالمين لكن سياق الآيات يدل على أنّ المراد هم المكذبون لأنبياء اللّه ورسله من الأُمم السالفة ولو عمَّت بعض الأُمّة الإسلامية فإنّما عمتهم بهذا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يخصّص الظالمين بالمكذبين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قبل هاتين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ويقول بعد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فبملاحظة الآيات التي وقعت قبل الآيتين أو التي أعقبتهما يتضح بأنّ المراد هم الكافرون المنكرون للتوحيد والرسالة لا سيما رسالة النبي صلی اللّه علیه و آله </w:t>
      </w:r>
      <w:r>
        <w:rPr>
          <w:rFonts w:eastAsia="IRNazanin" w:cs="IRNazanin"/>
          <w:color w:val="111111"/>
          <w:sz w:val="28"/>
          <w:szCs w:val="28"/>
          <w:rtl w:val="true"/>
          <w:lang w:bidi="fa-IR"/>
        </w:rPr>
        <w:t>.</w:t>
      </w:r>
    </w:p>
    <w:p>
      <w:pPr>
        <w:pStyle w:val="Heading3"/>
        <w:numPr>
          <w:ilvl w:val="2"/>
          <w:numId w:val="1"/>
        </w:numPr>
        <w:rPr/>
      </w:pPr>
      <w:bookmarkStart w:id="642" w:name="__RefHeading___Toc7936673_1280447820"/>
      <w:bookmarkStart w:id="643" w:name="_Toc238"/>
      <w:bookmarkEnd w:id="642"/>
      <w:r>
        <w:rPr/>
        <w:t>9</w:t>
      </w:r>
      <w:r>
        <w:rPr>
          <w:rtl w:val="true"/>
        </w:rPr>
        <w:t xml:space="preserve">. </w:t>
      </w:r>
      <w:r>
        <w:rPr>
          <w:rtl w:val="true"/>
        </w:rPr>
        <w:t>الأشقياء</w:t>
      </w:r>
      <w:bookmarkEnd w:id="64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مصير الأشقياء حسب الذكر الحكيم هو الدخول في النار التي لهم فيها </w:t>
      </w:r>
      <w:bookmarkStart w:id="644" w:name="pg16432_195947"/>
    </w:p>
    <w:p>
      <w:pPr>
        <w:pStyle w:val="BookText"/>
        <w:rPr/>
      </w:pPr>
      <w:bookmarkEnd w:id="644"/>
      <w:r>
        <w:rPr>
          <w:rFonts w:ascii="Amiri" w:hAnsi="Amiri" w:eastAsia="Amiri" w:cs="Amiri"/>
          <w:color w:val="111111"/>
          <w:sz w:val="28"/>
          <w:sz w:val="28"/>
          <w:szCs w:val="28"/>
          <w:rtl w:val="true"/>
          <w:lang w:bidi="ar-SA"/>
        </w:rPr>
        <w:t xml:space="preserve">زفير وشهيق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ففي هاتين الآيتين حكم عليهم بالخلود في النار ، وللمفسرين حول هذه الآية كلمات لا سيما في الاستثناء الوارد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شَاءَ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فليرجع إلى التفاسير ، ولكن الأمر المهم هو انّ من عصى اللّه سبحانه ولو في معصية صغيرة فقد شقي ، فللشقاء درجات كما أنّ الأشقياء أصناف ، ولكن المراد في الآية ليس كلّ من شقي ولو بغير الكفر ، وإنّما المراد من شقي لأجل كفره وعدم إيمانه ، ويؤيده سياق الآيات ، فقد جاء بعد هاتين الآيتين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وَإِنَّا لَمُوَفُّوهُمْ نَصِيبَهُمْ غَيْرَ مَنقُوصٍ </w:t>
      </w:r>
      <w:r>
        <w:rPr>
          <w:rFonts w:eastAsia="Amiri" w:cs="Amiri" w:ascii="Amiri" w:hAnsi="Amiri"/>
          <w:color w:val="111111"/>
          <w:sz w:val="28"/>
          <w:szCs w:val="28"/>
          <w:rtl w:val="true"/>
          <w:lang w:bidi="ar-SA"/>
        </w:rPr>
        <w:t xml:space="preserve">) . </w:t>
      </w:r>
      <w:r>
        <w:rPr>
          <w:rStyle w:val="FootnoteAnchor"/>
          <w:rtl w:val="true"/>
        </w:rPr>
        <w:footnoteReference w:id="756"/>
      </w:r>
      <w:r>
        <w:rPr>
          <w:rFonts w:ascii="Amiri" w:hAnsi="Amiri" w:eastAsia="Amiri" w:cs="Amiri"/>
          <w:color w:val="111111"/>
          <w:sz w:val="28"/>
          <w:sz w:val="28"/>
          <w:szCs w:val="28"/>
          <w:rtl w:val="true"/>
          <w:lang w:bidi="ar-SA"/>
        </w:rPr>
        <w:t>فهذه الآية قرينة على أنّ المراد من الذين شقوا هم المشركون الذين يعبدون الأصنام دون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فسر الأشقى في بعض الآيات بمن كذب وتولى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وَتَوَلَّى </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Heading3"/>
        <w:numPr>
          <w:ilvl w:val="2"/>
          <w:numId w:val="1"/>
        </w:numPr>
        <w:rPr/>
      </w:pPr>
      <w:bookmarkStart w:id="645" w:name="__RefHeading___Toc7936675_1280447820"/>
      <w:bookmarkStart w:id="646" w:name="_Toc239"/>
      <w:bookmarkEnd w:id="645"/>
      <w:r>
        <w:rPr/>
        <w:t>10</w:t>
      </w:r>
      <w:r>
        <w:rPr>
          <w:rtl w:val="true"/>
        </w:rPr>
        <w:t xml:space="preserve">. </w:t>
      </w:r>
      <w:r>
        <w:rPr>
          <w:rtl w:val="true"/>
        </w:rPr>
        <w:t>المجرمون</w:t>
      </w:r>
      <w:bookmarkEnd w:id="64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المجرمين حسب الذكر الحكيم مخلّدون في النار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غير انّ اللازم هو دراسة سياق الآيات ليتضح من خلالها المراد من المجرمين ، لأنّ سياقها يشهد على أنّ المراد ليس كلّ من ارتكب معصية ، بل المراد غير هذه الفئة ، وإليك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المتقدمة تصنّف الناس إلى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بآيات اللّه فيُجزى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 يجزى بالخلود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فالتقابل السائد بين الآية الثانية والآية الأُولى يمكن أن يفسر على ضوئها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المراد منه غير المؤمن بآيات اللّه سبحانه والذي يساوق المشرك ، يقول سبحانه في حقّ الطائفة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ويصف الطائفة الثانية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وبملاحظة الآيات وتقابل الموضوعين يتضح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في الطائفة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الموضوع في الطائفة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فبالتقابل يتبين انّ جرم هؤلاء هو كفرهم وعدم إيمانهم بآيات اللّه سبحانه ، ومن الواضح بمكان أنّ الكفار والمشركين خالدون في النار ، ويؤكد ذلك أنّ </w:t>
      </w:r>
      <w:bookmarkStart w:id="647" w:name="pg16432_195949"/>
    </w:p>
    <w:p>
      <w:pPr>
        <w:pStyle w:val="BookText"/>
        <w:rPr/>
      </w:pPr>
      <w:bookmarkEnd w:id="647"/>
      <w:r>
        <w:rPr>
          <w:rFonts w:ascii="Amiri" w:hAnsi="Amiri" w:eastAsia="Amiri" w:cs="Amiri"/>
          <w:color w:val="111111"/>
          <w:sz w:val="28"/>
          <w:sz w:val="28"/>
          <w:szCs w:val="28"/>
          <w:rtl w:val="true"/>
          <w:lang w:bidi="ar-SA"/>
        </w:rPr>
        <w:t>السورة من السور المكية التي تدور بحوثها حول المشرك والكافر ولا تجنح إلى المؤمنين المسلمين الذين ربما يقترفون المعاصي تلبية لأهوائهم لا كفراً بربوبية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تلك الآيات فريدة في إيضاح المقصود من المجرمين ، بل هناك آيات أُخرى تفسر المجرمين بغير المؤمنين بيوم اللقاء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نَاكِسُو رُءُوسِهِمْ عِندَ رَبِّهِمْ رَبَّنَا أَبْصَرْنَا وَسَمِعْنَا فَارْجِعْنَا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تجد أنّه سبحانه يصف المجرمين بأنّهم يوم القيامة يرغبون في الرجوع إلى الدنيا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يعرب عن أنّهم لم يكونوا مؤمنين بيوم الجزاء واللقاء وإنّما أيقنوا لما شاهدوا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انّه سبحانه يصف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تلك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المجرمين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 xml:space="preserve">) . </w:t>
      </w:r>
      <w:r>
        <w:rPr>
          <w:rStyle w:val="FootnoteAnchor"/>
          <w:rtl w:val="true"/>
        </w:rPr>
        <w:footnoteReference w:id="762"/>
      </w:r>
      <w:r>
        <w:rPr>
          <w:rFonts w:ascii="Amiri" w:hAnsi="Amiri" w:eastAsia="Amiri" w:cs="Amiri"/>
          <w:color w:val="111111"/>
          <w:sz w:val="28"/>
          <w:sz w:val="28"/>
          <w:szCs w:val="28"/>
          <w:rtl w:val="true"/>
          <w:lang w:bidi="ar-SA"/>
        </w:rPr>
        <w:t>فالمجرمون هم الذين لا يؤمنون بآيات اللّه ، ومن الواضح انّ من لا يؤمن لا يخرج عن إطار الشرك</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7936677_1280447820"/>
      <w:bookmarkStart w:id="649" w:name="_Toc240"/>
      <w:bookmarkEnd w:id="648"/>
      <w:r>
        <w:rPr/>
        <w:t>11</w:t>
      </w:r>
      <w:r>
        <w:rPr>
          <w:rtl w:val="true"/>
        </w:rPr>
        <w:t xml:space="preserve">. </w:t>
      </w:r>
      <w:r>
        <w:rPr>
          <w:rtl w:val="true"/>
        </w:rPr>
        <w:t>المتوغلون في الخطايا</w:t>
      </w:r>
      <w:bookmarkEnd w:id="64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القرآن المجيد على من كسب سيئة وأحاطت به خطيئته ، انّه من أصحاب النار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w:t>
      </w:r>
    </w:p>
    <w:p>
      <w:pPr>
        <w:pStyle w:val="BookText"/>
        <w:rPr/>
      </w:pPr>
      <w:r>
        <w:rPr>
          <w:rFonts w:ascii="Amiri" w:hAnsi="Amiri" w:eastAsia="Amiri" w:cs="Amiri"/>
          <w:color w:val="111111"/>
          <w:sz w:val="28"/>
          <w:sz w:val="28"/>
          <w:szCs w:val="28"/>
          <w:rtl w:val="true"/>
          <w:lang w:bidi="ar-SA"/>
        </w:rPr>
        <w:t xml:space="preserve">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فالمخلدون في النار في هذه الآية ذو سمتين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ارتكابها على نحو تحيط بقلوبهم وأرواحهم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إحاطة الخطايا بالروح والنفس تُسفر عن انسداد طرق الهداية أمام القلوب والأرواح والأنفس ، فلا يستجيب لنداء الأنبياء والرسل ومثل هذا يساوق 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المراد ليس مطلق من اقترف الخطيئة ، انّه سبحانه يعطف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وَأَحَاطَتْ بِهِ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بذلك أنّ هذا الإنسان صار لكثرة الذنوب والخطايا غاصّاً فيها لا يتأثر بهداية الهادين ، ونصح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الغارق في الآثام والمعاصي ينزلق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هاوية الكفر والجحود بآيات اللّه ورسله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أَسَاءُوا السُّوأَى أَن كَذَّبُوا بِآيَاتِ اللّهِ </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فالآية إنذار لمن يقترف المعاصي ويظن انّه لا يضر الإيمان ، فانّ اقتراف المعاصي شيئاً فشيئاً بلا توبة وندم بينها ربما يؤول مصيره إلى الكفر وتكذيب آيات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ورود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الكافرين ، الآية المتقدمة </w:t>
      </w:r>
      <w:bookmarkStart w:id="650" w:name="pg16432_195951"/>
    </w:p>
    <w:p>
      <w:pPr>
        <w:pStyle w:val="BookText"/>
        <w:rPr/>
      </w:pPr>
      <w:bookmarkEnd w:id="650"/>
      <w:r>
        <w:rPr>
          <w:rFonts w:ascii="Amiri" w:hAnsi="Amiri" w:eastAsia="Amiri" w:cs="Amiri"/>
          <w:color w:val="111111"/>
          <w:sz w:val="28"/>
          <w:sz w:val="28"/>
          <w:szCs w:val="28"/>
          <w:rtl w:val="true"/>
          <w:lang w:bidi="ar-SA"/>
        </w:rPr>
        <w:t xml:space="preserve">عليها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xml:space="preserve">) .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فالآية تفسر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 سَيِّئَةً وَأَحَاطَتْ بِهِ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أحبار بني إسرائيل الذين يكتبون الكتاب بأيديهم لبيعه بثمن بخس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الآية المتأخرة واردة في حقّ المؤمنين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فبالمقابلة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المتقدمة يتضح انّ المراد هو الكافر والمؤمن ، فالأوّل مخلّد في النار ، والمؤمن مخلّد في الجنة</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936679_1280447820"/>
      <w:bookmarkStart w:id="652" w:name="_Toc241"/>
      <w:bookmarkEnd w:id="651"/>
      <w:r>
        <w:rPr/>
        <w:t>12</w:t>
      </w:r>
      <w:r>
        <w:rPr>
          <w:rtl w:val="true"/>
        </w:rPr>
        <w:t xml:space="preserve">. </w:t>
      </w:r>
      <w:r>
        <w:rPr>
          <w:rtl w:val="true"/>
        </w:rPr>
        <w:t>المرتكبون للقبائح</w:t>
      </w:r>
      <w:bookmarkEnd w:id="652"/>
    </w:p>
    <w:p>
      <w:pPr>
        <w:pStyle w:val="BookText"/>
        <w:rPr/>
      </w:pPr>
      <w:r>
        <w:rPr>
          <w:rFonts w:ascii="Amiri" w:hAnsi="Amiri" w:eastAsia="Amiri" w:cs="Amiri"/>
          <w:color w:val="111111"/>
          <w:sz w:val="28"/>
          <w:sz w:val="28"/>
          <w:szCs w:val="28"/>
          <w:rtl w:val="true"/>
          <w:lang w:bidi="ar-SA"/>
        </w:rPr>
        <w:t xml:space="preserve">يوعد الذكر الحكيم الذين أشركوا وقتلوا النفس المحرّمة وزنوا بالخلود في العذاب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 </w:t>
      </w:r>
      <w:r>
        <w:rPr>
          <w:rStyle w:val="FootnoteAnchor"/>
          <w:rtl w:val="true"/>
        </w:rPr>
        <w:footnoteReference w:id="7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تعيين المشار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احتمالات ثلاثة </w:t>
      </w:r>
      <w:r>
        <w:rPr>
          <w:rFonts w:eastAsia="Amiri" w:cs="Amiri" w:ascii="Amiri" w:hAnsi="Amiri"/>
          <w:color w:val="111111"/>
          <w:sz w:val="28"/>
          <w:szCs w:val="28"/>
          <w:rtl w:val="true"/>
          <w:lang w:bidi="ar-SA"/>
        </w:rPr>
        <w:t xml:space="preserve">: </w:t>
      </w:r>
      <w:bookmarkStart w:id="653" w:name="pg16432_195952"/>
    </w:p>
    <w:p>
      <w:pPr>
        <w:pStyle w:val="BookText"/>
        <w:rPr/>
      </w:pPr>
      <w:bookmarkEnd w:id="65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وقتل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اقترف المعاصي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من البعد بمكان ، إذ لو كان المراد مطلق من زنى ، فما هو الوجه لمضاعفة العقاب الذي أُشير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والاحتمال الثاني لا يوافق القواعد العربية إذ لا يصحّ أن يذكر المتكلم أُموراً ثلاثة ثمّ يشير إلى الأمرين الأُوليين بلا قرينة ، فيتعين الاحتمال الثالث ، أي من اقترف الأُمور الثلاثة ، ويكون المراد من أشرك وقتل النفس المحترمة وارتكب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خلاف فيه ، لأنّ المشرك مخلد في النار ، ويؤيد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سبحانه بضعف العذاب ، وهذا يناسب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في الآية التالية من تاب وآمن أي تاب من الشرك وآمن باللّه ، فهذا دليل على أنّ المستثنى منه هو من لم يؤمن باللّه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وبما ذكرنا يتضح وجه مضاعفة العذاب ، لأنّ الموضوع ليس هو مطلق المشرك بل المشرك الذي ضم إلى شركه في العقيدة ، قبيحاً في العمل ، وهو قتل النفس المحترمة وهتك الأعراض</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7936681_1280447820"/>
      <w:bookmarkStart w:id="655" w:name="_Toc242"/>
      <w:bookmarkEnd w:id="654"/>
      <w:r>
        <w:rPr/>
        <w:t>13</w:t>
      </w:r>
      <w:r>
        <w:rPr>
          <w:rtl w:val="true"/>
        </w:rPr>
        <w:t xml:space="preserve">. </w:t>
      </w:r>
      <w:r>
        <w:rPr>
          <w:rtl w:val="true"/>
        </w:rPr>
        <w:t>المعرضون عن القرآن</w:t>
      </w:r>
      <w:bookmarkEnd w:id="65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أوعد سبحانه المعرضين عن الذكر بالخلود في النار ، يقول سبحانه </w:t>
      </w:r>
      <w:r>
        <w:rPr>
          <w:rFonts w:eastAsia="Amiri" w:cs="Amiri" w:ascii="Amiri" w:hAnsi="Amiri"/>
          <w:color w:val="111111"/>
          <w:sz w:val="28"/>
          <w:szCs w:val="28"/>
          <w:rtl w:val="true"/>
          <w:lang w:bidi="ar-SA"/>
        </w:rPr>
        <w:t xml:space="preserve">: </w:t>
      </w:r>
      <w:bookmarkStart w:id="656" w:name="pg16432_195953"/>
    </w:p>
    <w:p>
      <w:pPr>
        <w:pStyle w:val="BookText"/>
        <w:rPr/>
      </w:pPr>
      <w:bookmarkEnd w:id="6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وَسَاءَ لَهُمْ يَوْمَ الْقِيَامَةِ حِمْلاً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إنّ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الوزر بمعنى العبء الثقيل ، والخلود في الوزر كناية عن الخلود في جزائه وهو العذاب ، فينتج انّ المعرض عن الذكر يخلد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المراد من المعرض ليس مطلق من أعرض عن تلاوته أو عن العمل ببعض أحكامه ، بل من لا يؤمن بالقرآن فيتركه مهجوراً ، وهو يساوق الكفر ، ولذلك يصف سبحانه المعرضين عن القرآن بالكفر وعدم الإيمان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ذُكِّرَ بِآيَاتِ رَبِّهِ فَأَعْرَضَ عَنْهَا وَنَسِيَ مَا قَدَّمَتْ يَدَاهُ إِنَّا جَعَلْنَا عَلَى قُلُوبِهِمْ أَكِنَّةً أَن يَفْقَهُوهُ وَفِي آذَانِهِمْ وَقْرًا وَإِن تَدْعُهُمْ إِلَى الهُدَى فَلَن يَهْتَدُوا إِذًا أَبَدًا </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ولا شكّ انّ المعرض بهذا النحو الوارد في الآية يساوق الكفر</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7936683_1280447820"/>
      <w:bookmarkStart w:id="658" w:name="_Toc243"/>
      <w:bookmarkEnd w:id="657"/>
      <w:r>
        <w:rPr/>
        <w:t>14</w:t>
      </w:r>
      <w:r>
        <w:rPr>
          <w:rtl w:val="true"/>
        </w:rPr>
        <w:t xml:space="preserve">. </w:t>
      </w:r>
      <w:r>
        <w:rPr>
          <w:rtl w:val="true"/>
        </w:rPr>
        <w:t>المُطَفَّفُون في الميزان</w:t>
      </w:r>
      <w:bookmarkEnd w:id="658"/>
    </w:p>
    <w:p>
      <w:pPr>
        <w:pStyle w:val="BookText"/>
        <w:rPr/>
      </w:pPr>
      <w:r>
        <w:rPr>
          <w:rFonts w:ascii="Amiri" w:hAnsi="Amiri" w:eastAsia="Amiri" w:cs="Amiri"/>
          <w:color w:val="111111"/>
          <w:sz w:val="28"/>
          <w:sz w:val="28"/>
          <w:szCs w:val="28"/>
          <w:rtl w:val="true"/>
          <w:lang w:bidi="ar-SA"/>
        </w:rPr>
        <w:t xml:space="preserve">يقسّم القرآن الكريم الإنسان يوم المعاد إلى من ثقلت موازينه ومن خفت موازينه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 </w:t>
      </w:r>
      <w:r>
        <w:rPr>
          <w:rStyle w:val="FootnoteAnchor"/>
          <w:rtl w:val="true"/>
        </w:rPr>
        <w:footnoteReference w:id="77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الآية هو خلود مطلق من خفّت موازينه في النار سواء أكان مؤمناً أم كافراً</w:t>
      </w:r>
      <w:r>
        <w:rPr>
          <w:rFonts w:eastAsia="Amiri" w:cs="Amiri" w:ascii="Amiri" w:hAnsi="Amiri"/>
          <w:color w:val="111111"/>
          <w:sz w:val="28"/>
          <w:szCs w:val="28"/>
          <w:rtl w:val="true"/>
          <w:lang w:bidi="ar-SA"/>
        </w:rPr>
        <w:t xml:space="preserve">. </w:t>
      </w:r>
      <w:bookmarkStart w:id="659" w:name="pg16432_195954"/>
    </w:p>
    <w:p>
      <w:pPr>
        <w:pStyle w:val="BookText"/>
        <w:rPr/>
      </w:pPr>
      <w:bookmarkEnd w:id="659"/>
      <w:r>
        <w:rPr>
          <w:rFonts w:ascii="Amiri" w:hAnsi="Amiri" w:eastAsia="Amiri" w:cs="Amiri"/>
          <w:color w:val="111111"/>
          <w:sz w:val="28"/>
          <w:sz w:val="28"/>
          <w:szCs w:val="28"/>
          <w:rtl w:val="true"/>
          <w:lang w:bidi="ar-SA"/>
        </w:rPr>
        <w:t xml:space="preserve">ولكن سياق الآيات يدل على أنّ المراد ممن خفّت موازينه هم المكذبون بآيات اللّه سبحانه وأنبيائه ، يقول سبحانه بعد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فَرِيقٌ مِّنْ عِبَادِي يَقُولُونَ رَبَّنَا آمَنَّا فَاغْفِرْ لَنَا وَارْحَمْنَا وَأَنتَ خَيْرُ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وَكُنتُم مِّنْهُمْ تَضْحَكُونَ </w:t>
      </w:r>
      <w:r>
        <w:rPr>
          <w:rFonts w:eastAsia="Amiri" w:cs="Amiri" w:ascii="Amiri" w:hAnsi="Amiri"/>
          <w:color w:val="111111"/>
          <w:sz w:val="28"/>
          <w:szCs w:val="28"/>
          <w:rtl w:val="true"/>
          <w:lang w:bidi="ar-SA"/>
        </w:rPr>
        <w:t xml:space="preserve">) . </w:t>
      </w:r>
      <w:r>
        <w:rPr>
          <w:rStyle w:val="FootnoteAnchor"/>
          <w:rtl w:val="true"/>
        </w:rPr>
        <w:footnoteReference w:id="773"/>
      </w:r>
      <w:r>
        <w:rPr>
          <w:rFonts w:ascii="Amiri" w:hAnsi="Amiri" w:eastAsia="Amiri" w:cs="Amiri"/>
          <w:color w:val="111111"/>
          <w:sz w:val="28"/>
          <w:sz w:val="28"/>
          <w:szCs w:val="28"/>
          <w:rtl w:val="true"/>
          <w:lang w:bidi="ar-SA"/>
        </w:rPr>
        <w:t xml:space="preserve">فيستنتج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المحكومين بالخلود هم المكذبون وغير المؤمنين بيوم القيامة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7936685_1280447820"/>
      <w:bookmarkStart w:id="661" w:name="_Toc244"/>
      <w:bookmarkEnd w:id="660"/>
      <w:r>
        <w:rPr/>
        <w:t>15</w:t>
      </w:r>
      <w:r>
        <w:rPr>
          <w:rtl w:val="true"/>
        </w:rPr>
        <w:t xml:space="preserve">. </w:t>
      </w:r>
      <w:r>
        <w:rPr>
          <w:rtl w:val="true"/>
        </w:rPr>
        <w:t>الآكلون للربا</w:t>
      </w:r>
      <w:bookmarkEnd w:id="661"/>
    </w:p>
    <w:p>
      <w:pPr>
        <w:pStyle w:val="BookText"/>
        <w:rPr/>
      </w:pPr>
      <w:r>
        <w:rPr>
          <w:rFonts w:ascii="Amiri" w:hAnsi="Amiri" w:eastAsia="Amiri" w:cs="Amiri"/>
          <w:color w:val="111111"/>
          <w:sz w:val="28"/>
          <w:sz w:val="28"/>
          <w:szCs w:val="28"/>
          <w:rtl w:val="true"/>
          <w:lang w:bidi="ar-SA"/>
        </w:rPr>
        <w:t xml:space="preserve">أوعد اللّه سبحانه آكلي الربا بالخلود في النار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فالآية وإن كانت توعد مطلق آكل الربا بالخلود في النار 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من لا يؤمن بتحريم الربا ويكرر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هذا هو ممن لا يؤمن بالتشريع السماوي والتقنين الإلهي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كان العرب في العصر الجاهلي يعتقدون بحلية الربا </w:t>
      </w:r>
      <w:bookmarkStart w:id="662" w:name="pg16432_195955"/>
    </w:p>
    <w:p>
      <w:pPr>
        <w:pStyle w:val="BookText"/>
        <w:rPr/>
      </w:pPr>
      <w:bookmarkEnd w:id="662"/>
      <w:r>
        <w:rPr>
          <w:rFonts w:ascii="Amiri" w:hAnsi="Amiri" w:eastAsia="Amiri" w:cs="Amiri"/>
          <w:color w:val="111111"/>
          <w:sz w:val="28"/>
          <w:sz w:val="28"/>
          <w:szCs w:val="28"/>
          <w:rtl w:val="true"/>
          <w:lang w:bidi="ar-SA"/>
        </w:rPr>
        <w:t>ومساواته مع البيع ، وكانوا يتعاطونه في حياتهم ، فمن انتهى عن هذا العمل بعد ورود النهي فله ما سلف وأمره إلى اللّه ، وأمّا من لم ينزجر عنه ومكث على ما كان عليه ، فأُولئك أصحاب النار هم فيها خالدون ، ومثل هؤلاء لا يخرجون عن إطار الكفر حيث أنكروا الوحي والرسالة بالإصرار على موقفهم السابق</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7936687_1280447820"/>
      <w:bookmarkStart w:id="664" w:name="_Toc245"/>
      <w:bookmarkEnd w:id="663"/>
      <w:r>
        <w:rPr/>
        <w:t>16</w:t>
      </w:r>
      <w:r>
        <w:rPr>
          <w:rtl w:val="true"/>
        </w:rPr>
        <w:t xml:space="preserve">. </w:t>
      </w:r>
      <w:r>
        <w:rPr>
          <w:rtl w:val="true"/>
        </w:rPr>
        <w:t>قاتلو المؤمنين</w:t>
      </w:r>
      <w:bookmarkEnd w:id="664"/>
    </w:p>
    <w:p>
      <w:pPr>
        <w:pStyle w:val="BookText"/>
        <w:rPr/>
      </w:pPr>
      <w:r>
        <w:rPr>
          <w:rFonts w:ascii="Amiri" w:hAnsi="Amiri" w:eastAsia="Amiri" w:cs="Amiri"/>
          <w:color w:val="111111"/>
          <w:sz w:val="28"/>
          <w:sz w:val="28"/>
          <w:szCs w:val="28"/>
          <w:rtl w:val="true"/>
          <w:lang w:bidi="ar-SA"/>
        </w:rPr>
        <w:t xml:space="preserve">يوعد القرآن الكريم من قتل مؤمناً متعمداً بالخلود في نار جهنم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إنّ هذه الآية ذريعة أُخرى للقائلين بأنّ مرتكب الكبيرة يخلد في النار ، حيث إنّه سبحانه حكم على من قتل مؤمناً بالخلود في نار جهنم ، والآية تشمل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الطبرسي في شأن نزول الآية ، ويقول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في مقيس بن صبابة الكناني وجد أخاه هشاماً قتيلاً في بني النجار فذكر ذلك لرسول اللّه صلی اللّه علیه و آله فأرسل معه قيس بن هلال الفهري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لبني النجار إن علمتم قاتل هشام فادفعوه إلى أخيه ليقتصّ منه ، وإن لم تعلموا فادفعوا إليه ديته ، فبلّغ الفهري الرسالة فأعطوه الدية ، فلما انصرف ومعه الفهري وسوس إليه الشيطان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 أخذت دية أخيك فيكون سُبَّة </w:t>
      </w:r>
      <w:r>
        <w:rPr>
          <w:rStyle w:val="FootnoteAnchor"/>
          <w:rtl w:val="true"/>
        </w:rPr>
        <w:footnoteReference w:id="776"/>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الذي معك لتكون نفس بنفس والدية فضل ، فرماه بصخرة فقتله ، وركب بعيراً ورجع إلى مكة كافراً ، وأنشد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قتلتُ به فهراً وحمّلتُ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النجار أرباب فارعٍ</w:t>
      </w:r>
    </w:p>
    <w:p>
      <w:pPr>
        <w:pStyle w:val="BookText"/>
        <w:rPr/>
      </w:pPr>
      <w:r>
        <w:rPr>
          <w:rFonts w:ascii="Amiri" w:hAnsi="Amiri" w:eastAsia="Amiri" w:cs="Amiri"/>
          <w:color w:val="111111"/>
          <w:sz w:val="28"/>
          <w:sz w:val="28"/>
          <w:szCs w:val="28"/>
          <w:rtl w:val="true"/>
          <w:lang w:bidi="ar-SA"/>
        </w:rPr>
        <w:t xml:space="preserve">فادركتُ ثأري واضطجعتُ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إلى الأوثان أوّلَ راجعٍ</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أُؤمنّه في حلٍّ ولا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الفتح</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ولعل ما ذكره الطبرسي من سبب للنزول يؤيد قول القائلين بالخلود ، ولكن المخالفين لهذا القول أجابوا عن الاستدلال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المحكوم بالخلود من قتل المؤمن لأجل إيمانه ، فعندئذ تختص الآية بالكافر ولا يعم المسلم الذي يقتل أخاه لأجل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كناية عن الإقامة الممتدة التي إذا طالت يعبر عنها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وإن كان ظاهراً في التأبيد ، ولكنه ليس أمراً قطعياً لاحتمال خروجه عن النار بالعفو والشفاعة ، وقد مرّ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استدل به من الآيات مرجعها إلى أحد العناوين الأربعة التي لا شكّ في أنّ أصحابها من الخالدين في النار ، وقد عرفت القرائن التي تؤكد هذا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وأقصى ما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خصوص قاتل المؤمن مخلّد في النار لا كل الفساق ومرتكبي الكبائر وبذلك يتضح انّ مضامين الآيات لا تنافي ما روي عن الإمام موسى بن جعفر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يخلّد اللّه في النار إلاّ أهل الكفر والجحود وأهل الضلال والشرك ومن اجتنب الكبائر من المؤمنين لم يسأل عن الصغائر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فالشفاعة لمن تجب من المذنبين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آبائه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شفاعتي لأهل الكبائر من أُمّتي ، فأمّا المحسنون منهم فما عليهم من سبيل </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فلو دلّت الآية على أنّ قاتل المؤمن خالد في النار فليس معناه انّ الخلود حكم قطعي في حقّه بحيث لا يمكن أن يتغيّر أو يتبدّل ، بل معناه وجود المقتضي للخلود لو لم يمنع عنه مانع وهو شمول الشفاعة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طالبة لذاتها للحق ، مشتاقة إلى لقائه بالذات ، وانّ العداوة والكراهة طارئة بالعرض ، فمن أحب لقاء اللّه بالذات أحب اللّه لقاءَه بالذات ، ومن كره لقاء اللّه بالعرض لأجل مرض طار على نفسه ، كره اللّه لقاءه بالعرض ، فيعذبه مدة حتى يبرأ من مرضه ويعود إلى فطرته الأُولى أو يعتاد بهذه الكيفية المرضية زال ألمه وعذابه لحصول اليأس ، ويحصل له فطرة أُخرى ثانية ، وهي فطرة الكفار الآيسين من رحمة اللّه الخاصة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الرحمة العامة فهي التي وسعت كلّ شيء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عَذَابِي أُصِيبُ بِهِ مَنْ أَشَاءُ وَرَحْمَتِي وَسِعَتْ كُلَّ شَيْءٍ </w:t>
      </w:r>
      <w:r>
        <w:rPr>
          <w:rFonts w:eastAsia="Amiri" w:cs="Amiri" w:ascii="Amiri" w:hAnsi="Amiri"/>
          <w:color w:val="111111"/>
          <w:sz w:val="28"/>
          <w:szCs w:val="28"/>
          <w:rtl w:val="true"/>
          <w:lang w:bidi="ar-SA"/>
        </w:rPr>
        <w:t xml:space="preserve">) . </w:t>
      </w:r>
      <w:r>
        <w:rPr>
          <w:rStyle w:val="FootnoteAnchor"/>
          <w:rtl w:val="true"/>
        </w:rPr>
        <w:footnoteReference w:id="78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القيصري في شرح الفصوص كلاماً في خلود أهل النار ،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اكتحلت عينه بنور الحقّ يعلم انّ العالم بأسره عباد اللّه وليس لهم وجود وصفة وفعل إلاّ باللّه وحوله وقوته ، وكلّهم محتاجون إلى رحمته وهو الرحمن الرحيم ، ومِنْ شأن مَن هو موصوف بهذه الصفات أن لا يعذب أحداً عذاباً أبداً ، وليس ذلك المقدار أيضاً إلاّ لأجل إيصالهم إلى كمالهم المقدر لهم ، كما يذاب الذهب </w:t>
      </w:r>
    </w:p>
    <w:p>
      <w:pPr>
        <w:pStyle w:val="BookText"/>
        <w:rPr/>
      </w:pPr>
      <w:r>
        <w:rPr>
          <w:rFonts w:ascii="Amiri" w:hAnsi="Amiri" w:eastAsia="Amiri" w:cs="Amiri"/>
          <w:color w:val="111111"/>
          <w:sz w:val="28"/>
          <w:sz w:val="28"/>
          <w:szCs w:val="28"/>
          <w:rtl w:val="true"/>
          <w:lang w:bidi="ar-SA"/>
        </w:rPr>
        <w:t xml:space="preserve">والفضة بالنار لأجل الخلاص ممّا يكدره وينقص عياره ، فهو متضمن لعين اللطف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وتعذيبكم عذب ، وسخطكم رضا ، وقطعكم وصل ، وجوركم عدل</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ذكره صدر المتألهين أو الشيخ ابن عربي في الفتوحات كلام جدير بالاهتمام ، فلو لم نقل به على الوجه الكلي فهو مقبول على نحو الموجبة الجزئية</w:t>
      </w:r>
      <w:r>
        <w:rPr>
          <w:rFonts w:eastAsia="Amiri" w:cs="Amiri" w:ascii="Amiri" w:hAnsi="Amiri"/>
          <w:color w:val="111111"/>
          <w:sz w:val="28"/>
          <w:szCs w:val="28"/>
          <w:rtl w:val="true"/>
          <w:lang w:bidi="ar-SA"/>
        </w:rPr>
        <w:t xml:space="preserve">. </w:t>
      </w:r>
      <w:bookmarkStart w:id="665" w:name="pg16432_195959"/>
    </w:p>
    <w:p>
      <w:pPr>
        <w:pStyle w:val="Heading3"/>
        <w:numPr>
          <w:ilvl w:val="2"/>
          <w:numId w:val="1"/>
        </w:numPr>
        <w:rPr/>
      </w:pPr>
      <w:bookmarkStart w:id="666" w:name="__RefHeading___Toc7936689_1280447820"/>
      <w:bookmarkStart w:id="667" w:name="_Toc246"/>
      <w:bookmarkEnd w:id="665"/>
      <w:bookmarkEnd w:id="666"/>
      <w:r>
        <w:rPr>
          <w:rtl w:val="true"/>
        </w:rPr>
        <w:t xml:space="preserve">خاتمة المطاف </w:t>
      </w:r>
      <w:r>
        <w:rPr>
          <w:rtl w:val="true"/>
        </w:rPr>
        <w:t xml:space="preserve">: </w:t>
      </w:r>
      <w:r>
        <w:rPr>
          <w:rtl w:val="true"/>
        </w:rPr>
        <w:t>العصيان المحدود والعذاب الدائم</w:t>
      </w:r>
      <w:bookmarkEnd w:id="667"/>
    </w:p>
    <w:p>
      <w:pPr>
        <w:pStyle w:val="BookText"/>
        <w:rPr/>
      </w:pPr>
      <w:r>
        <w:rPr>
          <w:rFonts w:ascii="Amiri" w:hAnsi="Amiri" w:eastAsia="Amiri" w:cs="Amiri"/>
          <w:color w:val="111111"/>
          <w:sz w:val="28"/>
          <w:sz w:val="28"/>
          <w:szCs w:val="28"/>
          <w:rtl w:val="true"/>
          <w:lang w:bidi="ar-SA"/>
        </w:rPr>
        <w:t xml:space="preserve">إنّ من المقرر في محله هو لزوم مساواة العذاب مع العصيان ، وضرورة إقامة الموازنة بينهما وعندئذٍ يُطرح هذا السؤال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يحكم على هؤلاء بالخلود في النار مع أنّ العصيان كان محدوداً بمقطع زماني خاص ، ولكن الجزاء غير متناه ، وهذا مخالف للعدل الذي يحكم به العقل ؟</w:t>
      </w:r>
    </w:p>
    <w:p>
      <w:pPr>
        <w:pStyle w:val="BookText"/>
        <w:rPr/>
      </w:pPr>
      <w:r>
        <w:rPr>
          <w:rFonts w:ascii="Amiri" w:hAnsi="Amiri" w:eastAsia="Amiri" w:cs="Amiri"/>
          <w:color w:val="111111"/>
          <w:sz w:val="28"/>
          <w:sz w:val="28"/>
          <w:szCs w:val="28"/>
          <w:rtl w:val="true"/>
          <w:lang w:bidi="ar-SA"/>
        </w:rPr>
        <w:t xml:space="preserve">هذا هو الإشكال الذي أثير بعد رحيل الرسول في أوساط المسلمين ، ويجاب عن هذا السؤال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الجزاء أمراً جعليّاً من قبل المقننين ، كالحكم الصادر على السارق والغاصب والزاني لصحت الموازنة ، لأنّ العقل يحكم بلزوم كون الجزاء على قدر الجرم ، ولذلك يكون جزاء السارق أشدّ من جزاء السابّ بلسانه وإن كان كلٌّ منهما جرماً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الجزاء أمراً تكوينياً لازماً لوجود الجرم دون أن يكون هناك جعل قانوني فحينها تمتنع إقامة الموازنة بين الجرم والجزاء ، ولذلك ربما يكون الجرم أمراً آنياً ويورث أثراً دائمياً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من خلال المثال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انتحر إنسان فقد ارتكب جرماً آنياً ، ولكن خلّف جزاءً غير متناه وهو فقد الحياة ، فإذا صحّ ذلك في الحياة الدنيوية ، فليصح في الحياة الأُخروية ، إذ ربما يكون الشرك باللّه تعالى مخلِّفاً لظلمة نفسانية توجب العذاب الدائم الذي هو من ثمرات وجوده وملكاته التي اكتسبها في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صلة الجزاء بالعمل صلة اعتبارية بحيث يعتبره الجاعل جزاءً للعمل كان لهذا السؤال حظٌ من الصحة ، فيقال كيف تكون الجريمة محدودة والجزاء غير 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صلة الجزاء بالعمل صلة تكوينية على نحو يورث العمل في نفس المجرم هيئة راسخة لا تفارقه تكون مبدأ للجزاء وتعد من لوازم وجوده ، فعند ذلك يسقط السؤال لأنّ ترتّب المعلول على العلة ترتب ضروري لا يمكن تحديده بزمان 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بعض الآيات والروايات إشارة إلى ما ذكرنا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حَرْثَ الآخِرَةِ نَزِدْ لَهُ فِي حَرْثِهِ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يحصد في النشأة الأُخرى ما زرعه في هذه النشأة فما يحصده عبارة عن نتائج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الصالح حرث الآخرة </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الجواب الإجمالي عن هذا السؤال ، وقد بسطنا الكلام حوله في بحوثنا الكلامية</w:t>
      </w:r>
      <w:r>
        <w:rPr>
          <w:rFonts w:eastAsia="Amiri" w:cs="Amiri" w:ascii="Amiri" w:hAnsi="Amiri"/>
          <w:color w:val="111111"/>
          <w:sz w:val="28"/>
          <w:szCs w:val="28"/>
          <w:rtl w:val="true"/>
          <w:lang w:bidi="ar-SA"/>
        </w:rPr>
        <w:t xml:space="preserve">. </w:t>
      </w:r>
      <w:r>
        <w:rPr>
          <w:rStyle w:val="FootnoteAnchor"/>
          <w:rtl w:val="true"/>
        </w:rPr>
        <w:footnoteReference w:id="784"/>
      </w:r>
      <w:bookmarkStart w:id="668" w:name="pg16432_195961"/>
    </w:p>
    <w:p>
      <w:pPr>
        <w:pStyle w:val="Heading2"/>
        <w:numPr>
          <w:ilvl w:val="1"/>
          <w:numId w:val="1"/>
        </w:numPr>
        <w:rPr/>
      </w:pPr>
      <w:bookmarkStart w:id="669" w:name="__RefHeading___Toc7936691_1280447820"/>
      <w:bookmarkStart w:id="670" w:name="_Toc247"/>
      <w:bookmarkEnd w:id="668"/>
      <w:bookmarkEnd w:id="669"/>
      <w:r>
        <w:rPr>
          <w:rtl w:val="true"/>
        </w:rPr>
        <w:t xml:space="preserve">الفصل الخامس والعشرون </w:t>
      </w:r>
      <w:r>
        <w:rPr>
          <w:rtl w:val="true"/>
        </w:rPr>
        <w:t xml:space="preserve">: </w:t>
      </w:r>
      <w:r>
        <w:rPr>
          <w:rtl w:val="true"/>
        </w:rPr>
        <w:t>تجسّم الأعمال والملكات المكتسبة</w:t>
      </w:r>
      <w:bookmarkEnd w:id="670"/>
    </w:p>
    <w:p>
      <w:pPr>
        <w:pStyle w:val="Heading3"/>
        <w:numPr>
          <w:ilvl w:val="2"/>
          <w:numId w:val="1"/>
        </w:numPr>
        <w:rPr/>
      </w:pPr>
      <w:bookmarkStart w:id="671" w:name="__RefHeading___Toc7936693_1280447820"/>
      <w:bookmarkStart w:id="672" w:name="_Toc248"/>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مسألة تجسّم الأعمال والملكات من الحقائق التي كشف عنها القرآن الكريم ، وقد أشرنا إليها عند البحث عن ضرورة إقامة الموازنة بين العمل والجزاء ، وحقيقته عبارة عن القول بأنّ للعمل الإنساني 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بوجوده الدنيوي ، وظهور بوجوده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يكتسبه من الأعمال الحسنة كالصلاة والصوم والحج أو ما يحقّقه من أعمال الخير كالزكاة والصدقة وما يقوم به من البر والإحسان كلّها أعمال دنيوية ولا ظهور لها بحسب هذه النشأة سوى ما نشاهد 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لها ظهوراً في النشأة الأُخروية بوجود يناسبها كالجنة ونعيمها وحورها وغلمانها وما تشتهيه الأنفس وتلتذ به ، فليس لها حقيقة وراء تلك الأعمال التي اكتسبها أو حقّقها في حياته ، فالأعمال الدنيوية الصالحة تظهر بهذا النحو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يقترفه الإنسان من الأعمال السيئة كالشرك باللّه سبحانه وظلم العباد وهتك الأعراض وسفك الدماء في هذه النشأة تظهر في يوم القيامة بوجودها المناسب لها فتظهر بصورة الجحيم ونارها وما يواجهه من أنواع العذاب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حقيقة القول بتجسّم الأعمال ، وقد سبق منّا القول إنّ من الشهود </w:t>
      </w:r>
    </w:p>
    <w:p>
      <w:pPr>
        <w:pStyle w:val="BookText"/>
        <w:rPr/>
      </w:pPr>
      <w:r>
        <w:rPr>
          <w:rFonts w:ascii="Amiri" w:hAnsi="Amiri" w:eastAsia="Amiri" w:cs="Amiri"/>
          <w:color w:val="111111"/>
          <w:sz w:val="28"/>
          <w:sz w:val="28"/>
          <w:szCs w:val="28"/>
          <w:rtl w:val="true"/>
          <w:lang w:bidi="ar-SA"/>
        </w:rPr>
        <w:t>تجسّم الأعمال بواقعها الأُخروي كي لا تكون هناك ذريعة للمجرم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للأعمال ظهورين ، فهكذا الحال للملكات التي يكتسبها الإنسان في هذه الدنيا ، فتارة يكتسب ملكة الإطاعة والعدل ، وأُخرى يكتسب ملكة التمرد والعصيان ، فلكلّ من الملكتين ظهور دنيوي وظهور أُخروي يتنعم الإنسان بواحدة منهما ويعذب بالأُخرى ، وهكذا الحال في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الحكيم السبزواري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خُلقه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أو أعجمُ أو شيطان</w:t>
      </w:r>
    </w:p>
    <w:p>
      <w:pPr>
        <w:pStyle w:val="BookText"/>
        <w:rPr/>
      </w:pPr>
      <w:r>
        <w:rPr>
          <w:rFonts w:ascii="Amiri" w:hAnsi="Amiri" w:eastAsia="Amiri" w:cs="Amiri"/>
          <w:color w:val="111111"/>
          <w:sz w:val="28"/>
          <w:sz w:val="28"/>
          <w:szCs w:val="28"/>
          <w:rtl w:val="true"/>
          <w:lang w:bidi="ar-SA"/>
        </w:rPr>
        <w:t xml:space="preserve">فهو وإن وحد دنيا ، 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عقبى فكان سبعاً</w:t>
      </w:r>
    </w:p>
    <w:p>
      <w:pPr>
        <w:pStyle w:val="BookText"/>
        <w:rPr/>
      </w:pPr>
      <w:r>
        <w:rPr>
          <w:rFonts w:ascii="Amiri" w:hAnsi="Amiri" w:eastAsia="Amiri" w:cs="Amiri"/>
          <w:color w:val="111111"/>
          <w:sz w:val="28"/>
          <w:sz w:val="28"/>
          <w:szCs w:val="28"/>
          <w:rtl w:val="true"/>
          <w:lang w:bidi="ar-SA"/>
        </w:rPr>
        <w:t xml:space="preserve">بهيمة مع كون شهوة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شيمته وان عليه قد غلب</w:t>
      </w:r>
    </w:p>
    <w:p>
      <w:pPr>
        <w:pStyle w:val="BookText"/>
        <w:rPr/>
      </w:pPr>
      <w:r>
        <w:rPr>
          <w:rFonts w:ascii="Amiri" w:hAnsi="Amiri" w:eastAsia="Amiri" w:cs="Amiri"/>
          <w:color w:val="111111"/>
          <w:sz w:val="28"/>
          <w:sz w:val="28"/>
          <w:szCs w:val="28"/>
          <w:rtl w:val="true"/>
          <w:lang w:bidi="ar-SA"/>
        </w:rPr>
        <w:t xml:space="preserve">مكرٌ فشيطانٌ وإذ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فصورة بهيّة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هذا إجمال ما ذكره أهل المعرفة في تجسّم الأعمال ، وعلى ضوء ذلك فليس للجنة ولا للنار حقيقة وراء تجسّم الأعمال التي اكتسبها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إنّ تجسّم الأعمال يشكل حيزاً من الجنة والنار ، ولكن لهما حقيقة أوسع من تجسم الأعمال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فلنذكر من الآيات والروايات ما يدل عليه</w:t>
      </w:r>
      <w:r>
        <w:rPr>
          <w:rFonts w:eastAsia="Amiri" w:cs="Amiri" w:ascii="Amiri" w:hAnsi="Amiri"/>
          <w:color w:val="111111"/>
          <w:sz w:val="28"/>
          <w:szCs w:val="28"/>
          <w:rtl w:val="true"/>
          <w:lang w:bidi="ar-SA"/>
        </w:rPr>
        <w:t xml:space="preserve">. </w:t>
      </w:r>
      <w:bookmarkStart w:id="673" w:name="pg16432_195963"/>
    </w:p>
    <w:p>
      <w:pPr>
        <w:pStyle w:val="Heading3"/>
        <w:numPr>
          <w:ilvl w:val="2"/>
          <w:numId w:val="1"/>
        </w:numPr>
        <w:rPr/>
      </w:pPr>
      <w:bookmarkStart w:id="674" w:name="__RefHeading___Toc7936695_1280447820"/>
      <w:bookmarkStart w:id="675" w:name="_Toc249"/>
      <w:bookmarkEnd w:id="673"/>
      <w:bookmarkEnd w:id="674"/>
      <w:r>
        <w:rPr>
          <w:rtl w:val="true"/>
        </w:rPr>
        <w:t>تجسّم الأعمال على ضوء القرآن والروايات</w:t>
      </w:r>
      <w:bookmarkEnd w:id="675"/>
    </w:p>
    <w:p>
      <w:pPr>
        <w:pStyle w:val="BookText"/>
        <w:rPr/>
      </w:pPr>
      <w:r>
        <w:rPr>
          <w:rFonts w:ascii="Amiri" w:hAnsi="Amiri" w:eastAsia="Amiri" w:cs="Amiri"/>
          <w:color w:val="111111"/>
          <w:sz w:val="28"/>
          <w:sz w:val="28"/>
          <w:szCs w:val="28"/>
          <w:rtl w:val="true"/>
          <w:lang w:bidi="ar-SA"/>
        </w:rPr>
        <w:t>إنّ هناك طائفة من الآيات تدل بوضوح على أنّ ما اكتسبه الإنسان من خير أو شر يجده أمامه يوم القيامة فيجزى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 xml:space="preserve">) .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فهذه الآيات تثبت انّ نفس الأعمال التي اكتسبها واقترفها الإنسان يجدها أمامه يوم القيامة بأعيانها وتحضر بواقعها ، ولو كان هناك اختلاف فإنّما هو في كيفية الظهور وإلاّ فالعمل نفس العمل ، والواقعية محفوظة وظهورها مختلف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الثلاث أوضح ما في الباب للدلالة على تجسّم الأعمال ، فانّ الآية الأُولى تصرِّح بحضور عمل الإنسان من خير وشر في النشأة الأُخرى ، وأمّا كيفية التجسم فتستفاد من الآية الثانية والثالثة فهما صريحتان في أنّ عمل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الحقيقة في مقابل ثمن بخس ، أو أكل مال اليتيم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يتجسّم بصورة النار ، فكأنّ للعمل الدنيوي ظهورين ، ظهور في الدنيا وهو ما يشاهده كلّ إنسان ، وظهور في الآخرة هو تجلّيه بصورة النار المحرقة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ذلك انّه سبحانه يصف الآخرة بأنّها يوم تبلى السرائر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 </w:t>
      </w:r>
      <w:r>
        <w:rPr>
          <w:rStyle w:val="FootnoteAnchor"/>
          <w:rtl w:val="true"/>
        </w:rPr>
        <w:footnoteReference w:id="789"/>
      </w:r>
      <w:r>
        <w:rPr>
          <w:rFonts w:ascii="Amiri" w:hAnsi="Amiri" w:eastAsia="Amiri" w:cs="Amiri"/>
          <w:color w:val="111111"/>
          <w:sz w:val="28"/>
          <w:sz w:val="28"/>
          <w:szCs w:val="28"/>
          <w:rtl w:val="true"/>
          <w:lang w:bidi="ar-SA"/>
        </w:rPr>
        <w:t>فكأنّ الحقيقة اختفت تحت اللثام فأضحت سراً مستوراً وفي ذلك اليوم تزول كافة الحُجُب وتظهر الحقيقة في أنصع صورها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وظاهر الآية انّ نور المؤمنين يسعى أمامهم في ذلك الطريق المظلم ، وليس للنور مبدأ سوى وجودهم الذي يشع نوراً ويضيء الطريق كما تضيء مصابيح الحافلة ، الطريقَ لسائقها فيسير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انّه لم يكن لنور المؤمنين الساطع مبدأ سوى وجودهم ، يسألهم المنافقون عن النظر إليهم بغية الانتفاع من نورهم كما يحكي عنهم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ولما كان النور هو تجسيد للعمل الصالح الذي اكتسبه المؤمن والمؤمنة في النشأة الأُولى يجابون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ارْجِعُوا وَرَاءَكُمْ فَالْتَمِسُوا نُورًا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معرباً عن أنّ هذا النور هو ظهور لما قاموا به من الأعمال الصالحة ، فمن لم يغتنم الدنيا في إقامة الأعمال الصالحة فهو محروم من هذا النور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أمرهم بالرجوع إلى الدنيا والتماس النور إلاّ أمراً تعجيزياً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والآية صريحة في أنّ الذهب والفضة يُحمى عليها في نار جهنم فتكوى بها جباه المكنزين وجلودهم وظهورهم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صريحة في أنّ النار نفس ما اكتنزوه في النشأة الأُولى ، فكأنّ للكنز 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بصورة الفلز وآخر بصورة النار المكوية ، وهذا هو الذي ركزنا اهتمامنا عليه في صدر البحث ، وهو انّ لكلّ عمل من خير وشر ظهورين ووجودين حسب اختلاف النشآت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وظهور هذه الآية كظهور الآية السابقة وهو انّ ما كان يبخل به الإنسان من الذهب والفضة وغيرهما يظهر في النشأة الأُخرى بهيئة سلسلة من نار تُطوِّق العنق وتلتف حوله وتقحمه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الآية أنّ نفس العمل يؤتى به يوم القيامة ، فيؤتى بالصلاة والزكاة بثوبهما المناسب للنشأة الأُخروية ، وهكذا الحال في الأعمال الطالحة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الخير والشر ، وعلى كلا التقديرين فالإنسان يرى عمله من صالح وطالح ، فيرى السرقة والنميمة بوجودهما المناسب لتلك النشأة كما يرى الإحسان والعمل والخير بظهورها المناسب لتلك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 xml:space="preserve">) .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 </w:t>
      </w:r>
      <w:r>
        <w:rPr>
          <w:rStyle w:val="FootnoteAnchor"/>
          <w:rtl w:val="true"/>
        </w:rPr>
        <w:footnoteReference w:id="79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تعد العصاة والأصنام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وقوداً لنار جهنم ، والوقود ما تشعل به النار ، فيصير وجود الإنسان والأصنام المعبودة بؤرة نار تؤجج به نار الجحيم</w:t>
      </w:r>
      <w:r>
        <w:rPr>
          <w:rFonts w:eastAsia="Amiri" w:cs="Amiri" w:ascii="Amiri" w:hAnsi="Amiri"/>
          <w:color w:val="111111"/>
          <w:sz w:val="28"/>
          <w:szCs w:val="28"/>
          <w:rtl w:val="true"/>
          <w:lang w:bidi="ar-SA"/>
        </w:rPr>
        <w:t xml:space="preserve">. </w:t>
      </w:r>
      <w:bookmarkStart w:id="676" w:name="pg16432_195967"/>
    </w:p>
    <w:p>
      <w:pPr>
        <w:pStyle w:val="BookText"/>
        <w:rPr/>
      </w:pPr>
      <w:bookmarkEnd w:id="67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فالآيتان ظاهرتان في أنّ الجزاء هو نفس العمل وليس الجزاء شيئاً وراء العمل فبظهوره حسب النشأة الأُخرى يجزى به الإنسان من صالح وطالح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تؤكد على أنّ الإنسان كان في غفلة من يوم الوعيد ، وانّ لكلّ نفس سائقاً وشهيداً ، فهذه الحقيقة كانت مستورة عن الإنسان في هذه النشأة ويرتفع الغطاء عن بصره وبصيرته فيرى ما خفي عليه ويتذكر وإن كان لا يجدي نفعاً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يَتَذَكَّرُ الإِنسَانُ وَأَنَّى لَهُ الذِّكْرَى </w:t>
      </w:r>
      <w:r>
        <w:rPr>
          <w:rFonts w:eastAsia="Amiri" w:cs="Amiri" w:ascii="Amiri" w:hAnsi="Amiri"/>
          <w:color w:val="111111"/>
          <w:sz w:val="28"/>
          <w:szCs w:val="28"/>
          <w:rtl w:val="true"/>
          <w:lang w:bidi="ar-SA"/>
        </w:rPr>
        <w:t xml:space="preserve">) .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هذه هي الآيات التي يستنبط منها تجسّم الأعمال ، وهي بحاجة إلى دراسة أوسع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النشأة تتبدل الأفعال التي يقوم بها الإنسان إلى طاقة على خلاف ما في الآخرة ، فتلك النشأة عبارة عن تبدل الطاقة المتجسمة بالأفعال إلى الأجسام الأُخروية والجواهر غير الدنيوية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936697_1280447820"/>
      <w:bookmarkStart w:id="678" w:name="_Toc250"/>
      <w:bookmarkEnd w:id="677"/>
      <w:r>
        <w:rPr>
          <w:rtl w:val="true"/>
        </w:rPr>
        <w:t>تجسّم الأعمال في الروايات</w:t>
      </w:r>
      <w:bookmarkEnd w:id="6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أحاديث تؤيد ما دلّت عليها الآيات القرآنية ، نأتي بنماذج منها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الظلم فانّها ظلمات يوم القيامة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وكأنّ الظلم يتجلّى في الآخرة بصورة الظلمة ، فللظلم ظهوران دنيوي وأُخروي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أُخرجوا من قبورهم خرج مع كلّ إنسان عمله الذي كان عمله في دار الدنيا ، لأنّ عمل كلّ إنسان يصحبه في قبره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في ضمن وصاياه لقيس بن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لابدّ لك يا قيس من قرين يُدفن معك وهو حيّ ، وتُدْفَن معه وأنتَ ميّت ، فإن كان كريماً أكرمك ، وإن كان لئيماً أسلمك ، ثمّ لا يُحشَر إلاّ معك ولا تُبعث إلاّ معه ولا تُسأل إلاّ عنه فلا تجعله إلاّ صالحاً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وأعمال العباد في عاجلهم نصب أعينهم في آجلهم </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أكل مال أخيه ظلماً ولم يرده إليه أكل جذوة من النار يوم القيامة </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فكأنّ ما يأكله في هذه الدنيا يتجلّى في الآخرة بهيئة جذوة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 ما شئت فإنّك ميت ، وأحبب ما شئت فإنّك مفارقه ، واعمل ما شئت فإنّك ملاقيه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واعمل ما شئت فإنّك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الإنسان يلاقي نفس العمل ، وحمله على لقاء جزائه 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موضع قبر إلاّ وقد ينطق كلّ يوم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دخله عبد 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 أما واللّه لقد كنت أحبك وأنت تمشي على ظهري ، فكيف إذا دخلت بطني فسترى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فيفسح له مدّ البصر ويفتح له باب يرى مقعده من الجنة ، قال أو يخرج من ذلك رجل لم تر عيناه شيئاً قط أحسن منه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ما رأيت شيئاً قط أحسن منك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رأيك الحسن الذي كنت عليه ، وعملك الصالح الذي كنت تعمله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والحديث صريح في تجسّم العمل الصالح بصورة إنسان 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في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بعث اللّه المؤمن من قبره خرج معه مثال يقدمه أمامه ، كلّما رأى المؤمن هولاً من أهوال يوم القيامة ، قال له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ولا تحزن وأبشر بالسرور والكرامة من اللّه عزّوجلّ حتى يقف بين يدي اللّه عزّوجلّ فيحاسبه حساباً يسيراً ، ويأمر به إلى الجنة والمثال أمامه ، فيقول 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نعم الخارج ، خرجت معي من قبري ، وما زلت تبشرني بالسرور والكرامة من اللّه حتى رأيت ذلك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الذي كنت أدخلته على أخيك المؤمن في الدنيا ، خلقني اللّه عزّوجلّ منه لأُبشّرك </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العبد المؤمن دخل معه في قبره ستُ صور ، فيهن صورة هي أحسنهنّ وجهاً ، وأبهاهنّ هيئة ، وأطيبهنّ ريحاً ، </w:t>
      </w:r>
    </w:p>
    <w:p>
      <w:pPr>
        <w:pStyle w:val="BookText"/>
        <w:rPr/>
      </w:pPr>
      <w:r>
        <w:rPr>
          <w:rFonts w:ascii="IRNazanin" w:hAnsi="IRNazanin" w:eastAsia="IRNazanin"/>
          <w:color w:val="111111"/>
          <w:sz w:val="28"/>
          <w:sz w:val="28"/>
          <w:szCs w:val="28"/>
          <w:rtl w:val="true"/>
          <w:lang w:bidi="fa-IR"/>
        </w:rPr>
        <w:t xml:space="preserve">وأنطقهنّ صورة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فيقف صورة عن يمينه ، وأُخرى عن يساره ، وأُخرى بين يديه ، وأُخرى خلفه ، وأُخرى عند رجليه ، ويقف التي هي أحسنهنّ فوق رأسه ، فإن أتى عن يمينه ، منعته التي عن يمينه ، ثمّ كذلك إلى أن يؤتى من الجهات الست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أحسنهنّ صورة من أنتم جزاكم اللّه عني خيراً ؟ فتقول التي عن يمين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الصلاة ، وتقول التي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الزكاة ، وتقول التي بين يديه ، أنا الصيام ، وتقول التي خلفه ، أنا الحج والعمرة ، وتقول التي عند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 من وصلت من إخوانك ، ثمّ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فأنت أحسننا وجهاً ، وأطيبنا ريحاً ، وأبهانا هيئة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الولاية لآل محمّد صلی اللّه علیه و آله </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بسنده عن العلاء بن محمد بن الفضل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مع جماعة من بني تميم إلى النبي صلی اللّه علیه و آله دخلت وعنده الصلصال بن الدلهمس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عظنا موعظة ننتفع بها فانّا قوم نعبر في البرية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قيس إنّ مع العز ذلاً ، وإنّ مع الحياة موتاً ، وإنّ مع الدنيا آخرة ، وإنّ لكلّ شيء حسيباً وعلى كلّ شيء رقيباً ، وإنّ لكلّ حسنة ثواباً ولكلّ سيئة عقاباً ، ولكلّ أجل كتاباً ، وانّه لابدّ لك يا قيس من قرين يدفن معك وهو حي وتُدفن معه وأنت ميت ، فإن كان كريماً أكرمك ، وإن كان لئيماً أسلمك ثمّ لا يحشر إلاّ معك ولا تبعث إلاّ معه ولا تُسأل إلاّ عنه ، فلا تجعله إلاّ صالحاً ، فانّه إن صلح آنست به ، وإن فسد لا تستوحش إلاّ منه وهو فعلك</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هذه هي بعض الأحاديث الدالة على تجسّم الأعمال ، ومن أراد الاستقصاء فعليه الرجوع إلى الجوامع الحديثية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حان البحث في تجسم الأعمال من منظار العقل والعلم</w:t>
      </w:r>
      <w:r>
        <w:rPr>
          <w:rFonts w:eastAsia="Amiri" w:cs="Amiri" w:ascii="Amiri" w:hAnsi="Amiri"/>
          <w:color w:val="111111"/>
          <w:sz w:val="28"/>
          <w:szCs w:val="28"/>
          <w:rtl w:val="true"/>
          <w:lang w:bidi="ar-SA"/>
        </w:rPr>
        <w:t xml:space="preserve">. </w:t>
      </w:r>
      <w:bookmarkStart w:id="679" w:name="pg16432_195971"/>
    </w:p>
    <w:p>
      <w:pPr>
        <w:pStyle w:val="Heading3"/>
        <w:numPr>
          <w:ilvl w:val="2"/>
          <w:numId w:val="1"/>
        </w:numPr>
        <w:rPr/>
      </w:pPr>
      <w:bookmarkStart w:id="680" w:name="__RefHeading___Toc7936699_1280447820"/>
      <w:bookmarkStart w:id="681" w:name="_Toc251"/>
      <w:bookmarkEnd w:id="679"/>
      <w:bookmarkEnd w:id="680"/>
      <w:r>
        <w:rPr>
          <w:rtl w:val="true"/>
        </w:rPr>
        <w:t>تجسّم الأعمال من منظار العقل والعلم</w:t>
      </w:r>
      <w:bookmarkEnd w:id="681"/>
    </w:p>
    <w:p>
      <w:pPr>
        <w:pStyle w:val="BookText"/>
        <w:rPr/>
      </w:pPr>
      <w:r>
        <w:rPr>
          <w:rFonts w:ascii="Amiri" w:hAnsi="Amiri" w:eastAsia="Amiri" w:cs="Amiri"/>
          <w:color w:val="111111"/>
          <w:sz w:val="28"/>
          <w:sz w:val="28"/>
          <w:szCs w:val="28"/>
          <w:rtl w:val="true"/>
          <w:lang w:bidi="ar-SA"/>
        </w:rPr>
        <w:t>إلى هنا وقفت على أدلة تجسّم الأعمال من جانب الكتاب والسنّة ، وإكمال البحث يفرض علينا طرحه على صعيد العقل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لفيفاً من المفسرين والمتكلّمين أنكروا تجسّم الأعمال وقالوا بامتناعه ، وأوّلوا ما ورد من الآيات والروايات في ذلك المقام ، والسبب الداعي إلى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يقوم به الإنسان من الأعمال الصالحة والطالحة يفنى بعد تحقّقه وتذهب سدى ، فكيف يمكن إعادته بعد انعدامه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الأعمال من مقولة العرض ، وهو قائم بالجوهر ، ومعنى تجسّمها هو تحقّق العرض بلا جوهر ، وهذا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الشيخ الطبرسي ينقل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كيفية وجود العمل محضراً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صحائف الحسنات والسيئات ، عن أبي مسلم وغيره ، وهو اختيار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جزاء عملها من الثواب والعقاب ، فأمّا أعمالهم فهي أعراض قد بطلت ، ولا تجوز عليها الإعادة فيستحيل أن ترى محضرة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وفي المقابل ، هناك من يرفض تلك النظرية ويصحّح تجسّمها بالبيان التالي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الحيّات والعقارب ، بل والنيران التي تظهر في القبر والقيامة ، هي بعينها الأعمال القبيحة والأخلاق الذميمة والعقائد الباطلة التي ظهرت في هذه النشأة بهذه الصورة وتجلببت بهذه الجلابيب ، كما أنّ الروح </w:t>
      </w:r>
    </w:p>
    <w:p>
      <w:pPr>
        <w:pStyle w:val="BookText"/>
        <w:rPr/>
      </w:pPr>
      <w:r>
        <w:rPr>
          <w:rFonts w:ascii="Amiri" w:hAnsi="Amiri" w:eastAsia="Amiri" w:cs="Amiri"/>
          <w:color w:val="111111"/>
          <w:sz w:val="28"/>
          <w:sz w:val="28"/>
          <w:szCs w:val="28"/>
          <w:rtl w:val="true"/>
          <w:lang w:bidi="ar-SA"/>
        </w:rPr>
        <w:t xml:space="preserve">والريحان والحور والثمار هي الأخلاق الزكية والأعمال الصالحة والاعتقادات الحقّة التي برزت في هذا العالم بهذا الزي وتسمَّت بهذا الاسم ، إذ الحقيقة الواحدة تختلف صورها باختلاف الأماكن ، فتحلّى في كلّ موطن بحلية ، وتزيّى في كلّ نشأة بزيّ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ليس بمعنى الاستقبال بأن يكون المراد انّها ستحيط بهم في النشأة الأُخرى</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الحقيقة الواحدة تختلف صورها باختلاف الأماكن فتحلّى في كلّ موطن بحلية ، جواب عن الإشكالين الماضيين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أن يكون لشيء واحد تجليان حسب اختلاف الظروف ، ولم يكتب على جبين العرض انّه عرض في كلتا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باستحالة انقلاب الجوهر عرضاً ، والعرض جوهراً في تلك النشأة مع القول بإمكانها في النشأة الآخرة قريب من السفسطة ، إذ النشأة الآخرة ليست إلاّ مثل تلك النشأة ، وتخلّل الموت والإحياء بينهما لا يصلح أن يصير منشأ لأمثال ذلك ، والقياس على حال النوم واليقظة أشد سفسطة إذ ما يظهر في النوم إنّما يظهر في الوجود العلمي ، وما يظهر في الخارج فإنّما يظهر بالوجود العيني ، ولا استبعاد كثيراً في اختلاف الحقائق بحسب الوجودين ، وأمّا النشأتان فهما من الوجود العيني ولا اختلاف بينهما إلاّ بما ذكرنا ، وقد عرفت أنّه لا يصلح لاختلاف الحكم العقلي في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والأخبار فهي غير صريحة في ذلك ، إذ يمكن حملها على أنّ اللّه تعالى يخلق هذه بازاء تلك أو هي جزاؤها ، ومثل هذا المجاز شائع ، وبهذا الوجه </w:t>
      </w:r>
    </w:p>
    <w:p>
      <w:pPr>
        <w:pStyle w:val="BookText"/>
        <w:rPr/>
      </w:pPr>
      <w:r>
        <w:rPr>
          <w:rFonts w:ascii="IRNazanin" w:hAnsi="IRNazanin" w:eastAsia="IRNazanin"/>
          <w:color w:val="111111"/>
          <w:sz w:val="28"/>
          <w:sz w:val="28"/>
          <w:szCs w:val="28"/>
          <w:rtl w:val="true"/>
          <w:lang w:bidi="fa-IR"/>
        </w:rPr>
        <w:t xml:space="preserve">وقع التصريح في كثير من الأخبار والآيات ، واللّه يعلم وحججه علیهم السلام </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إنّ أساس الإشكال الأوّل باطل من رأسه ، فانّ البرهان العقلي قائم على أنّ من طرأ عليه الوجود لا يعدم أصلاً ، وعدمه بعد انقضاء زمانه عدم نسبي لا عدم مطلق ، فكلّ شيء موجود في ظرفه ولا يمكن أن يطرأ العدم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موجود زماني محدَّد بزمان خاص فهو غير موجود في غير زمانه ، ولكنّه موجود في ظرفه لا يطرأ عليه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القضاء الحاسم للعقل ويؤيده النقل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فعلى ضوء ذلك ، فالإشكال الأوّل لا أساس له من الصحة ، وكلّ فعل موجود في ظرفه لا يطرأ عليه العدم ، فالعمل يوم المعاد يحضر بنفس وجوده المحقق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المهم هو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العرض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أمر ممكن لأنّ جسمانية المعاد ليس بمعنى سيادة القوانين الدنيوية جميعها على النشأة الأُخرى ، بل اختلاف النشأتين ربما يورث اختلافهما في بعض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وَالسَّمَاوَاتُ وَبَرَزُوا للهِ الْوَاحِدِ الْقَهَّارِ </w:t>
      </w:r>
      <w:r>
        <w:rPr>
          <w:rFonts w:eastAsia="Amiri" w:cs="Amiri" w:ascii="Amiri" w:hAnsi="Amiri"/>
          <w:color w:val="111111"/>
          <w:sz w:val="28"/>
          <w:szCs w:val="28"/>
          <w:rtl w:val="true"/>
          <w:lang w:bidi="ar-SA"/>
        </w:rPr>
        <w:t xml:space="preserve">) . </w:t>
      </w:r>
      <w:r>
        <w:rPr>
          <w:rStyle w:val="FootnoteAnchor"/>
          <w:rtl w:val="true"/>
        </w:rPr>
        <w:footnoteReference w:id="81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القوانين العامة السائدة على الوجود بإطلاقه تكون محفوظة في </w:t>
      </w:r>
    </w:p>
    <w:p>
      <w:pPr>
        <w:pStyle w:val="BookText"/>
        <w:rPr/>
      </w:pPr>
      <w:r>
        <w:rPr>
          <w:rFonts w:ascii="Amiri" w:hAnsi="Amiri" w:eastAsia="Amiri" w:cs="Amiri"/>
          <w:color w:val="111111"/>
          <w:sz w:val="28"/>
          <w:sz w:val="28"/>
          <w:szCs w:val="28"/>
          <w:rtl w:val="true"/>
          <w:lang w:bidi="ar-SA"/>
        </w:rPr>
        <w:t>النشأتين كامتناع اجتماع النقيضين وارتفاعهما ، واجتماع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ذلك تبدل العرض جوهراً ، فانّ كون العرض غير قائم إلاّ بالموضوع في تلك النشأة لا يكون دليلاً على كونه كذلك في النشأة الأُخرى ، إذ من الممكن أن يكون العرض قائماً بنفسه في النشأة متبدلاً ، متجليّاً بصورة النار والأغلال والسلاسل ، أو أن يكون العمل الصالح كالصلاة والصوم قائماً بنفسه في النشأة الأُخرى متجلّياً بصورة الحور والجنات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لا يختص بتجسم الأعمال بل يجري في الصراط والميزان والأعراض ، وقد قلنا إنّ حقائقها خفية علينا ، وانّ التعبير عنها بالميزان وغيره تقريب للذهن بالحقائق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فلا مانع من تجسّم الأعمال ، ولنذكر بعض كلمات الأعلام في هذا الصدد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صفة تغلب على باطن الإنسان في الدنيا وتستولي على نفسه بحيث تصير ملكة لها ، يوجب صدور أفعال منه مناسبة لها بسهولة يصعب عليه صدور أفعال أضدادها غاية الصعوبة ، وربما بلغ ضرب من القسم الأوّل حدّ اللزوم ، وضرب من القسم الثاني حدّ الامتناع ، لأجل رسوخ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هذا العالم دار الاكتساب والتحصيل قلما تصل الأفعال المنسوبة إلى الإنسان الموسومة بكونها بالاختيار في شيء من طرفيها حدّ اللزوم والامتناع بالقياس إلى قدرة الإنسان وإرادته دون الدواعي والصوارف الخارجية لكون النفس متعلّقة بمادة بدنية قابلة للانفعالات والانقلابات من حالة إلى حالة ، فالشقي ربما يصير بالاكتساب سعيداً وبالعكس ، بخلاف الآخرة فانّها ليست دار الاكتساب والتحصيل ، كما أشير إليه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وكلّ صفة بقيت في النفس </w:t>
      </w:r>
    </w:p>
    <w:p>
      <w:pPr>
        <w:pStyle w:val="BookText"/>
        <w:rPr/>
      </w:pPr>
      <w:r>
        <w:rPr>
          <w:rFonts w:ascii="Amiri" w:hAnsi="Amiri" w:eastAsia="Amiri" w:cs="Amiri"/>
          <w:color w:val="111111"/>
          <w:sz w:val="28"/>
          <w:sz w:val="28"/>
          <w:szCs w:val="28"/>
          <w:rtl w:val="true"/>
          <w:lang w:bidi="ar-SA"/>
        </w:rPr>
        <w:t>ورسخت فيها وانتقلت معها إلى الدار الآخرة صارت كأنّها لزمتها ولزمت لها الآثار والأفعال الناشئة منها بصورة يناسبها في عالم الآخرة والأفعال والآثار التي كانت تلك الصفات مصادر لها في الدنيا ، وربما تخلفت عنها لأجل العوائق والصوارف الجسمانية الاتفاقية ، لأنّ الدنيا دار تعارض الأضداد وتزاحم المتمانعات بخلاف الآخرة لكونها دار الجمع والاتفاق لا تزاحم ولا تضاد فيها ، والأسباب هناك أسباب وعلل ذاتية كالفواعل والغايات الذاتية دون العرضية فكلّما يصلح أثر الصفة النفسانية لم يتخلّف عنها هناك كما يتخلف عنها هاهنا لمصادفة مانع له ومعاوقة صارف عنه ، إذ لا سلطنة هناك للعلل العرضية والأسباب الاتفاقية ومبادئ الشرور بل الملك لله الواحد القهار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صدر المتألّهين ضرب مثالاً لتقريب الموضوع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الجسم الرطب متى فعل ما في طبعه من الرطوبة في جسم الآخر قَبِلَ الجسم المنفعل الرطوبةَ فصار رطباً مثله ، ومتى فعل فعله الرطوبة في قابل غير جسم كالقوة الدراكة الحسية والخيالية إذا انفعلت عن رطوبة ذلك الجسم الرطب ، لم يقبل الأثر الذي قبله الجسم الثاني ولم يصر بسببه رطباً بل يقبل شيئاً آخر من ماهية الرطوبة لها طور خاص في ذلك كما يقبل القوة الناطقة متى نالت الرطوبة أو حضرتها في ذاتها شيئاً آخر من ماهية الرطوبة وطبيعتها من حيث هي ، ولها ظهور آخر عقلي فيه بنحو وجود عقلي مع هوية عقلية ، فانظر حكم تفاوت النشآت في ماهية واحدة لصفة واحدة ، كيف فعلت وأثرت في موضع الجسم شيء وفي قوة أُخرى شيئاً آخر ، وفي جوهر شيئاً آخر وكلّ من هذه الثلاثة حكاية للآخرين ، لأنّ الماهية واحدة والوجودات متخالفة ، وهذا القدر يكفي المستبصر لأن يؤمن بجميع ما وعد اللّه ورسوله أو توعد عليه في لسان الشرع من الصور الأُخروية المرتبة على الاعتقادات الحقّة أو الباطلة أو الأخلاق الحسنة والقبيحة المستتبعة </w:t>
      </w:r>
      <w:bookmarkStart w:id="682" w:name="pg16432_195976"/>
    </w:p>
    <w:p>
      <w:pPr>
        <w:pStyle w:val="BookText"/>
        <w:rPr/>
      </w:pPr>
      <w:bookmarkEnd w:id="682"/>
      <w:r>
        <w:rPr>
          <w:rFonts w:ascii="Amiri" w:hAnsi="Amiri" w:eastAsia="Amiri" w:cs="Amiri"/>
          <w:color w:val="111111"/>
          <w:sz w:val="28"/>
          <w:sz w:val="28"/>
          <w:szCs w:val="28"/>
          <w:rtl w:val="true"/>
          <w:lang w:bidi="ar-SA"/>
        </w:rPr>
        <w:t>للذات والآلام إن لم يكن من أهل المكاشفة والمشاهدة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ثمّ إنّه قدس سره ضرب مثالاً آخر لتقريب ما رام إليه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شدة الغضب في رجل توجب ثوران دمه ، واحمرار وجهه ، وحرارة جسده ، واحتراق موادّه ، على أنّ الغضب صفة نفسانية موجودة في عالم الروح الإنساني وملكوته والحركة والحمرة والحرارة والاحتراق من صفات الأجسام وقد صارت هذه الجهات والعوارض الجسمانية نتائج لتلك الصفة النفسانية في هذا العالم ، فلا عجب من أن يكون سورة هذه الصفة المذمومة مما يلزمها في النشأة الأُخرى نار جهنم التي تطّلع على الأفئدة فاحترقت صاحبها كما يلزم هاهنا عند شدة ظهورها وقوة تأثيرها إذا لم يكن صارف عقلي أو زاجر عرفي يلزمها من ضربان العروق واضطراب الأعضاء وقبح المنظر ربما يؤدي إلى الضرب الشديد والقتل لغيره بل لنفسه ، وربما يموت غيظاً فإذا تأمل أحد في استتباع هذه الصفة المذمومة لتلك الآثار فيمكن أن يقيس عليها أكثر الصفات المؤذيات والاعتقادات المهلكات وكيفية انبعاث نتائجها ولوازمها يوم الآخرة من النيران وغيرها ، وكذا حال أضدادها من حسنات الأخلاق والاعتقادات وكيفية استنباط النتائج والثمرات من الجنات والرضوان والوجوه الحسان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3"/>
        <w:numPr>
          <w:ilvl w:val="2"/>
          <w:numId w:val="1"/>
        </w:numPr>
        <w:rPr/>
      </w:pPr>
      <w:bookmarkStart w:id="683" w:name="__RefHeading___Toc7936701_1280447820"/>
      <w:bookmarkStart w:id="684" w:name="_Toc252"/>
      <w:bookmarkEnd w:id="683"/>
      <w:r>
        <w:rPr>
          <w:rtl w:val="true"/>
        </w:rPr>
        <w:t>تجسّم الأعمال من منظار العلم</w:t>
      </w:r>
      <w:bookmarkEnd w:id="684"/>
    </w:p>
    <w:p>
      <w:pPr>
        <w:pStyle w:val="BookText"/>
        <w:rPr/>
      </w:pPr>
      <w:r>
        <w:rPr>
          <w:rFonts w:ascii="Amiri" w:hAnsi="Amiri" w:eastAsia="Amiri" w:cs="Amiri"/>
          <w:color w:val="111111"/>
          <w:sz w:val="28"/>
          <w:sz w:val="28"/>
          <w:szCs w:val="28"/>
          <w:rtl w:val="true"/>
          <w:lang w:bidi="ar-SA"/>
        </w:rPr>
        <w:t>ما ذكرناه سابقاً كان تحليلاً لتجسّم الأعمال من زاوية العقل والفلسفة الإسلامية ، فحان البحث عنه من منظار آخر وهو منظار العلم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تجسم الأعمال أُرسي على قواعد ثابتة وهي </w:t>
      </w:r>
      <w:r>
        <w:rPr>
          <w:rFonts w:eastAsia="Amiri" w:cs="Amiri" w:ascii="Amiri" w:hAnsi="Amiri"/>
          <w:color w:val="111111"/>
          <w:sz w:val="28"/>
          <w:szCs w:val="28"/>
          <w:rtl w:val="true"/>
          <w:lang w:bidi="ar-SA"/>
        </w:rPr>
        <w:t xml:space="preserve">: </w:t>
      </w:r>
      <w:bookmarkStart w:id="685" w:name="pg16432_195977"/>
    </w:p>
    <w:p>
      <w:pPr>
        <w:pStyle w:val="BookText"/>
        <w:rPr/>
      </w:pPr>
      <w:bookmarkEnd w:id="685"/>
      <w:r>
        <w:rPr>
          <w:rFonts w:ascii="Amiri" w:hAnsi="Amiri" w:eastAsia="Amiri" w:cs="Amiri"/>
          <w:color w:val="111111"/>
          <w:sz w:val="28"/>
          <w:sz w:val="28"/>
          <w:szCs w:val="28"/>
          <w:rtl w:val="true"/>
          <w:lang w:bidi="ar-SA"/>
        </w:rPr>
        <w:t>انّ المادة والطاقة مظهران لحقيقة واحدة ، المادة عبارة عن الطاقات المتراكمة ، وربما تتبدّل المادة في ظروف خاصة إلى الطاقة ، فتكون الطاقة وجوداً منبسطاً للمادة ، كتبدّل مادة الغذاء الذي يتناوله الإنسان إلى حركة ، وكتبدّل وقود الحافلات إلى طاقة 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حفظ الطاقة أحد المفاهيم الأساسية الذي يكون حاكماً على كافة الظواهر الطبيعية ، بمعنى انّ كافة التفاعلات والتحولات التي تحدث في عالم الطبيعة لا تخرج عن هذا الإطار العام وهو انّ عموم الطاقة لا يتغير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فالطاقة يمكن أن تتبدّل إلى أنواع مختلفة ، وهذه الأنواع تشمل الطاقة الحركية ، الحرارية ، الكهربائية ، الكيميائية ، والنووية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3"/>
        <w:numPr>
          <w:ilvl w:val="2"/>
          <w:numId w:val="1"/>
        </w:numPr>
        <w:rPr/>
      </w:pPr>
      <w:bookmarkStart w:id="686" w:name="__RefHeading___Toc7936703_1280447820"/>
      <w:bookmarkStart w:id="687" w:name="_Toc253"/>
      <w:bookmarkEnd w:id="686"/>
      <w:r>
        <w:rPr>
          <w:rtl w:val="true"/>
        </w:rPr>
        <w:t>حقيقة العمل من الإنسان</w:t>
      </w:r>
      <w:bookmarkEnd w:id="687"/>
    </w:p>
    <w:p>
      <w:pPr>
        <w:pStyle w:val="BookText"/>
        <w:rPr/>
      </w:pPr>
      <w:r>
        <w:rPr>
          <w:rFonts w:ascii="Amiri" w:hAnsi="Amiri" w:eastAsia="Amiri" w:cs="Amiri"/>
          <w:color w:val="111111"/>
          <w:sz w:val="28"/>
          <w:sz w:val="28"/>
          <w:szCs w:val="28"/>
          <w:rtl w:val="true"/>
          <w:lang w:bidi="ar-SA"/>
        </w:rPr>
        <w:t xml:space="preserve">كلّ عمل يقوم به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طاعة أو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جزءاً من عالم المادة وليس له حقيقة إلاّ تبدل جزء ضئيل من المادة إلى طاقة حركية ، فتعود حقيقة العمل في الإنسان إلى تبدل المادة إلى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تجسّم الأعمال يبتني على قواعد 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العمل هو تبديل المادة إلى طاقة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الطاقة الموجودة في العالم ثابتة لا تتغير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المادة والطاقة حقيقتها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المادة تتبدّل إلى الطاقة فهكذا تتبدّل الطاقة في ظروف خاصة إلى المادة</w:t>
      </w:r>
      <w:r>
        <w:rPr>
          <w:rFonts w:eastAsia="Amiri" w:cs="Amiri" w:ascii="Amiri" w:hAnsi="Amiri"/>
          <w:color w:val="111111"/>
          <w:sz w:val="28"/>
          <w:szCs w:val="28"/>
          <w:rtl w:val="true"/>
          <w:lang w:bidi="ar-SA"/>
        </w:rPr>
        <w:t xml:space="preserve">. </w:t>
      </w:r>
      <w:bookmarkStart w:id="688" w:name="pg16432_195978"/>
    </w:p>
    <w:p>
      <w:pPr>
        <w:pStyle w:val="BookText"/>
        <w:rPr/>
      </w:pPr>
      <w:bookmarkEnd w:id="688"/>
      <w:r>
        <w:rPr>
          <w:rFonts w:ascii="Amiri" w:hAnsi="Amiri" w:eastAsia="Amiri" w:cs="Amiri"/>
          <w:color w:val="111111"/>
          <w:sz w:val="28"/>
          <w:sz w:val="28"/>
          <w:szCs w:val="28"/>
          <w:rtl w:val="true"/>
          <w:lang w:bidi="ar-SA"/>
        </w:rPr>
        <w:t xml:space="preserve">فهذه المقدمات تنتج انّ تجسم الأعمال الذي ترجع حقيقته إلى تبدّل الطاقة إلى المادة أمر ممكن وإن لم يكن واقعاً في عالم الطبيعة ، ولعلّ العلم سيحقق هذه الأمنية ، ولكن القرآن الكريم طرح هذه المسألة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يوم لم يكن للإنسان أي 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الأكابر من علماء الإسلام وصلوا إليها عن طريق المكاشفة ودراسة الأُصول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ذكرناه إنّما هو صورة ضبابية لما يتحقق في النشأة الأُخرى ، ولا يمكن للإنسان الذي هو رهين عالم المادة أن يتصور ما يحدث خارج عالمه على وجه تام</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7936705_1280447820"/>
      <w:bookmarkStart w:id="690" w:name="_Toc254"/>
      <w:bookmarkEnd w:id="689"/>
      <w:r>
        <w:rPr>
          <w:rtl w:val="true"/>
        </w:rPr>
        <w:t>سؤال وإجابة</w:t>
      </w:r>
      <w:bookmarkEnd w:id="690"/>
    </w:p>
    <w:p>
      <w:pPr>
        <w:pStyle w:val="BookText"/>
        <w:rPr/>
      </w:pPr>
      <w:r>
        <w:rPr>
          <w:rFonts w:ascii="Amiri" w:hAnsi="Amiri" w:eastAsia="Amiri" w:cs="Amiri"/>
          <w:color w:val="111111"/>
          <w:sz w:val="28"/>
          <w:sz w:val="28"/>
          <w:szCs w:val="28"/>
          <w:rtl w:val="true"/>
          <w:lang w:bidi="ar-SA"/>
        </w:rPr>
        <w:t>إنّ ما دلّ من الآيات والروايات على تجسّم الأعمال ممّا لا غبار عليه ، وانّ الإنسان يجزى من خلال تجسّم عمله الصالح أو الطالح وتمثّله بصورة النعمة والنقمة فيتنعّم به المؤمن ، ويعذّب به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بقي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طائفة من الآيات دلت على أنّ الجزاء يوم القيامة أمر جعلي أشبه بمجازات المجرمين أو بإثابة المطيعين ، فعلى ذلك يكون الجزاء أمراً خارجاً عن نطاق عمل الإنسان بل مفروضاً عليه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بأنّ الجزاء يكمن في تمثّل عمل الإنسان بالجنة والنار يخالف مع ما دلّت عليه بعض الآيات من وجود جنة وجحيم خارج إطار عمل الإنسان من خير وشر ، وإنّما خلقهما اللّه سبحانه للمطيعين أو المذنبين قبل أن يخلق المطيع والعاصي ، فكيف يمكن الجمع بين هاتين الطائفتين من الآيات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الكريم نزل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 سيد المرسلين دون أن يكون فيه أي اختلاف ، وذلك آية انّه كلام اللّه سبحانه المنزّه من الخطأ والاشتباه والتناقض والتعارض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وَلَوْ كَانَ مِنْ </w:t>
      </w:r>
      <w:bookmarkStart w:id="691" w:name="pg16432_195979"/>
    </w:p>
    <w:p>
      <w:pPr>
        <w:pStyle w:val="BookText"/>
        <w:rPr/>
      </w:pPr>
      <w:bookmarkEnd w:id="691"/>
      <w:r>
        <w:rPr>
          <w:rFonts w:ascii="Amiri" w:hAnsi="Amiri" w:eastAsia="Amiri" w:cs="Amiri"/>
          <w:color w:val="111111"/>
          <w:sz w:val="28"/>
          <w:sz w:val="28"/>
          <w:szCs w:val="28"/>
          <w:rtl w:val="true"/>
          <w:lang w:bidi="ar-SA"/>
        </w:rPr>
        <w:t xml:space="preserve">عِندِ غَيْرِ اللّهِ لَوَجَدُوا فِيهِ اخْتِلافًا كَثِيرًا </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وعلى ضوء ذلك فلا مانع من أن يكون هناك نعمة ونقمة من خلال تجسّم الأعمال وتمثّلها ، وجنة ونار خارجين عن إطار عمل الإنسان وفعله ، فالجزاء الأوّل أمر تكويني يلازم وجود الإنسان ، والثاني أمر جعلي مفروض عليه حسب ما اكتسب من الحسنات والسيّئات</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7936707_1280447820"/>
      <w:bookmarkStart w:id="693" w:name="_Toc255"/>
      <w:bookmarkEnd w:id="692"/>
      <w:r>
        <w:rPr>
          <w:rtl w:val="true"/>
        </w:rPr>
        <w:t>سؤال وإجابة</w:t>
      </w:r>
      <w:bookmarkEnd w:id="693"/>
    </w:p>
    <w:p>
      <w:pPr>
        <w:pStyle w:val="BookText"/>
        <w:rPr/>
      </w:pPr>
      <w:r>
        <w:rPr>
          <w:rFonts w:ascii="Amiri" w:hAnsi="Amiri" w:eastAsia="Amiri" w:cs="Amiri"/>
          <w:color w:val="111111"/>
          <w:sz w:val="28"/>
          <w:sz w:val="28"/>
          <w:szCs w:val="28"/>
          <w:rtl w:val="true"/>
          <w:lang w:bidi="ar-SA"/>
        </w:rPr>
        <w:t>إنّ حقيقة تجسّم الأعمال ترجع إلى أنّ الإنسان حسب اكتساب الطاعات أو اقتراف السيئات يخلق ملكات حسنة أو سيئة تبعاً لها على نحو تكون تلك الملكات جزء وجوده وصميم ذاته ، ومن الواضح بمكان انّ كلّ ملكة تستتبع مقتضاها ، فالملكة الحسنة تستتبع صوراً مثالية حسنة أو صوراً مثالية قبيحة يتلذّذ بها أو يتعذّب وليست خلاّقية الملكات لهذه الصور فعلاً اختيارياً ، بل لم تزل خلاّقة للصور حسب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الصور المثالية أمراً تكوينياً من لوازم وجود الإنسان بحيث لا ينفك عن وجوده مهما نزل أو سكن ، فما معنى الشفاعة التي تمحو المجازات الجعلية المفروضة عليه من خارج وجوده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الملكات المكتسبة وإن كانت خلاّقة للصور المثالية جميلة كانت أو قبيحة شاء أم أبى ، لكن ثمة مرتبة من الشفاعة تؤثر في صميم الإنسان وذاته بنحو تؤثر على ملكاته السيئة وليس تأثير الشفيع في ملكات المشفوع له بأصعب من تأثير دعاء النبي صلی اللّه علیه و آله عند الاعجاز في عالم الكون حيث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حياً والأعمى بصيراً والسقيم صحيحاً ، فكما انّ دعاء النبي وإرادته </w:t>
      </w:r>
    </w:p>
    <w:p>
      <w:pPr>
        <w:pStyle w:val="BookText"/>
        <w:rPr/>
      </w:pPr>
      <w:r>
        <w:rPr>
          <w:rFonts w:ascii="Amiri" w:hAnsi="Amiri" w:eastAsia="Amiri" w:cs="Amiri"/>
          <w:color w:val="111111"/>
          <w:sz w:val="28"/>
          <w:sz w:val="28"/>
          <w:szCs w:val="28"/>
          <w:rtl w:val="true"/>
          <w:lang w:bidi="ar-SA"/>
        </w:rPr>
        <w:t>تؤثر في التكوين ، فهكذا الحال في شفاعة النبي في الآخرة تؤثر في الملكات السيئة وتقلبها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دعاء المذنب في هذه الدنيا واستغفاره قبل الموت حيث إنّه يؤثر فيما اكتسب من الملكات ويقلبها إلى غيرها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تأثير الملكات في الصور المثالية يتم على نحو المقتضي لا العلة التامة ، فهي تؤثر مادام العامل الخارجي وإلاّ فلا ، وبذلك يمكن الجمع بين القول بالشفاعة وتجسّم الأعمال</w:t>
      </w:r>
      <w:r>
        <w:rPr>
          <w:rFonts w:eastAsia="Amiri" w:cs="Amiri" w:ascii="Amiri" w:hAnsi="Amiri"/>
          <w:color w:val="111111"/>
          <w:sz w:val="28"/>
          <w:szCs w:val="28"/>
          <w:rtl w:val="true"/>
          <w:lang w:bidi="ar-SA"/>
        </w:rPr>
        <w:t xml:space="preserve">. </w:t>
      </w:r>
      <w:bookmarkStart w:id="694" w:name="pg16432_195981"/>
    </w:p>
    <w:p>
      <w:pPr>
        <w:pStyle w:val="Heading2"/>
        <w:numPr>
          <w:ilvl w:val="1"/>
          <w:numId w:val="1"/>
        </w:numPr>
        <w:rPr/>
      </w:pPr>
      <w:bookmarkStart w:id="695" w:name="__RefHeading___Toc7936709_1280447820"/>
      <w:bookmarkStart w:id="696" w:name="_Toc256"/>
      <w:bookmarkEnd w:id="694"/>
      <w:bookmarkEnd w:id="695"/>
      <w:r>
        <w:rPr>
          <w:rtl w:val="true"/>
        </w:rPr>
        <w:t xml:space="preserve">الفصل السادس والعشرون </w:t>
      </w:r>
      <w:r>
        <w:rPr>
          <w:rtl w:val="true"/>
        </w:rPr>
        <w:t xml:space="preserve">: </w:t>
      </w:r>
      <w:r>
        <w:rPr>
          <w:rtl w:val="true"/>
        </w:rPr>
        <w:t>الأحوال الطارئة على الإنسان يوم القيامة</w:t>
      </w:r>
      <w:bookmarkEnd w:id="696"/>
    </w:p>
    <w:p>
      <w:pPr>
        <w:pStyle w:val="Heading3"/>
        <w:numPr>
          <w:ilvl w:val="2"/>
          <w:numId w:val="1"/>
        </w:numPr>
        <w:rPr/>
      </w:pPr>
      <w:bookmarkStart w:id="697" w:name="__RefHeading___Toc7936711_1280447820"/>
      <w:bookmarkStart w:id="698" w:name="_Toc257"/>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إنّ الذكر الحكيم يصف أحوال الإنسان وما يطرأ عليه وصفاً دقيقاً يهزّالمشاعر ويُثير الرعب فينعكس على سلوكه التربوي حيث يختار معه الطاعة على العصيان ، والدخول في ربقة الطاعة ، فكما أنّ الإيمان بنفس المعاد له أثر تربوي من خلال كبت غرائز الإنسان الجامحة ، فهكذا وصف ما يطرأ على الإنسان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مؤثر في كبت النفس الجامحة في هذه الدنيا ، وإيقافها عن الولوج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الواردة في هذا الصدد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تتخذ نفس الإنسان موضوعاً لوصف حاله في القيامة من دون أن يشير إلى طائفة دون أُخرى ، وأُخرى تصنّف الإنسان إلى طوائف خاصة وتصف حالة كلّ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الكلام في كلتا الطائفتين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تتكفل بيان حال الإنسان يوم القيامة دون أن تخصه بطائفة </w:t>
      </w:r>
      <w:r>
        <w:rPr>
          <w:rFonts w:eastAsia="Amiri" w:cs="Amiri" w:ascii="Amiri" w:hAnsi="Amiri"/>
          <w:color w:val="111111"/>
          <w:sz w:val="28"/>
          <w:szCs w:val="28"/>
          <w:rtl w:val="true"/>
          <w:lang w:bidi="ar-SA"/>
        </w:rPr>
        <w:t xml:space="preserve">: </w:t>
      </w:r>
      <w:bookmarkStart w:id="699" w:name="pg16432_195982"/>
    </w:p>
    <w:p>
      <w:pPr>
        <w:pStyle w:val="Heading3"/>
        <w:numPr>
          <w:ilvl w:val="2"/>
          <w:numId w:val="1"/>
        </w:numPr>
        <w:rPr/>
      </w:pPr>
      <w:bookmarkStart w:id="700" w:name="__RefHeading___Toc7936713_1280447820"/>
      <w:bookmarkStart w:id="701" w:name="_Toc258"/>
      <w:bookmarkEnd w:id="699"/>
      <w:bookmarkEnd w:id="700"/>
      <w:r>
        <w:rPr/>
        <w:t>1</w:t>
      </w:r>
      <w:r>
        <w:rPr>
          <w:rtl w:val="true"/>
        </w:rPr>
        <w:t xml:space="preserve">. </w:t>
      </w:r>
      <w:r>
        <w:rPr>
          <w:rtl w:val="true"/>
        </w:rPr>
        <w:t>كلّ إنسان له شأن يغنيه</w:t>
      </w:r>
      <w:bookmarkEnd w:id="701"/>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فما هو الوجه في تحيّره واستغراقه بنفسه وغفلته عن سواه ، يعلم ذلك من الآيات التي تصف مشاهد القيامة وقد مرت أوصافها</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7936715_1280447820"/>
      <w:bookmarkStart w:id="703" w:name="_Toc259"/>
      <w:bookmarkEnd w:id="702"/>
      <w:r>
        <w:rPr/>
        <w:t>2</w:t>
      </w:r>
      <w:r>
        <w:rPr>
          <w:rtl w:val="true"/>
        </w:rPr>
        <w:t xml:space="preserve">. </w:t>
      </w:r>
      <w:r>
        <w:rPr>
          <w:rtl w:val="true"/>
        </w:rPr>
        <w:t>لا يملك إنسان لإنسان نفعاً</w:t>
      </w:r>
      <w:bookmarkEnd w:id="70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لا يَمْلِكُ بَعْضُكُمْ لِبَعْضٍ نَّفْعًا وَلا ضَرًّا وَنَقُولُ لِلَّذِينَ ظَلَمُوا ذُوقُوا عَذَابَ النَّارِ الَّتِي كُنتُم بِهَا تُكَذِّبُونَ </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 xml:space="preserve">) .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والسبب في ذلك انّ النظام السائد في الدنيا سينهار في الآخرة وتنفصم معه كافة العلاقات والروابط والأسباب ، فلا تملك نفس لنفس شيئاً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 </w:t>
      </w:r>
      <w:r>
        <w:rPr>
          <w:rStyle w:val="FootnoteAnchor"/>
          <w:rtl w:val="true"/>
        </w:rPr>
        <w:footnoteReference w:id="81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الأسباب المنقطعة هي الأسباب الدنيوية لا مطلق الأسباب ، فانّ ذلك النظام أيضاً مبني على أسباب خاصة لتلك النشأة</w:t>
      </w:r>
      <w:r>
        <w:rPr>
          <w:rFonts w:eastAsia="Amiri" w:cs="Amiri" w:ascii="Amiri" w:hAnsi="Amiri"/>
          <w:color w:val="111111"/>
          <w:sz w:val="28"/>
          <w:szCs w:val="28"/>
          <w:rtl w:val="true"/>
          <w:lang w:bidi="ar-SA"/>
        </w:rPr>
        <w:t xml:space="preserve">. </w:t>
      </w:r>
      <w:bookmarkStart w:id="704" w:name="pg16432_195983"/>
    </w:p>
    <w:p>
      <w:pPr>
        <w:pStyle w:val="Heading3"/>
        <w:numPr>
          <w:ilvl w:val="2"/>
          <w:numId w:val="1"/>
        </w:numPr>
        <w:rPr/>
      </w:pPr>
      <w:bookmarkStart w:id="705" w:name="__RefHeading___Toc7936717_1280447820"/>
      <w:bookmarkStart w:id="706" w:name="_Toc260"/>
      <w:bookmarkEnd w:id="704"/>
      <w:bookmarkEnd w:id="705"/>
      <w:r>
        <w:rPr/>
        <w:t>3</w:t>
      </w:r>
      <w:r>
        <w:rPr>
          <w:rtl w:val="true"/>
        </w:rPr>
        <w:t xml:space="preserve">. </w:t>
      </w:r>
      <w:r>
        <w:rPr>
          <w:rtl w:val="true"/>
        </w:rPr>
        <w:t>ما لا ينفع الإنسان</w:t>
      </w:r>
      <w:bookmarkEnd w:id="706"/>
    </w:p>
    <w:p>
      <w:pPr>
        <w:pStyle w:val="BookText"/>
        <w:rPr/>
      </w:pPr>
      <w:r>
        <w:rPr>
          <w:rFonts w:ascii="Amiri" w:hAnsi="Amiri" w:eastAsia="Amiri" w:cs="Amiri"/>
          <w:color w:val="111111"/>
          <w:sz w:val="28"/>
          <w:sz w:val="28"/>
          <w:szCs w:val="28"/>
          <w:rtl w:val="true"/>
          <w:lang w:bidi="ar-SA"/>
        </w:rPr>
        <w:t xml:space="preserve">يصرح الذكر الحكيم بأنّ المال والثروة والأولاد والأرحام لا تنفع أبداً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تَنفَعَكُمْ أَرْحَامُكُمْ وَلا أَوْلادُكُمْ يَوْمَ الْقِيَامَةِ يَفْصِلُ بَيْنَكُمْ </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والوجه هو ما تقدم آنفاً من إيجاد نظام آخر قائم على أسباب خاصة وانقطاع الأسباب الدنيوية فيه</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7936719_1280447820"/>
      <w:bookmarkStart w:id="708" w:name="_Toc261"/>
      <w:bookmarkEnd w:id="707"/>
      <w:r>
        <w:rPr/>
        <w:t>4</w:t>
      </w:r>
      <w:r>
        <w:rPr>
          <w:rtl w:val="true"/>
        </w:rPr>
        <w:t xml:space="preserve">. </w:t>
      </w:r>
      <w:r>
        <w:rPr>
          <w:rtl w:val="true"/>
        </w:rPr>
        <w:t>لا تنفع الأعذار</w:t>
      </w:r>
      <w:bookmarkEnd w:id="708"/>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 xml:space="preserve">) .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والسبب في ذلك انّه سبحانه يبعث الأنبياء والرسل كي يوصد باب الأعذار ويتم الحجة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7936721_1280447820"/>
      <w:bookmarkStart w:id="710" w:name="_Toc262"/>
      <w:bookmarkEnd w:id="709"/>
      <w:r>
        <w:rPr/>
        <w:t>5</w:t>
      </w:r>
      <w:r>
        <w:rPr>
          <w:rtl w:val="true"/>
        </w:rPr>
        <w:t xml:space="preserve">. </w:t>
      </w:r>
      <w:r>
        <w:rPr>
          <w:rtl w:val="true"/>
        </w:rPr>
        <w:t>ما ينفع يوم القيامة</w:t>
      </w:r>
      <w:bookmarkEnd w:id="710"/>
    </w:p>
    <w:p>
      <w:pPr>
        <w:pStyle w:val="BookText"/>
        <w:rPr/>
      </w:pPr>
      <w:r>
        <w:rPr>
          <w:rFonts w:ascii="Amiri" w:hAnsi="Amiri" w:eastAsia="Amiri" w:cs="Amiri"/>
          <w:color w:val="111111"/>
          <w:sz w:val="28"/>
          <w:sz w:val="28"/>
          <w:szCs w:val="28"/>
          <w:rtl w:val="true"/>
          <w:lang w:bidi="ar-SA"/>
        </w:rPr>
        <w:t>قد صرح الذكر الحكيم بأمرين ينفعان يوم القيامة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والمراد من القلب السليم هو القلب النزيه عن الشرك الخالي من حب الدنيا</w:t>
      </w:r>
      <w:r>
        <w:rPr>
          <w:rFonts w:eastAsia="Amiri" w:cs="Amiri" w:ascii="Amiri" w:hAnsi="Amiri"/>
          <w:color w:val="111111"/>
          <w:sz w:val="28"/>
          <w:szCs w:val="28"/>
          <w:rtl w:val="true"/>
          <w:lang w:bidi="ar-SA"/>
        </w:rPr>
        <w:t xml:space="preserve">. </w:t>
      </w:r>
      <w:bookmarkStart w:id="711" w:name="pg16432_195984"/>
    </w:p>
    <w:p>
      <w:pPr>
        <w:pStyle w:val="BookText"/>
        <w:rPr/>
      </w:pPr>
      <w:bookmarkEnd w:id="711"/>
      <w:r>
        <w:rPr>
          <w:rFonts w:ascii="IRNazanin" w:hAnsi="IRNazanin" w:eastAsia="IRNazanin"/>
          <w:color w:val="111111"/>
          <w:sz w:val="28"/>
          <w:sz w:val="28"/>
          <w:szCs w:val="28"/>
          <w:rtl w:val="true"/>
          <w:lang w:bidi="fa-IR"/>
        </w:rPr>
        <w:t xml:space="preserve">يقول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 القلب بالسلامة ، لأنّه إذا سلم القلب ، سلمت سائر الجوارح من الفساد من حيث إنّ الفساد بالجارحة لا يكون إلاّ عن قصد بالقلب الفاسد ، وروي عن الصادق علیه السلام ،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القلب الذي سلم من حب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ويؤيده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Heading3"/>
        <w:numPr>
          <w:ilvl w:val="2"/>
          <w:numId w:val="1"/>
        </w:numPr>
        <w:rPr/>
      </w:pPr>
      <w:bookmarkStart w:id="712" w:name="__RefHeading___Toc7936723_1280447820"/>
      <w:bookmarkStart w:id="713" w:name="_Toc263"/>
      <w:bookmarkEnd w:id="712"/>
      <w:r>
        <w:rPr/>
        <w:t>6</w:t>
      </w:r>
      <w:r>
        <w:rPr>
          <w:rtl w:val="true"/>
        </w:rPr>
        <w:t xml:space="preserve">. </w:t>
      </w:r>
      <w:r>
        <w:rPr>
          <w:rtl w:val="true"/>
        </w:rPr>
        <w:t>الأخلاّء بعضهم عدو لبعض</w:t>
      </w:r>
      <w:bookmarkEnd w:id="713"/>
    </w:p>
    <w:p>
      <w:pPr>
        <w:pStyle w:val="BookText"/>
        <w:rPr/>
      </w:pPr>
      <w:r>
        <w:rPr>
          <w:rFonts w:ascii="Amiri" w:hAnsi="Amiri" w:eastAsia="Amiri" w:cs="Amiri"/>
          <w:color w:val="111111"/>
          <w:sz w:val="28"/>
          <w:sz w:val="28"/>
          <w:szCs w:val="28"/>
          <w:rtl w:val="true"/>
          <w:lang w:bidi="ar-SA"/>
        </w:rPr>
        <w:t xml:space="preserve">ومن الشواهد على أنّ النظام السائد يوم القيامة غير ما هو السائد في هذه النشأة ، هو انّ الأخلاّء في هذه الدنيا سيكونون أعداء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وما هذا إلاّ لأنّ التقوى تربط المتقين ، فالمؤمنون الأخلاّء في هذه النشأة أخلاّء في النشأة الآخرة بخلاف الكفار والمنافقين</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7936725_1280447820"/>
      <w:bookmarkStart w:id="715" w:name="_Toc264"/>
      <w:bookmarkEnd w:id="714"/>
      <w:r>
        <w:rPr/>
        <w:t>7</w:t>
      </w:r>
      <w:r>
        <w:rPr>
          <w:rtl w:val="true"/>
        </w:rPr>
        <w:t xml:space="preserve">. </w:t>
      </w:r>
      <w:r>
        <w:rPr>
          <w:rtl w:val="true"/>
        </w:rPr>
        <w:t>منطق المؤمنين مع الكافرين</w:t>
      </w:r>
      <w:bookmarkEnd w:id="71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الكافرون يستهزئون بالمؤمنين في الحياة الدنيا ، ففي الآخرة يعكس الأمر فالمؤمنون يستهزئون بالكافرين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 xml:space="preserve">) . </w:t>
      </w:r>
      <w:r>
        <w:rPr>
          <w:rStyle w:val="FootnoteAnchor"/>
          <w:rtl w:val="true"/>
        </w:rPr>
        <w:footnoteReference w:id="827"/>
      </w:r>
      <w:bookmarkStart w:id="716" w:name="pg16432_195985"/>
    </w:p>
    <w:p>
      <w:pPr>
        <w:pStyle w:val="BookText"/>
        <w:rPr/>
      </w:pPr>
      <w:bookmarkEnd w:id="716"/>
      <w:r>
        <w:rPr>
          <w:rFonts w:ascii="Amiri" w:hAnsi="Amiri" w:eastAsia="Amiri" w:cs="Amiri"/>
          <w:color w:val="111111"/>
          <w:sz w:val="28"/>
          <w:sz w:val="28"/>
          <w:szCs w:val="28"/>
          <w:rtl w:val="true"/>
          <w:lang w:bidi="ar-SA"/>
        </w:rPr>
        <w:t xml:space="preserve">هذه الآية تعكس نظر الكافرين إلى المؤمنين وانّهم كانوا يتغامزون بهم ويصفونهم بالضلال ، ولكن الأمر في الآخرة ينقلب لصالح المؤمنين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وما هذا إلاّ لأنّ الأسباب الدنيوية تنقطع بهم في الآخرة ، وانّ السائدة في النشأة الأُخرى هي قوانين تخصّها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بيان صنف خاص ، مقتصرة عليه أو تتعداه إلى ضدّه</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7936727_1280447820"/>
      <w:bookmarkStart w:id="718" w:name="_Toc265"/>
      <w:bookmarkEnd w:id="717"/>
      <w:r>
        <w:rPr>
          <w:rtl w:val="true"/>
        </w:rPr>
        <w:t>السعداء والأشقياء</w:t>
      </w:r>
      <w:bookmarkEnd w:id="718"/>
    </w:p>
    <w:p>
      <w:pPr>
        <w:pStyle w:val="BookText"/>
        <w:rPr/>
      </w:pPr>
      <w:r>
        <w:rPr>
          <w:rFonts w:ascii="Amiri" w:hAnsi="Amiri" w:eastAsia="Amiri" w:cs="Amiri"/>
          <w:color w:val="111111"/>
          <w:sz w:val="28"/>
          <w:sz w:val="28"/>
          <w:szCs w:val="28"/>
          <w:rtl w:val="true"/>
          <w:lang w:bidi="ar-SA"/>
        </w:rPr>
        <w:t>يركز القرآن الكريم في غير واحد من آياته على تصنيف الناس إلى تصانيف مختلفة يجمعها انّهم بين فرحين مستبشرين بما يلحقهم من الجزاء ، وبين مغمومين يدعون ويلاً وثبوراً لما يلحقهم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القرآن عن ذلك التصنيف بتعابير مختلفة فتارة يركز على وصف الحالات التي تطرأ على وجوههم التي تخبر عما في ضميرهم من السرور والفرح أو الحزن والقلق ، وإليك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وأُخرى يشير إلى تصنيفهم عن طريق أخذ كتابهم باليمين أو اليسار ، فمن أُوتي كتابه بيمينه فقد بوركت عليه الحياة في تلك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أُوتي كتابه بشماله أو وراء ظهره ، فسوف يجزى بحياة قاسية وعذاب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bookmarkStart w:id="719" w:name="pg16432_195987"/>
    </w:p>
    <w:p>
      <w:pPr>
        <w:pStyle w:val="BookText"/>
        <w:rPr/>
      </w:pPr>
      <w:bookmarkEnd w:id="719"/>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وثالثة يصنّفهم إلى أصحاب الميمنة والمشأمة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هؤلاء الأصناف الذين أشار إليهم القرآن الكريم تارة عن طريق وصف وجوههم ، وأُخرى عن طريق أخذ كتابهم ، وثالثة بكونهم من أصحاب الميمنة أو المشأمة ليسوا أصحاب مصير واحد بل يختلف مصيرهم حسب اختلاف درجاتهم من السعادة والشقاء ، ولذلك يصف القرآن الكريم مصير هذه الأصناف بما يليق بهم من الجزاء ، ونحن نقتصر بالقليل من الكثير</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7936729_1280447820"/>
      <w:bookmarkStart w:id="721" w:name="_Toc266"/>
      <w:bookmarkEnd w:id="720"/>
      <w:r>
        <w:rPr>
          <w:rtl w:val="true"/>
        </w:rPr>
        <w:t>النبي صلی اللّه علیه و آله والمؤمنون في الآخرة</w:t>
      </w:r>
      <w:bookmarkEnd w:id="721"/>
    </w:p>
    <w:p>
      <w:pPr>
        <w:pStyle w:val="BookText"/>
        <w:rPr/>
      </w:pPr>
      <w:r>
        <w:rPr>
          <w:rFonts w:ascii="IRNazanin" w:hAnsi="IRNazanin" w:eastAsia="IRNazanin"/>
          <w:color w:val="111111"/>
          <w:sz w:val="28"/>
          <w:sz w:val="28"/>
          <w:szCs w:val="28"/>
          <w:rtl w:val="true"/>
          <w:lang w:bidi="fa-IR"/>
        </w:rPr>
        <w:t>يظهر من الآيات انّ المؤمنين يلتفون حول النبي صلی اللّه علیه و آله ونورهم يسعى بين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 xml:space="preserve">) . </w:t>
      </w:r>
      <w:r>
        <w:rPr>
          <w:rStyle w:val="FootnoteAnchor"/>
          <w:rtl w:val="true"/>
        </w:rPr>
        <w:footnoteReference w:id="837"/>
      </w:r>
    </w:p>
    <w:p>
      <w:pPr>
        <w:pStyle w:val="Heading3"/>
        <w:numPr>
          <w:ilvl w:val="2"/>
          <w:numId w:val="1"/>
        </w:numPr>
        <w:rPr/>
      </w:pPr>
      <w:bookmarkStart w:id="722" w:name="__RefHeading___Toc7936731_1280447820"/>
      <w:bookmarkStart w:id="723" w:name="_Toc267"/>
      <w:bookmarkEnd w:id="722"/>
      <w:r>
        <w:rPr>
          <w:rtl w:val="true"/>
        </w:rPr>
        <w:t>المتقون</w:t>
      </w:r>
      <w:bookmarkEnd w:id="723"/>
    </w:p>
    <w:p>
      <w:pPr>
        <w:pStyle w:val="BookText"/>
        <w:rPr/>
      </w:pPr>
      <w:r>
        <w:rPr>
          <w:rFonts w:ascii="Amiri" w:hAnsi="Amiri" w:eastAsia="Amiri" w:cs="Amiri"/>
          <w:color w:val="111111"/>
          <w:sz w:val="28"/>
          <w:sz w:val="28"/>
          <w:szCs w:val="28"/>
          <w:rtl w:val="true"/>
          <w:lang w:bidi="ar-SA"/>
        </w:rPr>
        <w:t xml:space="preserve">إنّ للمتّقين عند اللّه سبحانه مكانة عالية تعرب عنها الآيات التالية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وَلَنِعْمَ دَارُ المُتَّقِينَ </w:t>
      </w:r>
      <w:r>
        <w:rPr>
          <w:rFonts w:eastAsia="Amiri" w:cs="Amiri" w:ascii="Amiri" w:hAnsi="Amiri"/>
          <w:color w:val="111111"/>
          <w:sz w:val="28"/>
          <w:szCs w:val="28"/>
          <w:rtl w:val="true"/>
          <w:lang w:bidi="ar-SA"/>
        </w:rPr>
        <w:t xml:space="preserve">) .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724" w:name="pg16432_195988"/>
    </w:p>
    <w:p>
      <w:pPr>
        <w:pStyle w:val="BookText"/>
        <w:rPr/>
      </w:pPr>
      <w:bookmarkEnd w:id="724"/>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فِيهَا مَا يَشَاءُونَ كَذَلِكَ يَجْزِي اللّهُ المُتَّقِينَ </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فَاكِهِينَ بِمَا آتَاهُمْ رَبُّهُمْ </w:t>
      </w:r>
      <w:r>
        <w:rPr>
          <w:rFonts w:eastAsia="Amiri" w:cs="Amiri" w:ascii="Amiri" w:hAnsi="Amiri"/>
          <w:color w:val="111111"/>
          <w:sz w:val="28"/>
          <w:szCs w:val="28"/>
          <w:rtl w:val="true"/>
          <w:lang w:bidi="ar-SA"/>
        </w:rPr>
        <w:t xml:space="preserve">) .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إلى غير ذلك من الآيات الكثيرة حول المتَّقين ، فمن أراد فليرجع إلى الآيات المذكورة في الهامش</w:t>
      </w:r>
      <w:r>
        <w:rPr>
          <w:rFonts w:eastAsia="Amiri" w:cs="Amiri" w:ascii="Amiri" w:hAnsi="Amiri"/>
          <w:color w:val="111111"/>
          <w:sz w:val="28"/>
          <w:szCs w:val="28"/>
          <w:rtl w:val="true"/>
          <w:lang w:bidi="ar-SA"/>
        </w:rPr>
        <w:t xml:space="preserve">. </w:t>
      </w:r>
      <w:r>
        <w:rPr>
          <w:rStyle w:val="FootnoteAnchor"/>
          <w:rtl w:val="true"/>
        </w:rPr>
        <w:footnoteReference w:id="846"/>
      </w:r>
    </w:p>
    <w:p>
      <w:pPr>
        <w:pStyle w:val="Heading3"/>
        <w:numPr>
          <w:ilvl w:val="2"/>
          <w:numId w:val="1"/>
        </w:numPr>
        <w:rPr/>
      </w:pPr>
      <w:bookmarkStart w:id="725" w:name="__RefHeading___Toc7936733_1280447820"/>
      <w:bookmarkStart w:id="726" w:name="_Toc268"/>
      <w:bookmarkEnd w:id="725"/>
      <w:r>
        <w:rPr>
          <w:rtl w:val="true"/>
        </w:rPr>
        <w:t>الصابرون</w:t>
      </w:r>
      <w:bookmarkEnd w:id="726"/>
    </w:p>
    <w:p>
      <w:pPr>
        <w:pStyle w:val="BookText"/>
        <w:rPr/>
      </w:pPr>
      <w:r>
        <w:rPr>
          <w:rFonts w:ascii="Amiri" w:hAnsi="Amiri" w:eastAsia="Amiri" w:cs="Amiri"/>
          <w:color w:val="111111"/>
          <w:sz w:val="28"/>
          <w:sz w:val="28"/>
          <w:szCs w:val="28"/>
          <w:rtl w:val="true"/>
          <w:lang w:bidi="ar-SA"/>
        </w:rPr>
        <w:t xml:space="preserve">إنّ للصابرين في طريق الطاعة ومواجهة البلايا والمصائب ومكافحة المعاصي مكانة عظيمة عند اللّه سبحانه وتعالى ، فهؤلاء يصفهم اللّه سبحانه بالنحو التالي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عليهم الملائكة عند دخولهم الجنة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bookmarkStart w:id="727" w:name="pg16432_195989"/>
    </w:p>
    <w:p>
      <w:pPr>
        <w:pStyle w:val="BookText"/>
        <w:rPr/>
      </w:pPr>
      <w:bookmarkEnd w:id="727"/>
      <w:r>
        <w:rPr>
          <w:rFonts w:ascii="Amiri" w:hAnsi="Amiri" w:eastAsia="Amiri" w:cs="Amiri"/>
          <w:color w:val="111111"/>
          <w:sz w:val="28"/>
          <w:sz w:val="28"/>
          <w:szCs w:val="28"/>
          <w:rtl w:val="true"/>
          <w:lang w:bidi="ar-SA"/>
        </w:rPr>
        <w:t xml:space="preserve">بِمَا صَبَرْتُمْ فَنِعْمَ عُقْبَى الدَّارِ </w:t>
      </w:r>
      <w:r>
        <w:rPr>
          <w:rFonts w:eastAsia="Amiri" w:cs="Amiri" w:ascii="Amiri" w:hAnsi="Amiri"/>
          <w:color w:val="111111"/>
          <w:sz w:val="28"/>
          <w:szCs w:val="28"/>
          <w:rtl w:val="true"/>
          <w:lang w:bidi="ar-SA"/>
        </w:rPr>
        <w:t xml:space="preserve">) .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 أجرهم مرتين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يجزون بالوجه الأحسن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وَلَنَجْزِيَنَّ الَّذِينَ صَبَرُوا أَجْرَهُم بِأَحْسَنِ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يجزون غرف الجنة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وليعلم أنّ الصابرين ليسوا قسماً مغايراً للمتّقين أو المؤمنين بل الجميع صنف واحد ولكن لهم ميزات وصفات خاصة بهم</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7936735_1280447820"/>
      <w:bookmarkStart w:id="729" w:name="_Toc269"/>
      <w:bookmarkEnd w:id="728"/>
      <w:r>
        <w:rPr>
          <w:rtl w:val="true"/>
        </w:rPr>
        <w:t>المصلّون</w:t>
      </w:r>
      <w:bookmarkEnd w:id="729"/>
    </w:p>
    <w:p>
      <w:pPr>
        <w:pStyle w:val="BookText"/>
        <w:rPr/>
      </w:pPr>
      <w:r>
        <w:rPr>
          <w:rFonts w:ascii="Amiri" w:hAnsi="Amiri" w:eastAsia="Amiri" w:cs="Amiri"/>
          <w:color w:val="111111"/>
          <w:sz w:val="28"/>
          <w:sz w:val="28"/>
          <w:szCs w:val="28"/>
          <w:rtl w:val="true"/>
          <w:lang w:bidi="ar-SA"/>
        </w:rPr>
        <w:t>إنّ الصلاة هي الرابطة الوثيقة بين العبد وخالقه ولها أهمية خاصة في الذكر الحكيم ، فاللّه سبحانه يذكر المصلين ويمدحهم بمدائح مختلفة ، لما في الصلاة من تأثير خاص في كرامة الإنسان وصفاء روحه والقيام بالوظائف الملقاة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سورة المعارج من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للصلاة وذكر تأثيرها في مختلف المجالات ، وها نحن نذكر تلك الآثار من خلال التدبر في تلك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الصلاة تحد من حرص الإنسان وطمعه ، لأنّ المصلي بصلاته يرتبط بالعالم الغيبي وتصير الدنيا صغيرة في عينيه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خُلِقَ</w:t>
      </w:r>
    </w:p>
    <w:p>
      <w:pPr>
        <w:pStyle w:val="BookText"/>
        <w:rPr/>
      </w:pPr>
      <w:r>
        <w:rPr>
          <w:rFonts w:ascii="Amiri" w:hAnsi="Amiri" w:eastAsia="Amiri" w:cs="Amiri"/>
          <w:color w:val="111111"/>
          <w:sz w:val="28"/>
          <w:sz w:val="28"/>
          <w:szCs w:val="28"/>
          <w:rtl w:val="true"/>
          <w:lang w:bidi="ar-SA"/>
        </w:rPr>
        <w:t xml:space="preserve">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الصلاة تمثل علاقة الإنسان مع خالقه فهي تبعثه في نفس الوقت إلى عدم تناسي علاقته مع الناس ، ولذلك تبعث المصلي إلى أداء حقوق المحرومين والمستحقين ، يقول سبحانه في حقّ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الصلاة أذكار وأفعال ، ومن أذكارها ما يقرأه المصلّي في سورة الحمد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للمصلّي عن تصديقه بيوم الدين ، ولذلك يصف سبحانه المصلين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الصلاة تنهى عن الفحشاء والمنكر حسب الذكر الحكيم ، ولذلك يصف سبحانه المصلّين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الخيانة الأمانة من المنكرات التي تنهى عنها الصلاة ، ولذلك يصف سبحانه المصلين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كتمان الحق خيانة لصاحبه والصلاة تنهى عن المنكر الذي تعد الخيانة من أكبر مصاديقه ، ولذلك يصف سبحانه المصلين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w:t>
      </w:r>
      <w:bookmarkStart w:id="730" w:name="pg16432_195991"/>
    </w:p>
    <w:p>
      <w:pPr>
        <w:pStyle w:val="BookText"/>
        <w:rPr/>
      </w:pPr>
      <w:bookmarkEnd w:id="730"/>
      <w:r>
        <w:rPr>
          <w:rFonts w:ascii="Amiri" w:hAnsi="Amiri" w:eastAsia="Amiri" w:cs="Amiri"/>
          <w:color w:val="111111"/>
          <w:sz w:val="28"/>
          <w:sz w:val="28"/>
          <w:szCs w:val="28"/>
          <w:rtl w:val="true"/>
          <w:lang w:bidi="ar-SA"/>
        </w:rPr>
        <w:t xml:space="preserve">بِشَهَادَاتِهِمْ قَائِمُونَ </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كلّ ذلك من أوصاف المصلين الواردة في تلك السورة ، وقد ورد في القرآن حول الصلاة آيات كثيرة فضلاً عن الروايات</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936737_1280447820"/>
      <w:bookmarkStart w:id="732" w:name="_Toc270"/>
      <w:bookmarkEnd w:id="731"/>
      <w:r>
        <w:rPr>
          <w:rtl w:val="true"/>
        </w:rPr>
        <w:t>السابقون</w:t>
      </w:r>
      <w:bookmarkEnd w:id="732"/>
    </w:p>
    <w:p>
      <w:pPr>
        <w:pStyle w:val="BookText"/>
        <w:rPr/>
      </w:pPr>
      <w:r>
        <w:rPr>
          <w:rFonts w:ascii="Amiri" w:hAnsi="Amiri" w:eastAsia="Amiri" w:cs="Amiri"/>
          <w:color w:val="111111"/>
          <w:sz w:val="28"/>
          <w:sz w:val="28"/>
          <w:szCs w:val="28"/>
          <w:rtl w:val="true"/>
          <w:lang w:bidi="ar-SA"/>
        </w:rPr>
        <w:t xml:space="preserve">إنّه سبحانه يصف المحشورين يوم القيامة بصفات ويصنّفهم إلى السابقين وأصحاب اليمين وأصحاب الشمال ، وإليك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السابقين هم السابقون إلى الخيرات والحسنات ، ولو أُريد منهم السابقون إلى الإسلام فهو من مصاديق هذا المفهوم الكلي ، ويشير إلى ما ذكرنا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فالآية الأخيرة تقسم العباد إلى ظالم لنفسه ، وإلى مقتصد في الحياة ، ومعتدل في السلوك وإلى سابق بالخيرات بإذن اللّه تبارك وتعالى ، وللإمام علي علیه السلام كلام يشبه أن يكون تفسيراً لهذه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Fonts w:eastAsia="Amiri" w:cs="Amiri" w:ascii="Amiri" w:hAnsi="Amiri"/>
          <w:color w:val="111111"/>
          <w:sz w:val="28"/>
          <w:szCs w:val="28"/>
          <w:rtl w:val="true"/>
          <w:lang w:bidi="ar-SA"/>
        </w:rPr>
        <w:t xml:space="preserve">) . </w:t>
      </w:r>
      <w:r>
        <w:rPr>
          <w:rStyle w:val="FootnoteAnchor"/>
          <w:rtl w:val="true"/>
        </w:rPr>
        <w:footnoteReference w:id="85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من الجنة والنار أمامه ، ساع سريع نجا ، وطالب بطيء رجا ، ومقصر في </w:t>
      </w:r>
    </w:p>
    <w:p>
      <w:pPr>
        <w:pStyle w:val="BookText"/>
        <w:rPr/>
      </w:pPr>
      <w:r>
        <w:rPr>
          <w:rFonts w:ascii="Amiri" w:hAnsi="Amiri" w:eastAsia="Amiri" w:cs="Amiri"/>
          <w:color w:val="111111"/>
          <w:sz w:val="28"/>
          <w:sz w:val="28"/>
          <w:szCs w:val="28"/>
          <w:rtl w:val="true"/>
          <w:lang w:bidi="ar-SA"/>
        </w:rPr>
        <w:t>النار هوى ، اليمين والشمال مضلّة والطريق الوسطى هي الجادة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ثمّ إنّ للسابقين إلى الخيرات ميزات ذكرها القرآن الكريم في غير واحد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ربّهم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بآيات ربّهم ولا ينكرونها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باللّه طرفة 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ما فرض اللّه في أموالهم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جميع هذه الصفات من صفات السابقين بشهادة انّه سبحانه يذكر بعد هذه الميزات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الموصوفين بها هم المسارعون في الخيرات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 xml:space="preserve">) .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إلى هنا تمّ ما ذكره القرآن الكريم من صفات السابقين ، وإليك ما ذكره القرآن في المنازل التي يفوزون بها في الجنّة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السابقين إلى الخيرات هم المقرّبون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ولأجل مكانتهم الرفيعة عند اللّه تبارك وتعالى لهم من الأجر ما يحكي عنه القرآن الكريم في الآيات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الكرامة من اللّه سبحانه وتعالى لم تكن اعتباطية بل جزاء لعملهم في الدنيا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هؤلاء هم السابقون وهذه مكانتهم عند اللّه تبارك وتعالى ، وهذا جزاؤهم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هنا نكتة أُخرى ، وهي انّه سبحانه وصف جماعة بالمقربين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وَجَنَّتُ نَعِيمٍ </w:t>
      </w:r>
      <w:r>
        <w:rPr>
          <w:rFonts w:eastAsia="Amiri" w:cs="Amiri" w:ascii="Amiri" w:hAnsi="Amiri"/>
          <w:color w:val="111111"/>
          <w:sz w:val="28"/>
          <w:szCs w:val="28"/>
          <w:rtl w:val="true"/>
          <w:lang w:bidi="ar-SA"/>
        </w:rPr>
        <w:t xml:space="preserve">) .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والمراد من المقرّبين هنا هم السابقون لما وصفه سبحانه في أوّل السورة بالمقرّبين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المراد من السابقين ، هم السابقون بالخيرات ، وصف المسيح بأنّه من المقرّبين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وَجِيهًا فِي الدُّنْيَا وَالآخِرَةِ وَمِنَ المُقَرَّبِينَ </w:t>
      </w:r>
      <w:r>
        <w:rPr>
          <w:rFonts w:eastAsia="Amiri" w:cs="Amiri" w:ascii="Amiri" w:hAnsi="Amiri"/>
          <w:color w:val="111111"/>
          <w:sz w:val="28"/>
          <w:szCs w:val="28"/>
          <w:rtl w:val="true"/>
          <w:lang w:bidi="ar-SA"/>
        </w:rPr>
        <w:t xml:space="preserve">) . </w:t>
      </w:r>
      <w:r>
        <w:rPr>
          <w:rStyle w:val="FootnoteAnchor"/>
          <w:rtl w:val="true"/>
        </w:rPr>
        <w:footnoteReference w:id="865"/>
      </w:r>
      <w:bookmarkStart w:id="733" w:name="pg16432_195994"/>
    </w:p>
    <w:p>
      <w:pPr>
        <w:pStyle w:val="BookText"/>
        <w:rPr/>
      </w:pPr>
      <w:bookmarkEnd w:id="733"/>
      <w:r>
        <w:rPr>
          <w:rFonts w:ascii="Amiri" w:hAnsi="Amiri" w:eastAsia="Amiri" w:cs="Amiri"/>
          <w:color w:val="111111"/>
          <w:sz w:val="28"/>
          <w:sz w:val="28"/>
          <w:szCs w:val="28"/>
          <w:rtl w:val="true"/>
          <w:lang w:bidi="ar-SA"/>
        </w:rPr>
        <w:t>ثمّ إنّه سبحانه وصف المقرّبين في آية أُخرى بأنّهم شهداء كتاب الأبرار ،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وعلى هذا فالسابقون هم المقرّبون وهم شهداء كتاب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ورد في القرآن الكريم في حقّ السابقين ، وحان البحث عن أصحاب اليمين وأصحاب الشمال</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7936739_1280447820"/>
      <w:bookmarkStart w:id="735" w:name="_Toc271"/>
      <w:bookmarkEnd w:id="734"/>
      <w:r>
        <w:rPr>
          <w:rtl w:val="true"/>
        </w:rPr>
        <w:t>أصحاب اليمين</w:t>
      </w:r>
      <w:bookmarkEnd w:id="735"/>
    </w:p>
    <w:p>
      <w:pPr>
        <w:pStyle w:val="BookText"/>
        <w:rPr/>
      </w:pPr>
      <w:r>
        <w:rPr>
          <w:rFonts w:ascii="Amiri" w:hAnsi="Amiri" w:eastAsia="Amiri" w:cs="Amiri"/>
          <w:color w:val="111111"/>
          <w:sz w:val="28"/>
          <w:sz w:val="28"/>
          <w:szCs w:val="28"/>
          <w:rtl w:val="true"/>
          <w:lang w:bidi="ar-SA"/>
        </w:rPr>
        <w:t xml:space="preserve">أصحاب اليمين هم الطائفة الثانية ذكرهم سبحانه وتعالى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ثمّ ذكر انّ أصحاب اليمين هم ثلّة من الأوّلين وثلة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في المقصود من أصحاب اليمين والمعروف في المقام نظريتان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منهم هم الذين يعطون كتابهم بيمينهم ، وقد استدلّوا عليه بالآيات التالية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 xml:space="preserve">) .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اقْرَءُوا كِتَابِيَهْ </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وعلى ذلك فهؤلاء الذين اتّسموا بأصحاب اليمين لأجل استلام كتبهم بيمينهم يتمتعون بمنزلة عظيمة عند اللّه سبحانه ذكرها سبحانه في غير واحد من الآيات بعد الحديث عن دفع كتبهم إلى يمينهم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هذه هي النظرية الأُولى في تفسير أصحاب اليمين ، وإليك الكلام في النظرية الثانية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اليمين هو اليمن والبركة وهؤلاء هم الذين وصفهم سبحانه في صدر سورة الواقعة بأصحاب الميمنة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وبما انّ أصحاب الميمنة يقابلون أصحاب المشأمة المأخوذ من الشؤم والشقاء ، فيكون أصحاب الميمنة </w:t>
      </w:r>
    </w:p>
    <w:p>
      <w:pPr>
        <w:pStyle w:val="BookText"/>
        <w:rPr/>
      </w:pPr>
      <w:r>
        <w:rPr>
          <w:rFonts w:ascii="Amiri" w:hAnsi="Amiri" w:eastAsia="Amiri" w:cs="Amiri"/>
          <w:color w:val="111111"/>
          <w:sz w:val="28"/>
          <w:sz w:val="28"/>
          <w:szCs w:val="28"/>
          <w:rtl w:val="true"/>
          <w:lang w:bidi="ar-SA"/>
        </w:rPr>
        <w:t>مقابلاً لهم ، فهؤلاء غارقون في البركة والنعمة ، كما أنّ الذين يقابلونهم غارقون في الشقاء والوصب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انّ أصحاب اليمين هم المتمتعون بنعم اللّه في الآخرة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 xml:space="preserve">) .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والإمعان في سورة الواقعة التي هي الأصل في تصنيف الناس يوم القيامة يعطي هذا الانطباع انّ أصحاب الميمنة هم أصحاب اليمين لا صنفٌ آخر ، والدليل على ذلك انّ السورة تصنّف الناس إلى أصناف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المَشْأَمَةِ مَا أَصْحَابُ المَشْأَمَةِ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يبدأ بذكر السابقين وما لهم من منزلة وكرامة وعندما ينتهي عن ذكر أوصافهم ، يبتدئ بذكر أصحاب الميمنة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ويذكرهم إلى الآية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بأصحاب الشمال إلى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الأصناف لا تتجاوز عن الثلاثة ، وانّ المقرّبين مدرجون في السابقين وأصحاب الميمنة من أصحاب اليمين ، ثمّ أصحاب الشمال وليس لهم اسم خاص ، وبذلك تتكفّل الآية لبيان تفاصيل الأصناف الثلاثة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 </w:t>
      </w:r>
      <w:r>
        <w:rPr>
          <w:rStyle w:val="FootnoteAnchor"/>
          <w:rtl w:val="true"/>
        </w:rPr>
        <w:footnoteReference w:id="877"/>
      </w:r>
      <w:bookmarkStart w:id="736" w:name="pg16432_195997"/>
    </w:p>
    <w:p>
      <w:pPr>
        <w:pStyle w:val="Heading3"/>
        <w:numPr>
          <w:ilvl w:val="2"/>
          <w:numId w:val="1"/>
        </w:numPr>
        <w:rPr/>
      </w:pPr>
      <w:bookmarkStart w:id="737" w:name="__RefHeading___Toc7936741_1280447820"/>
      <w:bookmarkStart w:id="738" w:name="_Toc272"/>
      <w:bookmarkEnd w:id="736"/>
      <w:bookmarkEnd w:id="737"/>
      <w:r>
        <w:rPr>
          <w:rtl w:val="true"/>
        </w:rPr>
        <w:t>المحسنون</w:t>
      </w:r>
      <w:bookmarkEnd w:id="738"/>
    </w:p>
    <w:p>
      <w:pPr>
        <w:pStyle w:val="BookText"/>
        <w:rPr/>
      </w:pPr>
      <w:r>
        <w:rPr>
          <w:rFonts w:ascii="Amiri" w:hAnsi="Amiri" w:eastAsia="Amiri" w:cs="Amiri"/>
          <w:color w:val="111111"/>
          <w:sz w:val="28"/>
          <w:sz w:val="28"/>
          <w:szCs w:val="28"/>
          <w:rtl w:val="true"/>
          <w:lang w:bidi="ar-SA"/>
        </w:rPr>
        <w:t xml:space="preserve">يصف سبحانه طائفة من المؤمنين بالمحسنين ، وليس هؤلاء طائفة خاصة ، وإنّما يدخلون امّا في السابقين أو في أصحاب اليمين ، وقد وصفهم سبحانه بالصفات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أَمْوَالِهِمْ حَقٌّ لِّلسَّائِلِ وَالمَحْرُومِ </w:t>
      </w:r>
      <w:r>
        <w:rPr>
          <w:rFonts w:eastAsia="Amiri" w:cs="Amiri" w:ascii="Amiri" w:hAnsi="Amiri"/>
          <w:color w:val="111111"/>
          <w:sz w:val="28"/>
          <w:szCs w:val="28"/>
          <w:rtl w:val="true"/>
          <w:lang w:bidi="ar-SA"/>
        </w:rPr>
        <w:t xml:space="preserve">) .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هذه هي صفاتهم البارزة التي يُعرفون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وعدوا من الجزاء فيكفي في ذلك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 xml:space="preserve">) . </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 xml:space="preserve">) .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المُحْسِنِينَ </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لَمَعَ المُحْسِنِينَ </w:t>
      </w:r>
      <w:r>
        <w:rPr>
          <w:rFonts w:eastAsia="Amiri" w:cs="Amiri" w:ascii="Amiri" w:hAnsi="Amiri"/>
          <w:color w:val="111111"/>
          <w:sz w:val="28"/>
          <w:szCs w:val="28"/>
          <w:rtl w:val="true"/>
          <w:lang w:bidi="ar-SA"/>
        </w:rPr>
        <w:t xml:space="preserve">) . </w:t>
      </w:r>
      <w:r>
        <w:rPr>
          <w:rStyle w:val="FootnoteAnchor"/>
          <w:rtl w:val="true"/>
        </w:rPr>
        <w:footnoteReference w:id="88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xml:space="preserve">) . </w:t>
      </w:r>
      <w:r>
        <w:rPr>
          <w:rStyle w:val="FootnoteAnchor"/>
          <w:rtl w:val="true"/>
        </w:rPr>
        <w:footnoteReference w:id="883"/>
      </w:r>
      <w:bookmarkStart w:id="739" w:name="pg16432_195998"/>
    </w:p>
    <w:p>
      <w:pPr>
        <w:pStyle w:val="Heading3"/>
        <w:numPr>
          <w:ilvl w:val="2"/>
          <w:numId w:val="1"/>
        </w:numPr>
        <w:rPr/>
      </w:pPr>
      <w:bookmarkStart w:id="740" w:name="__RefHeading___Toc7936743_1280447820"/>
      <w:bookmarkStart w:id="741" w:name="_Toc273"/>
      <w:bookmarkEnd w:id="739"/>
      <w:bookmarkEnd w:id="740"/>
      <w:r>
        <w:rPr>
          <w:rtl w:val="true"/>
        </w:rPr>
        <w:t>الأبرار</w:t>
      </w:r>
      <w:bookmarkEnd w:id="741"/>
    </w:p>
    <w:p>
      <w:pPr>
        <w:pStyle w:val="BookText"/>
        <w:rPr/>
      </w:pPr>
      <w:r>
        <w:rPr>
          <w:rFonts w:ascii="Amiri" w:hAnsi="Amiri" w:eastAsia="Amiri" w:cs="Amiri"/>
          <w:color w:val="111111"/>
          <w:sz w:val="28"/>
          <w:sz w:val="28"/>
          <w:szCs w:val="28"/>
          <w:rtl w:val="true"/>
          <w:lang w:bidi="ar-SA"/>
        </w:rPr>
        <w:t>الأبرار جمع بار ، وهو المبالغة في الإحسان ، فيكون مقام الأبرار فوق مقام المحسنين ، فالمؤثرون على أنفسهم هم الأبرار ولكن المحسنين دونهم ، ولذلك يكون الأبرار طائفة خاصة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ذكرهم في القرآن الكريم وسرد أوصافهم في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وَيَتَفَكَّرُونَ فِي خَلْقِ السَّمَاوَاتِ وَالأَرْضِ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مَا خَلَقْتَ هَذَا بَاطِلاً سُبْحَانَكَ فَقِنَا عَذَابَ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وَكَفِّرْ عَنَّا سَيِّئَاتِنَا وَتَوَفَّنَا مَعَ الأَبْرَارِ </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وظاهر الآيات انّ الموصوفين في الآية هم المحسنون الذين يدعون اللّه سبحانه بغية الوصول إلى مقام الأبرار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صفات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صفاتهم البارزة أيضاً ما ورد في سورة الدهر حيث يطرح فيها موضوع الأبرار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يسرد صفاتهم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وَيَخَافُونَ يَوْمًا كَانَ شَرُّهُ مُسْتَطِيرًا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ومن صفاتهم أيضاً ما ذكر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مَنْ آمَنَ بِاللّهِ وَالْيَوْمِ الآخِرِ وَالمَلائِكَةِ وَالْكِتَابِ وَالنَّبِيِّينَ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ذَوِي الْقُرْبَى وَالْيَتَامَى وَالمَسَاكِينَ وَابْنَ السَّبِيلِ وَالسَّائِلِينَ وَفِي الرِّقَابِ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الصَّلاةَ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الزَّكَاةَ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وَالصَّابِرِينَ فِي الْبَأْسَاءِ وَالضَّرَّاءِ وَحِينَ الْبَأْسِ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صَدَقُوا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المُتَّقُونَ </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هذا بعض ما ورد من أوصافهم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جزاؤهم في الآخرة فتحكي عنه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 </w:t>
      </w:r>
      <w:r>
        <w:rPr>
          <w:rStyle w:val="FootnoteAnchor"/>
          <w:rtl w:val="true"/>
        </w:rPr>
        <w:footnoteReference w:id="88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 </w:t>
      </w:r>
      <w:r>
        <w:rPr>
          <w:rStyle w:val="FootnoteAnchor"/>
          <w:rtl w:val="true"/>
        </w:rPr>
        <w:footnoteReference w:id="8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w:t>
      </w:r>
      <w:r>
        <w:rPr>
          <w:rFonts w:eastAsia="Amiri" w:cs="Amiri" w:ascii="Amiri" w:hAnsi="Amiri"/>
          <w:color w:val="111111"/>
          <w:sz w:val="28"/>
          <w:szCs w:val="28"/>
          <w:rtl w:val="true"/>
          <w:lang w:bidi="ar-SA"/>
        </w:rPr>
        <w:t xml:space="preserve">) .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وَذُلِّلَتْ قُطُوفُهَا تَذْلِيلاً </w:t>
      </w:r>
      <w:r>
        <w:rPr>
          <w:rFonts w:eastAsia="Amiri" w:cs="Amiri" w:ascii="Amiri" w:hAnsi="Amiri"/>
          <w:color w:val="111111"/>
          <w:sz w:val="28"/>
          <w:szCs w:val="28"/>
          <w:rtl w:val="true"/>
          <w:lang w:bidi="ar-SA"/>
        </w:rPr>
        <w:t xml:space="preserve">) . </w:t>
      </w:r>
      <w:r>
        <w:rPr>
          <w:rStyle w:val="FootnoteAnchor"/>
          <w:rtl w:val="true"/>
        </w:rPr>
        <w:footnoteReference w:id="8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وَحُلُّوا أَسَاوِرَ مِن فِضَّةٍ </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الأَبْرَارِ لَفِي عِلِّيِّينَ </w:t>
      </w:r>
      <w:r>
        <w:rPr>
          <w:rFonts w:eastAsia="Amiri" w:cs="Amiri" w:ascii="Amiri" w:hAnsi="Amiri"/>
          <w:color w:val="111111"/>
          <w:sz w:val="28"/>
          <w:szCs w:val="28"/>
          <w:rtl w:val="true"/>
          <w:lang w:bidi="ar-SA"/>
        </w:rPr>
        <w:t xml:space="preserve">) .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 </w:t>
      </w:r>
      <w:r>
        <w:rPr>
          <w:rStyle w:val="FootnoteAnchor"/>
          <w:rtl w:val="true"/>
        </w:rPr>
        <w:footnoteReference w:id="90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بيان حال السعداء في القرآن الكريم بأصنافهم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بيان حال أصحاب الشمال</w:t>
      </w:r>
      <w:r>
        <w:rPr>
          <w:rFonts w:eastAsia="Amiri" w:cs="Amiri" w:ascii="Amiri" w:hAnsi="Amiri"/>
          <w:color w:val="111111"/>
          <w:sz w:val="28"/>
          <w:szCs w:val="28"/>
          <w:rtl w:val="true"/>
          <w:lang w:bidi="ar-SA"/>
        </w:rPr>
        <w:t xml:space="preserve">. . </w:t>
      </w:r>
      <w:bookmarkStart w:id="742" w:name="pg16432_196001"/>
    </w:p>
    <w:p>
      <w:pPr>
        <w:pStyle w:val="Heading3"/>
        <w:numPr>
          <w:ilvl w:val="2"/>
          <w:numId w:val="1"/>
        </w:numPr>
        <w:rPr/>
      </w:pPr>
      <w:bookmarkStart w:id="743" w:name="__RefHeading___Toc7936745_1280447820"/>
      <w:bookmarkStart w:id="744" w:name="_Toc274"/>
      <w:bookmarkEnd w:id="742"/>
      <w:bookmarkEnd w:id="743"/>
      <w:r>
        <w:rPr>
          <w:rtl w:val="true"/>
        </w:rPr>
        <w:t>أصحاب الشمال</w:t>
      </w:r>
      <w:bookmarkEnd w:id="744"/>
    </w:p>
    <w:p>
      <w:pPr>
        <w:pStyle w:val="Heading4"/>
        <w:numPr>
          <w:ilvl w:val="3"/>
          <w:numId w:val="1"/>
        </w:numPr>
        <w:rPr/>
      </w:pPr>
      <w:bookmarkStart w:id="745" w:name="__RefHeading___Toc7936747_1280447820"/>
      <w:bookmarkStart w:id="746" w:name="_Toc275"/>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 </w:t>
      </w:r>
      <w:r>
        <w:rPr>
          <w:rStyle w:val="FootnoteAnchor"/>
          <w:rtl w:val="true"/>
        </w:rPr>
        <w:footnoteReference w:id="902"/>
      </w:r>
      <w:r>
        <w:rPr>
          <w:rFonts w:ascii="Amiri" w:hAnsi="Amiri" w:eastAsia="Amiri" w:cs="Amiri"/>
          <w:color w:val="111111"/>
          <w:sz w:val="28"/>
          <w:sz w:val="28"/>
          <w:szCs w:val="28"/>
          <w:rtl w:val="true"/>
          <w:lang w:bidi="ar-SA"/>
        </w:rPr>
        <w:t>والقرآن يصف تارة أحوالهم في الدنيا وموقفهم من الشرع والشريعة وأُخرى أحوالهم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صفاتهم في الدنيا فيصفهم بالأوصاف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أَئِذَا مِتْنَا وَكُنَّا تُرَابًا وَعِظَامًا أَإِنَّا لَمَبْعُوثُونَ </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ويصفهم في سورة أُخرى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 xml:space="preserve">) .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انّ التدبر في هذه الآيات يستشف منها خلاصة صفاتهم وهي الإتراف أوّلاً ، ونقض العهد ثانياً ، وإنكار المعاد ثالثاً ، وعدم الإيمان باللّه الواحد رابعاً ، وعدم الحض على طعام المسكين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لهم أوصافاً أُخرى في القرآن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أحوالهم في الآخرة فيكفي في ذلك الآيات التالية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لأجل سوء المصير يتمنّى عدم حشره ، كما قاله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فهو يدرك بأنّ ما جمعه من المال والنفوذ ما منعه من عذاب اللّه ، فيقول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ولكن تمنّيه وصراخه لا يفيده شيئاً فيأخذه الموكلون يغلّونه فيصلونه الجحيم ، كما يقوله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وفي سورة الواقعة يذكر حالهم في الآخرة بنحو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أي تهب عليهم ريح حارة تدخل مساماتهم ويصبّ عليهم ماء مغلي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لا بارد يستراح إليه لأنّه دخان جهنم ، ولا كريم فيشتهى مثله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w:t>
      </w:r>
      <w:bookmarkStart w:id="747" w:name="pg16432_196003"/>
    </w:p>
    <w:p>
      <w:pPr>
        <w:pStyle w:val="BookText"/>
        <w:rPr/>
      </w:pPr>
      <w:bookmarkEnd w:id="747"/>
      <w:r>
        <w:rPr>
          <w:rFonts w:ascii="Amiri" w:hAnsi="Amiri" w:eastAsia="Amiri" w:cs="Amiri"/>
          <w:color w:val="111111"/>
          <w:sz w:val="28"/>
          <w:sz w:val="28"/>
          <w:szCs w:val="28"/>
          <w:rtl w:val="true"/>
          <w:lang w:bidi="ar-SA"/>
        </w:rPr>
        <w:t xml:space="preserve">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فهؤلاء يأكلون من شجر من زقوم وهو ثمر شجر شديد المرارة ، فيملأون منها بطونهم ، ثمّ يشربون عليه شرب الحميم وهو الماء الحار فيكون شربهم كشرب الإبل التي أصابها الهيام وهي شدة العطش فلا تزال تشرب الماء حتى تموت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منزلهم الذي ينزلون عليه وهذا طعامهم وشرابهم وهذا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بيان الأصناف الثلاثة الواردة في القرآن الكريم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وأصحاب اليمين وأصحاب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البحث في سائر الأصناف </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936749_1280447820"/>
      <w:bookmarkStart w:id="749" w:name="_Toc276"/>
      <w:bookmarkEnd w:id="748"/>
      <w:r>
        <w:rPr>
          <w:rtl w:val="true"/>
        </w:rPr>
        <w:t>أ</w:t>
      </w:r>
      <w:r>
        <w:rPr>
          <w:rtl w:val="true"/>
        </w:rPr>
        <w:t xml:space="preserve">. </w:t>
      </w:r>
      <w:r>
        <w:rPr>
          <w:rtl w:val="true"/>
        </w:rPr>
        <w:t>الفسّاق</w:t>
      </w:r>
      <w:bookmarkEnd w:id="749"/>
    </w:p>
    <w:p>
      <w:pPr>
        <w:pStyle w:val="BookText"/>
        <w:rPr/>
      </w:pPr>
      <w:r>
        <w:rPr>
          <w:rFonts w:ascii="Amiri" w:hAnsi="Amiri" w:eastAsia="Amiri" w:cs="Amiri"/>
          <w:color w:val="111111"/>
          <w:sz w:val="28"/>
          <w:sz w:val="28"/>
          <w:szCs w:val="28"/>
          <w:rtl w:val="true"/>
          <w:lang w:bidi="ar-SA"/>
        </w:rPr>
        <w:t xml:space="preserve">إنّ ظاهر سورة الواقعة هو تصنيف جميع المحشورين في الأصناف الثلاثة الماضية ، وينحصر السعداء في السابقين وأصحاب اليمين ، والأشقياء في أصحاب الشمال مع أنّ هناك قسماً رابعاً أو خامساً وهم المؤمنون غير المشركين والكافرين الذين خالفوا اللّه باقترافهم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يستحقون العذاب مع أنّهم ليسوا من أصحاب الشمال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يدخل النار ، فهو من أصحاب الشمال ، وتخصيص الكافر والمشرك والمنافق والمترف بالذكر لا يعني اختصاص أصحاب الشمال بهم ، وانّما يعني أنّهم من المصاديق البارزة لأصحاب الشمال</w:t>
      </w:r>
      <w:r>
        <w:rPr>
          <w:rFonts w:eastAsia="Amiri" w:cs="Amiri" w:ascii="Amiri" w:hAnsi="Amiri"/>
          <w:color w:val="111111"/>
          <w:sz w:val="28"/>
          <w:szCs w:val="28"/>
          <w:rtl w:val="true"/>
          <w:lang w:bidi="ar-SA"/>
        </w:rPr>
        <w:t xml:space="preserve">. </w:t>
      </w:r>
      <w:bookmarkStart w:id="750" w:name="pg16432_196004"/>
    </w:p>
    <w:p>
      <w:pPr>
        <w:pStyle w:val="BookText"/>
        <w:rPr/>
      </w:pPr>
      <w:bookmarkEnd w:id="750"/>
      <w:r>
        <w:rPr>
          <w:rFonts w:ascii="Amiri" w:hAnsi="Amiri" w:eastAsia="Amiri" w:cs="Amiri"/>
          <w:color w:val="111111"/>
          <w:sz w:val="28"/>
          <w:sz w:val="28"/>
          <w:szCs w:val="28"/>
          <w:rtl w:val="true"/>
          <w:lang w:bidi="ar-SA"/>
        </w:rPr>
        <w:t>وعلى ذلك تكون هذه الطوائف الأربع من أصحاب الشمال ، وفي الوقت نفسه المؤمن المرتكب للكبيرة أيضاً منهم ، ولكن كما أنّ في الجنّة درجات فانّ في النار دركات أيضاً ، والمنافقون في الدرك الأسفل من النار بخلاف المؤمن المرتكب للكبيرة</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7936751_1280447820"/>
      <w:bookmarkStart w:id="752" w:name="_Toc277"/>
      <w:bookmarkEnd w:id="751"/>
      <w:r>
        <w:rPr>
          <w:rtl w:val="true"/>
        </w:rPr>
        <w:t>ب</w:t>
      </w:r>
      <w:r>
        <w:rPr>
          <w:rtl w:val="true"/>
        </w:rPr>
        <w:t xml:space="preserve">. </w:t>
      </w:r>
      <w:r>
        <w:rPr>
          <w:rtl w:val="true"/>
        </w:rPr>
        <w:t>الظالمون</w:t>
      </w:r>
      <w:bookmarkEnd w:id="752"/>
    </w:p>
    <w:p>
      <w:pPr>
        <w:pStyle w:val="BookText"/>
        <w:rPr/>
      </w:pPr>
      <w:r>
        <w:rPr>
          <w:rFonts w:ascii="Amiri" w:hAnsi="Amiri" w:eastAsia="Amiri" w:cs="Amiri"/>
          <w:color w:val="111111"/>
          <w:sz w:val="28"/>
          <w:sz w:val="28"/>
          <w:szCs w:val="28"/>
          <w:rtl w:val="true"/>
          <w:lang w:bidi="ar-SA"/>
        </w:rPr>
        <w:t>البحث عن الظلم والظالمين وما لهم من الأوصاف والحالات في الدنيا والآخرة ، رهن دراسة مبسطة ، ونقتصر في المقام على ذكر بعض أوصافهم وأحوالهم 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الذكر الحكيم يصفهم بالأوصاف والحالات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لهم ناصر وَلا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 </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أعدّ لهم العذاب الأليم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الظَّالِمِينَ لَهُمْ عَذَابٌ أَلِيمٌ </w:t>
      </w:r>
      <w:r>
        <w:rPr>
          <w:rFonts w:eastAsia="Amiri" w:cs="Amiri" w:ascii="Amiri" w:hAnsi="Amiri"/>
          <w:color w:val="111111"/>
          <w:sz w:val="28"/>
          <w:szCs w:val="28"/>
          <w:rtl w:val="true"/>
          <w:lang w:bidi="ar-SA"/>
        </w:rPr>
        <w:t xml:space="preserve">) . </w:t>
      </w:r>
      <w:r>
        <w:rPr>
          <w:rStyle w:val="FootnoteAnchor"/>
          <w:rtl w:val="true"/>
        </w:rPr>
        <w:footnoteReference w:id="91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مثوى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وَبِئْسَ مَثْوَى الظَّالِمِينَ </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سُوءُ الدَّارِ </w:t>
      </w:r>
      <w:r>
        <w:rPr>
          <w:rFonts w:eastAsia="Amiri" w:cs="Amiri" w:ascii="Amiri" w:hAnsi="Amiri"/>
          <w:color w:val="111111"/>
          <w:sz w:val="28"/>
          <w:szCs w:val="28"/>
          <w:rtl w:val="true"/>
          <w:lang w:bidi="ar-SA"/>
        </w:rPr>
        <w:t xml:space="preserve">) .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753" w:name="pg16432_196005"/>
    </w:p>
    <w:p>
      <w:pPr>
        <w:pStyle w:val="BookText"/>
        <w:rPr/>
      </w:pPr>
      <w:bookmarkEnd w:id="753"/>
      <w:r>
        <w:rPr>
          <w:rFonts w:ascii="Amiri" w:hAnsi="Amiri" w:eastAsia="Amiri" w:cs="Amiri"/>
          <w:color w:val="111111"/>
          <w:sz w:val="28"/>
          <w:sz w:val="28"/>
          <w:szCs w:val="28"/>
          <w:rtl w:val="true"/>
          <w:lang w:bidi="ar-SA"/>
        </w:rPr>
        <w:t xml:space="preserve">اليأس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سرادق من النار تحيط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لِلظَّالِمِينَ نَارًا أَحَاطَ بِهِمْ سُرَادِقُهَا </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عض الأيدي من الحسرة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يَعَضُّ الظَّالِمُ عَلَى يَدَيْهِ </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لا يقبل منهم عذر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يذوقون عذاب الخلد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 xml:space="preserve">) .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يسلب عنهم القدرة على النطق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يساقون مع أزواجهم وما يعبدون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Heading4"/>
        <w:numPr>
          <w:ilvl w:val="3"/>
          <w:numId w:val="1"/>
        </w:numPr>
        <w:rPr/>
      </w:pPr>
      <w:bookmarkStart w:id="754" w:name="__RefHeading___Toc7936753_1280447820"/>
      <w:bookmarkStart w:id="755" w:name="_Toc278"/>
      <w:bookmarkEnd w:id="754"/>
      <w:r>
        <w:rPr>
          <w:rtl w:val="true"/>
        </w:rPr>
        <w:t>ج</w:t>
      </w:r>
      <w:r>
        <w:rPr>
          <w:rtl w:val="true"/>
        </w:rPr>
        <w:t xml:space="preserve">. </w:t>
      </w:r>
      <w:r>
        <w:rPr>
          <w:rtl w:val="true"/>
        </w:rPr>
        <w:t>الكافرون والمشركون</w:t>
      </w:r>
      <w:bookmarkEnd w:id="755"/>
    </w:p>
    <w:p>
      <w:pPr>
        <w:pStyle w:val="BookText"/>
        <w:rPr/>
      </w:pPr>
      <w:r>
        <w:rPr>
          <w:rFonts w:ascii="Amiri" w:hAnsi="Amiri" w:eastAsia="Amiri" w:cs="Amiri"/>
          <w:color w:val="111111"/>
          <w:sz w:val="28"/>
          <w:sz w:val="28"/>
          <w:szCs w:val="28"/>
          <w:rtl w:val="true"/>
          <w:lang w:bidi="ar-SA"/>
        </w:rPr>
        <w:t xml:space="preserve">الكافر والمشرك إذا ماتا بلا توبة يخلّدون في النار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 </w:t>
      </w:r>
      <w:r>
        <w:rPr>
          <w:rStyle w:val="FootnoteAnchor"/>
          <w:rtl w:val="true"/>
        </w:rPr>
        <w:footnoteReference w:id="92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السمع والبصر واللسان وغيرها من الأعضاء من نعم اللّه سبحانه على عباده ليشكروه ، وليس معنى الشكر إلاّ استعمالها في طاعة اللّه ومعرفته ، ولكن </w:t>
      </w:r>
    </w:p>
    <w:p>
      <w:pPr>
        <w:pStyle w:val="BookText"/>
        <w:rPr/>
      </w:pPr>
      <w:r>
        <w:rPr>
          <w:rFonts w:ascii="Amiri" w:hAnsi="Amiri" w:eastAsia="Amiri" w:cs="Amiri"/>
          <w:color w:val="111111"/>
          <w:sz w:val="28"/>
          <w:sz w:val="28"/>
          <w:szCs w:val="28"/>
          <w:rtl w:val="true"/>
          <w:lang w:bidi="ar-SA"/>
        </w:rPr>
        <w:t xml:space="preserve">هؤلاء استعملوها في غير الطاعة فيحشرون في الآخرة عمياً وبكماً وصماً فكأنّ الآخرة انعكاس عميهم وبكمهم وصمهم في الدنيا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ويزاد في عذابهم بجعل الأغلال والسلاسل في أعناقهم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الأَغْلالَ فِي أَعْنَاقِ الَّذِينَ كَفَرُوا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بل يكون عذابهم أشدّ من ذلك فيقطع لهم ثياب من نار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كَفَرُوا قُطِّعَتْ لَهُمْ ثِيَابٌ مِّن نَّارٍ </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ولأجل انّ الكافر يواجه بعذاب شديد في ذلك اليوم ، وصف ذلك اليوم بأنّه عسير عليهم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يَوْمًا عَلَى الْكَافِرِينَ عَسِيرًا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أعدّ لهم عذاباًمهيناً وشديداً وعذاب من رجز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وَأَعْتَدْنَا لِلْكَافِرِينَ عَذَابًا مُّهِينًا </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w:t>
      </w:r>
      <w:r>
        <w:rPr>
          <w:rFonts w:eastAsia="Amiri" w:cs="Amiri" w:ascii="Amiri" w:hAnsi="Amiri"/>
          <w:color w:val="111111"/>
          <w:sz w:val="28"/>
          <w:szCs w:val="28"/>
          <w:rtl w:val="true"/>
          <w:lang w:bidi="ar-SA"/>
        </w:rPr>
        <w:t xml:space="preserve">) . </w:t>
      </w:r>
      <w:r>
        <w:rPr>
          <w:rStyle w:val="FootnoteAnchor"/>
          <w:rtl w:val="true"/>
        </w:rPr>
        <w:footnoteReference w:id="93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 رَبِّهِمْ لَهُمْ عَذَابٌ مِّن رِّجْزٍ أَلِيمٌ </w:t>
      </w:r>
      <w:r>
        <w:rPr>
          <w:rFonts w:eastAsia="Amiri" w:cs="Amiri" w:ascii="Amiri" w:hAnsi="Amiri"/>
          <w:color w:val="111111"/>
          <w:sz w:val="28"/>
          <w:szCs w:val="28"/>
          <w:rtl w:val="true"/>
          <w:lang w:bidi="ar-SA"/>
        </w:rPr>
        <w:t xml:space="preserve">) . </w:t>
      </w:r>
      <w:r>
        <w:rPr>
          <w:rStyle w:val="FootnoteAnchor"/>
          <w:rtl w:val="true"/>
        </w:rPr>
        <w:footnoteReference w:id="934"/>
      </w:r>
      <w:bookmarkStart w:id="756" w:name="pg16432_196007"/>
    </w:p>
    <w:p>
      <w:pPr>
        <w:pStyle w:val="Heading4"/>
        <w:numPr>
          <w:ilvl w:val="3"/>
          <w:numId w:val="1"/>
        </w:numPr>
        <w:rPr/>
      </w:pPr>
      <w:bookmarkStart w:id="757" w:name="__RefHeading___Toc7936755_1280447820"/>
      <w:bookmarkStart w:id="758" w:name="_Toc279"/>
      <w:bookmarkEnd w:id="756"/>
      <w:bookmarkEnd w:id="757"/>
      <w:r>
        <w:rPr>
          <w:rtl w:val="true"/>
        </w:rPr>
        <w:t>د</w:t>
      </w:r>
      <w:r>
        <w:rPr>
          <w:rtl w:val="true"/>
        </w:rPr>
        <w:t xml:space="preserve">. </w:t>
      </w:r>
      <w:r>
        <w:rPr>
          <w:rtl w:val="true"/>
        </w:rPr>
        <w:t>المكذبون</w:t>
      </w:r>
      <w:bookmarkEnd w:id="758"/>
    </w:p>
    <w:p>
      <w:pPr>
        <w:pStyle w:val="BookText"/>
        <w:rPr/>
      </w:pPr>
      <w:r>
        <w:rPr>
          <w:rFonts w:ascii="Amiri" w:hAnsi="Amiri" w:eastAsia="Amiri" w:cs="Amiri"/>
          <w:color w:val="111111"/>
          <w:sz w:val="28"/>
          <w:sz w:val="28"/>
          <w:szCs w:val="28"/>
          <w:rtl w:val="true"/>
          <w:lang w:bidi="ar-SA"/>
        </w:rPr>
        <w:t xml:space="preserve">إنّ الأشقياء هم الذين يكذّبون بآيات اللّه ورسله ويوم الدين ، وقد عرفوا في سورة الواقعة بأصحاب الشمال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 </w:t>
      </w:r>
      <w:r>
        <w:rPr>
          <w:rStyle w:val="FootnoteAnchor"/>
          <w:rtl w:val="true"/>
        </w:rPr>
        <w:footnoteReference w:id="935"/>
      </w:r>
      <w:r>
        <w:rPr>
          <w:rFonts w:ascii="Amiri" w:hAnsi="Amiri" w:eastAsia="Amiri" w:cs="Amiri"/>
          <w:color w:val="111111"/>
          <w:sz w:val="28"/>
          <w:sz w:val="28"/>
          <w:szCs w:val="28"/>
          <w:rtl w:val="true"/>
          <w:lang w:bidi="ar-SA"/>
        </w:rPr>
        <w:t xml:space="preserve">والمراد من المكذبين في هذه الآية هو من يكذب القرآن الكريم بسياق الآيات المتقدمة عليها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وقد ذكر سبحانه جزاء الذين يكذبون بيوم الدين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التكذيب بحكم سياق الآيات هو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بشاعة جريمتهم لا يؤذن لهم بالنطق بل يرسلون إلى الجحيم الذي كانوا يكذبون به ، وإلى النار التي ترمي بشرر كالقصر ، وليس لهم غذاء إلاّ الأكل من شجرة الزقوم ، وهذه الأُمور نقرأها في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 xml:space="preserve">) . </w:t>
      </w:r>
      <w:r>
        <w:rPr>
          <w:rStyle w:val="FootnoteAnchor"/>
          <w:rtl w:val="true"/>
        </w:rPr>
        <w:footnoteReference w:id="93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 </w:t>
      </w:r>
      <w:r>
        <w:rPr>
          <w:rStyle w:val="FootnoteAnchor"/>
          <w:rtl w:val="true"/>
        </w:rPr>
        <w:footnoteReference w:id="940"/>
      </w:r>
      <w:bookmarkStart w:id="759" w:name="pg16432_196008"/>
    </w:p>
    <w:p>
      <w:pPr>
        <w:pStyle w:val="BookText"/>
        <w:rPr/>
      </w:pPr>
      <w:bookmarkEnd w:id="7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وَلا يُغْنِي مِنَ اللَّهَبِ </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 xml:space="preserve">) .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Heading4"/>
        <w:numPr>
          <w:ilvl w:val="3"/>
          <w:numId w:val="1"/>
        </w:numPr>
        <w:rPr/>
      </w:pPr>
      <w:bookmarkStart w:id="760" w:name="__RefHeading___Toc7936757_1280447820"/>
      <w:bookmarkStart w:id="761" w:name="_Toc280"/>
      <w:bookmarkEnd w:id="760"/>
      <w:r>
        <w:rPr>
          <w:rtl w:val="true"/>
        </w:rPr>
        <w:t>ه</w:t>
      </w:r>
      <w:r>
        <w:rPr>
          <w:rtl w:val="true"/>
        </w:rPr>
        <w:t xml:space="preserve">. </w:t>
      </w:r>
      <w:r>
        <w:rPr>
          <w:rtl w:val="true"/>
        </w:rPr>
        <w:t>المجرمون والفجار</w:t>
      </w:r>
      <w:bookmarkEnd w:id="761"/>
    </w:p>
    <w:p>
      <w:pPr>
        <w:pStyle w:val="BookText"/>
        <w:rPr/>
      </w:pPr>
      <w:r>
        <w:rPr>
          <w:rFonts w:ascii="Amiri" w:hAnsi="Amiri" w:eastAsia="Amiri" w:cs="Amiri"/>
          <w:color w:val="111111"/>
          <w:sz w:val="28"/>
          <w:sz w:val="28"/>
          <w:szCs w:val="28"/>
          <w:rtl w:val="true"/>
          <w:lang w:bidi="ar-SA"/>
        </w:rPr>
        <w:t>إنّ المجرمين من أصناف الأشقياء ، وليس مصيرهم بأقل قسوة من مصير الظالمين والمكذبين ويعرف أحوالهم ممّا يطرأ على وجوههم ، لأنّ المجرم حينما يواجه جزاءه ، فالندم على عمله ، يظهر على ملامح وجهه ، ولذلك نجد انّه سبحانه عندما يذكر المجرمين يركز على بيان الحالات الطارئة على وجوههم ، وهذا من لطائف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تارة يشير إلى يأسهم يوم القيامة أو تحيّرهم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أي ييأسون من رحمة اللّه ونعمه التي يفيضها على المؤمنين ، أو يتحيّرون وتنقطع حججهم بظهور جلائل الآيات الباهرة التي يقع عندها علم الضرورة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إلى وجوههم وانّه يعلوها غبار الغم والحزن ثمّ يعلوها سواد من كثرة الغم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وثالثة إلى أنّهم يعرفون بسيماهم وانّهم يحشرون زرق العيون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 المُجْرِمِينَ يَوْمَئِذٍ زُرْقًا </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ورابعة إلى إشفاقهم عندما يواجهون صحيفة الأعمال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w:t>
      </w:r>
      <w:r>
        <w:rPr>
          <w:rFonts w:eastAsia="Amiri" w:cs="Amiri" w:ascii="Amiri" w:hAnsi="Amiri"/>
          <w:color w:val="111111"/>
          <w:sz w:val="28"/>
          <w:szCs w:val="28"/>
          <w:rtl w:val="true"/>
          <w:lang w:bidi="ar-SA"/>
        </w:rPr>
        <w:t xml:space="preserve">) .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وخامسة إلى شقائهم الذي ربما يصير سبباً إلى نكووس رؤوسهم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المُجْرِمُونَ نَاكِسُو رُءُوسِهِمْ عِندَ رَبِّهِمْ </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وعندما يتم حسابهم عند اللّه يجزون بالسحب في النار على وجوههم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يُسْحَبُونَ فِي النَّارِ عَلَى وُجُوهِهِمْ </w:t>
      </w:r>
      <w:r>
        <w:rPr>
          <w:rFonts w:eastAsia="Amiri" w:cs="Amiri" w:ascii="Amiri" w:hAnsi="Amiri"/>
          <w:color w:val="111111"/>
          <w:sz w:val="28"/>
          <w:szCs w:val="28"/>
          <w:rtl w:val="true"/>
          <w:lang w:bidi="ar-SA"/>
        </w:rPr>
        <w:t xml:space="preserve">) .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وسادسة إلى تمنّيهم الخلاص من العذاب بفداء كلّ من كانوا يحبونه في الدنيا من الأولاد والأزواج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 xml:space="preserve">) . </w:t>
      </w:r>
      <w:r>
        <w:rPr>
          <w:rStyle w:val="FootnoteAnchor"/>
          <w:rtl w:val="true"/>
        </w:rPr>
        <w:footnoteReference w:id="95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ينجع ، لأنّ سنّته جرت على ألا تزر وازرة وزر أُخرى ، فيؤخذ المجرم ويعلّق بالأصفاد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ولا يقتصر على ذلك فيلبسون سرابيل من قطران مع غشاء الوجوه بالنار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 xml:space="preserve">) .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762" w:name="pg16432_196010"/>
    </w:p>
    <w:p>
      <w:pPr>
        <w:pStyle w:val="Heading3"/>
        <w:numPr>
          <w:ilvl w:val="2"/>
          <w:numId w:val="1"/>
        </w:numPr>
        <w:rPr/>
      </w:pPr>
      <w:bookmarkStart w:id="763" w:name="__RefHeading___Toc7936759_1280447820"/>
      <w:bookmarkStart w:id="764" w:name="_Toc281"/>
      <w:bookmarkEnd w:id="762"/>
      <w:bookmarkEnd w:id="763"/>
      <w:r>
        <w:rPr>
          <w:rtl w:val="true"/>
        </w:rPr>
        <w:t>سمات المجرمين في القرآن</w:t>
      </w:r>
      <w:bookmarkEnd w:id="764"/>
    </w:p>
    <w:p>
      <w:pPr>
        <w:pStyle w:val="BookText"/>
        <w:rPr/>
      </w:pPr>
      <w:r>
        <w:rPr>
          <w:rFonts w:ascii="Amiri" w:hAnsi="Amiri" w:eastAsia="Amiri" w:cs="Amiri"/>
          <w:color w:val="111111"/>
          <w:sz w:val="28"/>
          <w:sz w:val="28"/>
          <w:szCs w:val="28"/>
          <w:rtl w:val="true"/>
          <w:lang w:bidi="ar-SA"/>
        </w:rPr>
        <w:t xml:space="preserve">إنّ الذكر الحكيم يعرّفهم بميزات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السخرية من المؤمنين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التكذيب بيوم الدين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وقد عرّف المجرمون أنفسهم عند السؤال عن سبب إقحامهم في النار ، بالأُمور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وعلى كلّ حال فالمجرم في مقابل المسلم ، فالثاني يسلم الأمر إلى اللّه سبحانه ، والآخر يسلم الأمر إلى هواه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 </w:t>
      </w:r>
      <w:r>
        <w:rPr>
          <w:rStyle w:val="FootnoteAnchor"/>
          <w:rtl w:val="true"/>
        </w:rPr>
        <w:footnoteReference w:id="95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غرورهم وتكبّرهم على الأنبياء والمؤمنين عادوهم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 xml:space="preserve">) . </w:t>
      </w:r>
      <w:r>
        <w:rPr>
          <w:rStyle w:val="FootnoteAnchor"/>
          <w:rtl w:val="true"/>
        </w:rPr>
        <w:footnoteReference w:id="958"/>
      </w:r>
      <w:bookmarkStart w:id="765" w:name="pg16432_196011"/>
    </w:p>
    <w:p>
      <w:pPr>
        <w:pStyle w:val="BookText"/>
        <w:rPr/>
      </w:pPr>
      <w:bookmarkEnd w:id="765"/>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 مِن بَعْدِهِم مُّوسَى وَهَارُونَ إِلَى فِرْعَوْنَ وَمَلَئِهِ بِآيَاتِنَا فَاسْتَكْبَرُوا وَكَانُوا قَوْمًا مُّجْرِمِينَ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فالمجرم ليس هو الضال بل يكون مضلاً أيضاً ، وثمة طائفة من الظالمين ينسبون ضلالهم إلى المجرمين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 </w:t>
      </w:r>
      <w:r>
        <w:rPr>
          <w:rStyle w:val="FootnoteAnchor"/>
          <w:rtl w:val="true"/>
        </w:rPr>
        <w:footnoteReference w:id="960"/>
      </w:r>
    </w:p>
    <w:p>
      <w:pPr>
        <w:pStyle w:val="Heading3"/>
        <w:numPr>
          <w:ilvl w:val="2"/>
          <w:numId w:val="1"/>
        </w:numPr>
        <w:rPr/>
      </w:pPr>
      <w:bookmarkStart w:id="766" w:name="__RefHeading___Toc7936761_1280447820"/>
      <w:bookmarkStart w:id="767" w:name="_Toc282"/>
      <w:bookmarkEnd w:id="766"/>
      <w:r>
        <w:rPr>
          <w:rtl w:val="true"/>
        </w:rPr>
        <w:t>المنافقون</w:t>
      </w:r>
      <w:bookmarkEnd w:id="767"/>
    </w:p>
    <w:p>
      <w:pPr>
        <w:pStyle w:val="Heading4"/>
        <w:numPr>
          <w:ilvl w:val="3"/>
          <w:numId w:val="1"/>
        </w:numPr>
        <w:rPr/>
      </w:pPr>
      <w:bookmarkStart w:id="768" w:name="__RefHeading___Toc7936763_1280447820"/>
      <w:bookmarkStart w:id="769" w:name="_Toc283"/>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 xml:space="preserve">البحث عن النفاق والمنافقين بحث مسهب لا سيما فيما يرجع إلى أحوالهم في هذه النشأة وتعاملهم مع النبي صلی اللّه علیه و آله والمؤمنين ، وهذا ما خصصنا له جزءاً خاصاً من هذه الموسوعة وإنّما نقتصر في البحث على بعض الأُمور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صلتهم باللّه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صلتهم بالمؤمنين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صلتهم بالكافرين والمشركين</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936765_1280447820"/>
      <w:bookmarkStart w:id="771" w:name="_Toc284"/>
      <w:bookmarkEnd w:id="770"/>
      <w:r>
        <w:rPr/>
        <w:t>1</w:t>
      </w:r>
      <w:r>
        <w:rPr>
          <w:rtl w:val="true"/>
        </w:rPr>
        <w:t xml:space="preserve">. </w:t>
      </w:r>
      <w:r>
        <w:rPr>
          <w:rtl w:val="true"/>
        </w:rPr>
        <w:t>صلتهم باللّه ورسوله</w:t>
      </w:r>
      <w:bookmarkEnd w:id="771"/>
    </w:p>
    <w:p>
      <w:pPr>
        <w:pStyle w:val="BookText"/>
        <w:rPr/>
      </w:pPr>
      <w:r>
        <w:rPr>
          <w:rFonts w:ascii="Amiri" w:hAnsi="Amiri" w:eastAsia="Amiri" w:cs="Amiri"/>
          <w:color w:val="111111"/>
          <w:sz w:val="28"/>
          <w:sz w:val="28"/>
          <w:szCs w:val="28"/>
          <w:rtl w:val="true"/>
          <w:lang w:bidi="ar-SA"/>
        </w:rPr>
        <w:t xml:space="preserve">المنافق من يبطن الكفر ويظهر الإسلام ، ولذلك تنقطع صلته باللّه والرسول لتظاهره بالإيمان ولنسيانه اللّه سبحانه ، فيجزى بنسيانه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 </w:t>
      </w:r>
      <w:r>
        <w:rPr>
          <w:rStyle w:val="FootnoteAnchor"/>
          <w:rtl w:val="true"/>
        </w:rPr>
        <w:footnoteReference w:id="96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w:t>
      </w:r>
      <w:r>
        <w:rPr>
          <w:rFonts w:eastAsia="Amiri" w:cs="Amiri" w:ascii="Amiri" w:hAnsi="Amiri"/>
          <w:color w:val="111111"/>
          <w:sz w:val="28"/>
          <w:szCs w:val="28"/>
          <w:rtl w:val="true"/>
          <w:lang w:bidi="ar-SA"/>
        </w:rPr>
        <w:t xml:space="preserve">) . </w:t>
      </w:r>
      <w:r>
        <w:rPr>
          <w:rStyle w:val="FootnoteAnchor"/>
          <w:rtl w:val="true"/>
        </w:rPr>
        <w:footnoteReference w:id="962"/>
      </w:r>
      <w:bookmarkStart w:id="772" w:name="pg16432_196012"/>
    </w:p>
    <w:p>
      <w:pPr>
        <w:pStyle w:val="BookText"/>
        <w:rPr/>
      </w:pPr>
      <w:bookmarkEnd w:id="772"/>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ولأجل انقطاع صلة المنافقين باللّه تعالى ، يحسبون وعده سبحانه بالنصر غروراً ، وربما يغتر به بعض مرضى القلوب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فقد ضلّوا لنفاقهم واللّه سبحانه سدّ أبواب الهداية عليهم وأمدّ في طغيانهم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أَرْكَسَهُم بِمَا كَسَبُوا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أي أهلكهم بكفرهم ، بما أظهروه من الكفر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وليس استهزاؤه سبحانه إلاّ جزاءهم على أفعالهم ، كما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وَيَمُدُّهُمْ فِي 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حرمانهم من هداية اللّه فيتيهون في وادي الضلال بسبب نفاقهم</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7936767_1280447820"/>
      <w:bookmarkStart w:id="774" w:name="_Toc285"/>
      <w:bookmarkEnd w:id="773"/>
      <w:r>
        <w:rPr/>
        <w:t>2</w:t>
      </w:r>
      <w:r>
        <w:rPr>
          <w:rtl w:val="true"/>
        </w:rPr>
        <w:t xml:space="preserve">. </w:t>
      </w:r>
      <w:r>
        <w:rPr>
          <w:rtl w:val="true"/>
        </w:rPr>
        <w:t>صلتهم بالمؤمنين</w:t>
      </w:r>
      <w:bookmarkEnd w:id="774"/>
    </w:p>
    <w:p>
      <w:pPr>
        <w:pStyle w:val="BookText"/>
        <w:rPr/>
      </w:pPr>
      <w:r>
        <w:rPr>
          <w:rFonts w:ascii="Amiri" w:hAnsi="Amiri" w:eastAsia="Amiri" w:cs="Amiri"/>
          <w:color w:val="111111"/>
          <w:sz w:val="28"/>
          <w:sz w:val="28"/>
          <w:szCs w:val="28"/>
          <w:rtl w:val="true"/>
          <w:lang w:bidi="ar-SA"/>
        </w:rPr>
        <w:t xml:space="preserve">يتظاهر المنافقون بأنّهم من المؤمنين وداخلون في عدادهم ، لكنّه شيء يقولونه بلسانهم وينكرونه بقلوبهم وأعمالهم ، وذلك لأنّهم وإن كانوا يشاركون المسلمين في الجهاد ولكن يخذلونهم في اللحظات الحاسمة من خلال ترك ساحات الوغى بأعذار مختلفة ، ويا ليت انّهم يكتفون بترك القتال ، ولكنّهم كانوا كالطابور الخامس في خدمة الأعداء ، وإليك بيان أهم سماتهم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التظاهر بالإيمان عند المؤمنين وبالكفر عند الكافرين ، يقول</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النفاق ظهر لأوّل وهلة بين أهل يثرب ، لأنّ عبد اللّه بن أُبيّ كان قد تمتع بنفوذ واسع بين طائفتي الأوس والخزرج ، وكان مرشحاً أن يكون سلطاناً على يثرب وحواليها ، ولما جاء الإسلام انفض من كان حوله إلاّ قليلاً منهم ، وراح يشكل نواة للنفاق ، ويتحيّن الفرص للانقضاض على المهاجرين من أهل مكة ، ولمّا تنازع مهاجر مع أنصاري في سقي الماء في غزوة بني المصطلق واوشكت الحرب أن تستعر اغتنم الفرصة وكلّم أصحابه ونهاهم عن الإنفاق على أصحاب رسول اللّه كي ينفضوا من حوله ، كما حث الطائفتين على إخراج المهاجرين من يثرب ، وهذا ما يحكيه عنه سبحانه في القرآن الكريم ضمن آيتين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خصيصة النفاق لا تنفك عن التظاهر بالإيمان والسعي وراء كيد المسلمين في المواقف الحساسة فلو خرجوا إلى الجهاد مع المسلمين فإنّما يخرجون طلباً للشر والفساد ونشر الفتنة ، وربما يتبعهم الضعفاء من المؤمنين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 </w:t>
      </w:r>
      <w:r>
        <w:rPr>
          <w:rStyle w:val="FootnoteAnchor"/>
          <w:rtl w:val="true"/>
        </w:rPr>
        <w:footnoteReference w:id="969"/>
      </w:r>
      <w:bookmarkStart w:id="775" w:name="pg16432_196014"/>
    </w:p>
    <w:p>
      <w:pPr>
        <w:pStyle w:val="BookText"/>
        <w:rPr/>
      </w:pPr>
      <w:bookmarkEnd w:id="775"/>
      <w:r>
        <w:rPr>
          <w:rFonts w:ascii="Amiri" w:hAnsi="Amiri" w:eastAsia="Amiri" w:cs="Amiri"/>
          <w:color w:val="111111"/>
          <w:sz w:val="28"/>
          <w:sz w:val="28"/>
          <w:szCs w:val="28"/>
          <w:rtl w:val="true"/>
          <w:lang w:bidi="ar-SA"/>
        </w:rPr>
        <w:t xml:space="preserve">فقد أشار الوحي الإلهي في هذه الآية إلى ما يرتكبون في الحرب من الشر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زادوكم إلاّشراً وفساداً وغدراً ومكراً دون أن ينفعونكم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وَلأَوْضَعُوا خِلالَكُمْ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في الدخول بينكم في الإفساد والتفريق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يَبْغُونَكُمُ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لكم المحنة باختلاف الكلمة والفرقة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سَمَّاعُونَ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للمنافقين ينقلون إليهم ما يسمعون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الجهاد رمز الإيمان وترك الدنيا لأجل الآخرة ، فالمؤمن يندفع عن شوق إلى الجهاد بنفسه في حين انّ المنافق يندفع عن كره إليه ويفرح بالتخلّف عن ركب رسول اللّه ، وكانوا يغرون المسلمين ألا ينفروا في الحرب مع رسول اللّه صلی اللّه علیه و آله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6" w:name="__RefHeading___Toc7936769_1280447820"/>
      <w:bookmarkStart w:id="777" w:name="_Toc286"/>
      <w:bookmarkEnd w:id="776"/>
      <w:r>
        <w:rPr/>
        <w:t>3</w:t>
      </w:r>
      <w:r>
        <w:rPr>
          <w:rtl w:val="true"/>
        </w:rPr>
        <w:t xml:space="preserve">. </w:t>
      </w:r>
      <w:r>
        <w:rPr>
          <w:rtl w:val="true"/>
        </w:rPr>
        <w:t>صلتهم بالكافرين والمشركين</w:t>
      </w:r>
      <w:bookmarkEnd w:id="77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المنافقين والمشركين ينضوون تحت لواء واحد ، وهو عدم الإيمان باللّه سبحانه وإنكار اليوم الآخر ، غير انّ المشرك يتظاهر به دون المنافق ، إنّما الكلام في صلة المنافق بأهل الكتاب ، فقد كان المنافقون في عصر الرسالة على علاقة وثيقة باليهود لكيد الإسلام والمسلمين ، وقد ظهرت تلك المكيدة عند إجلاء بني النضير من يثرب جزاءً لغدرهم بالمسلمين ، ولما وصل خبر ذلك إلى المنافقين ، أرسلوا رسولاً إلى بني النضير يناشدونهم بالبقاء وعدم اجلاء ديارهم وانّهم سوف </w:t>
      </w:r>
      <w:bookmarkStart w:id="778" w:name="pg16432_196015"/>
    </w:p>
    <w:p>
      <w:pPr>
        <w:pStyle w:val="BookText"/>
        <w:rPr/>
      </w:pPr>
      <w:bookmarkEnd w:id="778"/>
      <w:r>
        <w:rPr>
          <w:rFonts w:ascii="Amiri" w:hAnsi="Amiri" w:eastAsia="Amiri" w:cs="Amiri"/>
          <w:color w:val="111111"/>
          <w:sz w:val="28"/>
          <w:sz w:val="28"/>
          <w:szCs w:val="28"/>
          <w:rtl w:val="true"/>
          <w:lang w:bidi="ar-SA"/>
        </w:rPr>
        <w:t xml:space="preserve">يبذلون لهم المزيد من الدعم والمساندة ، وانّهم في حالة إخراجهم عنوة سوف يتبعونهم ، وقد حكى سبحانه تبارك وتعالى تلك الوعود الكاذبة منهم لأهل الكتاب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ولكنّه سبحانه ينسبهم إلى النفاق في ادّعائهم المزيف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Heading3"/>
        <w:numPr>
          <w:ilvl w:val="2"/>
          <w:numId w:val="1"/>
        </w:numPr>
        <w:rPr/>
      </w:pPr>
      <w:bookmarkStart w:id="779" w:name="__RefHeading___Toc7936771_1280447820"/>
      <w:bookmarkStart w:id="780" w:name="_Toc287"/>
      <w:bookmarkEnd w:id="779"/>
      <w:r>
        <w:rPr>
          <w:rtl w:val="true"/>
        </w:rPr>
        <w:t>أحوال المنافقين في الآخرة</w:t>
      </w:r>
      <w:bookmarkEnd w:id="780"/>
    </w:p>
    <w:p>
      <w:pPr>
        <w:pStyle w:val="BookText"/>
        <w:rPr/>
      </w:pPr>
      <w:r>
        <w:rPr>
          <w:rFonts w:ascii="Amiri" w:hAnsi="Amiri" w:eastAsia="Amiri" w:cs="Amiri"/>
          <w:color w:val="111111"/>
          <w:sz w:val="28"/>
          <w:sz w:val="28"/>
          <w:szCs w:val="28"/>
          <w:rtl w:val="true"/>
          <w:lang w:bidi="ar-SA"/>
        </w:rPr>
        <w:t xml:space="preserve">إنّ النفاق شعبة من شعب الكفر ولا يفترق عنه إلاّ بالتظاهر بالإيمان ، ولذلك يجمعهم اللّه يوم القيامة في مأوى واحد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جَامِعُ المُنَافِقِينَ وَالْكَافِرِينَ فِي جَهَنَّمَ جَمِيعًا </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w:t>
      </w:r>
      <w:r>
        <w:rPr>
          <w:rFonts w:eastAsia="Amiri" w:cs="Amiri" w:ascii="Amiri" w:hAnsi="Amiri"/>
          <w:color w:val="111111"/>
          <w:sz w:val="28"/>
          <w:szCs w:val="28"/>
          <w:rtl w:val="true"/>
          <w:lang w:bidi="ar-SA"/>
        </w:rPr>
        <w:t xml:space="preserve">) . </w:t>
      </w:r>
      <w:r>
        <w:rPr>
          <w:rStyle w:val="FootnoteAnchor"/>
          <w:rtl w:val="true"/>
        </w:rPr>
        <w:footnoteReference w:id="97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انّهم قد جبلوا بالنفاق وخمرت طينتهم عليه فيتظاهرون به في الآخرة أيضاً ، ويخاطبون المؤمنين خطاب الخليل للخليل ويطلبون قبساً من نورهم غافلين عن أنّ النور رهن إيمانهم وعملهم في الحياة الدنيا ، ولم يكن لهم حظ منه في الآخرة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w:t>
      </w:r>
    </w:p>
    <w:p>
      <w:pPr>
        <w:pStyle w:val="BookText"/>
        <w:rPr/>
      </w:pPr>
      <w:r>
        <w:rPr>
          <w:rFonts w:ascii="Amiri" w:hAnsi="Amiri" w:eastAsia="Amiri" w:cs="Amiri"/>
          <w:color w:val="111111"/>
          <w:sz w:val="28"/>
          <w:sz w:val="28"/>
          <w:szCs w:val="28"/>
          <w:rtl w:val="true"/>
          <w:lang w:bidi="ar-SA"/>
        </w:rPr>
        <w:t xml:space="preserve">انظُرُونَا 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فلم يكن النفاق ينفعهم في الدنيا ولا الآخرة ، وتكون عاقبتهم هي الدرك الأسفل من النار مقروناً بالعذاب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وهذه الآيات توحي إلى شدة خصومتهم للحق ولذلك جُوُزُوا بأشد مجازاة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نود أن نختم الموضوع بهذه الشذرة من كلام النبي صلی اللّه علیه و آله نقله عنه الإمام أمير المؤمنين علیه السلام حول النفاق والمنافقين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أخاف على أُمّتي مؤمناً ولا مشركاً ، ولكنّي أخاف عليكم كلّ منافق الجنان ، عالم اللسان ، يقول ما تعرفون ويفعل ما تنكرون </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وممّا يؤكد قلق رسول اللّه صلی اللّه علیه و آله المتزايد حيال المنافقين ، هو انّه سبحانه في سورة البقرة تطرق إلى الكافرين واقتصر في حقِّهم على آيتين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 xml:space="preserve">) . </w:t>
      </w:r>
      <w:r>
        <w:rPr>
          <w:rStyle w:val="FootnoteAnchor"/>
          <w:rtl w:val="true"/>
        </w:rPr>
        <w:footnoteReference w:id="97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تبارك وتعالى لما تطرق إلى المنافقين عقب الكافرين تكلم عنهم </w:t>
      </w:r>
    </w:p>
    <w:p>
      <w:pPr>
        <w:pStyle w:val="BookText"/>
        <w:rPr/>
      </w:pPr>
      <w:r>
        <w:rPr>
          <w:rFonts w:ascii="Amiri" w:hAnsi="Amiri" w:eastAsia="Amiri" w:cs="Amiri"/>
          <w:color w:val="111111"/>
          <w:sz w:val="28"/>
          <w:sz w:val="28"/>
          <w:szCs w:val="28"/>
          <w:rtl w:val="true"/>
          <w:lang w:bidi="ar-SA"/>
        </w:rPr>
        <w:t xml:space="preserve">ضمن ثلاث عشرة آية مستهلاً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ومختتماً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الجزء الثامن من موسوعتنا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ونشكر ونصلّي على النبي وآله</w:t>
      </w:r>
    </w:p>
    <w:p>
      <w:pPr>
        <w:pStyle w:val="BookText"/>
        <w:rPr/>
      </w:pPr>
      <w:r>
        <w:rPr>
          <w:rFonts w:ascii="Amiri" w:hAnsi="Amiri" w:eastAsia="Amiri" w:cs="Amiri"/>
          <w:color w:val="111111"/>
          <w:sz w:val="28"/>
          <w:sz w:val="28"/>
          <w:szCs w:val="28"/>
          <w:rtl w:val="true"/>
          <w:lang w:bidi="ar-SA"/>
        </w:rPr>
        <w:t>وفرغنا من تأليفه ظهيرة يوم الأحد</w:t>
      </w:r>
    </w:p>
    <w:p>
      <w:pPr>
        <w:pStyle w:val="BookText"/>
        <w:rPr/>
      </w:pP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القعدة الحرام</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في مؤسسة الإمام الصادق علیه السلام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قم المشرّفة </w:t>
      </w:r>
      <w:r>
        <w:rPr>
          <w:rFonts w:eastAsia="Amiri" w:cs="Amiri" w:ascii="Amiri" w:hAnsi="Amiri"/>
          <w:color w:val="111111"/>
          <w:sz w:val="28"/>
          <w:szCs w:val="28"/>
          <w:rtl w:val="true"/>
          <w:lang w:bidi="ar-SA"/>
        </w:rPr>
        <w:t xml:space="preserve">. </w:t>
      </w:r>
      <w:bookmarkStart w:id="781" w:name="pg16432_196018"/>
    </w:p>
    <w:p>
      <w:pPr>
        <w:pStyle w:val="Heading2"/>
        <w:numPr>
          <w:ilvl w:val="1"/>
          <w:numId w:val="1"/>
        </w:numPr>
        <w:rPr/>
      </w:pPr>
      <w:bookmarkStart w:id="782" w:name="__RefHeading___Toc7936773_1280447820"/>
      <w:bookmarkStart w:id="783" w:name="_Toc288"/>
      <w:bookmarkEnd w:id="781"/>
      <w:bookmarkEnd w:id="782"/>
      <w:r>
        <w:rPr>
          <w:rtl w:val="true"/>
        </w:rPr>
        <w:t>الفهارس</w:t>
      </w:r>
      <w:bookmarkEnd w:id="783"/>
    </w:p>
    <w:p>
      <w:pPr>
        <w:pStyle w:val="Heading3"/>
        <w:numPr>
          <w:ilvl w:val="2"/>
          <w:numId w:val="1"/>
        </w:numPr>
        <w:rPr/>
      </w:pPr>
      <w:bookmarkStart w:id="784" w:name="__RefHeading___Toc7936775_1280447820"/>
      <w:bookmarkStart w:id="785" w:name="_Toc289"/>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فهرس مصادر الكتاب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6432_196020"/>
      <w:bookmarkStart w:id="787" w:name="pg16432_196020"/>
      <w:bookmarkEnd w:id="787"/>
    </w:p>
    <w:p>
      <w:pPr>
        <w:pStyle w:val="Heading3"/>
        <w:numPr>
          <w:ilvl w:val="2"/>
          <w:numId w:val="1"/>
        </w:numPr>
        <w:rPr/>
      </w:pPr>
      <w:bookmarkStart w:id="788" w:name="pg16432_196020"/>
      <w:bookmarkStart w:id="789" w:name="__RefHeading___Toc7936777_1280447820"/>
      <w:bookmarkStart w:id="790" w:name="_Toc290"/>
      <w:bookmarkEnd w:id="788"/>
      <w:bookmarkEnd w:id="789"/>
      <w:r>
        <w:rPr>
          <w:rtl w:val="true"/>
        </w:rPr>
        <w:t>فهرس المصادر</w:t>
      </w:r>
      <w:bookmarkEnd w:id="790"/>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هادي السبزواري ، المكتبة الإسلامية ، 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يتجلّى في عصر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بقلم ثلاثين من العلماء المتخصصين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مكي العاملي من محاضرات الشيخ جعفر السبحاني ، الدار الإسلامية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الإلهيات من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 الإعلام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المرتضى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الإلهيات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الرباني الگلپايگاني من محاضرات الشيخ جعفر السبحاني ، مؤسسة الإمام الصادق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الحقائق في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البريطانية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الشهرزوري ، تحقيق حسين الضيائي التربتي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هادي السبزواري منشورات نشر ناب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قسم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 ،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المجموعة الكاملة لمؤلفات الشيخ المفيد ، المجلد الخامس ، منشورات المؤتمر العالمي بمناسبة الذكرى الألفية للشيخ المفيد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علي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الصادق علیه السلام ، قم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الأشرف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فيّاض اللاهيجي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مؤتمر الحكيم اللاهيجي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جواد بن الميرزا شفيع الملكي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اللوامع الإلهية في المباحث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الأسدي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المؤتمر العالمي بمناسبة ذكرى ألفية الشيخ المفيد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المانيا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حسين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91" w:name="pg16432_196026"/>
    </w:p>
    <w:p>
      <w:pPr>
        <w:pStyle w:val="Heading3"/>
        <w:numPr>
          <w:ilvl w:val="2"/>
          <w:numId w:val="1"/>
        </w:numPr>
        <w:rPr/>
      </w:pPr>
      <w:bookmarkStart w:id="792" w:name="__RefHeading___Toc7936779_1280447820"/>
      <w:bookmarkStart w:id="793" w:name="_Toc291"/>
      <w:bookmarkEnd w:id="791"/>
      <w:bookmarkEnd w:id="792"/>
      <w:r>
        <w:rPr>
          <w:rtl w:val="true"/>
        </w:rPr>
        <w:t>فهرس محتويات الكتاب</w:t>
      </w:r>
      <w:bookmarkEnd w:id="79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الحشر ومعاد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أسماء القيامة في القرآن الكريم</w:t>
      </w:r>
    </w:p>
    <w:p>
      <w:pPr>
        <w:pStyle w:val="BookText"/>
        <w:rPr/>
      </w:pPr>
      <w:r>
        <w:rPr>
          <w:rFonts w:ascii="Amiri" w:hAnsi="Amiri" w:eastAsia="Amiri" w:cs="Amiri"/>
          <w:color w:val="111111"/>
          <w:sz w:val="28"/>
          <w:sz w:val="28"/>
          <w:szCs w:val="28"/>
          <w:rtl w:val="true"/>
          <w:lang w:bidi="ar-SA"/>
        </w:rPr>
        <w:t xml:space="preserve">الإيمان بالمعاد يجيب على الاسئلة التي تراود ذهن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المعاد في الشرائع السماوية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علیه السلام والدعوة إلى الإيمان بالمعاد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علیه السلام والدعوة إلى الإيمان بالمعاد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علیه السلام والدعوة إلى الإيمان بالمعاد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علیه السلام والدعوة إلى الإيمان بالمعاد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المسيح علیه السلام والدعوة إلى الإيمان بالمعاد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المعاد في العهد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المعاد في العهد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الدلائل الجلية على لزوم المعاد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الإمام علي علیه السلام وهدف من وراء الخلقة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مظهر العدل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مجلى الوعد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مظهر رحمته الواسعة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نهاية السير التكاملي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 مظهر ربوبيته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الدوافع والشبهات لإنكار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الدوافع النفسية لإنكار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الدوافع السياسية لإنكار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الشبهات حول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دليل على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بالمعاد أُسطورة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الآباء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ساحرة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المعاد خارجة عن نطاق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الأموات أمر عسير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فناء للإنسان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فقدان الصلة بين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المعاد والأجزاء المبعثرة المختلطة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نقد الشبهات الواردة حول المعاد</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فوق نطاق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الأجوبة على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سعة قدرته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البعث وخلق السماوات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المعاد بالمبدأ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والعظام البالية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 القيامة في خلق الإنسان والنبات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والعلم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الحياتين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والأُخروية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ثبات الشخصية في دوّامة التغيير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علم الإنسان بنفسه مع الغفلة عن بدنه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عدم الانقسام في 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القرآن وخلود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ذكر نماذج من إحياء الموتى في الشرائع السابقة</w:t>
      </w:r>
    </w:p>
    <w:p>
      <w:pPr>
        <w:pStyle w:val="BookText"/>
        <w:rPr/>
      </w:pPr>
      <w:r>
        <w:rPr>
          <w:rFonts w:ascii="IRNazanin" w:hAnsi="IRNazanin" w:eastAsia="IRNazanin"/>
          <w:color w:val="111111"/>
          <w:sz w:val="28"/>
          <w:sz w:val="28"/>
          <w:szCs w:val="28"/>
          <w:rtl w:val="true"/>
          <w:lang w:bidi="fa-IR"/>
        </w:rPr>
        <w:t xml:space="preserve">إبراهيم علیه السلام وإحياء الموتى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إحياء نفس 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إحياء قوم من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إحياء قتيل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المسيح وإحياء الموتى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إحياء سبعين رجلاً من قوم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إيقاظ 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المعاد الجسماني والروحاني</w:t>
      </w:r>
    </w:p>
    <w:p>
      <w:pPr>
        <w:pStyle w:val="BookText"/>
        <w:rPr/>
      </w:pPr>
      <w:r>
        <w:rPr>
          <w:rFonts w:ascii="Amiri" w:hAnsi="Amiri" w:eastAsia="Amiri" w:cs="Amiri"/>
          <w:color w:val="111111"/>
          <w:sz w:val="28"/>
          <w:sz w:val="28"/>
          <w:szCs w:val="28"/>
          <w:rtl w:val="true"/>
          <w:lang w:bidi="ar-SA"/>
        </w:rPr>
        <w:t xml:space="preserve">المعاد ، جسماني فحسب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المعاد روحاني فحسب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المعاد جسماني وروحاني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هي واقعية الإنسان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أصناف الثواب والعقاب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القرآن والمعاد الجسماني والروحاني</w:t>
      </w:r>
    </w:p>
    <w:p>
      <w:pPr>
        <w:pStyle w:val="BookText"/>
        <w:rPr/>
      </w:pPr>
      <w:r>
        <w:rPr>
          <w:rFonts w:ascii="Amiri" w:hAnsi="Amiri" w:eastAsia="Amiri" w:cs="Amiri"/>
          <w:color w:val="111111"/>
          <w:sz w:val="28"/>
          <w:sz w:val="28"/>
          <w:szCs w:val="28"/>
          <w:rtl w:val="true"/>
          <w:lang w:bidi="ar-SA"/>
        </w:rPr>
        <w:t xml:space="preserve">المعاد الجسماني بالملاك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المعاد الروحاني بالملاك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المعاد الجسماني بالملاك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البعد عن رحمته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الحزن والحسرة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لقاء المحبوب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فراق المحبوب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المعاد الجسماني وآراء الحكماء والمتكلّمين</w:t>
      </w:r>
    </w:p>
    <w:p>
      <w:pPr>
        <w:pStyle w:val="BookText"/>
        <w:rPr/>
      </w:pPr>
      <w:r>
        <w:rPr>
          <w:rFonts w:ascii="Amiri" w:hAnsi="Amiri" w:eastAsia="Amiri" w:cs="Amiri"/>
          <w:color w:val="111111"/>
          <w:sz w:val="28"/>
          <w:sz w:val="28"/>
          <w:szCs w:val="28"/>
          <w:rtl w:val="true"/>
          <w:lang w:bidi="ar-SA"/>
        </w:rPr>
        <w:t xml:space="preserve">رأي المعلم الثاني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رأي صدر 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هوية الإنسان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المعاد الجسماني والرأي السائد بين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المعاد الجسماني ورأي بعض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المعاد الجسماني والشبهات المطروحة</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إعادة للمعدوم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الآكل والمأكول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إجابة المتكلّمين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إجابة صدر المتألّهين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شبهة الآكل والمأكول من منظار العدل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الهدف من الجزاء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العنصري عود إلى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العنصري وظواهر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العنصري عود إلى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يوم القيامة قائمة بذاتها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استغراب الحياة المثالية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النفس بالبدن العنصري رهن مرجّح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الشبهة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الفعلية إلى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المعاد الروحاني من مناظر الحكماء</w:t>
      </w:r>
    </w:p>
    <w:p>
      <w:pPr>
        <w:pStyle w:val="BookText"/>
        <w:rPr/>
      </w:pPr>
      <w:r>
        <w:rPr>
          <w:rFonts w:ascii="Amiri" w:hAnsi="Amiri" w:eastAsia="Amiri" w:cs="Amiri"/>
          <w:color w:val="111111"/>
          <w:sz w:val="28"/>
          <w:sz w:val="28"/>
          <w:szCs w:val="28"/>
          <w:rtl w:val="true"/>
          <w:lang w:bidi="ar-SA"/>
        </w:rPr>
        <w:t xml:space="preserve">رأي الحكيم السبزاوي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رأي صدر 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رأي الفاضل المقداد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المعاد الجسماني والتناسخ</w:t>
      </w:r>
    </w:p>
    <w:p>
      <w:pPr>
        <w:pStyle w:val="BookText"/>
        <w:rPr/>
      </w:pPr>
      <w:r>
        <w:rPr>
          <w:rFonts w:ascii="IRNazanin" w:hAnsi="IRNazanin" w:eastAsia="IRNazanin"/>
          <w:color w:val="111111"/>
          <w:sz w:val="28"/>
          <w:sz w:val="28"/>
          <w:szCs w:val="28"/>
          <w:rtl w:val="true"/>
          <w:lang w:bidi="fa-IR"/>
        </w:rPr>
        <w:t xml:space="preserve">أقسام التناسخ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التناسخ المطلق أو اللا محدود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التناسخ النزولي المحدود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التناسخ الصعودي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التناسخ والمعاد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التناسخ المطلق والعناية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المعاد والتناسخ النزولي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التناسخ الصعودي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أسئلة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المسخ في الأُمم السابقة من قسم التناسخ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الرجعة من أقسام التناسخ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الإلهية والرجوع إلى الدنيا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الموت نافذة تطل على الحياة الجديدة</w:t>
      </w:r>
    </w:p>
    <w:p>
      <w:pPr>
        <w:pStyle w:val="BookText"/>
        <w:rPr/>
      </w:pPr>
      <w:r>
        <w:rPr>
          <w:rFonts w:ascii="Amiri" w:hAnsi="Amiri" w:eastAsia="Amiri" w:cs="Amiri"/>
          <w:color w:val="111111"/>
          <w:sz w:val="28"/>
          <w:sz w:val="28"/>
          <w:szCs w:val="28"/>
          <w:rtl w:val="true"/>
          <w:lang w:bidi="ar-SA"/>
        </w:rPr>
        <w:t xml:space="preserve">الموت في اللغة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هل الموت أمر عدمي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الموت سنّة عامة 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خوف الإنسان من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الموت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العسير واليسير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 البدن والقلب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 الإنسان والمجتمع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عوامل أُفول الحضارات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المشرّف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الموت والأجل المحتوم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التوبة والندامة قبيل الموت أو حينه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الوصية في حال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جهل الإنسان بموته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الموت والملائكة الموكّلون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IRNazanin" w:hAnsi="IRNazanin" w:eastAsia="IRNazanin"/>
          <w:color w:val="111111"/>
          <w:sz w:val="28"/>
          <w:sz w:val="28"/>
          <w:szCs w:val="28"/>
          <w:rtl w:val="true"/>
          <w:lang w:bidi="fa-IR"/>
        </w:rPr>
        <w:t>القبر وعالم البرزخ</w:t>
      </w:r>
    </w:p>
    <w:p>
      <w:pPr>
        <w:pStyle w:val="BookText"/>
        <w:rPr/>
      </w:pPr>
      <w:r>
        <w:rPr>
          <w:rFonts w:ascii="Amiri" w:hAnsi="Amiri" w:eastAsia="Amiri" w:cs="Amiri"/>
          <w:color w:val="111111"/>
          <w:sz w:val="28"/>
          <w:sz w:val="28"/>
          <w:szCs w:val="28"/>
          <w:rtl w:val="true"/>
          <w:lang w:bidi="ar-SA"/>
        </w:rPr>
        <w:t xml:space="preserve">الحياة البرزخية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الحياة البرزخية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معنى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السؤال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الأُمور التي يسأل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المسؤولون في البرزخ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Amiri" w:hAnsi="Amiri" w:eastAsia="Amiri" w:cs="Amiri"/>
          <w:color w:val="111111"/>
          <w:sz w:val="28"/>
          <w:sz w:val="28"/>
          <w:szCs w:val="28"/>
          <w:rtl w:val="true"/>
          <w:lang w:bidi="ar-SA"/>
        </w:rPr>
        <w:t>أشراط الساعة</w:t>
      </w:r>
    </w:p>
    <w:p>
      <w:pPr>
        <w:pStyle w:val="BookText"/>
        <w:rPr/>
      </w:pPr>
      <w:r>
        <w:rPr>
          <w:rFonts w:ascii="Amiri" w:hAnsi="Amiri" w:eastAsia="Amiri" w:cs="Amiri"/>
          <w:color w:val="111111"/>
          <w:sz w:val="28"/>
          <w:sz w:val="28"/>
          <w:szCs w:val="28"/>
          <w:rtl w:val="true"/>
          <w:lang w:bidi="ar-SA"/>
        </w:rPr>
        <w:t xml:space="preserve">في أقسام 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أشراط الساعة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أشراط الساعة في الروايات والأحاديث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مشاهد الساعة</w:t>
      </w:r>
    </w:p>
    <w:p>
      <w:pPr>
        <w:pStyle w:val="BookText"/>
        <w:rPr/>
      </w:pPr>
      <w:r>
        <w:rPr>
          <w:rFonts w:ascii="Amiri" w:hAnsi="Amiri" w:eastAsia="Amiri" w:cs="Amiri"/>
          <w:color w:val="111111"/>
          <w:sz w:val="28"/>
          <w:sz w:val="28"/>
          <w:szCs w:val="28"/>
          <w:rtl w:val="true"/>
          <w:lang w:bidi="ar-SA"/>
        </w:rPr>
        <w:t xml:space="preserve">مشاهد الساعة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سير الشمس والقمر إلى أجل 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الأجل المحدود لعمر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أجل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طروء حوادث في الكون عند قيام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الحوادث التي تقع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النجوم والشمس والقمر في مشاهد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الأرض في مشاهد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والجبال في مشاهد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النفخ في الصور</w:t>
      </w:r>
    </w:p>
    <w:p>
      <w:pPr>
        <w:pStyle w:val="BookText"/>
        <w:rPr/>
      </w:pPr>
      <w:r>
        <w:rPr>
          <w:rFonts w:ascii="Amiri" w:hAnsi="Amiri" w:eastAsia="Amiri" w:cs="Amiri"/>
          <w:color w:val="111111"/>
          <w:sz w:val="28"/>
          <w:sz w:val="28"/>
          <w:szCs w:val="28"/>
          <w:rtl w:val="true"/>
          <w:lang w:bidi="ar-SA"/>
        </w:rPr>
        <w:t>أو بداية حياة جديدة</w:t>
      </w:r>
    </w:p>
    <w:p>
      <w:pPr>
        <w:pStyle w:val="BookText"/>
        <w:rPr/>
      </w:pPr>
      <w:r>
        <w:rPr>
          <w:rFonts w:ascii="Amiri" w:hAnsi="Amiri" w:eastAsia="Amiri" w:cs="Amiri"/>
          <w:color w:val="111111"/>
          <w:sz w:val="28"/>
          <w:sz w:val="28"/>
          <w:szCs w:val="28"/>
          <w:rtl w:val="true"/>
          <w:lang w:bidi="ar-SA"/>
        </w:rPr>
        <w:t xml:space="preserve">في مراحل النفخ في الصور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تعابير أُخرى عن النفخة في الصور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الزجرة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النقر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الراجفة والرادفة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ما هي حقيقة النفخ في الصور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 هو مقدار الفصل الزماني بين الصورين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 هم الذين لا سعقهم اللّه عند النفخة الأُولى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Amiri" w:hAnsi="Amiri" w:eastAsia="Amiri" w:cs="Amiri"/>
          <w:color w:val="111111"/>
          <w:sz w:val="28"/>
          <w:sz w:val="28"/>
          <w:szCs w:val="28"/>
          <w:rtl w:val="true"/>
          <w:lang w:bidi="ar-SA"/>
        </w:rPr>
        <w:t>القيامة ومحاسبة الأعمال</w:t>
      </w:r>
    </w:p>
    <w:p>
      <w:pPr>
        <w:pStyle w:val="BookText"/>
        <w:rPr/>
      </w:pPr>
      <w:r>
        <w:rPr>
          <w:rFonts w:ascii="Amiri" w:hAnsi="Amiri" w:eastAsia="Amiri" w:cs="Amiri"/>
          <w:color w:val="111111"/>
          <w:sz w:val="28"/>
          <w:sz w:val="28"/>
          <w:szCs w:val="28"/>
          <w:rtl w:val="true"/>
          <w:lang w:bidi="ar-SA"/>
        </w:rPr>
        <w:t xml:space="preserve">ما هو الهدف من وراء محاسبة الأعمال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المحاسِب ؟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هي الأعمال التي يحاسب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النعم الدنيوية والسؤال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هل الحساب يعمّ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الحساب التكويني والتدويني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دراسة الآيات السالفة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دراسة شمولية الحساب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معنى كونه سبحانه سريع الحساب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ما هو المقصود من سوء الحساب ؟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من هم الذين يحاسبون حساباً يسيراً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اختلاف العباد عند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إتمام الحجّة على العباد عند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الاعتراف بالذنوب ورجاء العفو والمغفرة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الثامن عشر</w:t>
      </w:r>
    </w:p>
    <w:p>
      <w:pPr>
        <w:pStyle w:val="BookText"/>
        <w:rPr/>
      </w:pPr>
      <w:r>
        <w:rPr>
          <w:rFonts w:ascii="Amiri" w:hAnsi="Amiri" w:eastAsia="Amiri" w:cs="Amiri"/>
          <w:color w:val="111111"/>
          <w:sz w:val="28"/>
          <w:sz w:val="28"/>
          <w:szCs w:val="28"/>
          <w:rtl w:val="true"/>
          <w:lang w:bidi="ar-SA"/>
        </w:rPr>
        <w:t>مواقف القيامة وطول يومه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مواقف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 عشر</w:t>
      </w:r>
    </w:p>
    <w:p>
      <w:pPr>
        <w:pStyle w:val="BookText"/>
        <w:rPr/>
      </w:pPr>
      <w:r>
        <w:rPr>
          <w:rFonts w:ascii="Amiri" w:hAnsi="Amiri" w:eastAsia="Amiri" w:cs="Amiri"/>
          <w:color w:val="111111"/>
          <w:sz w:val="28"/>
          <w:sz w:val="28"/>
          <w:szCs w:val="28"/>
          <w:rtl w:val="true"/>
          <w:lang w:bidi="ar-SA"/>
        </w:rPr>
        <w:t>ميزان الأعمال</w:t>
      </w:r>
    </w:p>
    <w:p>
      <w:pPr>
        <w:pStyle w:val="BookText"/>
        <w:rPr/>
      </w:pPr>
      <w:r>
        <w:rPr>
          <w:rFonts w:ascii="Amiri" w:hAnsi="Amiri" w:eastAsia="Amiri" w:cs="Amiri"/>
          <w:color w:val="111111"/>
          <w:sz w:val="28"/>
          <w:sz w:val="28"/>
          <w:szCs w:val="28"/>
          <w:rtl w:val="true"/>
          <w:lang w:bidi="ar-SA"/>
        </w:rPr>
        <w:t xml:space="preserve">الميزان يوم القيامة كموازين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الميزان هو العدل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الميزان واستعمالاته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لكلّ شيء ميزان يوزن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الفصل العشرون</w:t>
      </w:r>
    </w:p>
    <w:p>
      <w:pPr>
        <w:pStyle w:val="BookText"/>
        <w:rPr/>
      </w:pPr>
      <w:r>
        <w:rPr>
          <w:rFonts w:ascii="Amiri" w:hAnsi="Amiri" w:eastAsia="Amiri" w:cs="Amiri"/>
          <w:color w:val="111111"/>
          <w:sz w:val="28"/>
          <w:sz w:val="28"/>
          <w:szCs w:val="28"/>
          <w:rtl w:val="true"/>
          <w:lang w:bidi="ar-SA"/>
        </w:rPr>
        <w:t>الإشهاد يوم القيامة</w:t>
      </w:r>
    </w:p>
    <w:p>
      <w:pPr>
        <w:pStyle w:val="BookText"/>
        <w:rPr/>
      </w:pPr>
      <w:r>
        <w:rPr>
          <w:rFonts w:ascii="Amiri" w:hAnsi="Amiri" w:eastAsia="Amiri" w:cs="Amiri"/>
          <w:color w:val="111111"/>
          <w:sz w:val="28"/>
          <w:sz w:val="28"/>
          <w:szCs w:val="28"/>
          <w:rtl w:val="true"/>
          <w:lang w:bidi="ar-SA"/>
        </w:rPr>
        <w:t xml:space="preserve">في أصناف 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الخاتم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الأعضاء والجلود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الفصل الواحد والعشرون</w:t>
      </w:r>
    </w:p>
    <w:p>
      <w:pPr>
        <w:pStyle w:val="BookText"/>
        <w:rPr/>
      </w:pPr>
      <w:r>
        <w:rPr>
          <w:rFonts w:ascii="Amiri" w:hAnsi="Amiri" w:eastAsia="Amiri" w:cs="Amiri"/>
          <w:color w:val="111111"/>
          <w:sz w:val="28"/>
          <w:sz w:val="28"/>
          <w:szCs w:val="28"/>
          <w:rtl w:val="true"/>
          <w:lang w:bidi="ar-SA"/>
        </w:rPr>
        <w:t>القيامة والصراط</w:t>
      </w:r>
    </w:p>
    <w:p>
      <w:pPr>
        <w:pStyle w:val="BookText"/>
        <w:rPr/>
      </w:pPr>
      <w:r>
        <w:rPr>
          <w:rFonts w:ascii="Amiri" w:hAnsi="Amiri" w:eastAsia="Amiri" w:cs="Amiri"/>
          <w:color w:val="111111"/>
          <w:sz w:val="28"/>
          <w:sz w:val="28"/>
          <w:szCs w:val="28"/>
          <w:rtl w:val="true"/>
          <w:lang w:bidi="ar-SA"/>
        </w:rPr>
        <w:t xml:space="preserve">الصراط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الصراط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أوصاف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الولاية ، رخصة لعبور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الفصل الثاني والعشرون</w:t>
      </w:r>
    </w:p>
    <w:p>
      <w:pPr>
        <w:pStyle w:val="BookText"/>
        <w:rPr/>
      </w:pPr>
      <w:r>
        <w:rPr>
          <w:rFonts w:ascii="Amiri" w:hAnsi="Amiri" w:eastAsia="Amiri" w:cs="Amiri"/>
          <w:color w:val="111111"/>
          <w:sz w:val="28"/>
          <w:sz w:val="28"/>
          <w:szCs w:val="28"/>
          <w:rtl w:val="true"/>
          <w:lang w:bidi="ar-SA"/>
        </w:rPr>
        <w:t>أصحاب الأعراف وسيماهم</w:t>
      </w:r>
    </w:p>
    <w:p>
      <w:pPr>
        <w:pStyle w:val="BookText"/>
        <w:rPr/>
      </w:pPr>
      <w:r>
        <w:rPr>
          <w:rFonts w:ascii="Amiri" w:hAnsi="Amiri" w:eastAsia="Amiri" w:cs="Amiri"/>
          <w:color w:val="111111"/>
          <w:sz w:val="28"/>
          <w:sz w:val="28"/>
          <w:szCs w:val="28"/>
          <w:rtl w:val="true"/>
          <w:lang w:bidi="ar-SA"/>
        </w:rPr>
        <w:t xml:space="preserve">في معنى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الأعراف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من هم أصحاب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المعصومون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العصاة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تتساوى سيئاتهم مع حسناتهم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 والعشرون</w:t>
      </w:r>
    </w:p>
    <w:p>
      <w:pPr>
        <w:pStyle w:val="BookText"/>
        <w:rPr/>
      </w:pPr>
      <w:r>
        <w:rPr>
          <w:rFonts w:ascii="Amiri" w:hAnsi="Amiri" w:eastAsia="Amiri" w:cs="Amiri"/>
          <w:color w:val="111111"/>
          <w:sz w:val="28"/>
          <w:sz w:val="28"/>
          <w:szCs w:val="28"/>
          <w:rtl w:val="true"/>
          <w:lang w:bidi="ar-SA"/>
        </w:rPr>
        <w:t>خلق الجنة والنار</w:t>
      </w:r>
    </w:p>
    <w:p>
      <w:pPr>
        <w:pStyle w:val="BookText"/>
        <w:rPr/>
      </w:pPr>
      <w:r>
        <w:rPr>
          <w:rFonts w:ascii="Amiri" w:hAnsi="Amiri" w:eastAsia="Amiri" w:cs="Amiri"/>
          <w:color w:val="111111"/>
          <w:sz w:val="28"/>
          <w:sz w:val="28"/>
          <w:szCs w:val="28"/>
          <w:rtl w:val="true"/>
          <w:lang w:bidi="ar-SA"/>
        </w:rPr>
        <w:t xml:space="preserve">في أقوال المتكلّمين في خلق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أدلّة القول بالخلق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أدلّة المنكرين للخلق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مكان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الجنة والنار خارجتان عن هذا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الفصل الرابع والعشرون</w:t>
      </w:r>
    </w:p>
    <w:p>
      <w:pPr>
        <w:pStyle w:val="BookText"/>
        <w:rPr/>
      </w:pPr>
      <w:r>
        <w:rPr>
          <w:rFonts w:ascii="Amiri" w:hAnsi="Amiri" w:eastAsia="Amiri" w:cs="Amiri"/>
          <w:color w:val="111111"/>
          <w:sz w:val="28"/>
          <w:sz w:val="28"/>
          <w:szCs w:val="28"/>
          <w:rtl w:val="true"/>
          <w:lang w:bidi="ar-SA"/>
        </w:rPr>
        <w:t>الخالدون في النار</w:t>
      </w:r>
    </w:p>
    <w:p>
      <w:pPr>
        <w:pStyle w:val="BookText"/>
        <w:rPr/>
      </w:pPr>
      <w:r>
        <w:rPr>
          <w:rFonts w:ascii="Amiri" w:hAnsi="Amiri" w:eastAsia="Amiri" w:cs="Amiri"/>
          <w:color w:val="111111"/>
          <w:sz w:val="28"/>
          <w:sz w:val="28"/>
          <w:szCs w:val="28"/>
          <w:rtl w:val="true"/>
          <w:lang w:bidi="ar-SA"/>
        </w:rPr>
        <w:t xml:space="preserve">الجذور التاريخية لهذه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الدلائل النقلية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الدلائل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أدلة القائلين بالخلود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المكذبون بآيات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أعداء اللّه ورسوله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العصاة والمتمردون على أمر اللّه ورسوله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الأشقياء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المجرمون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المتوغلون في الخطايا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المرتكبون للقبائح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المعرضون عن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المطففون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الآكلون للربا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قاتلو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المحدود والعذاب الدائم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الفصل الخامس والعشرون</w:t>
      </w:r>
    </w:p>
    <w:p>
      <w:pPr>
        <w:pStyle w:val="BookText"/>
        <w:rPr/>
      </w:pPr>
      <w:r>
        <w:rPr>
          <w:rFonts w:ascii="Amiri" w:hAnsi="Amiri" w:eastAsia="Amiri" w:cs="Amiri"/>
          <w:color w:val="111111"/>
          <w:sz w:val="28"/>
          <w:sz w:val="28"/>
          <w:szCs w:val="28"/>
          <w:rtl w:val="true"/>
          <w:lang w:bidi="ar-SA"/>
        </w:rPr>
        <w:t>تجسّم الأعمال والملكات المكتسبة</w:t>
      </w:r>
    </w:p>
    <w:p>
      <w:pPr>
        <w:pStyle w:val="BookText"/>
        <w:rPr/>
      </w:pPr>
      <w:r>
        <w:rPr>
          <w:rFonts w:ascii="Amiri" w:hAnsi="Amiri" w:eastAsia="Amiri" w:cs="Amiri"/>
          <w:color w:val="111111"/>
          <w:sz w:val="28"/>
          <w:sz w:val="28"/>
          <w:szCs w:val="28"/>
          <w:rtl w:val="true"/>
          <w:lang w:bidi="ar-SA"/>
        </w:rPr>
        <w:t xml:space="preserve">تجسّم الأعمال على ضوء القرآن والروايات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تجسّم الأعمال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تجسّم الأعمال من منظار العقل والعلم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تجسّم الأعمال من منظار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حقيقة العمل من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سؤال وإجابة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الصور المثالية أمراًَ تكوينياً فما معنى الشفاعة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 والعشرون</w:t>
      </w:r>
    </w:p>
    <w:p>
      <w:pPr>
        <w:pStyle w:val="BookText"/>
        <w:rPr/>
      </w:pPr>
      <w:r>
        <w:rPr>
          <w:rFonts w:ascii="Amiri" w:hAnsi="Amiri" w:eastAsia="Amiri" w:cs="Amiri"/>
          <w:color w:val="111111"/>
          <w:sz w:val="28"/>
          <w:sz w:val="28"/>
          <w:szCs w:val="28"/>
          <w:rtl w:val="true"/>
          <w:lang w:bidi="ar-SA"/>
        </w:rPr>
        <w:t>الأحوال الطارئة على الإنسان يوم القيامة</w:t>
      </w:r>
    </w:p>
    <w:p>
      <w:pPr>
        <w:pStyle w:val="BookText"/>
        <w:rPr/>
      </w:pPr>
      <w:r>
        <w:rPr>
          <w:rFonts w:ascii="Amiri" w:hAnsi="Amiri" w:eastAsia="Amiri" w:cs="Amiri"/>
          <w:color w:val="111111"/>
          <w:sz w:val="28"/>
          <w:sz w:val="28"/>
          <w:szCs w:val="28"/>
          <w:rtl w:val="true"/>
          <w:lang w:bidi="ar-SA"/>
        </w:rPr>
        <w:t xml:space="preserve">الآيات التي تتكفّل بيان حال الإنسان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إنسان له شأن يغنيه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يملك إنسان لإنسان نفعاً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مالا ينفع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تنفع الأعذار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ينفع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الأخلاّء بعضهم عدو لبعض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منطق المؤمنين مع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الآيات التي تتكفّل بيان صنف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السعداء والأشقياء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النبي صلی اللّه علیه و آله والمؤمنون في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الصابرون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المصلّون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المحسنون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أصحاب الشمال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الفساق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الكافرون والمشركون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المكذبون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المجرمون والفجّار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سمات المجرمين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صلتهم باللّه ورسوله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صلتهم بالمؤمنين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صلتهم بالكافرين والمشركين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أحوال المنافقين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فهرس المصادر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الجملات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 المسألة الأُولى في إثبات الحسن والقبح العقليين عند قول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ولانتفائهما مطلقاً لو ثبت شرعاً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 المسألة الرابعة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وفى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البرهان ذكره الشيخ الرئيس في 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الشفاء قسم الطبيعيات في موردين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وجوهاً في دعم هذه النظرية التي نقلها عن أبي مسلم وقد استحسنها في آخر كلامه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در أبي مسلم ما أدقّ فهمه وأشدَّ استقلاله فيه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التاسعة ، الفصل الثامن ، ط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لقاء اللّه ، المقدمة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من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التاسعة ، الفصل الثامن ، منشورات مكتب الاعلام الإسلامي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الآستانة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الرابعة في وجوب المعاد الجسماني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الفصل الثاني من المقالة التاسعة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الإمام الصادق علیه السلام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الآستانة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الآستانة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أحاديث باب أحوال البرزخ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 بحث المعاد ، الفريدة الثانية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الشهرزوري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حسين الضيائي التربتي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كلماته القصار ، 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حديث واحد وإن جعله العلاّمة المجلسي حديثين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سكرات الموت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والقبر وعذابه وسؤاله ، الحديث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أحوال البرزخ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السادس ،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ومتردد بين أمرين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البرزخ ، 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شرط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الآيات التي تكون قبل الساعة من كتاب الفتن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اشراط الساعة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أشراط الساعة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كلماته القصار ،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صبحي الصالح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 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الأعمال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الأعمال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من كتاب العدل والمعاد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المتقين والمجرمين في القيامة 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الكاشاني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محمد بن عيسى العُبيد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العدل والمعاد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المعارج</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قسم الرسائل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الإمام الصادق علیه السلام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من كتاب العدل والمعاد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الزيارة الرابعة للإمام أمير المؤمنين علیه السلام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من كتاب العدل والمعاد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من كتاب العدل والمعاد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الميزان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الزلزلة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الصراط من كتاب العدل والمعاد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والمعاد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باب الشفاعة من كتاب العدل والمعاد ،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ذبح الموت من كتاب العدل والمعاد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الأعراف من كتاب العدل والمعاد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الأعراف من كتاب العدل والمعاد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الأعراف من كتاب العدل والمعاد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الأعراف من كتاب العدل والمعاد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الأعراف من كتاب العدل والمعاد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ذبح الموت ، من كتاب العدل والمعاد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الجائز هو الممكن ومن الواجب المتحقق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الإمام الصادق علیه السلام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التعليقات ، بقلم فضل اللّه الزنجاني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ونعيمها من كتاب العدل والمعاد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ونعيمها من كتاب العدل والمعاد ، 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ونعيمها من كتاب العدل والمعاد ، 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ونعيمها من كتاب العدل والمعاد ،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القرشي ، مولاهم المدني ، البربري الأصل ، كان لحصين بن أبي الحر العنبري فوهبه لابن عباس ، وذكر انّه كان يرى رأي الخوارج وكان يكذب على ابن عباس ، قال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الحديث يختلف عنه وما أدري وروي عن الشافعي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لأحد أن يقبل حديثه ، توفي سنة أربع ومائة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الجنة ونعيمها من كتاب العدل والمعاد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تشير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وَالسَّمَاءَ بَنَيْنَاهَا بِأَيْدٍ وَإِنَّا لَمُوسِعُونَ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آستانة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الرعد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يخلد في النار ومن يخرج منها 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يخلد في النار ومن يخرج منها 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يخلد في النار ومن يخرج منها 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الشفاعة من كتاب العدل والمعاد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خلود أهل النار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الفريدة الرابعة من المقصد الثالث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وَنُفِخَ فِي 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من كتاب الإيمان والكفر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المتقين والمجرمين في القيامة من كتاب العدل والمعاد ،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الأوّل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أحوال المتقين من كتاب العدل والمعاد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أحوال المتقين من كتاب العدل والمعاد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البريطانية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قسم الرسائل ،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64522</Words>
  <Characters>258518</Characters>
  <CharactersWithSpaces>320334</CharactersWithSpaces>
  <Paragraphs>2977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2026-08-25T13:24:12Z</dcterms:created>
  <dc:creator>ghaemiyeh.com</dc:creator>
  <dc:description/>
  <dc:language>en-US</dc:language>
  <cp:lastModifiedBy/>
  <dcterms:modified xsi:type="dcterms:W3CDTF">2026-08-25T16:54:27Z</dcterms:modified>
  <cp:revision>1</cp:revision>
  <dc:subject/>
  <dc:title>مفاهیم القرآن جلد 8</dc:title>
</cp:coreProperties>
</file>

<file path=docProps/custom.xml><?xml version="1.0" encoding="utf-8"?>
<Properties xmlns="http://schemas.openxmlformats.org/officeDocument/2006/custom-properties" xmlns:vt="http://schemas.openxmlformats.org/officeDocument/2006/docPropsVTypes"/>
</file>