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طبقات المتکلمین یتضمن ترجمه رجالات العلم و الفکر عبر اربعه عشر قرنا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23557_2142443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7023559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7023561_2142443653">
            <w:r>
              <w:rPr>
                <w:webHidden/>
                <w:rStyle w:val="IndexLink"/>
                <w:rtl w:val="true"/>
              </w:rPr>
              <w:t>شكر و تقدير</w:t>
            </w:r>
            <w:r>
              <w:rPr>
                <w:rStyle w:val="IndexLink"/>
                <w:rtl w:val="true"/>
              </w:rPr>
              <w:tab/>
            </w:r>
            <w:r>
              <w:rPr>
                <w:rStyle w:val="IndexLink"/>
              </w:rPr>
              <w:t>15</w:t>
            </w:r>
          </w:hyperlink>
        </w:p>
        <w:p>
          <w:pPr>
            <w:pStyle w:val="Contents2"/>
            <w:tabs>
              <w:tab w:val="clear" w:pos="8743"/>
              <w:tab w:val="right" w:pos="9026" w:leader="dot"/>
            </w:tabs>
            <w:rPr/>
          </w:pPr>
          <w:hyperlink w:anchor="__RefHeading___Toc17023563_2142443653">
            <w:r>
              <w:rPr>
                <w:webHidden/>
                <w:rStyle w:val="IndexLink"/>
                <w:rtl w:val="true"/>
              </w:rPr>
              <w:t>تقديم</w:t>
            </w:r>
            <w:r>
              <w:rPr>
                <w:rStyle w:val="IndexLink"/>
                <w:rtl w:val="true"/>
              </w:rPr>
              <w:t xml:space="preserve">: </w:t>
            </w:r>
            <w:r>
              <w:rPr>
                <w:rStyle w:val="IndexLink"/>
                <w:rtl w:val="true"/>
              </w:rPr>
              <w:t>المشرف</w:t>
            </w:r>
            <w:r>
              <w:rPr>
                <w:rStyle w:val="IndexLink"/>
                <w:rtl w:val="true"/>
              </w:rPr>
              <w:tab/>
            </w:r>
            <w:r>
              <w:rPr>
                <w:rStyle w:val="IndexLink"/>
              </w:rPr>
              <w:t>16</w:t>
            </w:r>
          </w:hyperlink>
        </w:p>
        <w:p>
          <w:pPr>
            <w:pStyle w:val="Contents3"/>
            <w:tabs>
              <w:tab w:val="clear" w:pos="8459"/>
              <w:tab w:val="right" w:pos="9026" w:leader="dot"/>
            </w:tabs>
            <w:rPr/>
          </w:pPr>
          <w:hyperlink w:anchor="__RefHeading___Toc17023565_2142443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7023567_2142443653">
            <w:r>
              <w:rPr>
                <w:webHidden/>
                <w:rStyle w:val="IndexLink"/>
              </w:rPr>
              <w:t>1</w:t>
            </w:r>
            <w:r>
              <w:rPr>
                <w:rStyle w:val="IndexLink"/>
                <w:rtl w:val="true"/>
              </w:rPr>
              <w:t xml:space="preserve"> </w:t>
            </w:r>
            <w:r>
              <w:rPr>
                <w:rStyle w:val="IndexLink"/>
                <w:rtl w:val="true"/>
              </w:rPr>
              <w:t>ما هو سبب تسمية علم الكلام بهذا الاسم‌؟</w:t>
            </w:r>
            <w:r>
              <w:rPr>
                <w:rStyle w:val="IndexLink"/>
                <w:rtl w:val="true"/>
              </w:rPr>
              <w:tab/>
            </w:r>
            <w:r>
              <w:rPr>
                <w:rStyle w:val="IndexLink"/>
              </w:rPr>
              <w:t>17</w:t>
            </w:r>
          </w:hyperlink>
        </w:p>
        <w:p>
          <w:pPr>
            <w:pStyle w:val="Contents4"/>
            <w:tabs>
              <w:tab w:val="clear" w:pos="8176"/>
              <w:tab w:val="right" w:pos="9026" w:leader="dot"/>
            </w:tabs>
            <w:rPr/>
          </w:pPr>
          <w:hyperlink w:anchor="__RefHeading___Toc17023569_2142443653">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7023571_2142443653">
            <w:r>
              <w:rPr>
                <w:webHidden/>
                <w:rStyle w:val="IndexLink"/>
                <w:rtl w:val="true"/>
              </w:rPr>
              <w:t>نظرنا في وجه التسمية</w:t>
            </w:r>
            <w:r>
              <w:rPr>
                <w:rStyle w:val="IndexLink"/>
                <w:rtl w:val="true"/>
              </w:rPr>
              <w:tab/>
            </w:r>
            <w:r>
              <w:rPr>
                <w:rStyle w:val="IndexLink"/>
              </w:rPr>
              <w:t>20</w:t>
            </w:r>
          </w:hyperlink>
        </w:p>
        <w:p>
          <w:pPr>
            <w:pStyle w:val="Contents3"/>
            <w:tabs>
              <w:tab w:val="clear" w:pos="8459"/>
              <w:tab w:val="right" w:pos="9026" w:leader="dot"/>
            </w:tabs>
            <w:rPr/>
          </w:pPr>
          <w:hyperlink w:anchor="__RefHeading___Toc17023573_2142443653">
            <w:r>
              <w:rPr>
                <w:webHidden/>
                <w:rStyle w:val="IndexLink"/>
              </w:rPr>
              <w:t>2</w:t>
            </w:r>
            <w:r>
              <w:rPr>
                <w:rStyle w:val="IndexLink"/>
                <w:rtl w:val="true"/>
              </w:rPr>
              <w:t xml:space="preserve"> </w:t>
            </w:r>
            <w:r>
              <w:rPr>
                <w:rStyle w:val="IndexLink"/>
                <w:rtl w:val="true"/>
              </w:rPr>
              <w:t>تعريف علم الكلام</w:t>
            </w:r>
            <w:r>
              <w:rPr>
                <w:rStyle w:val="IndexLink"/>
                <w:rtl w:val="true"/>
              </w:rPr>
              <w:tab/>
            </w:r>
            <w:r>
              <w:rPr>
                <w:rStyle w:val="IndexLink"/>
              </w:rPr>
              <w:t>21</w:t>
            </w:r>
          </w:hyperlink>
        </w:p>
        <w:p>
          <w:pPr>
            <w:pStyle w:val="Contents3"/>
            <w:tabs>
              <w:tab w:val="clear" w:pos="8459"/>
              <w:tab w:val="right" w:pos="9026" w:leader="dot"/>
            </w:tabs>
            <w:rPr/>
          </w:pPr>
          <w:hyperlink w:anchor="__RefHeading___Toc17023575_2142443653">
            <w:r>
              <w:rPr>
                <w:webHidden/>
                <w:rStyle w:val="IndexLink"/>
              </w:rPr>
              <w:t>3</w:t>
            </w:r>
            <w:r>
              <w:rPr>
                <w:rStyle w:val="IndexLink"/>
                <w:rtl w:val="true"/>
              </w:rPr>
              <w:t xml:space="preserve"> </w:t>
            </w:r>
            <w:r>
              <w:rPr>
                <w:rStyle w:val="IndexLink"/>
                <w:rtl w:val="true"/>
              </w:rPr>
              <w:t>موضوع علم الكلام</w:t>
            </w:r>
            <w:r>
              <w:rPr>
                <w:rStyle w:val="IndexLink"/>
                <w:rtl w:val="true"/>
              </w:rPr>
              <w:tab/>
            </w:r>
            <w:r>
              <w:rPr>
                <w:rStyle w:val="IndexLink"/>
              </w:rPr>
              <w:t>24</w:t>
            </w:r>
          </w:hyperlink>
        </w:p>
        <w:p>
          <w:pPr>
            <w:pStyle w:val="Contents4"/>
            <w:tabs>
              <w:tab w:val="clear" w:pos="8176"/>
              <w:tab w:val="right" w:pos="9026" w:leader="dot"/>
            </w:tabs>
            <w:rPr/>
          </w:pPr>
          <w:hyperlink w:anchor="__RefHeading___Toc17023577_2142443653">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7023579_2142443653">
            <w:r>
              <w:rPr>
                <w:webHidden/>
                <w:rStyle w:val="IndexLink"/>
                <w:rtl w:val="true"/>
              </w:rPr>
              <w:t>إيضاح و تفصيل</w:t>
            </w:r>
            <w:r>
              <w:rPr>
                <w:rStyle w:val="IndexLink"/>
                <w:rtl w:val="true"/>
              </w:rPr>
              <w:tab/>
            </w:r>
            <w:r>
              <w:rPr>
                <w:rStyle w:val="IndexLink"/>
              </w:rPr>
              <w:t>25</w:t>
            </w:r>
          </w:hyperlink>
        </w:p>
        <w:p>
          <w:pPr>
            <w:pStyle w:val="Contents4"/>
            <w:tabs>
              <w:tab w:val="clear" w:pos="8176"/>
              <w:tab w:val="right" w:pos="9026" w:leader="dot"/>
            </w:tabs>
            <w:rPr/>
          </w:pPr>
          <w:hyperlink w:anchor="__RefHeading___Toc17023581_2142443653">
            <w:r>
              <w:rPr>
                <w:webHidden/>
                <w:rStyle w:val="IndexLink"/>
                <w:rtl w:val="true"/>
              </w:rPr>
              <w:t>استظهار موضوع العلم من خلال غايته</w:t>
            </w:r>
            <w:r>
              <w:rPr>
                <w:rStyle w:val="IndexLink"/>
                <w:rtl w:val="true"/>
              </w:rPr>
              <w:tab/>
            </w:r>
            <w:r>
              <w:rPr>
                <w:rStyle w:val="IndexLink"/>
              </w:rPr>
              <w:t>26</w:t>
            </w:r>
          </w:hyperlink>
        </w:p>
        <w:p>
          <w:pPr>
            <w:pStyle w:val="Contents3"/>
            <w:tabs>
              <w:tab w:val="clear" w:pos="8459"/>
              <w:tab w:val="right" w:pos="9026" w:leader="dot"/>
            </w:tabs>
            <w:rPr/>
          </w:pPr>
          <w:hyperlink w:anchor="__RefHeading___Toc17023583_2142443653">
            <w:r>
              <w:rPr>
                <w:webHidden/>
                <w:rStyle w:val="IndexLink"/>
              </w:rPr>
              <w:t>4</w:t>
            </w:r>
            <w:r>
              <w:rPr>
                <w:rStyle w:val="IndexLink"/>
                <w:rtl w:val="true"/>
              </w:rPr>
              <w:t xml:space="preserve"> </w:t>
            </w:r>
            <w:r>
              <w:rPr>
                <w:rStyle w:val="IndexLink"/>
                <w:rtl w:val="true"/>
              </w:rPr>
              <w:t>التفكير فريضة إسلامية</w:t>
            </w:r>
            <w:r>
              <w:rPr>
                <w:rStyle w:val="IndexLink"/>
                <w:rtl w:val="true"/>
              </w:rPr>
              <w:tab/>
            </w:r>
            <w:r>
              <w:rPr>
                <w:rStyle w:val="IndexLink"/>
              </w:rPr>
              <w:t>29</w:t>
            </w:r>
          </w:hyperlink>
        </w:p>
        <w:p>
          <w:pPr>
            <w:pStyle w:val="Contents4"/>
            <w:tabs>
              <w:tab w:val="clear" w:pos="8176"/>
              <w:tab w:val="right" w:pos="9026" w:leader="dot"/>
            </w:tabs>
            <w:rPr/>
          </w:pPr>
          <w:hyperlink w:anchor="__RefHeading___Toc17023585_214244365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7023587_2142443653">
            <w:r>
              <w:rPr>
                <w:webHidden/>
                <w:rStyle w:val="IndexLink"/>
                <w:rtl w:val="true"/>
              </w:rPr>
              <w:t>مضاعفات تعطيل العقول عن التفكير</w:t>
            </w:r>
            <w:r>
              <w:rPr>
                <w:rStyle w:val="IndexLink"/>
                <w:rtl w:val="true"/>
              </w:rPr>
              <w:tab/>
            </w:r>
            <w:r>
              <w:rPr>
                <w:rStyle w:val="IndexLink"/>
              </w:rPr>
              <w:t>35</w:t>
            </w:r>
          </w:hyperlink>
        </w:p>
        <w:p>
          <w:pPr>
            <w:pStyle w:val="Contents3"/>
            <w:tabs>
              <w:tab w:val="clear" w:pos="8459"/>
              <w:tab w:val="right" w:pos="9026" w:leader="dot"/>
            </w:tabs>
            <w:rPr/>
          </w:pPr>
          <w:hyperlink w:anchor="__RefHeading___Toc17023589_2142443653">
            <w:r>
              <w:rPr>
                <w:webHidden/>
                <w:rStyle w:val="IndexLink"/>
              </w:rPr>
              <w:t>5</w:t>
            </w:r>
            <w:r>
              <w:rPr>
                <w:rStyle w:val="IndexLink"/>
                <w:rtl w:val="true"/>
              </w:rPr>
              <w:t xml:space="preserve"> </w:t>
            </w:r>
            <w:r>
              <w:rPr>
                <w:rStyle w:val="IndexLink"/>
                <w:rtl w:val="true"/>
              </w:rPr>
              <w:t>شبهات منكري علم الكلام</w:t>
            </w:r>
            <w:r>
              <w:rPr>
                <w:rStyle w:val="IndexLink"/>
                <w:rtl w:val="true"/>
              </w:rPr>
              <w:tab/>
            </w:r>
            <w:r>
              <w:rPr>
                <w:rStyle w:val="IndexLink"/>
              </w:rPr>
              <w:t>39</w:t>
            </w:r>
          </w:hyperlink>
        </w:p>
        <w:p>
          <w:pPr>
            <w:pStyle w:val="Contents4"/>
            <w:tabs>
              <w:tab w:val="clear" w:pos="8176"/>
              <w:tab w:val="right" w:pos="9026" w:leader="dot"/>
            </w:tabs>
            <w:rPr/>
          </w:pPr>
          <w:hyperlink w:anchor="__RefHeading___Toc17023591_2142443653">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7023593_2142443653">
            <w:r>
              <w:rPr>
                <w:webHidden/>
                <w:rStyle w:val="IndexLink"/>
                <w:rtl w:val="true"/>
              </w:rPr>
              <w:t>محاورة المفضل مع ابن أبي العوجاء</w:t>
            </w:r>
            <w:r>
              <w:rPr>
                <w:rStyle w:val="IndexLink"/>
                <w:rtl w:val="true"/>
              </w:rPr>
              <w:tab/>
            </w:r>
            <w:r>
              <w:rPr>
                <w:rStyle w:val="IndexLink"/>
              </w:rPr>
              <w:t>46</w:t>
            </w:r>
          </w:hyperlink>
        </w:p>
        <w:p>
          <w:pPr>
            <w:pStyle w:val="Contents4"/>
            <w:tabs>
              <w:tab w:val="clear" w:pos="8176"/>
              <w:tab w:val="right" w:pos="9026" w:leader="dot"/>
            </w:tabs>
            <w:rPr/>
          </w:pPr>
          <w:hyperlink w:anchor="__RefHeading___Toc17023595_2142443653">
            <w:r>
              <w:rPr>
                <w:webHidden/>
                <w:rStyle w:val="IndexLink"/>
                <w:rtl w:val="true"/>
              </w:rPr>
              <w:t>خروج المفضل من المسجد</w:t>
            </w:r>
            <w:r>
              <w:rPr>
                <w:rStyle w:val="IndexLink"/>
                <w:rtl w:val="true"/>
              </w:rPr>
              <w:tab/>
            </w:r>
            <w:r>
              <w:rPr>
                <w:rStyle w:val="IndexLink"/>
              </w:rPr>
              <w:t>47</w:t>
            </w:r>
          </w:hyperlink>
        </w:p>
        <w:p>
          <w:pPr>
            <w:pStyle w:val="Contents4"/>
            <w:tabs>
              <w:tab w:val="clear" w:pos="8176"/>
              <w:tab w:val="right" w:pos="9026" w:leader="dot"/>
            </w:tabs>
            <w:rPr/>
          </w:pPr>
          <w:hyperlink w:anchor="__RefHeading___Toc17023597_2142443653">
            <w:r>
              <w:rPr>
                <w:webHidden/>
                <w:rStyle w:val="IndexLink"/>
                <w:rtl w:val="true"/>
              </w:rPr>
              <w:t>القول الحاسم في المقام</w:t>
            </w:r>
            <w:r>
              <w:rPr>
                <w:rStyle w:val="IndexLink"/>
                <w:rtl w:val="true"/>
              </w:rPr>
              <w:tab/>
            </w:r>
            <w:r>
              <w:rPr>
                <w:rStyle w:val="IndexLink"/>
              </w:rPr>
              <w:t>49</w:t>
            </w:r>
          </w:hyperlink>
        </w:p>
        <w:p>
          <w:pPr>
            <w:pStyle w:val="Contents4"/>
            <w:tabs>
              <w:tab w:val="clear" w:pos="8176"/>
              <w:tab w:val="right" w:pos="9026" w:leader="dot"/>
            </w:tabs>
            <w:rPr/>
          </w:pPr>
          <w:hyperlink w:anchor="__RefHeading___Toc17023599_2142443653">
            <w:r>
              <w:rPr>
                <w:webHidden/>
                <w:rStyle w:val="IndexLink"/>
                <w:rtl w:val="true"/>
              </w:rPr>
              <w:t>الدعوة إلى العلوم الحسّيّة</w:t>
            </w:r>
            <w:r>
              <w:rPr>
                <w:rStyle w:val="IndexLink"/>
                <w:rtl w:val="true"/>
              </w:rPr>
              <w:tab/>
            </w:r>
            <w:r>
              <w:rPr>
                <w:rStyle w:val="IndexLink"/>
              </w:rPr>
              <w:t>53</w:t>
            </w:r>
          </w:hyperlink>
        </w:p>
        <w:p>
          <w:pPr>
            <w:pStyle w:val="Contents3"/>
            <w:tabs>
              <w:tab w:val="clear" w:pos="8459"/>
              <w:tab w:val="right" w:pos="9026" w:leader="dot"/>
            </w:tabs>
            <w:rPr/>
          </w:pPr>
          <w:hyperlink w:anchor="__RefHeading___Toc17023601_2142443653">
            <w:r>
              <w:rPr>
                <w:webHidden/>
                <w:rStyle w:val="IndexLink"/>
              </w:rPr>
              <w:t>6</w:t>
            </w:r>
            <w:r>
              <w:rPr>
                <w:rStyle w:val="IndexLink"/>
                <w:rtl w:val="true"/>
              </w:rPr>
              <w:t xml:space="preserve"> </w:t>
            </w:r>
            <w:r>
              <w:rPr>
                <w:rStyle w:val="IndexLink"/>
                <w:rtl w:val="true"/>
              </w:rPr>
              <w:t>المصير المأساوي للفلسفة</w:t>
            </w:r>
            <w:r>
              <w:rPr>
                <w:rStyle w:val="IndexLink"/>
                <w:rtl w:val="true"/>
              </w:rPr>
              <w:tab/>
            </w:r>
            <w:r>
              <w:rPr>
                <w:rStyle w:val="IndexLink"/>
              </w:rPr>
              <w:t>56</w:t>
            </w:r>
          </w:hyperlink>
        </w:p>
        <w:p>
          <w:pPr>
            <w:pStyle w:val="Contents4"/>
            <w:tabs>
              <w:tab w:val="clear" w:pos="8176"/>
              <w:tab w:val="right" w:pos="9026" w:leader="dot"/>
            </w:tabs>
            <w:rPr/>
          </w:pPr>
          <w:hyperlink w:anchor="__RefHeading___Toc17023603_2142443653">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7023605_2142443653">
            <w:r>
              <w:rPr>
                <w:webHidden/>
                <w:rStyle w:val="IndexLink"/>
              </w:rPr>
              <w:t>1</w:t>
            </w:r>
            <w:r>
              <w:rPr>
                <w:rStyle w:val="IndexLink"/>
                <w:rtl w:val="true"/>
              </w:rPr>
              <w:t xml:space="preserve">. </w:t>
            </w:r>
            <w:r>
              <w:rPr>
                <w:rStyle w:val="IndexLink"/>
                <w:rtl w:val="true"/>
              </w:rPr>
              <w:t xml:space="preserve">الغزالي </w:t>
            </w:r>
            <w:r>
              <w:rPr>
                <w:rStyle w:val="IndexLink"/>
                <w:rtl w:val="true"/>
              </w:rPr>
              <w:t>(</w:t>
            </w:r>
            <w:r>
              <w:rPr>
                <w:rStyle w:val="IndexLink"/>
              </w:rPr>
              <w:t>450</w:t>
            </w:r>
            <w:r>
              <w:rPr>
                <w:rStyle w:val="IndexLink"/>
                <w:rtl w:val="true"/>
              </w:rPr>
              <w:t>-</w:t>
            </w:r>
            <w:r>
              <w:rPr>
                <w:rStyle w:val="IndexLink"/>
              </w:rPr>
              <w:t>505</w:t>
            </w:r>
            <w:r>
              <w:rPr>
                <w:rStyle w:val="IndexLink"/>
                <w:rtl w:val="true"/>
              </w:rPr>
              <w:t xml:space="preserve"> </w:t>
            </w:r>
            <w:r>
              <w:rPr>
                <w:rStyle w:val="IndexLink"/>
                <w:rtl w:val="true"/>
              </w:rPr>
              <w:t>ه‍</w:t>
            </w:r>
            <w:r>
              <w:rPr>
                <w:rStyle w:val="IndexLink"/>
                <w:rtl w:val="true"/>
              </w:rPr>
              <w:t>)</w:t>
              <w:tab/>
            </w:r>
            <w:r>
              <w:rPr>
                <w:rStyle w:val="IndexLink"/>
              </w:rPr>
              <w:t>56</w:t>
            </w:r>
          </w:hyperlink>
        </w:p>
        <w:p>
          <w:pPr>
            <w:pStyle w:val="Contents5"/>
            <w:tabs>
              <w:tab w:val="clear" w:pos="7892"/>
              <w:tab w:val="right" w:pos="9026" w:leader="dot"/>
            </w:tabs>
            <w:rPr/>
          </w:pPr>
          <w:hyperlink w:anchor="__RefHeading___Toc17023607_2142443653">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7023609_2142443653">
            <w:r>
              <w:rPr>
                <w:webHidden/>
                <w:rStyle w:val="IndexLink"/>
                <w:rtl w:val="true"/>
              </w:rPr>
              <w:t>و على كلّ تقدير نرجع إلى ما نسب إلى الفلاسفة المسلمين من المسائل الثلاث التي بها كفّرهم الغزالي، أعني</w:t>
            </w:r>
            <w:r>
              <w:rPr>
                <w:rStyle w:val="IndexLink"/>
                <w:rtl w:val="true"/>
              </w:rPr>
              <w:t>:</w:t>
              <w:tab/>
            </w:r>
            <w:r>
              <w:rPr>
                <w:rStyle w:val="IndexLink"/>
              </w:rPr>
              <w:t>60</w:t>
            </w:r>
          </w:hyperlink>
        </w:p>
        <w:p>
          <w:pPr>
            <w:pStyle w:val="Contents6"/>
            <w:tabs>
              <w:tab w:val="clear" w:pos="7609"/>
              <w:tab w:val="right" w:pos="9026" w:leader="dot"/>
            </w:tabs>
            <w:rPr/>
          </w:pPr>
          <w:hyperlink w:anchor="__RefHeading___Toc17023611_2142443653">
            <w:r>
              <w:rPr>
                <w:webHidden/>
                <w:rStyle w:val="IndexLink"/>
              </w:rPr>
              <w:t>1</w:t>
            </w:r>
            <w:r>
              <w:rPr>
                <w:rStyle w:val="IndexLink"/>
                <w:rtl w:val="true"/>
              </w:rPr>
              <w:t xml:space="preserve">. </w:t>
            </w:r>
            <w:r>
              <w:rPr>
                <w:rStyle w:val="IndexLink"/>
                <w:rtl w:val="true"/>
              </w:rPr>
              <w:t>حدوث العالم زمانا و ذاتا</w:t>
            </w:r>
            <w:r>
              <w:rPr>
                <w:rStyle w:val="IndexLink"/>
                <w:rtl w:val="true"/>
              </w:rPr>
              <w:tab/>
            </w:r>
            <w:r>
              <w:rPr>
                <w:rStyle w:val="IndexLink"/>
              </w:rPr>
              <w:t>60</w:t>
            </w:r>
          </w:hyperlink>
        </w:p>
        <w:p>
          <w:pPr>
            <w:pStyle w:val="Contents6"/>
            <w:tabs>
              <w:tab w:val="clear" w:pos="7609"/>
              <w:tab w:val="right" w:pos="9026" w:leader="dot"/>
            </w:tabs>
            <w:rPr/>
          </w:pPr>
          <w:hyperlink w:anchor="__RefHeading___Toc17023613_2142443653">
            <w:r>
              <w:rPr>
                <w:webHidden/>
                <w:rStyle w:val="IndexLink"/>
              </w:rPr>
              <w:t>2</w:t>
            </w:r>
            <w:r>
              <w:rPr>
                <w:rStyle w:val="IndexLink"/>
                <w:rtl w:val="true"/>
              </w:rPr>
              <w:t xml:space="preserve">. </w:t>
            </w:r>
            <w:r>
              <w:rPr>
                <w:rStyle w:val="IndexLink"/>
                <w:rtl w:val="true"/>
              </w:rPr>
              <w:t>علم الباري بالجزئيات</w:t>
            </w:r>
            <w:r>
              <w:rPr>
                <w:rStyle w:val="IndexLink"/>
                <w:rtl w:val="true"/>
              </w:rPr>
              <w:tab/>
            </w:r>
            <w:r>
              <w:rPr>
                <w:rStyle w:val="IndexLink"/>
              </w:rPr>
              <w:t>62</w:t>
            </w:r>
          </w:hyperlink>
        </w:p>
        <w:p>
          <w:pPr>
            <w:pStyle w:val="Contents6"/>
            <w:tabs>
              <w:tab w:val="clear" w:pos="7609"/>
              <w:tab w:val="right" w:pos="9026" w:leader="dot"/>
            </w:tabs>
            <w:rPr/>
          </w:pPr>
          <w:hyperlink w:anchor="__RefHeading___Toc17023615_2142443653">
            <w:r>
              <w:rPr>
                <w:webHidden/>
                <w:rStyle w:val="IndexLink"/>
              </w:rPr>
              <w:t>3</w:t>
            </w:r>
            <w:r>
              <w:rPr>
                <w:rStyle w:val="IndexLink"/>
                <w:rtl w:val="true"/>
              </w:rPr>
              <w:t xml:space="preserve">. </w:t>
            </w:r>
            <w:r>
              <w:rPr>
                <w:rStyle w:val="IndexLink"/>
                <w:rtl w:val="true"/>
              </w:rPr>
              <w:t>حشر الأجساد يوم القيامة</w:t>
            </w:r>
            <w:r>
              <w:rPr>
                <w:rStyle w:val="IndexLink"/>
                <w:rtl w:val="true"/>
              </w:rPr>
              <w:tab/>
            </w:r>
            <w:r>
              <w:rPr>
                <w:rStyle w:val="IndexLink"/>
              </w:rPr>
              <w:t>63</w:t>
            </w:r>
          </w:hyperlink>
        </w:p>
        <w:p>
          <w:pPr>
            <w:pStyle w:val="Contents4"/>
            <w:tabs>
              <w:tab w:val="clear" w:pos="8176"/>
              <w:tab w:val="right" w:pos="9026" w:leader="dot"/>
            </w:tabs>
            <w:rPr/>
          </w:pPr>
          <w:hyperlink w:anchor="__RefHeading___Toc17023617_2142443653">
            <w:r>
              <w:rPr>
                <w:webHidden/>
                <w:rStyle w:val="IndexLink"/>
              </w:rPr>
              <w:t>2</w:t>
            </w:r>
            <w:r>
              <w:rPr>
                <w:rStyle w:val="IndexLink"/>
                <w:rtl w:val="true"/>
              </w:rPr>
              <w:t xml:space="preserve">. </w:t>
            </w:r>
            <w:r>
              <w:rPr>
                <w:rStyle w:val="IndexLink"/>
                <w:rtl w:val="true"/>
              </w:rPr>
              <w:t xml:space="preserve">ابن حزم الأندلسي </w:t>
            </w:r>
            <w:r>
              <w:rPr>
                <w:rStyle w:val="IndexLink"/>
                <w:rtl w:val="true"/>
              </w:rPr>
              <w:t>(</w:t>
            </w:r>
            <w:r>
              <w:rPr>
                <w:rStyle w:val="IndexLink"/>
              </w:rPr>
              <w:t>384</w:t>
            </w:r>
            <w:r>
              <w:rPr>
                <w:rStyle w:val="IndexLink"/>
                <w:rtl w:val="true"/>
              </w:rPr>
              <w:t>-</w:t>
            </w:r>
            <w:r>
              <w:rPr>
                <w:rStyle w:val="IndexLink"/>
              </w:rPr>
              <w:t>456</w:t>
            </w:r>
            <w:r>
              <w:rPr>
                <w:rStyle w:val="IndexLink"/>
                <w:rtl w:val="true"/>
              </w:rPr>
              <w:t xml:space="preserve"> </w:t>
            </w:r>
            <w:r>
              <w:rPr>
                <w:rStyle w:val="IndexLink"/>
                <w:rtl w:val="true"/>
              </w:rPr>
              <w:t>ه‍</w:t>
            </w:r>
            <w:r>
              <w:rPr>
                <w:rStyle w:val="IndexLink"/>
                <w:rtl w:val="true"/>
              </w:rPr>
              <w:t>)</w:t>
              <w:tab/>
            </w:r>
            <w:r>
              <w:rPr>
                <w:rStyle w:val="IndexLink"/>
              </w:rPr>
              <w:t>65</w:t>
            </w:r>
          </w:hyperlink>
        </w:p>
        <w:p>
          <w:pPr>
            <w:pStyle w:val="Contents4"/>
            <w:tabs>
              <w:tab w:val="clear" w:pos="8176"/>
              <w:tab w:val="right" w:pos="9026" w:leader="dot"/>
            </w:tabs>
            <w:rPr/>
          </w:pPr>
          <w:hyperlink w:anchor="__RefHeading___Toc17023619_2142443653">
            <w:r>
              <w:rPr>
                <w:webHidden/>
                <w:rStyle w:val="IndexLink"/>
              </w:rPr>
              <w:t>3</w:t>
            </w:r>
            <w:r>
              <w:rPr>
                <w:rStyle w:val="IndexLink"/>
                <w:rtl w:val="true"/>
              </w:rPr>
              <w:t xml:space="preserve">. </w:t>
            </w:r>
            <w:r>
              <w:rPr>
                <w:rStyle w:val="IndexLink"/>
                <w:rtl w:val="true"/>
              </w:rPr>
              <w:t xml:space="preserve">الشهرستاني </w:t>
            </w:r>
            <w:r>
              <w:rPr>
                <w:rStyle w:val="IndexLink"/>
                <w:rtl w:val="true"/>
              </w:rPr>
              <w:t>(</w:t>
            </w:r>
            <w:r>
              <w:rPr>
                <w:rStyle w:val="IndexLink"/>
              </w:rPr>
              <w:t>467</w:t>
            </w:r>
            <w:r>
              <w:rPr>
                <w:rStyle w:val="IndexLink"/>
                <w:rtl w:val="true"/>
              </w:rPr>
              <w:t>-</w:t>
            </w:r>
            <w:r>
              <w:rPr>
                <w:rStyle w:val="IndexLink"/>
              </w:rPr>
              <w:t>548</w:t>
            </w:r>
            <w:r>
              <w:rPr>
                <w:rStyle w:val="IndexLink"/>
                <w:rtl w:val="true"/>
              </w:rPr>
              <w:t xml:space="preserve"> </w:t>
            </w:r>
            <w:r>
              <w:rPr>
                <w:rStyle w:val="IndexLink"/>
                <w:rtl w:val="true"/>
              </w:rPr>
              <w:t>ه‍</w:t>
            </w:r>
            <w:r>
              <w:rPr>
                <w:rStyle w:val="IndexLink"/>
                <w:rtl w:val="true"/>
              </w:rPr>
              <w:t>)</w:t>
              <w:tab/>
            </w:r>
            <w:r>
              <w:rPr>
                <w:rStyle w:val="IndexLink"/>
              </w:rPr>
              <w:t>65</w:t>
            </w:r>
          </w:hyperlink>
        </w:p>
        <w:p>
          <w:pPr>
            <w:pStyle w:val="Contents4"/>
            <w:tabs>
              <w:tab w:val="clear" w:pos="8176"/>
              <w:tab w:val="right" w:pos="9026" w:leader="dot"/>
            </w:tabs>
            <w:rPr/>
          </w:pPr>
          <w:hyperlink w:anchor="__RefHeading___Toc17023621_2142443653">
            <w:r>
              <w:rPr>
                <w:webHidden/>
                <w:rStyle w:val="IndexLink"/>
              </w:rPr>
              <w:t>4</w:t>
            </w:r>
            <w:r>
              <w:rPr>
                <w:rStyle w:val="IndexLink"/>
                <w:rtl w:val="true"/>
              </w:rPr>
              <w:t xml:space="preserve">. </w:t>
            </w:r>
            <w:r>
              <w:rPr>
                <w:rStyle w:val="IndexLink"/>
                <w:rtl w:val="true"/>
              </w:rPr>
              <w:t>ابن تيمية و آراؤه الفلسفية</w:t>
            </w:r>
            <w:r>
              <w:rPr>
                <w:rStyle w:val="IndexLink"/>
                <w:rtl w:val="true"/>
              </w:rPr>
              <w:tab/>
            </w:r>
            <w:r>
              <w:rPr>
                <w:rStyle w:val="IndexLink"/>
              </w:rPr>
              <w:t>69</w:t>
            </w:r>
          </w:hyperlink>
        </w:p>
        <w:p>
          <w:pPr>
            <w:pStyle w:val="Contents5"/>
            <w:tabs>
              <w:tab w:val="clear" w:pos="7892"/>
              <w:tab w:val="right" w:pos="9026" w:leader="dot"/>
            </w:tabs>
            <w:rPr/>
          </w:pPr>
          <w:hyperlink w:anchor="__RefHeading___Toc17023623_2142443653">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7023625_2142443653">
            <w:r>
              <w:rPr>
                <w:webHidden/>
                <w:rStyle w:val="IndexLink"/>
              </w:rPr>
              <w:t>1</w:t>
            </w:r>
            <w:r>
              <w:rPr>
                <w:rStyle w:val="IndexLink"/>
                <w:rtl w:val="true"/>
              </w:rPr>
              <w:t xml:space="preserve">. </w:t>
            </w:r>
            <w:r>
              <w:rPr>
                <w:rStyle w:val="IndexLink"/>
                <w:rtl w:val="true"/>
              </w:rPr>
              <w:t>قدم العالم نوعا</w:t>
            </w:r>
            <w:r>
              <w:rPr>
                <w:rStyle w:val="IndexLink"/>
                <w:rtl w:val="true"/>
              </w:rPr>
              <w:tab/>
            </w:r>
            <w:r>
              <w:rPr>
                <w:rStyle w:val="IndexLink"/>
              </w:rPr>
              <w:t>69</w:t>
            </w:r>
          </w:hyperlink>
        </w:p>
        <w:p>
          <w:pPr>
            <w:pStyle w:val="Contents5"/>
            <w:tabs>
              <w:tab w:val="clear" w:pos="7892"/>
              <w:tab w:val="right" w:pos="9026" w:leader="dot"/>
            </w:tabs>
            <w:rPr/>
          </w:pPr>
          <w:hyperlink w:anchor="__RefHeading___Toc17023627_2142443653">
            <w:r>
              <w:rPr>
                <w:webHidden/>
                <w:rStyle w:val="IndexLink"/>
              </w:rPr>
              <w:t>2</w:t>
            </w:r>
            <w:r>
              <w:rPr>
                <w:rStyle w:val="IndexLink"/>
                <w:rtl w:val="true"/>
              </w:rPr>
              <w:t xml:space="preserve">. </w:t>
            </w:r>
            <w:r>
              <w:rPr>
                <w:rStyle w:val="IndexLink"/>
                <w:rtl w:val="true"/>
              </w:rPr>
              <w:t>قيام الحوادث بذات اللّه سبحانه</w:t>
            </w:r>
            <w:r>
              <w:rPr>
                <w:rStyle w:val="IndexLink"/>
                <w:rtl w:val="true"/>
              </w:rPr>
              <w:tab/>
            </w:r>
            <w:r>
              <w:rPr>
                <w:rStyle w:val="IndexLink"/>
              </w:rPr>
              <w:t>71</w:t>
            </w:r>
          </w:hyperlink>
        </w:p>
        <w:p>
          <w:pPr>
            <w:pStyle w:val="Contents5"/>
            <w:tabs>
              <w:tab w:val="clear" w:pos="7892"/>
              <w:tab w:val="right" w:pos="9026" w:leader="dot"/>
            </w:tabs>
            <w:rPr/>
          </w:pPr>
          <w:hyperlink w:anchor="__RefHeading___Toc17023629_2142443653">
            <w:r>
              <w:rPr>
                <w:webHidden/>
                <w:rStyle w:val="IndexLink"/>
              </w:rPr>
              <w:t>3</w:t>
            </w:r>
            <w:r>
              <w:rPr>
                <w:rStyle w:val="IndexLink"/>
                <w:rtl w:val="true"/>
              </w:rPr>
              <w:t xml:space="preserve">. </w:t>
            </w:r>
            <w:r>
              <w:rPr>
                <w:rStyle w:val="IndexLink"/>
                <w:rtl w:val="true"/>
              </w:rPr>
              <w:t>قوله بالتجسيم</w:t>
            </w:r>
            <w:r>
              <w:rPr>
                <w:rStyle w:val="IndexLink"/>
                <w:rtl w:val="true"/>
              </w:rPr>
              <w:tab/>
            </w:r>
            <w:r>
              <w:rPr>
                <w:rStyle w:val="IndexLink"/>
              </w:rPr>
              <w:t>72</w:t>
            </w:r>
          </w:hyperlink>
        </w:p>
        <w:p>
          <w:pPr>
            <w:pStyle w:val="Contents5"/>
            <w:tabs>
              <w:tab w:val="clear" w:pos="7892"/>
              <w:tab w:val="right" w:pos="9026" w:leader="dot"/>
            </w:tabs>
            <w:rPr/>
          </w:pPr>
          <w:hyperlink w:anchor="__RefHeading___Toc17023631_2142443653">
            <w:r>
              <w:rPr>
                <w:webHidden/>
                <w:rStyle w:val="IndexLink"/>
              </w:rPr>
              <w:t>4</w:t>
            </w:r>
            <w:r>
              <w:rPr>
                <w:rStyle w:val="IndexLink"/>
                <w:rtl w:val="true"/>
              </w:rPr>
              <w:t xml:space="preserve">. </w:t>
            </w:r>
            <w:r>
              <w:rPr>
                <w:rStyle w:val="IndexLink"/>
                <w:rtl w:val="true"/>
              </w:rPr>
              <w:t>اللّه سبحانه محدود بالحدّ</w:t>
            </w:r>
            <w:r>
              <w:rPr>
                <w:rStyle w:val="IndexLink"/>
                <w:rtl w:val="true"/>
              </w:rPr>
              <w:tab/>
            </w:r>
            <w:r>
              <w:rPr>
                <w:rStyle w:val="IndexLink"/>
              </w:rPr>
              <w:t>74</w:t>
            </w:r>
          </w:hyperlink>
        </w:p>
        <w:p>
          <w:pPr>
            <w:pStyle w:val="Contents5"/>
            <w:tabs>
              <w:tab w:val="clear" w:pos="7892"/>
              <w:tab w:val="right" w:pos="9026" w:leader="dot"/>
            </w:tabs>
            <w:rPr/>
          </w:pPr>
          <w:hyperlink w:anchor="__RefHeading___Toc17023633_2142443653">
            <w:r>
              <w:rPr>
                <w:webHidden/>
                <w:rStyle w:val="IndexLink"/>
              </w:rPr>
              <w:t>5</w:t>
            </w:r>
            <w:r>
              <w:rPr>
                <w:rStyle w:val="IndexLink"/>
                <w:rtl w:val="true"/>
              </w:rPr>
              <w:t xml:space="preserve">. </w:t>
            </w:r>
            <w:r>
              <w:rPr>
                <w:rStyle w:val="IndexLink"/>
                <w:rtl w:val="true"/>
              </w:rPr>
              <w:t>نسبة الجهة و المكان للّه تعالى</w:t>
            </w:r>
            <w:r>
              <w:rPr>
                <w:rStyle w:val="IndexLink"/>
                <w:rtl w:val="true"/>
              </w:rPr>
              <w:tab/>
            </w:r>
            <w:r>
              <w:rPr>
                <w:rStyle w:val="IndexLink"/>
              </w:rPr>
              <w:t>75</w:t>
            </w:r>
          </w:hyperlink>
        </w:p>
        <w:p>
          <w:pPr>
            <w:pStyle w:val="Contents5"/>
            <w:tabs>
              <w:tab w:val="clear" w:pos="7892"/>
              <w:tab w:val="right" w:pos="9026" w:leader="dot"/>
            </w:tabs>
            <w:rPr/>
          </w:pPr>
          <w:hyperlink w:anchor="__RefHeading___Toc17023635_2142443653">
            <w:r>
              <w:rPr>
                <w:webHidden/>
                <w:rStyle w:val="IndexLink"/>
              </w:rPr>
              <w:t>6</w:t>
            </w:r>
            <w:r>
              <w:rPr>
                <w:rStyle w:val="IndexLink"/>
                <w:rtl w:val="true"/>
              </w:rPr>
              <w:t xml:space="preserve">. </w:t>
            </w:r>
            <w:r>
              <w:rPr>
                <w:rStyle w:val="IndexLink"/>
                <w:rtl w:val="true"/>
              </w:rPr>
              <w:t>جلوسه سبحانه على العرش</w:t>
            </w:r>
            <w:r>
              <w:rPr>
                <w:rStyle w:val="IndexLink"/>
                <w:rtl w:val="true"/>
              </w:rPr>
              <w:tab/>
            </w:r>
            <w:r>
              <w:rPr>
                <w:rStyle w:val="IndexLink"/>
              </w:rPr>
              <w:t>77</w:t>
            </w:r>
          </w:hyperlink>
        </w:p>
        <w:p>
          <w:pPr>
            <w:pStyle w:val="Contents5"/>
            <w:tabs>
              <w:tab w:val="clear" w:pos="7892"/>
              <w:tab w:val="right" w:pos="9026" w:leader="dot"/>
            </w:tabs>
            <w:rPr/>
          </w:pPr>
          <w:hyperlink w:anchor="__RefHeading___Toc17023637_2142443653">
            <w:r>
              <w:rPr>
                <w:webHidden/>
                <w:rStyle w:val="IndexLink"/>
              </w:rPr>
              <w:t>7</w:t>
            </w:r>
            <w:r>
              <w:rPr>
                <w:rStyle w:val="IndexLink"/>
                <w:rtl w:val="true"/>
              </w:rPr>
              <w:t xml:space="preserve">. </w:t>
            </w:r>
            <w:r>
              <w:rPr>
                <w:rStyle w:val="IndexLink"/>
                <w:rtl w:val="true"/>
              </w:rPr>
              <w:t>فناء النار و انتهاء عذاب الكفّار</w:t>
            </w:r>
            <w:r>
              <w:rPr>
                <w:rStyle w:val="IndexLink"/>
                <w:rtl w:val="true"/>
              </w:rPr>
              <w:tab/>
            </w:r>
            <w:r>
              <w:rPr>
                <w:rStyle w:val="IndexLink"/>
              </w:rPr>
              <w:t>79</w:t>
            </w:r>
          </w:hyperlink>
        </w:p>
        <w:p>
          <w:pPr>
            <w:pStyle w:val="Contents3"/>
            <w:tabs>
              <w:tab w:val="clear" w:pos="8459"/>
              <w:tab w:val="right" w:pos="9026" w:leader="dot"/>
            </w:tabs>
            <w:rPr/>
          </w:pPr>
          <w:hyperlink w:anchor="__RefHeading___Toc17023639_2142443653">
            <w:r>
              <w:rPr>
                <w:webHidden/>
                <w:rStyle w:val="IndexLink"/>
              </w:rPr>
              <w:t>7</w:t>
            </w:r>
            <w:r>
              <w:rPr>
                <w:rStyle w:val="IndexLink"/>
                <w:rtl w:val="true"/>
              </w:rPr>
              <w:t xml:space="preserve"> </w:t>
            </w:r>
            <w:r>
              <w:rPr>
                <w:rStyle w:val="IndexLink"/>
                <w:rtl w:val="true"/>
              </w:rPr>
              <w:t>علم الكلام و عوامل نشوئه</w:t>
            </w:r>
            <w:r>
              <w:rPr>
                <w:rStyle w:val="IndexLink"/>
                <w:rtl w:val="true"/>
              </w:rPr>
              <w:tab/>
            </w:r>
            <w:r>
              <w:rPr>
                <w:rStyle w:val="IndexLink"/>
              </w:rPr>
              <w:t>81</w:t>
            </w:r>
          </w:hyperlink>
        </w:p>
        <w:p>
          <w:pPr>
            <w:pStyle w:val="Contents4"/>
            <w:tabs>
              <w:tab w:val="clear" w:pos="8176"/>
              <w:tab w:val="right" w:pos="9026" w:leader="dot"/>
            </w:tabs>
            <w:rPr/>
          </w:pPr>
          <w:hyperlink w:anchor="__RefHeading___Toc17023641_2142443653">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7023643_2142443653">
            <w:r>
              <w:rPr>
                <w:webHidden/>
                <w:rStyle w:val="IndexLink"/>
                <w:rtl w:val="true"/>
              </w:rPr>
              <w:t>العوامل الداخلية لنشوء علم الكلام</w:t>
            </w:r>
            <w:r>
              <w:rPr>
                <w:rStyle w:val="IndexLink"/>
                <w:rtl w:val="true"/>
              </w:rPr>
              <w:tab/>
            </w:r>
            <w:r>
              <w:rPr>
                <w:rStyle w:val="IndexLink"/>
              </w:rPr>
              <w:t>81</w:t>
            </w:r>
          </w:hyperlink>
        </w:p>
        <w:p>
          <w:pPr>
            <w:pStyle w:val="Contents5"/>
            <w:tabs>
              <w:tab w:val="clear" w:pos="7892"/>
              <w:tab w:val="right" w:pos="9026" w:leader="dot"/>
            </w:tabs>
            <w:rPr/>
          </w:pPr>
          <w:hyperlink w:anchor="__RefHeading___Toc17023645_2142443653">
            <w:r>
              <w:rPr>
                <w:webHidden/>
                <w:rStyle w:val="IndexLink"/>
              </w:rPr>
              <w:t>1</w:t>
            </w:r>
            <w:r>
              <w:rPr>
                <w:rStyle w:val="IndexLink"/>
                <w:rtl w:val="true"/>
              </w:rPr>
              <w:t xml:space="preserve">. </w:t>
            </w:r>
            <w:r>
              <w:rPr>
                <w:rStyle w:val="IndexLink"/>
                <w:rtl w:val="true"/>
              </w:rPr>
              <w:t>القرآن هو المنطلق الأوّل</w:t>
            </w:r>
            <w:r>
              <w:rPr>
                <w:rStyle w:val="IndexLink"/>
                <w:rtl w:val="true"/>
              </w:rPr>
              <w:tab/>
            </w:r>
            <w:r>
              <w:rPr>
                <w:rStyle w:val="IndexLink"/>
              </w:rPr>
              <w:t>81</w:t>
            </w:r>
          </w:hyperlink>
        </w:p>
        <w:p>
          <w:pPr>
            <w:pStyle w:val="Contents6"/>
            <w:tabs>
              <w:tab w:val="clear" w:pos="7609"/>
              <w:tab w:val="right" w:pos="9026" w:leader="dot"/>
            </w:tabs>
            <w:rPr/>
          </w:pPr>
          <w:hyperlink w:anchor="__RefHeading___Toc17023647_2142443653">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17023649_2142443653">
            <w:r>
              <w:rPr>
                <w:webHidden/>
                <w:rStyle w:val="IndexLink"/>
              </w:rPr>
              <w:t>1</w:t>
            </w:r>
            <w:r>
              <w:rPr>
                <w:rStyle w:val="IndexLink"/>
                <w:rtl w:val="true"/>
              </w:rPr>
              <w:t xml:space="preserve">. </w:t>
            </w:r>
            <w:r>
              <w:rPr>
                <w:rStyle w:val="IndexLink"/>
                <w:rtl w:val="true"/>
              </w:rPr>
              <w:t>حوار إبراهيم عليه السّلام مع مدّعي الربوبية</w:t>
            </w:r>
            <w:r>
              <w:rPr>
                <w:rStyle w:val="IndexLink"/>
                <w:rtl w:val="true"/>
              </w:rPr>
              <w:tab/>
            </w:r>
            <w:r>
              <w:rPr>
                <w:rStyle w:val="IndexLink"/>
              </w:rPr>
              <w:t>82</w:t>
            </w:r>
          </w:hyperlink>
        </w:p>
        <w:p>
          <w:pPr>
            <w:pStyle w:val="Contents6"/>
            <w:tabs>
              <w:tab w:val="clear" w:pos="7609"/>
              <w:tab w:val="right" w:pos="9026" w:leader="dot"/>
            </w:tabs>
            <w:rPr/>
          </w:pPr>
          <w:hyperlink w:anchor="__RefHeading___Toc17023651_2142443653">
            <w:r>
              <w:rPr>
                <w:webHidden/>
                <w:rStyle w:val="IndexLink"/>
              </w:rPr>
              <w:t>2</w:t>
            </w:r>
            <w:r>
              <w:rPr>
                <w:rStyle w:val="IndexLink"/>
                <w:rtl w:val="true"/>
              </w:rPr>
              <w:t xml:space="preserve">. </w:t>
            </w:r>
            <w:r>
              <w:rPr>
                <w:rStyle w:val="IndexLink"/>
                <w:rtl w:val="true"/>
              </w:rPr>
              <w:t>حوار إبراهيم عليه السّلام مع عبدة الأصنام</w:t>
            </w:r>
            <w:r>
              <w:rPr>
                <w:rStyle w:val="IndexLink"/>
                <w:rtl w:val="true"/>
              </w:rPr>
              <w:tab/>
            </w:r>
            <w:r>
              <w:rPr>
                <w:rStyle w:val="IndexLink"/>
              </w:rPr>
              <w:t>82</w:t>
            </w:r>
          </w:hyperlink>
        </w:p>
        <w:p>
          <w:pPr>
            <w:pStyle w:val="Contents6"/>
            <w:tabs>
              <w:tab w:val="clear" w:pos="7609"/>
              <w:tab w:val="right" w:pos="9026" w:leader="dot"/>
            </w:tabs>
            <w:rPr/>
          </w:pPr>
          <w:hyperlink w:anchor="__RefHeading___Toc17023653_2142443653">
            <w:r>
              <w:rPr>
                <w:webHidden/>
                <w:rStyle w:val="IndexLink"/>
              </w:rPr>
              <w:t>3</w:t>
            </w:r>
            <w:r>
              <w:rPr>
                <w:rStyle w:val="IndexLink"/>
                <w:rtl w:val="true"/>
              </w:rPr>
              <w:t xml:space="preserve">. </w:t>
            </w:r>
            <w:r>
              <w:rPr>
                <w:rStyle w:val="IndexLink"/>
                <w:rtl w:val="true"/>
              </w:rPr>
              <w:t>حوار موسى عليه السّلام مع فرعون</w:t>
            </w:r>
            <w:r>
              <w:rPr>
                <w:rStyle w:val="IndexLink"/>
                <w:rtl w:val="true"/>
              </w:rPr>
              <w:tab/>
            </w:r>
            <w:r>
              <w:rPr>
                <w:rStyle w:val="IndexLink"/>
              </w:rPr>
              <w:t>83</w:t>
            </w:r>
          </w:hyperlink>
        </w:p>
        <w:p>
          <w:pPr>
            <w:pStyle w:val="Contents6"/>
            <w:tabs>
              <w:tab w:val="clear" w:pos="7609"/>
              <w:tab w:val="right" w:pos="9026" w:leader="dot"/>
            </w:tabs>
            <w:rPr/>
          </w:pPr>
          <w:hyperlink w:anchor="__RefHeading___Toc17023655_2142443653">
            <w:r>
              <w:rPr>
                <w:webHidden/>
                <w:rStyle w:val="IndexLink"/>
              </w:rPr>
              <w:t>4</w:t>
            </w:r>
            <w:r>
              <w:rPr>
                <w:rStyle w:val="IndexLink"/>
                <w:rtl w:val="true"/>
              </w:rPr>
              <w:t xml:space="preserve">. </w:t>
            </w:r>
            <w:r>
              <w:rPr>
                <w:rStyle w:val="IndexLink"/>
                <w:rtl w:val="true"/>
              </w:rPr>
              <w:t>حوار مؤمن آل فرعون مع قومه</w:t>
            </w:r>
            <w:r>
              <w:rPr>
                <w:rStyle w:val="IndexLink"/>
                <w:rtl w:val="true"/>
              </w:rPr>
              <w:tab/>
            </w:r>
            <w:r>
              <w:rPr>
                <w:rStyle w:val="IndexLink"/>
              </w:rPr>
              <w:t>85</w:t>
            </w:r>
          </w:hyperlink>
        </w:p>
        <w:p>
          <w:pPr>
            <w:pStyle w:val="Contents5"/>
            <w:tabs>
              <w:tab w:val="clear" w:pos="7892"/>
              <w:tab w:val="right" w:pos="9026" w:leader="dot"/>
            </w:tabs>
            <w:rPr/>
          </w:pPr>
          <w:hyperlink w:anchor="__RefHeading___Toc17023657_2142443653">
            <w:r>
              <w:rPr>
                <w:webHidden/>
                <w:rStyle w:val="IndexLink"/>
              </w:rPr>
              <w:t>2</w:t>
            </w:r>
            <w:r>
              <w:rPr>
                <w:rStyle w:val="IndexLink"/>
                <w:rtl w:val="true"/>
              </w:rPr>
              <w:t xml:space="preserve">. </w:t>
            </w:r>
            <w:r>
              <w:rPr>
                <w:rStyle w:val="IndexLink"/>
                <w:rtl w:val="true"/>
              </w:rPr>
              <w:t>السنّة هي المنطلق الثاني</w:t>
            </w:r>
            <w:r>
              <w:rPr>
                <w:rStyle w:val="IndexLink"/>
                <w:rtl w:val="true"/>
              </w:rPr>
              <w:tab/>
            </w:r>
            <w:r>
              <w:rPr>
                <w:rStyle w:val="IndexLink"/>
              </w:rPr>
              <w:t>86</w:t>
            </w:r>
          </w:hyperlink>
        </w:p>
        <w:p>
          <w:pPr>
            <w:pStyle w:val="Contents6"/>
            <w:tabs>
              <w:tab w:val="clear" w:pos="7609"/>
              <w:tab w:val="right" w:pos="9026" w:leader="dot"/>
            </w:tabs>
            <w:rPr/>
          </w:pPr>
          <w:hyperlink w:anchor="__RefHeading___Toc17023659_2142443653">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17023661_2142443653">
            <w:r>
              <w:rPr>
                <w:webHidden/>
                <w:rStyle w:val="IndexLink"/>
                <w:rtl w:val="true"/>
              </w:rPr>
              <w:t>احتجاج النبي مع اليهود في تبديل القبلة</w:t>
            </w:r>
            <w:r>
              <w:rPr>
                <w:rStyle w:val="IndexLink"/>
                <w:rtl w:val="true"/>
              </w:rPr>
              <w:tab/>
            </w:r>
            <w:r>
              <w:rPr>
                <w:rStyle w:val="IndexLink"/>
              </w:rPr>
              <w:t>87</w:t>
            </w:r>
          </w:hyperlink>
        </w:p>
        <w:p>
          <w:pPr>
            <w:pStyle w:val="Contents5"/>
            <w:tabs>
              <w:tab w:val="clear" w:pos="7892"/>
              <w:tab w:val="right" w:pos="9026" w:leader="dot"/>
            </w:tabs>
            <w:rPr/>
          </w:pPr>
          <w:hyperlink w:anchor="__RefHeading___Toc17023663_2142443653">
            <w:r>
              <w:rPr>
                <w:webHidden/>
                <w:rStyle w:val="IndexLink"/>
              </w:rPr>
              <w:t>3</w:t>
            </w:r>
            <w:r>
              <w:rPr>
                <w:rStyle w:val="IndexLink"/>
                <w:rtl w:val="true"/>
              </w:rPr>
              <w:t xml:space="preserve">. </w:t>
            </w:r>
            <w:r>
              <w:rPr>
                <w:rStyle w:val="IndexLink"/>
                <w:rtl w:val="true"/>
              </w:rPr>
              <w:t>خطب الإمام علي عليه السّلام هي المنطلق الثالث</w:t>
            </w:r>
            <w:r>
              <w:rPr>
                <w:rStyle w:val="IndexLink"/>
                <w:rtl w:val="true"/>
              </w:rPr>
              <w:tab/>
            </w:r>
            <w:r>
              <w:rPr>
                <w:rStyle w:val="IndexLink"/>
              </w:rPr>
              <w:t>88</w:t>
            </w:r>
          </w:hyperlink>
        </w:p>
        <w:p>
          <w:pPr>
            <w:pStyle w:val="Contents5"/>
            <w:tabs>
              <w:tab w:val="clear" w:pos="7892"/>
              <w:tab w:val="right" w:pos="9026" w:leader="dot"/>
            </w:tabs>
            <w:rPr/>
          </w:pPr>
          <w:hyperlink w:anchor="__RefHeading___Toc17023665_2142443653">
            <w:r>
              <w:rPr>
                <w:webHidden/>
                <w:rStyle w:val="IndexLink"/>
              </w:rPr>
              <w:t>4</w:t>
            </w:r>
            <w:r>
              <w:rPr>
                <w:rStyle w:val="IndexLink"/>
                <w:rtl w:val="true"/>
              </w:rPr>
              <w:t xml:space="preserve">. </w:t>
            </w:r>
            <w:r>
              <w:rPr>
                <w:rStyle w:val="IndexLink"/>
                <w:rtl w:val="true"/>
              </w:rPr>
              <w:t>أئمّة أهل البيت عليهم السّلام و دورهم في نشوء علم الكلام</w:t>
            </w:r>
            <w:r>
              <w:rPr>
                <w:rStyle w:val="IndexLink"/>
                <w:rtl w:val="true"/>
              </w:rPr>
              <w:tab/>
            </w:r>
            <w:r>
              <w:rPr>
                <w:rStyle w:val="IndexLink"/>
              </w:rPr>
              <w:t>89</w:t>
            </w:r>
          </w:hyperlink>
        </w:p>
        <w:p>
          <w:pPr>
            <w:pStyle w:val="Contents6"/>
            <w:tabs>
              <w:tab w:val="clear" w:pos="7609"/>
              <w:tab w:val="right" w:pos="9026" w:leader="dot"/>
            </w:tabs>
            <w:rPr/>
          </w:pPr>
          <w:hyperlink w:anchor="__RefHeading___Toc17023667_2142443653">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17023669_2142443653">
            <w:r>
              <w:rPr>
                <w:webHidden/>
                <w:rStyle w:val="IndexLink"/>
                <w:rtl w:val="true"/>
              </w:rPr>
              <w:t>نموذج من مناظرات الإمام الصادق عليه السّلام مع أحد القدرية</w:t>
            </w:r>
            <w:r>
              <w:rPr>
                <w:rStyle w:val="IndexLink"/>
                <w:rtl w:val="true"/>
              </w:rPr>
              <w:tab/>
            </w:r>
            <w:r>
              <w:rPr>
                <w:rStyle w:val="IndexLink"/>
              </w:rPr>
              <w:t>90</w:t>
            </w:r>
          </w:hyperlink>
        </w:p>
        <w:p>
          <w:pPr>
            <w:pStyle w:val="Contents6"/>
            <w:tabs>
              <w:tab w:val="clear" w:pos="7609"/>
              <w:tab w:val="right" w:pos="9026" w:leader="dot"/>
            </w:tabs>
            <w:rPr/>
          </w:pPr>
          <w:hyperlink w:anchor="__RefHeading___Toc17023671_2142443653">
            <w:r>
              <w:rPr>
                <w:webHidden/>
                <w:rStyle w:val="IndexLink"/>
                <w:rtl w:val="true"/>
              </w:rPr>
              <w:t>احتجاج الإمام الرضا عليه السّلام مع اليهود و النصارى و المجسّمة</w:t>
            </w:r>
            <w:r>
              <w:rPr>
                <w:rStyle w:val="IndexLink"/>
                <w:rtl w:val="true"/>
              </w:rPr>
              <w:tab/>
            </w:r>
            <w:r>
              <w:rPr>
                <w:rStyle w:val="IndexLink"/>
              </w:rPr>
              <w:t>91</w:t>
            </w:r>
          </w:hyperlink>
        </w:p>
        <w:p>
          <w:pPr>
            <w:pStyle w:val="Contents4"/>
            <w:tabs>
              <w:tab w:val="clear" w:pos="8176"/>
              <w:tab w:val="right" w:pos="9026" w:leader="dot"/>
            </w:tabs>
            <w:rPr/>
          </w:pPr>
          <w:hyperlink w:anchor="__RefHeading___Toc17023673_2142443653">
            <w:r>
              <w:rPr>
                <w:webHidden/>
                <w:rStyle w:val="IndexLink"/>
                <w:rtl w:val="true"/>
              </w:rPr>
              <w:t>العوامل الخارجية لنشوء علم الكلام</w:t>
            </w:r>
            <w:r>
              <w:rPr>
                <w:rStyle w:val="IndexLink"/>
                <w:rtl w:val="true"/>
              </w:rPr>
              <w:tab/>
            </w:r>
            <w:r>
              <w:rPr>
                <w:rStyle w:val="IndexLink"/>
              </w:rPr>
              <w:t>92</w:t>
            </w:r>
          </w:hyperlink>
        </w:p>
        <w:p>
          <w:pPr>
            <w:pStyle w:val="Contents5"/>
            <w:tabs>
              <w:tab w:val="clear" w:pos="7892"/>
              <w:tab w:val="right" w:pos="9026" w:leader="dot"/>
            </w:tabs>
            <w:rPr/>
          </w:pPr>
          <w:hyperlink w:anchor="__RefHeading___Toc17023675_2142443653">
            <w:r>
              <w:rPr>
                <w:webHidden/>
                <w:rStyle w:val="IndexLink"/>
              </w:rPr>
              <w:t>1</w:t>
            </w:r>
            <w:r>
              <w:rPr>
                <w:rStyle w:val="IndexLink"/>
                <w:rtl w:val="true"/>
              </w:rPr>
              <w:t xml:space="preserve">. </w:t>
            </w:r>
            <w:r>
              <w:rPr>
                <w:rStyle w:val="IndexLink"/>
                <w:rtl w:val="true"/>
              </w:rPr>
              <w:t>معطّلة العرب</w:t>
            </w:r>
            <w:r>
              <w:rPr>
                <w:rStyle w:val="IndexLink"/>
                <w:rtl w:val="true"/>
              </w:rPr>
              <w:tab/>
            </w:r>
            <w:r>
              <w:rPr>
                <w:rStyle w:val="IndexLink"/>
              </w:rPr>
              <w:t>92</w:t>
            </w:r>
          </w:hyperlink>
        </w:p>
        <w:p>
          <w:pPr>
            <w:pStyle w:val="Contents5"/>
            <w:tabs>
              <w:tab w:val="clear" w:pos="7892"/>
              <w:tab w:val="right" w:pos="9026" w:leader="dot"/>
            </w:tabs>
            <w:rPr/>
          </w:pPr>
          <w:hyperlink w:anchor="__RefHeading___Toc17023677_2142443653">
            <w:r>
              <w:rPr>
                <w:webHidden/>
                <w:rStyle w:val="IndexLink"/>
              </w:rPr>
              <w:t>2</w:t>
            </w:r>
            <w:r>
              <w:rPr>
                <w:rStyle w:val="IndexLink"/>
                <w:rtl w:val="true"/>
              </w:rPr>
              <w:t xml:space="preserve">. </w:t>
            </w:r>
            <w:r>
              <w:rPr>
                <w:rStyle w:val="IndexLink"/>
                <w:rtl w:val="true"/>
              </w:rPr>
              <w:t>اليهود و عقائدهم في التجسيم و القدر</w:t>
            </w:r>
            <w:r>
              <w:rPr>
                <w:rStyle w:val="IndexLink"/>
                <w:rtl w:val="true"/>
              </w:rPr>
              <w:tab/>
            </w:r>
            <w:r>
              <w:rPr>
                <w:rStyle w:val="IndexLink"/>
              </w:rPr>
              <w:t>94</w:t>
            </w:r>
          </w:hyperlink>
        </w:p>
        <w:p>
          <w:pPr>
            <w:pStyle w:val="Contents5"/>
            <w:tabs>
              <w:tab w:val="clear" w:pos="7892"/>
              <w:tab w:val="right" w:pos="9026" w:leader="dot"/>
            </w:tabs>
            <w:rPr/>
          </w:pPr>
          <w:hyperlink w:anchor="__RefHeading___Toc17023679_2142443653">
            <w:r>
              <w:rPr>
                <w:webHidden/>
                <w:rStyle w:val="IndexLink"/>
              </w:rPr>
              <w:t>3</w:t>
            </w:r>
            <w:r>
              <w:rPr>
                <w:rStyle w:val="IndexLink"/>
                <w:rtl w:val="true"/>
              </w:rPr>
              <w:t xml:space="preserve">. </w:t>
            </w:r>
            <w:r>
              <w:rPr>
                <w:rStyle w:val="IndexLink"/>
                <w:rtl w:val="true"/>
              </w:rPr>
              <w:t>النصارى و التثليث</w:t>
            </w:r>
            <w:r>
              <w:rPr>
                <w:rStyle w:val="IndexLink"/>
                <w:rtl w:val="true"/>
              </w:rPr>
              <w:tab/>
            </w:r>
            <w:r>
              <w:rPr>
                <w:rStyle w:val="IndexLink"/>
              </w:rPr>
              <w:t>95</w:t>
            </w:r>
          </w:hyperlink>
        </w:p>
        <w:p>
          <w:pPr>
            <w:pStyle w:val="Contents5"/>
            <w:tabs>
              <w:tab w:val="clear" w:pos="7892"/>
              <w:tab w:val="right" w:pos="9026" w:leader="dot"/>
            </w:tabs>
            <w:rPr/>
          </w:pPr>
          <w:hyperlink w:anchor="__RefHeading___Toc17023681_2142443653">
            <w:r>
              <w:rPr>
                <w:webHidden/>
                <w:rStyle w:val="IndexLink"/>
              </w:rPr>
              <w:t>4</w:t>
            </w:r>
            <w:r>
              <w:rPr>
                <w:rStyle w:val="IndexLink"/>
                <w:rtl w:val="true"/>
              </w:rPr>
              <w:t xml:space="preserve">. </w:t>
            </w:r>
            <w:r>
              <w:rPr>
                <w:rStyle w:val="IndexLink"/>
                <w:rtl w:val="true"/>
              </w:rPr>
              <w:t>الفتوحات الإسلامية و الاحتكاك الثقافي</w:t>
            </w:r>
            <w:r>
              <w:rPr>
                <w:rStyle w:val="IndexLink"/>
                <w:rtl w:val="true"/>
              </w:rPr>
              <w:tab/>
            </w:r>
            <w:r>
              <w:rPr>
                <w:rStyle w:val="IndexLink"/>
              </w:rPr>
              <w:t>95</w:t>
            </w:r>
          </w:hyperlink>
        </w:p>
        <w:p>
          <w:pPr>
            <w:pStyle w:val="Contents6"/>
            <w:tabs>
              <w:tab w:val="clear" w:pos="7609"/>
              <w:tab w:val="right" w:pos="9026" w:leader="dot"/>
            </w:tabs>
            <w:rPr/>
          </w:pPr>
          <w:hyperlink w:anchor="__RefHeading___Toc17023683_2142443653">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7023685_2142443653">
            <w:r>
              <w:rPr>
                <w:webHidden/>
                <w:rStyle w:val="IndexLink"/>
                <w:rtl w:val="true"/>
              </w:rPr>
              <w:t>رسالة الإمام الأشعري في استحسان الخوض في علم الكلام</w:t>
            </w:r>
            <w:r>
              <w:rPr>
                <w:rStyle w:val="IndexLink"/>
                <w:rtl w:val="true"/>
              </w:rPr>
              <w:tab/>
            </w:r>
            <w:r>
              <w:rPr>
                <w:rStyle w:val="IndexLink"/>
              </w:rPr>
              <w:t>101</w:t>
            </w:r>
          </w:hyperlink>
        </w:p>
        <w:p>
          <w:pPr>
            <w:pStyle w:val="Contents3"/>
            <w:tabs>
              <w:tab w:val="clear" w:pos="8459"/>
              <w:tab w:val="right" w:pos="9026" w:leader="dot"/>
            </w:tabs>
            <w:rPr/>
          </w:pPr>
          <w:hyperlink w:anchor="__RefHeading___Toc17023687_2142443653">
            <w:r>
              <w:rPr>
                <w:webHidden/>
                <w:rStyle w:val="IndexLink"/>
              </w:rPr>
              <w:t>8</w:t>
            </w:r>
            <w:r>
              <w:rPr>
                <w:rStyle w:val="IndexLink"/>
                <w:rtl w:val="true"/>
              </w:rPr>
              <w:t xml:space="preserve"> </w:t>
            </w:r>
            <w:r>
              <w:rPr>
                <w:rStyle w:val="IndexLink"/>
                <w:rtl w:val="true"/>
              </w:rPr>
              <w:t>بدايات الخلاف في عصر الرسول صلّى اللّه عليه و آله و سلّم و بعد رحيله</w:t>
            </w:r>
            <w:r>
              <w:rPr>
                <w:rStyle w:val="IndexLink"/>
                <w:rtl w:val="true"/>
              </w:rPr>
              <w:tab/>
            </w:r>
            <w:r>
              <w:rPr>
                <w:rStyle w:val="IndexLink"/>
              </w:rPr>
              <w:t>111</w:t>
            </w:r>
          </w:hyperlink>
        </w:p>
        <w:p>
          <w:pPr>
            <w:pStyle w:val="Contents4"/>
            <w:tabs>
              <w:tab w:val="clear" w:pos="8176"/>
              <w:tab w:val="right" w:pos="9026" w:leader="dot"/>
            </w:tabs>
            <w:rPr/>
          </w:pPr>
          <w:hyperlink w:anchor="__RefHeading___Toc17023689_2142443653">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7023691_2142443653">
            <w:r>
              <w:rPr>
                <w:webHidden/>
                <w:rStyle w:val="IndexLink"/>
                <w:rtl w:val="true"/>
              </w:rPr>
              <w:t>المقام الأوّل</w:t>
            </w:r>
            <w:r>
              <w:rPr>
                <w:rStyle w:val="IndexLink"/>
                <w:rtl w:val="true"/>
              </w:rPr>
              <w:t xml:space="preserve">: </w:t>
            </w:r>
            <w:r>
              <w:rPr>
                <w:rStyle w:val="IndexLink"/>
                <w:rtl w:val="true"/>
              </w:rPr>
              <w:t>في بدايات الخلاف في عصر الرسول صلّى اللّه عليه و آله و سلّم</w:t>
            </w:r>
            <w:r>
              <w:rPr>
                <w:rStyle w:val="IndexLink"/>
                <w:rtl w:val="true"/>
              </w:rPr>
              <w:tab/>
            </w:r>
            <w:r>
              <w:rPr>
                <w:rStyle w:val="IndexLink"/>
              </w:rPr>
              <w:t>111</w:t>
            </w:r>
          </w:hyperlink>
        </w:p>
        <w:p>
          <w:pPr>
            <w:pStyle w:val="Contents5"/>
            <w:tabs>
              <w:tab w:val="clear" w:pos="7892"/>
              <w:tab w:val="right" w:pos="9026" w:leader="dot"/>
            </w:tabs>
            <w:rPr/>
          </w:pPr>
          <w:hyperlink w:anchor="__RefHeading___Toc17023693_2142443653">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7023695_2142443653">
            <w:r>
              <w:rPr>
                <w:webHidden/>
                <w:rStyle w:val="IndexLink"/>
              </w:rPr>
              <w:t>1</w:t>
            </w:r>
            <w:r>
              <w:rPr>
                <w:rStyle w:val="IndexLink"/>
                <w:rtl w:val="true"/>
              </w:rPr>
              <w:t xml:space="preserve">. </w:t>
            </w:r>
            <w:r>
              <w:rPr>
                <w:rStyle w:val="IndexLink"/>
                <w:rtl w:val="true"/>
              </w:rPr>
              <w:t>تجهيز جيش أسامة</w:t>
            </w:r>
            <w:r>
              <w:rPr>
                <w:rStyle w:val="IndexLink"/>
                <w:rtl w:val="true"/>
              </w:rPr>
              <w:tab/>
            </w:r>
            <w:r>
              <w:rPr>
                <w:rStyle w:val="IndexLink"/>
              </w:rPr>
              <w:t>114</w:t>
            </w:r>
          </w:hyperlink>
        </w:p>
        <w:p>
          <w:pPr>
            <w:pStyle w:val="Contents5"/>
            <w:tabs>
              <w:tab w:val="clear" w:pos="7892"/>
              <w:tab w:val="right" w:pos="9026" w:leader="dot"/>
            </w:tabs>
            <w:rPr/>
          </w:pPr>
          <w:hyperlink w:anchor="__RefHeading___Toc17023697_2142443653">
            <w:r>
              <w:rPr>
                <w:webHidden/>
                <w:rStyle w:val="IndexLink"/>
              </w:rPr>
              <w:t>2</w:t>
            </w:r>
            <w:r>
              <w:rPr>
                <w:rStyle w:val="IndexLink"/>
                <w:rtl w:val="true"/>
              </w:rPr>
              <w:t xml:space="preserve">. </w:t>
            </w:r>
            <w:r>
              <w:rPr>
                <w:rStyle w:val="IndexLink"/>
                <w:rtl w:val="true"/>
              </w:rPr>
              <w:t>الأمر بإحضار القلم و الدواة</w:t>
            </w:r>
            <w:r>
              <w:rPr>
                <w:rStyle w:val="IndexLink"/>
                <w:rtl w:val="true"/>
              </w:rPr>
              <w:tab/>
            </w:r>
            <w:r>
              <w:rPr>
                <w:rStyle w:val="IndexLink"/>
              </w:rPr>
              <w:t>114</w:t>
            </w:r>
          </w:hyperlink>
        </w:p>
        <w:p>
          <w:pPr>
            <w:pStyle w:val="Contents6"/>
            <w:tabs>
              <w:tab w:val="clear" w:pos="7609"/>
              <w:tab w:val="right" w:pos="9026" w:leader="dot"/>
            </w:tabs>
            <w:rPr/>
          </w:pPr>
          <w:hyperlink w:anchor="__RefHeading___Toc17023699_2142443653">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17023701_2142443653">
            <w:r>
              <w:rPr>
                <w:webHidden/>
                <w:rStyle w:val="IndexLink"/>
                <w:rtl w:val="true"/>
              </w:rPr>
              <w:t>الخلافات بعد رحيل الرسول صلّى اللّه عليه و آله و سلّم</w:t>
            </w:r>
            <w:r>
              <w:rPr>
                <w:rStyle w:val="IndexLink"/>
                <w:rtl w:val="true"/>
              </w:rPr>
              <w:tab/>
            </w:r>
            <w:r>
              <w:rPr>
                <w:rStyle w:val="IndexLink"/>
              </w:rPr>
              <w:t>115</w:t>
            </w:r>
          </w:hyperlink>
        </w:p>
        <w:p>
          <w:pPr>
            <w:pStyle w:val="Contents4"/>
            <w:tabs>
              <w:tab w:val="clear" w:pos="8176"/>
              <w:tab w:val="right" w:pos="9026" w:leader="dot"/>
            </w:tabs>
            <w:rPr/>
          </w:pPr>
          <w:hyperlink w:anchor="__RefHeading___Toc17023703_2142443653">
            <w:r>
              <w:rPr>
                <w:webHidden/>
                <w:rStyle w:val="IndexLink"/>
                <w:rtl w:val="true"/>
              </w:rPr>
              <w:t>المقام الثاني بدايات المسائل الكلامية</w:t>
            </w:r>
            <w:r>
              <w:rPr>
                <w:rStyle w:val="IndexLink"/>
                <w:rtl w:val="true"/>
              </w:rPr>
              <w:tab/>
            </w:r>
            <w:r>
              <w:rPr>
                <w:rStyle w:val="IndexLink"/>
              </w:rPr>
              <w:t>118</w:t>
            </w:r>
          </w:hyperlink>
        </w:p>
        <w:p>
          <w:pPr>
            <w:pStyle w:val="Contents5"/>
            <w:tabs>
              <w:tab w:val="clear" w:pos="7892"/>
              <w:tab w:val="right" w:pos="9026" w:leader="dot"/>
            </w:tabs>
            <w:rPr/>
          </w:pPr>
          <w:hyperlink w:anchor="__RefHeading___Toc17023705_2142443653">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7023707_2142443653">
            <w:r>
              <w:rPr>
                <w:webHidden/>
                <w:rStyle w:val="IndexLink"/>
              </w:rPr>
              <w:t>1</w:t>
            </w:r>
            <w:r>
              <w:rPr>
                <w:rStyle w:val="IndexLink"/>
                <w:rtl w:val="true"/>
              </w:rPr>
              <w:t xml:space="preserve">. </w:t>
            </w:r>
            <w:r>
              <w:rPr>
                <w:rStyle w:val="IndexLink"/>
                <w:rtl w:val="true"/>
              </w:rPr>
              <w:t>الإمامة تنصيصية أو انتخابية‌؟</w:t>
            </w:r>
            <w:r>
              <w:rPr>
                <w:rStyle w:val="IndexLink"/>
                <w:rtl w:val="true"/>
              </w:rPr>
              <w:tab/>
            </w:r>
            <w:r>
              <w:rPr>
                <w:rStyle w:val="IndexLink"/>
              </w:rPr>
              <w:t>118</w:t>
            </w:r>
          </w:hyperlink>
        </w:p>
        <w:p>
          <w:pPr>
            <w:pStyle w:val="Contents5"/>
            <w:tabs>
              <w:tab w:val="clear" w:pos="7892"/>
              <w:tab w:val="right" w:pos="9026" w:leader="dot"/>
            </w:tabs>
            <w:rPr/>
          </w:pPr>
          <w:hyperlink w:anchor="__RefHeading___Toc17023709_2142443653">
            <w:r>
              <w:rPr>
                <w:webHidden/>
                <w:rStyle w:val="IndexLink"/>
              </w:rPr>
              <w:t>2</w:t>
            </w:r>
            <w:r>
              <w:rPr>
                <w:rStyle w:val="IndexLink"/>
                <w:rtl w:val="true"/>
              </w:rPr>
              <w:t xml:space="preserve">. </w:t>
            </w:r>
            <w:r>
              <w:rPr>
                <w:rStyle w:val="IndexLink"/>
                <w:rtl w:val="true"/>
              </w:rPr>
              <w:t>مسألة التحكيم</w:t>
            </w:r>
            <w:r>
              <w:rPr>
                <w:rStyle w:val="IndexLink"/>
                <w:rtl w:val="true"/>
              </w:rPr>
              <w:tab/>
            </w:r>
            <w:r>
              <w:rPr>
                <w:rStyle w:val="IndexLink"/>
              </w:rPr>
              <w:t>119</w:t>
            </w:r>
          </w:hyperlink>
        </w:p>
        <w:p>
          <w:pPr>
            <w:pStyle w:val="Contents5"/>
            <w:tabs>
              <w:tab w:val="clear" w:pos="7892"/>
              <w:tab w:val="right" w:pos="9026" w:leader="dot"/>
            </w:tabs>
            <w:rPr/>
          </w:pPr>
          <w:hyperlink w:anchor="__RefHeading___Toc17023711_2142443653">
            <w:r>
              <w:rPr>
                <w:webHidden/>
                <w:rStyle w:val="IndexLink"/>
              </w:rPr>
              <w:t>3</w:t>
            </w:r>
            <w:r>
              <w:rPr>
                <w:rStyle w:val="IndexLink"/>
                <w:rtl w:val="true"/>
              </w:rPr>
              <w:t xml:space="preserve">. </w:t>
            </w:r>
            <w:r>
              <w:rPr>
                <w:rStyle w:val="IndexLink"/>
                <w:rtl w:val="true"/>
              </w:rPr>
              <w:t>حكم مرتكب الكبيرة</w:t>
            </w:r>
            <w:r>
              <w:rPr>
                <w:rStyle w:val="IndexLink"/>
                <w:rtl w:val="true"/>
              </w:rPr>
              <w:tab/>
            </w:r>
            <w:r>
              <w:rPr>
                <w:rStyle w:val="IndexLink"/>
              </w:rPr>
              <w:t>119</w:t>
            </w:r>
          </w:hyperlink>
        </w:p>
        <w:p>
          <w:pPr>
            <w:pStyle w:val="Contents5"/>
            <w:tabs>
              <w:tab w:val="clear" w:pos="7892"/>
              <w:tab w:val="right" w:pos="9026" w:leader="dot"/>
            </w:tabs>
            <w:rPr/>
          </w:pPr>
          <w:hyperlink w:anchor="__RefHeading___Toc17023713_2142443653">
            <w:r>
              <w:rPr>
                <w:webHidden/>
                <w:rStyle w:val="IndexLink"/>
              </w:rPr>
              <w:t>4</w:t>
            </w:r>
            <w:r>
              <w:rPr>
                <w:rStyle w:val="IndexLink"/>
                <w:rtl w:val="true"/>
              </w:rPr>
              <w:t xml:space="preserve">. </w:t>
            </w:r>
            <w:r>
              <w:rPr>
                <w:rStyle w:val="IndexLink"/>
                <w:rtl w:val="true"/>
              </w:rPr>
              <w:t>تحديد مفهوم الإيمان</w:t>
            </w:r>
            <w:r>
              <w:rPr>
                <w:rStyle w:val="IndexLink"/>
                <w:rtl w:val="true"/>
              </w:rPr>
              <w:tab/>
            </w:r>
            <w:r>
              <w:rPr>
                <w:rStyle w:val="IndexLink"/>
              </w:rPr>
              <w:t>120</w:t>
            </w:r>
          </w:hyperlink>
        </w:p>
        <w:p>
          <w:pPr>
            <w:pStyle w:val="Contents5"/>
            <w:tabs>
              <w:tab w:val="clear" w:pos="7892"/>
              <w:tab w:val="right" w:pos="9026" w:leader="dot"/>
            </w:tabs>
            <w:rPr/>
          </w:pPr>
          <w:hyperlink w:anchor="__RefHeading___Toc17023715_2142443653">
            <w:r>
              <w:rPr>
                <w:webHidden/>
                <w:rStyle w:val="IndexLink"/>
              </w:rPr>
              <w:t>5</w:t>
            </w:r>
            <w:r>
              <w:rPr>
                <w:rStyle w:val="IndexLink"/>
                <w:rtl w:val="true"/>
              </w:rPr>
              <w:t xml:space="preserve">. </w:t>
            </w:r>
            <w:r>
              <w:rPr>
                <w:rStyle w:val="IndexLink"/>
                <w:rtl w:val="true"/>
              </w:rPr>
              <w:t>الإرجاء و المرجئة</w:t>
            </w:r>
            <w:r>
              <w:rPr>
                <w:rStyle w:val="IndexLink"/>
                <w:rtl w:val="true"/>
              </w:rPr>
              <w:tab/>
            </w:r>
            <w:r>
              <w:rPr>
                <w:rStyle w:val="IndexLink"/>
              </w:rPr>
              <w:t>120</w:t>
            </w:r>
          </w:hyperlink>
        </w:p>
        <w:p>
          <w:pPr>
            <w:pStyle w:val="Contents5"/>
            <w:tabs>
              <w:tab w:val="clear" w:pos="7892"/>
              <w:tab w:val="right" w:pos="9026" w:leader="dot"/>
            </w:tabs>
            <w:rPr/>
          </w:pPr>
          <w:hyperlink w:anchor="__RefHeading___Toc17023717_2142443653">
            <w:r>
              <w:rPr>
                <w:webHidden/>
                <w:rStyle w:val="IndexLink"/>
              </w:rPr>
              <w:t>6</w:t>
            </w:r>
            <w:r>
              <w:rPr>
                <w:rStyle w:val="IndexLink"/>
                <w:rtl w:val="true"/>
              </w:rPr>
              <w:t xml:space="preserve">. </w:t>
            </w:r>
            <w:r>
              <w:rPr>
                <w:rStyle w:val="IndexLink"/>
                <w:rtl w:val="true"/>
              </w:rPr>
              <w:t>القضاء و القدر</w:t>
            </w:r>
            <w:r>
              <w:rPr>
                <w:rStyle w:val="IndexLink"/>
                <w:rtl w:val="true"/>
              </w:rPr>
              <w:tab/>
            </w:r>
            <w:r>
              <w:rPr>
                <w:rStyle w:val="IndexLink"/>
              </w:rPr>
              <w:t>120</w:t>
            </w:r>
          </w:hyperlink>
        </w:p>
        <w:p>
          <w:pPr>
            <w:pStyle w:val="Contents5"/>
            <w:tabs>
              <w:tab w:val="clear" w:pos="7892"/>
              <w:tab w:val="right" w:pos="9026" w:leader="dot"/>
            </w:tabs>
            <w:rPr/>
          </w:pPr>
          <w:hyperlink w:anchor="__RefHeading___Toc17023719_2142443653">
            <w:r>
              <w:rPr>
                <w:webHidden/>
                <w:rStyle w:val="IndexLink"/>
              </w:rPr>
              <w:t>7</w:t>
            </w:r>
            <w:r>
              <w:rPr>
                <w:rStyle w:val="IndexLink"/>
                <w:rtl w:val="true"/>
              </w:rPr>
              <w:t xml:space="preserve">. </w:t>
            </w:r>
            <w:r>
              <w:rPr>
                <w:rStyle w:val="IndexLink"/>
                <w:rtl w:val="true"/>
              </w:rPr>
              <w:t>مسألة التشبيه و التنزيه</w:t>
            </w:r>
            <w:r>
              <w:rPr>
                <w:rStyle w:val="IndexLink"/>
                <w:rtl w:val="true"/>
              </w:rPr>
              <w:tab/>
            </w:r>
            <w:r>
              <w:rPr>
                <w:rStyle w:val="IndexLink"/>
              </w:rPr>
              <w:t>122</w:t>
            </w:r>
          </w:hyperlink>
        </w:p>
        <w:p>
          <w:pPr>
            <w:pStyle w:val="Contents5"/>
            <w:tabs>
              <w:tab w:val="clear" w:pos="7892"/>
              <w:tab w:val="right" w:pos="9026" w:leader="dot"/>
            </w:tabs>
            <w:rPr/>
          </w:pPr>
          <w:hyperlink w:anchor="__RefHeading___Toc17023721_2142443653">
            <w:r>
              <w:rPr>
                <w:webHidden/>
                <w:rStyle w:val="IndexLink"/>
              </w:rPr>
              <w:t>8</w:t>
            </w:r>
            <w:r>
              <w:rPr>
                <w:rStyle w:val="IndexLink"/>
                <w:rtl w:val="true"/>
              </w:rPr>
              <w:t xml:space="preserve">. </w:t>
            </w:r>
            <w:r>
              <w:rPr>
                <w:rStyle w:val="IndexLink"/>
                <w:rtl w:val="true"/>
              </w:rPr>
              <w:t>النسخ في الشريعة</w:t>
            </w:r>
            <w:r>
              <w:rPr>
                <w:rStyle w:val="IndexLink"/>
                <w:rtl w:val="true"/>
              </w:rPr>
              <w:tab/>
            </w:r>
            <w:r>
              <w:rPr>
                <w:rStyle w:val="IndexLink"/>
              </w:rPr>
              <w:t>122</w:t>
            </w:r>
          </w:hyperlink>
        </w:p>
        <w:p>
          <w:pPr>
            <w:pStyle w:val="Contents5"/>
            <w:tabs>
              <w:tab w:val="clear" w:pos="7892"/>
              <w:tab w:val="right" w:pos="9026" w:leader="dot"/>
            </w:tabs>
            <w:rPr/>
          </w:pPr>
          <w:hyperlink w:anchor="__RefHeading___Toc17023723_2142443653">
            <w:r>
              <w:rPr>
                <w:webHidden/>
                <w:rStyle w:val="IndexLink"/>
              </w:rPr>
              <w:t>9</w:t>
            </w:r>
            <w:r>
              <w:rPr>
                <w:rStyle w:val="IndexLink"/>
                <w:rtl w:val="true"/>
              </w:rPr>
              <w:t xml:space="preserve">. </w:t>
            </w:r>
            <w:r>
              <w:rPr>
                <w:rStyle w:val="IndexLink"/>
                <w:rtl w:val="true"/>
              </w:rPr>
              <w:t>عصمة الأنبياء</w:t>
            </w:r>
            <w:r>
              <w:rPr>
                <w:rStyle w:val="IndexLink"/>
                <w:rtl w:val="true"/>
              </w:rPr>
              <w:tab/>
            </w:r>
            <w:r>
              <w:rPr>
                <w:rStyle w:val="IndexLink"/>
              </w:rPr>
              <w:t>123</w:t>
            </w:r>
          </w:hyperlink>
        </w:p>
        <w:p>
          <w:pPr>
            <w:pStyle w:val="Contents5"/>
            <w:tabs>
              <w:tab w:val="clear" w:pos="7892"/>
              <w:tab w:val="right" w:pos="9026" w:leader="dot"/>
            </w:tabs>
            <w:rPr/>
          </w:pPr>
          <w:hyperlink w:anchor="__RefHeading___Toc17023725_2142443653">
            <w:r>
              <w:rPr>
                <w:webHidden/>
                <w:rStyle w:val="IndexLink"/>
              </w:rPr>
              <w:t>10</w:t>
            </w:r>
            <w:r>
              <w:rPr>
                <w:rStyle w:val="IndexLink"/>
                <w:rtl w:val="true"/>
              </w:rPr>
              <w:t xml:space="preserve">. </w:t>
            </w:r>
            <w:r>
              <w:rPr>
                <w:rStyle w:val="IndexLink"/>
                <w:rtl w:val="true"/>
              </w:rPr>
              <w:t>حدوث القرآن و قدمه</w:t>
            </w:r>
            <w:r>
              <w:rPr>
                <w:rStyle w:val="IndexLink"/>
                <w:rtl w:val="true"/>
              </w:rPr>
              <w:tab/>
            </w:r>
            <w:r>
              <w:rPr>
                <w:rStyle w:val="IndexLink"/>
              </w:rPr>
              <w:t>123</w:t>
            </w:r>
          </w:hyperlink>
        </w:p>
        <w:p>
          <w:pPr>
            <w:pStyle w:val="Contents5"/>
            <w:tabs>
              <w:tab w:val="clear" w:pos="7892"/>
              <w:tab w:val="right" w:pos="9026" w:leader="dot"/>
            </w:tabs>
            <w:rPr/>
          </w:pPr>
          <w:hyperlink w:anchor="__RefHeading___Toc17023727_2142443653">
            <w:r>
              <w:rPr>
                <w:webHidden/>
                <w:rStyle w:val="IndexLink"/>
              </w:rPr>
              <w:t>11</w:t>
            </w:r>
            <w:r>
              <w:rPr>
                <w:rStyle w:val="IndexLink"/>
                <w:rtl w:val="true"/>
              </w:rPr>
              <w:t xml:space="preserve">. </w:t>
            </w:r>
            <w:r>
              <w:rPr>
                <w:rStyle w:val="IndexLink"/>
                <w:rtl w:val="true"/>
              </w:rPr>
              <w:t>التحسين و التقبيح العقليان</w:t>
            </w:r>
            <w:r>
              <w:rPr>
                <w:rStyle w:val="IndexLink"/>
                <w:rtl w:val="true"/>
              </w:rPr>
              <w:tab/>
            </w:r>
            <w:r>
              <w:rPr>
                <w:rStyle w:val="IndexLink"/>
              </w:rPr>
              <w:t>123</w:t>
            </w:r>
          </w:hyperlink>
        </w:p>
        <w:p>
          <w:pPr>
            <w:pStyle w:val="Contents3"/>
            <w:tabs>
              <w:tab w:val="clear" w:pos="8459"/>
              <w:tab w:val="right" w:pos="9026" w:leader="dot"/>
            </w:tabs>
            <w:rPr/>
          </w:pPr>
          <w:hyperlink w:anchor="__RefHeading___Toc17023729_2142443653">
            <w:r>
              <w:rPr>
                <w:webHidden/>
                <w:rStyle w:val="IndexLink"/>
              </w:rPr>
              <w:t>9</w:t>
            </w:r>
            <w:r>
              <w:rPr>
                <w:rStyle w:val="IndexLink"/>
                <w:rtl w:val="true"/>
              </w:rPr>
              <w:t xml:space="preserve"> </w:t>
            </w:r>
            <w:r>
              <w:rPr>
                <w:rStyle w:val="IndexLink"/>
                <w:rtl w:val="true"/>
              </w:rPr>
              <w:t>العوامل المؤثرة في نشوء المدارس الكلاميّة</w:t>
            </w:r>
            <w:r>
              <w:rPr>
                <w:rStyle w:val="IndexLink"/>
                <w:rtl w:val="true"/>
              </w:rPr>
              <w:tab/>
            </w:r>
            <w:r>
              <w:rPr>
                <w:rStyle w:val="IndexLink"/>
              </w:rPr>
              <w:t>126</w:t>
            </w:r>
          </w:hyperlink>
        </w:p>
        <w:p>
          <w:pPr>
            <w:pStyle w:val="Contents4"/>
            <w:tabs>
              <w:tab w:val="clear" w:pos="8176"/>
              <w:tab w:val="right" w:pos="9026" w:leader="dot"/>
            </w:tabs>
            <w:rPr/>
          </w:pPr>
          <w:hyperlink w:anchor="__RefHeading___Toc17023731_2142443653">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7023733_2142443653">
            <w:r>
              <w:rPr>
                <w:webHidden/>
                <w:rStyle w:val="IndexLink"/>
              </w:rPr>
              <w:t>1</w:t>
            </w:r>
            <w:r>
              <w:rPr>
                <w:rStyle w:val="IndexLink"/>
                <w:rtl w:val="true"/>
              </w:rPr>
              <w:t xml:space="preserve">. </w:t>
            </w:r>
            <w:r>
              <w:rPr>
                <w:rStyle w:val="IndexLink"/>
                <w:rtl w:val="true"/>
              </w:rPr>
              <w:t>الصفات الذاتية</w:t>
            </w:r>
            <w:r>
              <w:rPr>
                <w:rStyle w:val="IndexLink"/>
                <w:rtl w:val="true"/>
              </w:rPr>
              <w:tab/>
            </w:r>
            <w:r>
              <w:rPr>
                <w:rStyle w:val="IndexLink"/>
              </w:rPr>
              <w:t>126</w:t>
            </w:r>
          </w:hyperlink>
        </w:p>
        <w:p>
          <w:pPr>
            <w:pStyle w:val="Contents4"/>
            <w:tabs>
              <w:tab w:val="clear" w:pos="8176"/>
              <w:tab w:val="right" w:pos="9026" w:leader="dot"/>
            </w:tabs>
            <w:rPr/>
          </w:pPr>
          <w:hyperlink w:anchor="__RefHeading___Toc17023735_2142443653">
            <w:r>
              <w:rPr>
                <w:webHidden/>
                <w:rStyle w:val="IndexLink"/>
              </w:rPr>
              <w:t>2</w:t>
            </w:r>
            <w:r>
              <w:rPr>
                <w:rStyle w:val="IndexLink"/>
                <w:rtl w:val="true"/>
              </w:rPr>
              <w:t xml:space="preserve">. </w:t>
            </w:r>
            <w:r>
              <w:rPr>
                <w:rStyle w:val="IndexLink"/>
                <w:rtl w:val="true"/>
              </w:rPr>
              <w:t>الصفات الخبرية</w:t>
            </w:r>
            <w:r>
              <w:rPr>
                <w:rStyle w:val="IndexLink"/>
                <w:rtl w:val="true"/>
              </w:rPr>
              <w:tab/>
            </w:r>
            <w:r>
              <w:rPr>
                <w:rStyle w:val="IndexLink"/>
              </w:rPr>
              <w:t>127</w:t>
            </w:r>
          </w:hyperlink>
        </w:p>
        <w:p>
          <w:pPr>
            <w:pStyle w:val="Contents4"/>
            <w:tabs>
              <w:tab w:val="clear" w:pos="8176"/>
              <w:tab w:val="right" w:pos="9026" w:leader="dot"/>
            </w:tabs>
            <w:rPr/>
          </w:pPr>
          <w:hyperlink w:anchor="__RefHeading___Toc17023737_2142443653">
            <w:r>
              <w:rPr>
                <w:webHidden/>
                <w:rStyle w:val="IndexLink"/>
              </w:rPr>
              <w:t>3</w:t>
            </w:r>
            <w:r>
              <w:rPr>
                <w:rStyle w:val="IndexLink"/>
                <w:rtl w:val="true"/>
              </w:rPr>
              <w:t xml:space="preserve">. </w:t>
            </w:r>
            <w:r>
              <w:rPr>
                <w:rStyle w:val="IndexLink"/>
                <w:rtl w:val="true"/>
              </w:rPr>
              <w:t>الصفات الفعلية</w:t>
            </w:r>
            <w:r>
              <w:rPr>
                <w:rStyle w:val="IndexLink"/>
                <w:rtl w:val="true"/>
              </w:rPr>
              <w:tab/>
            </w:r>
            <w:r>
              <w:rPr>
                <w:rStyle w:val="IndexLink"/>
              </w:rPr>
              <w:t>128</w:t>
            </w:r>
          </w:hyperlink>
        </w:p>
        <w:p>
          <w:pPr>
            <w:pStyle w:val="Contents4"/>
            <w:tabs>
              <w:tab w:val="clear" w:pos="8176"/>
              <w:tab w:val="right" w:pos="9026" w:leader="dot"/>
            </w:tabs>
            <w:rPr/>
          </w:pPr>
          <w:hyperlink w:anchor="__RefHeading___Toc17023739_2142443653">
            <w:r>
              <w:rPr>
                <w:webHidden/>
                <w:rStyle w:val="IndexLink"/>
              </w:rPr>
              <w:t>4</w:t>
            </w:r>
            <w:r>
              <w:rPr>
                <w:rStyle w:val="IndexLink"/>
                <w:rtl w:val="true"/>
              </w:rPr>
              <w:t xml:space="preserve">. </w:t>
            </w:r>
            <w:r>
              <w:rPr>
                <w:rStyle w:val="IndexLink"/>
                <w:rtl w:val="true"/>
              </w:rPr>
              <w:t>العدل</w:t>
            </w:r>
            <w:r>
              <w:rPr>
                <w:rStyle w:val="IndexLink"/>
                <w:rtl w:val="true"/>
              </w:rPr>
              <w:tab/>
            </w:r>
            <w:r>
              <w:rPr>
                <w:rStyle w:val="IndexLink"/>
              </w:rPr>
              <w:t>128</w:t>
            </w:r>
          </w:hyperlink>
        </w:p>
        <w:p>
          <w:pPr>
            <w:pStyle w:val="Contents4"/>
            <w:tabs>
              <w:tab w:val="clear" w:pos="8176"/>
              <w:tab w:val="right" w:pos="9026" w:leader="dot"/>
            </w:tabs>
            <w:rPr/>
          </w:pPr>
          <w:hyperlink w:anchor="__RefHeading___Toc17023741_2142443653">
            <w:r>
              <w:rPr>
                <w:webHidden/>
                <w:rStyle w:val="IndexLink"/>
              </w:rPr>
              <w:t>5</w:t>
            </w:r>
            <w:r>
              <w:rPr>
                <w:rStyle w:val="IndexLink"/>
                <w:rtl w:val="true"/>
              </w:rPr>
              <w:t xml:space="preserve">. </w:t>
            </w:r>
            <w:r>
              <w:rPr>
                <w:rStyle w:val="IndexLink"/>
                <w:rtl w:val="true"/>
              </w:rPr>
              <w:t>التحسين و التقبيح العقليان</w:t>
            </w:r>
            <w:r>
              <w:rPr>
                <w:rStyle w:val="IndexLink"/>
                <w:rtl w:val="true"/>
              </w:rPr>
              <w:tab/>
            </w:r>
            <w:r>
              <w:rPr>
                <w:rStyle w:val="IndexLink"/>
              </w:rPr>
              <w:t>129</w:t>
            </w:r>
          </w:hyperlink>
        </w:p>
        <w:p>
          <w:pPr>
            <w:pStyle w:val="Contents4"/>
            <w:tabs>
              <w:tab w:val="clear" w:pos="8176"/>
              <w:tab w:val="right" w:pos="9026" w:leader="dot"/>
            </w:tabs>
            <w:rPr/>
          </w:pPr>
          <w:hyperlink w:anchor="__RefHeading___Toc17023743_2142443653">
            <w:r>
              <w:rPr>
                <w:webHidden/>
                <w:rStyle w:val="IndexLink"/>
              </w:rPr>
              <w:t>6</w:t>
            </w:r>
            <w:r>
              <w:rPr>
                <w:rStyle w:val="IndexLink"/>
                <w:rtl w:val="true"/>
              </w:rPr>
              <w:t xml:space="preserve">. </w:t>
            </w:r>
            <w:r>
              <w:rPr>
                <w:rStyle w:val="IndexLink"/>
                <w:rtl w:val="true"/>
              </w:rPr>
              <w:t>القضاء و القدر</w:t>
            </w:r>
            <w:r>
              <w:rPr>
                <w:rStyle w:val="IndexLink"/>
                <w:rtl w:val="true"/>
              </w:rPr>
              <w:tab/>
            </w:r>
            <w:r>
              <w:rPr>
                <w:rStyle w:val="IndexLink"/>
              </w:rPr>
              <w:t>130</w:t>
            </w:r>
          </w:hyperlink>
        </w:p>
        <w:p>
          <w:pPr>
            <w:pStyle w:val="Contents3"/>
            <w:tabs>
              <w:tab w:val="clear" w:pos="8459"/>
              <w:tab w:val="right" w:pos="9026" w:leader="dot"/>
            </w:tabs>
            <w:rPr/>
          </w:pPr>
          <w:hyperlink w:anchor="__RefHeading___Toc17023745_2142443653">
            <w:r>
              <w:rPr>
                <w:webHidden/>
                <w:rStyle w:val="IndexLink"/>
              </w:rPr>
              <w:t>10</w:t>
            </w:r>
            <w:r>
              <w:rPr>
                <w:rStyle w:val="IndexLink"/>
                <w:rtl w:val="true"/>
              </w:rPr>
              <w:t xml:space="preserve"> </w:t>
            </w:r>
            <w:r>
              <w:rPr>
                <w:rStyle w:val="IndexLink"/>
                <w:rtl w:val="true"/>
              </w:rPr>
              <w:t>المدارس الكلاميّة المهمّة</w:t>
            </w:r>
            <w:r>
              <w:rPr>
                <w:rStyle w:val="IndexLink"/>
                <w:rtl w:val="true"/>
              </w:rPr>
              <w:tab/>
            </w:r>
            <w:r>
              <w:rPr>
                <w:rStyle w:val="IndexLink"/>
              </w:rPr>
              <w:t>132</w:t>
            </w:r>
          </w:hyperlink>
        </w:p>
        <w:p>
          <w:pPr>
            <w:pStyle w:val="Contents4"/>
            <w:tabs>
              <w:tab w:val="clear" w:pos="8176"/>
              <w:tab w:val="right" w:pos="9026" w:leader="dot"/>
            </w:tabs>
            <w:rPr/>
          </w:pPr>
          <w:hyperlink w:anchor="__RefHeading___Toc17023747_2142443653">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7023749_2142443653">
            <w:r>
              <w:rPr>
                <w:webHidden/>
                <w:rStyle w:val="IndexLink"/>
              </w:rPr>
              <w:t>1</w:t>
            </w:r>
            <w:r>
              <w:rPr>
                <w:rStyle w:val="IndexLink"/>
                <w:rtl w:val="true"/>
              </w:rPr>
              <w:t xml:space="preserve"> </w:t>
            </w:r>
            <w:r>
              <w:rPr>
                <w:rStyle w:val="IndexLink"/>
                <w:rtl w:val="true"/>
              </w:rPr>
              <w:t>المحكّمة</w:t>
            </w:r>
            <w:r>
              <w:rPr>
                <w:rStyle w:val="IndexLink"/>
                <w:rtl w:val="true"/>
              </w:rPr>
              <w:tab/>
            </w:r>
            <w:r>
              <w:rPr>
                <w:rStyle w:val="IndexLink"/>
              </w:rPr>
              <w:t>132</w:t>
            </w:r>
          </w:hyperlink>
        </w:p>
        <w:p>
          <w:pPr>
            <w:pStyle w:val="Contents4"/>
            <w:tabs>
              <w:tab w:val="clear" w:pos="8176"/>
              <w:tab w:val="right" w:pos="9026" w:leader="dot"/>
            </w:tabs>
            <w:rPr/>
          </w:pPr>
          <w:hyperlink w:anchor="__RefHeading___Toc17023751_2142443653">
            <w:r>
              <w:rPr>
                <w:webHidden/>
                <w:rStyle w:val="IndexLink"/>
              </w:rPr>
              <w:t>2</w:t>
            </w:r>
            <w:r>
              <w:rPr>
                <w:rStyle w:val="IndexLink"/>
                <w:rtl w:val="true"/>
              </w:rPr>
              <w:t xml:space="preserve"> </w:t>
            </w:r>
            <w:r>
              <w:rPr>
                <w:rStyle w:val="IndexLink"/>
                <w:rtl w:val="true"/>
              </w:rPr>
              <w:t>المرجئة</w:t>
            </w:r>
            <w:r>
              <w:rPr>
                <w:rStyle w:val="IndexLink"/>
                <w:rtl w:val="true"/>
              </w:rPr>
              <w:tab/>
            </w:r>
            <w:r>
              <w:rPr>
                <w:rStyle w:val="IndexLink"/>
              </w:rPr>
              <w:t>134</w:t>
            </w:r>
          </w:hyperlink>
        </w:p>
        <w:p>
          <w:pPr>
            <w:pStyle w:val="Contents4"/>
            <w:tabs>
              <w:tab w:val="clear" w:pos="8176"/>
              <w:tab w:val="right" w:pos="9026" w:leader="dot"/>
            </w:tabs>
            <w:rPr/>
          </w:pPr>
          <w:hyperlink w:anchor="__RefHeading___Toc17023753_2142443653">
            <w:r>
              <w:rPr>
                <w:webHidden/>
                <w:rStyle w:val="IndexLink"/>
              </w:rPr>
              <w:t>3</w:t>
            </w:r>
            <w:r>
              <w:rPr>
                <w:rStyle w:val="IndexLink"/>
                <w:rtl w:val="true"/>
              </w:rPr>
              <w:t xml:space="preserve"> </w:t>
            </w:r>
            <w:r>
              <w:rPr>
                <w:rStyle w:val="IndexLink"/>
                <w:rtl w:val="true"/>
              </w:rPr>
              <w:t>المعتزلة</w:t>
            </w:r>
            <w:r>
              <w:rPr>
                <w:rStyle w:val="IndexLink"/>
                <w:rtl w:val="true"/>
              </w:rPr>
              <w:tab/>
            </w:r>
            <w:r>
              <w:rPr>
                <w:rStyle w:val="IndexLink"/>
              </w:rPr>
              <w:t>134</w:t>
            </w:r>
          </w:hyperlink>
        </w:p>
        <w:p>
          <w:pPr>
            <w:pStyle w:val="Contents5"/>
            <w:tabs>
              <w:tab w:val="clear" w:pos="7892"/>
              <w:tab w:val="right" w:pos="9026" w:leader="dot"/>
            </w:tabs>
            <w:rPr/>
          </w:pPr>
          <w:hyperlink w:anchor="__RefHeading___Toc17023755_2142443653">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7023757_2142443653">
            <w:r>
              <w:rPr>
                <w:webHidden/>
                <w:rStyle w:val="IndexLink"/>
                <w:rtl w:val="true"/>
              </w:rPr>
              <w:t>الأصول الخمسة عند المعتزلة</w:t>
            </w:r>
            <w:r>
              <w:rPr>
                <w:rStyle w:val="IndexLink"/>
                <w:rtl w:val="true"/>
              </w:rPr>
              <w:tab/>
            </w:r>
            <w:r>
              <w:rPr>
                <w:rStyle w:val="IndexLink"/>
              </w:rPr>
              <w:t>135</w:t>
            </w:r>
          </w:hyperlink>
        </w:p>
        <w:p>
          <w:pPr>
            <w:pStyle w:val="Contents5"/>
            <w:tabs>
              <w:tab w:val="clear" w:pos="7892"/>
              <w:tab w:val="right" w:pos="9026" w:leader="dot"/>
            </w:tabs>
            <w:rPr/>
          </w:pPr>
          <w:hyperlink w:anchor="__RefHeading___Toc17023759_2142443653">
            <w:r>
              <w:rPr>
                <w:webHidden/>
                <w:rStyle w:val="IndexLink"/>
                <w:rtl w:val="true"/>
              </w:rPr>
              <w:t>أئمّتهم</w:t>
            </w:r>
            <w:r>
              <w:rPr>
                <w:rStyle w:val="IndexLink"/>
                <w:rtl w:val="true"/>
              </w:rPr>
              <w:tab/>
            </w:r>
            <w:r>
              <w:rPr>
                <w:rStyle w:val="IndexLink"/>
              </w:rPr>
              <w:t>136</w:t>
            </w:r>
          </w:hyperlink>
        </w:p>
        <w:p>
          <w:pPr>
            <w:pStyle w:val="Contents4"/>
            <w:tabs>
              <w:tab w:val="clear" w:pos="8176"/>
              <w:tab w:val="right" w:pos="9026" w:leader="dot"/>
            </w:tabs>
            <w:rPr/>
          </w:pPr>
          <w:hyperlink w:anchor="__RefHeading___Toc17023761_2142443653">
            <w:r>
              <w:rPr>
                <w:webHidden/>
                <w:rStyle w:val="IndexLink"/>
              </w:rPr>
              <w:t>4</w:t>
            </w:r>
            <w:r>
              <w:rPr>
                <w:rStyle w:val="IndexLink"/>
                <w:rtl w:val="true"/>
              </w:rPr>
              <w:t xml:space="preserve"> </w:t>
            </w:r>
            <w:r>
              <w:rPr>
                <w:rStyle w:val="IndexLink"/>
                <w:rtl w:val="true"/>
              </w:rPr>
              <w:t>الجهميّة</w:t>
            </w:r>
            <w:r>
              <w:rPr>
                <w:rStyle w:val="IndexLink"/>
                <w:rtl w:val="true"/>
              </w:rPr>
              <w:tab/>
            </w:r>
            <w:r>
              <w:rPr>
                <w:rStyle w:val="IndexLink"/>
              </w:rPr>
              <w:t>137</w:t>
            </w:r>
          </w:hyperlink>
        </w:p>
        <w:p>
          <w:pPr>
            <w:pStyle w:val="Contents4"/>
            <w:tabs>
              <w:tab w:val="clear" w:pos="8176"/>
              <w:tab w:val="right" w:pos="9026" w:leader="dot"/>
            </w:tabs>
            <w:rPr/>
          </w:pPr>
          <w:hyperlink w:anchor="__RefHeading___Toc17023763_2142443653">
            <w:r>
              <w:rPr>
                <w:webHidden/>
                <w:rStyle w:val="IndexLink"/>
              </w:rPr>
              <w:t>5</w:t>
            </w:r>
            <w:r>
              <w:rPr>
                <w:rStyle w:val="IndexLink"/>
                <w:rtl w:val="true"/>
              </w:rPr>
              <w:t xml:space="preserve"> </w:t>
            </w:r>
            <w:r>
              <w:rPr>
                <w:rStyle w:val="IndexLink"/>
                <w:rtl w:val="true"/>
              </w:rPr>
              <w:t>المجسّمة</w:t>
            </w:r>
            <w:r>
              <w:rPr>
                <w:rStyle w:val="IndexLink"/>
                <w:rtl w:val="true"/>
              </w:rPr>
              <w:tab/>
            </w:r>
            <w:r>
              <w:rPr>
                <w:rStyle w:val="IndexLink"/>
              </w:rPr>
              <w:t>138</w:t>
            </w:r>
          </w:hyperlink>
        </w:p>
        <w:p>
          <w:pPr>
            <w:pStyle w:val="Contents4"/>
            <w:tabs>
              <w:tab w:val="clear" w:pos="8176"/>
              <w:tab w:val="right" w:pos="9026" w:leader="dot"/>
            </w:tabs>
            <w:rPr/>
          </w:pPr>
          <w:hyperlink w:anchor="__RefHeading___Toc17023765_2142443653">
            <w:r>
              <w:rPr>
                <w:webHidden/>
                <w:rStyle w:val="IndexLink"/>
              </w:rPr>
              <w:t>6</w:t>
            </w:r>
            <w:r>
              <w:rPr>
                <w:rStyle w:val="IndexLink"/>
                <w:rtl w:val="true"/>
              </w:rPr>
              <w:t xml:space="preserve"> </w:t>
            </w:r>
            <w:r>
              <w:rPr>
                <w:rStyle w:val="IndexLink"/>
                <w:rtl w:val="true"/>
              </w:rPr>
              <w:t>الكرّاميّة</w:t>
            </w:r>
            <w:r>
              <w:rPr>
                <w:rStyle w:val="IndexLink"/>
                <w:rtl w:val="true"/>
              </w:rPr>
              <w:tab/>
            </w:r>
            <w:r>
              <w:rPr>
                <w:rStyle w:val="IndexLink"/>
              </w:rPr>
              <w:t>139</w:t>
            </w:r>
          </w:hyperlink>
        </w:p>
        <w:p>
          <w:pPr>
            <w:pStyle w:val="Contents4"/>
            <w:tabs>
              <w:tab w:val="clear" w:pos="8176"/>
              <w:tab w:val="right" w:pos="9026" w:leader="dot"/>
            </w:tabs>
            <w:rPr/>
          </w:pPr>
          <w:hyperlink w:anchor="__RefHeading___Toc17023767_2142443653">
            <w:r>
              <w:rPr>
                <w:webHidden/>
                <w:rStyle w:val="IndexLink"/>
              </w:rPr>
              <w:t>7</w:t>
            </w:r>
            <w:r>
              <w:rPr>
                <w:rStyle w:val="IndexLink"/>
                <w:rtl w:val="true"/>
              </w:rPr>
              <w:t xml:space="preserve"> </w:t>
            </w:r>
            <w:r>
              <w:rPr>
                <w:rStyle w:val="IndexLink"/>
                <w:rtl w:val="true"/>
              </w:rPr>
              <w:t>الأشعرية</w:t>
            </w:r>
            <w:r>
              <w:rPr>
                <w:rStyle w:val="IndexLink"/>
                <w:rtl w:val="true"/>
              </w:rPr>
              <w:tab/>
            </w:r>
            <w:r>
              <w:rPr>
                <w:rStyle w:val="IndexLink"/>
              </w:rPr>
              <w:t>139</w:t>
            </w:r>
          </w:hyperlink>
        </w:p>
        <w:p>
          <w:pPr>
            <w:pStyle w:val="Contents5"/>
            <w:tabs>
              <w:tab w:val="clear" w:pos="7892"/>
              <w:tab w:val="right" w:pos="9026" w:leader="dot"/>
            </w:tabs>
            <w:rPr/>
          </w:pPr>
          <w:hyperlink w:anchor="__RefHeading___Toc17023769_2142443653">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7023771_2142443653">
            <w:r>
              <w:rPr>
                <w:webHidden/>
                <w:rStyle w:val="IndexLink"/>
                <w:rtl w:val="true"/>
              </w:rPr>
              <w:t>نفي السببية عن الأسباب</w:t>
            </w:r>
            <w:r>
              <w:rPr>
                <w:rStyle w:val="IndexLink"/>
                <w:rtl w:val="true"/>
              </w:rPr>
              <w:tab/>
            </w:r>
            <w:r>
              <w:rPr>
                <w:rStyle w:val="IndexLink"/>
              </w:rPr>
              <w:t>141</w:t>
            </w:r>
          </w:hyperlink>
        </w:p>
        <w:p>
          <w:pPr>
            <w:pStyle w:val="Contents5"/>
            <w:tabs>
              <w:tab w:val="clear" w:pos="7892"/>
              <w:tab w:val="right" w:pos="9026" w:leader="dot"/>
            </w:tabs>
            <w:rPr/>
          </w:pPr>
          <w:hyperlink w:anchor="__RefHeading___Toc17023773_2142443653">
            <w:r>
              <w:rPr>
                <w:webHidden/>
                <w:rStyle w:val="IndexLink"/>
                <w:rtl w:val="true"/>
              </w:rPr>
              <w:t>أعيان الأشاعرة</w:t>
            </w:r>
            <w:r>
              <w:rPr>
                <w:rStyle w:val="IndexLink"/>
                <w:rtl w:val="true"/>
              </w:rPr>
              <w:tab/>
            </w:r>
            <w:r>
              <w:rPr>
                <w:rStyle w:val="IndexLink"/>
              </w:rPr>
              <w:t>145</w:t>
            </w:r>
          </w:hyperlink>
        </w:p>
        <w:p>
          <w:pPr>
            <w:pStyle w:val="Contents4"/>
            <w:tabs>
              <w:tab w:val="clear" w:pos="8176"/>
              <w:tab w:val="right" w:pos="9026" w:leader="dot"/>
            </w:tabs>
            <w:rPr/>
          </w:pPr>
          <w:hyperlink w:anchor="__RefHeading___Toc17023775_2142443653">
            <w:r>
              <w:rPr>
                <w:webHidden/>
                <w:rStyle w:val="IndexLink"/>
              </w:rPr>
              <w:t>8</w:t>
            </w:r>
            <w:r>
              <w:rPr>
                <w:rStyle w:val="IndexLink"/>
                <w:rtl w:val="true"/>
              </w:rPr>
              <w:t xml:space="preserve"> </w:t>
            </w:r>
            <w:r>
              <w:rPr>
                <w:rStyle w:val="IndexLink"/>
                <w:rtl w:val="true"/>
              </w:rPr>
              <w:t>الماتريدية</w:t>
            </w:r>
            <w:r>
              <w:rPr>
                <w:rStyle w:val="IndexLink"/>
                <w:rtl w:val="true"/>
              </w:rPr>
              <w:tab/>
            </w:r>
            <w:r>
              <w:rPr>
                <w:rStyle w:val="IndexLink"/>
              </w:rPr>
              <w:t>146</w:t>
            </w:r>
          </w:hyperlink>
        </w:p>
        <w:p>
          <w:pPr>
            <w:pStyle w:val="Contents5"/>
            <w:tabs>
              <w:tab w:val="clear" w:pos="7892"/>
              <w:tab w:val="right" w:pos="9026" w:leader="dot"/>
            </w:tabs>
            <w:rPr/>
          </w:pPr>
          <w:hyperlink w:anchor="__RefHeading___Toc17023777_2142443653">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7023779_2142443653">
            <w:r>
              <w:rPr>
                <w:webHidden/>
                <w:rStyle w:val="IndexLink"/>
                <w:rtl w:val="true"/>
              </w:rPr>
              <w:t>أعيان الماتريديّة</w:t>
            </w:r>
            <w:r>
              <w:rPr>
                <w:rStyle w:val="IndexLink"/>
                <w:rtl w:val="true"/>
              </w:rPr>
              <w:tab/>
            </w:r>
            <w:r>
              <w:rPr>
                <w:rStyle w:val="IndexLink"/>
              </w:rPr>
              <w:t>148</w:t>
            </w:r>
          </w:hyperlink>
        </w:p>
        <w:p>
          <w:pPr>
            <w:pStyle w:val="Contents4"/>
            <w:tabs>
              <w:tab w:val="clear" w:pos="8176"/>
              <w:tab w:val="right" w:pos="9026" w:leader="dot"/>
            </w:tabs>
            <w:rPr/>
          </w:pPr>
          <w:hyperlink w:anchor="__RefHeading___Toc17023781_2142443653">
            <w:r>
              <w:rPr>
                <w:webHidden/>
                <w:rStyle w:val="IndexLink"/>
              </w:rPr>
              <w:t>9</w:t>
            </w:r>
            <w:r>
              <w:rPr>
                <w:rStyle w:val="IndexLink"/>
                <w:rtl w:val="true"/>
              </w:rPr>
              <w:t xml:space="preserve"> </w:t>
            </w:r>
            <w:r>
              <w:rPr>
                <w:rStyle w:val="IndexLink"/>
                <w:rtl w:val="true"/>
              </w:rPr>
              <w:t>الزيديّة</w:t>
            </w:r>
            <w:r>
              <w:rPr>
                <w:rStyle w:val="IndexLink"/>
                <w:rtl w:val="true"/>
              </w:rPr>
              <w:tab/>
            </w:r>
            <w:r>
              <w:rPr>
                <w:rStyle w:val="IndexLink"/>
              </w:rPr>
              <w:t>149</w:t>
            </w:r>
          </w:hyperlink>
        </w:p>
        <w:p>
          <w:pPr>
            <w:pStyle w:val="Contents4"/>
            <w:tabs>
              <w:tab w:val="clear" w:pos="8176"/>
              <w:tab w:val="right" w:pos="9026" w:leader="dot"/>
            </w:tabs>
            <w:rPr/>
          </w:pPr>
          <w:hyperlink w:anchor="__RefHeading___Toc17023783_2142443653">
            <w:r>
              <w:rPr>
                <w:webHidden/>
                <w:rStyle w:val="IndexLink"/>
              </w:rPr>
              <w:t>10</w:t>
            </w:r>
            <w:r>
              <w:rPr>
                <w:rStyle w:val="IndexLink"/>
                <w:rtl w:val="true"/>
              </w:rPr>
              <w:t xml:space="preserve"> </w:t>
            </w:r>
            <w:r>
              <w:rPr>
                <w:rStyle w:val="IndexLink"/>
                <w:rtl w:val="true"/>
              </w:rPr>
              <w:t>الإسماعيلية</w:t>
            </w:r>
            <w:r>
              <w:rPr>
                <w:rStyle w:val="IndexLink"/>
                <w:rtl w:val="true"/>
              </w:rPr>
              <w:tab/>
            </w:r>
            <w:r>
              <w:rPr>
                <w:rStyle w:val="IndexLink"/>
              </w:rPr>
              <w:t>152</w:t>
            </w:r>
          </w:hyperlink>
        </w:p>
        <w:p>
          <w:pPr>
            <w:pStyle w:val="Contents5"/>
            <w:tabs>
              <w:tab w:val="clear" w:pos="7892"/>
              <w:tab w:val="right" w:pos="9026" w:leader="dot"/>
            </w:tabs>
            <w:rPr/>
          </w:pPr>
          <w:hyperlink w:anchor="__RefHeading___Toc17023785_2142443653">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7023787_2142443653">
            <w:r>
              <w:rPr>
                <w:webHidden/>
                <w:rStyle w:val="IndexLink"/>
                <w:rtl w:val="true"/>
              </w:rPr>
              <w:t>الخطوط العريضة للمذهب الإسماعيلي</w:t>
            </w:r>
            <w:r>
              <w:rPr>
                <w:rStyle w:val="IndexLink"/>
                <w:rtl w:val="true"/>
              </w:rPr>
              <w:tab/>
            </w:r>
            <w:r>
              <w:rPr>
                <w:rStyle w:val="IndexLink"/>
              </w:rPr>
              <w:t>153</w:t>
            </w:r>
          </w:hyperlink>
        </w:p>
        <w:p>
          <w:pPr>
            <w:pStyle w:val="Contents4"/>
            <w:tabs>
              <w:tab w:val="clear" w:pos="8176"/>
              <w:tab w:val="right" w:pos="9026" w:leader="dot"/>
            </w:tabs>
            <w:rPr/>
          </w:pPr>
          <w:hyperlink w:anchor="__RefHeading___Toc17023789_2142443653">
            <w:r>
              <w:rPr>
                <w:webHidden/>
                <w:rStyle w:val="IndexLink"/>
              </w:rPr>
              <w:t>11</w:t>
            </w:r>
            <w:r>
              <w:rPr>
                <w:rStyle w:val="IndexLink"/>
                <w:rtl w:val="true"/>
              </w:rPr>
              <w:t xml:space="preserve"> </w:t>
            </w:r>
            <w:r>
              <w:rPr>
                <w:rStyle w:val="IndexLink"/>
                <w:rtl w:val="true"/>
              </w:rPr>
              <w:t>الوهّابيّة</w:t>
            </w:r>
            <w:r>
              <w:rPr>
                <w:rStyle w:val="IndexLink"/>
                <w:rtl w:val="true"/>
              </w:rPr>
              <w:tab/>
            </w:r>
            <w:r>
              <w:rPr>
                <w:rStyle w:val="IndexLink"/>
              </w:rPr>
              <w:t>154</w:t>
            </w:r>
          </w:hyperlink>
        </w:p>
        <w:p>
          <w:pPr>
            <w:pStyle w:val="Contents5"/>
            <w:tabs>
              <w:tab w:val="clear" w:pos="7892"/>
              <w:tab w:val="right" w:pos="9026" w:leader="dot"/>
            </w:tabs>
            <w:rPr/>
          </w:pPr>
          <w:hyperlink w:anchor="__RefHeading___Toc17023791_2142443653">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7023793_2142443653">
            <w:r>
              <w:rPr>
                <w:webHidden/>
                <w:rStyle w:val="IndexLink"/>
                <w:rtl w:val="true"/>
              </w:rPr>
              <w:t>ميزاتهم عن سائر المسلمين</w:t>
            </w:r>
            <w:r>
              <w:rPr>
                <w:rStyle w:val="IndexLink"/>
                <w:rtl w:val="true"/>
              </w:rPr>
              <w:tab/>
            </w:r>
            <w:r>
              <w:rPr>
                <w:rStyle w:val="IndexLink"/>
              </w:rPr>
              <w:t>155</w:t>
            </w:r>
          </w:hyperlink>
        </w:p>
        <w:p>
          <w:pPr>
            <w:pStyle w:val="Contents4"/>
            <w:tabs>
              <w:tab w:val="clear" w:pos="8176"/>
              <w:tab w:val="right" w:pos="9026" w:leader="dot"/>
            </w:tabs>
            <w:rPr/>
          </w:pPr>
          <w:hyperlink w:anchor="__RefHeading___Toc17023795_2142443653">
            <w:r>
              <w:rPr>
                <w:webHidden/>
                <w:rStyle w:val="IndexLink"/>
              </w:rPr>
              <w:t>12</w:t>
            </w:r>
            <w:r>
              <w:rPr>
                <w:rStyle w:val="IndexLink"/>
                <w:rtl w:val="true"/>
              </w:rPr>
              <w:t xml:space="preserve"> </w:t>
            </w:r>
            <w:r>
              <w:rPr>
                <w:rStyle w:val="IndexLink"/>
                <w:rtl w:val="true"/>
              </w:rPr>
              <w:t>الشيعة الإمامية</w:t>
            </w:r>
            <w:r>
              <w:rPr>
                <w:rStyle w:val="IndexLink"/>
                <w:rtl w:val="true"/>
              </w:rPr>
              <w:tab/>
            </w:r>
            <w:r>
              <w:rPr>
                <w:rStyle w:val="IndexLink"/>
              </w:rPr>
              <w:t>156</w:t>
            </w:r>
          </w:hyperlink>
        </w:p>
        <w:p>
          <w:pPr>
            <w:pStyle w:val="Contents5"/>
            <w:tabs>
              <w:tab w:val="clear" w:pos="7892"/>
              <w:tab w:val="right" w:pos="9026" w:leader="dot"/>
            </w:tabs>
            <w:rPr/>
          </w:pPr>
          <w:hyperlink w:anchor="__RefHeading___Toc17023797_2142443653">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7023799_2142443653">
            <w:r>
              <w:rPr>
                <w:webHidden/>
                <w:rStyle w:val="IndexLink"/>
                <w:rtl w:val="true"/>
              </w:rPr>
              <w:t>الفوارق بين الشيعة و المعتزلة</w:t>
            </w:r>
            <w:r>
              <w:rPr>
                <w:rStyle w:val="IndexLink"/>
                <w:rtl w:val="true"/>
              </w:rPr>
              <w:t>:</w:t>
              <w:tab/>
            </w:r>
            <w:r>
              <w:rPr>
                <w:rStyle w:val="IndexLink"/>
              </w:rPr>
              <w:t>158</w:t>
            </w:r>
          </w:hyperlink>
        </w:p>
        <w:p>
          <w:pPr>
            <w:pStyle w:val="Contents5"/>
            <w:tabs>
              <w:tab w:val="clear" w:pos="7892"/>
              <w:tab w:val="right" w:pos="9026" w:leader="dot"/>
            </w:tabs>
            <w:rPr/>
          </w:pPr>
          <w:hyperlink w:anchor="__RefHeading___Toc17023801_2142443653">
            <w:r>
              <w:rPr>
                <w:webHidden/>
                <w:rStyle w:val="IndexLink"/>
                <w:rtl w:val="true"/>
              </w:rPr>
              <w:t>الفوارق بين الإمامية و الأشاعرة</w:t>
            </w:r>
            <w:r>
              <w:rPr>
                <w:rStyle w:val="IndexLink"/>
                <w:rtl w:val="true"/>
              </w:rPr>
              <w:t>:</w:t>
              <w:tab/>
            </w:r>
            <w:r>
              <w:rPr>
                <w:rStyle w:val="IndexLink"/>
              </w:rPr>
              <w:t>160</w:t>
            </w:r>
          </w:hyperlink>
        </w:p>
        <w:p>
          <w:pPr>
            <w:pStyle w:val="Contents5"/>
            <w:tabs>
              <w:tab w:val="clear" w:pos="7892"/>
              <w:tab w:val="right" w:pos="9026" w:leader="dot"/>
            </w:tabs>
            <w:rPr/>
          </w:pPr>
          <w:hyperlink w:anchor="__RefHeading___Toc17023803_2142443653">
            <w:r>
              <w:rPr>
                <w:webHidden/>
                <w:rStyle w:val="IndexLink"/>
                <w:rtl w:val="true"/>
              </w:rPr>
              <w:t>الفوارق الرئيسية بين الشيعة و سائر الفرق</w:t>
            </w:r>
            <w:r>
              <w:rPr>
                <w:rStyle w:val="IndexLink"/>
                <w:rtl w:val="true"/>
              </w:rPr>
              <w:t>:</w:t>
              <w:tab/>
            </w:r>
            <w:r>
              <w:rPr>
                <w:rStyle w:val="IndexLink"/>
              </w:rPr>
              <w:t>161</w:t>
            </w:r>
          </w:hyperlink>
        </w:p>
        <w:p>
          <w:pPr>
            <w:pStyle w:val="Contents3"/>
            <w:tabs>
              <w:tab w:val="clear" w:pos="8459"/>
              <w:tab w:val="right" w:pos="9026" w:leader="dot"/>
            </w:tabs>
            <w:rPr/>
          </w:pPr>
          <w:hyperlink w:anchor="__RefHeading___Toc17023805_2142443653">
            <w:r>
              <w:rPr>
                <w:webHidden/>
                <w:rStyle w:val="IndexLink"/>
              </w:rPr>
              <w:t>11</w:t>
            </w:r>
            <w:r>
              <w:rPr>
                <w:rStyle w:val="IndexLink"/>
                <w:rtl w:val="true"/>
              </w:rPr>
              <w:t xml:space="preserve"> </w:t>
            </w:r>
            <w:r>
              <w:rPr>
                <w:rStyle w:val="IndexLink"/>
                <w:rtl w:val="true"/>
              </w:rPr>
              <w:t>علم الكلام الجديد أو المسائل الجديدة في علم الكلام</w:t>
            </w:r>
            <w:r>
              <w:rPr>
                <w:rStyle w:val="IndexLink"/>
                <w:rtl w:val="true"/>
              </w:rPr>
              <w:tab/>
            </w:r>
            <w:r>
              <w:rPr>
                <w:rStyle w:val="IndexLink"/>
              </w:rPr>
              <w:t>162</w:t>
            </w:r>
          </w:hyperlink>
        </w:p>
        <w:p>
          <w:pPr>
            <w:pStyle w:val="Contents4"/>
            <w:tabs>
              <w:tab w:val="clear" w:pos="8176"/>
              <w:tab w:val="right" w:pos="9026" w:leader="dot"/>
            </w:tabs>
            <w:rPr/>
          </w:pPr>
          <w:hyperlink w:anchor="__RefHeading___Toc17023807_2142443653">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7023809_2142443653">
            <w:r>
              <w:rPr>
                <w:webHidden/>
                <w:rStyle w:val="IndexLink"/>
              </w:rPr>
              <w:t>1</w:t>
            </w:r>
            <w:r>
              <w:rPr>
                <w:rStyle w:val="IndexLink"/>
                <w:rtl w:val="true"/>
              </w:rPr>
              <w:t xml:space="preserve">. </w:t>
            </w:r>
            <w:r>
              <w:rPr>
                <w:rStyle w:val="IndexLink"/>
                <w:rtl w:val="true"/>
              </w:rPr>
              <w:t>ما هو السبب لنشأة الدين‌؟</w:t>
            </w:r>
            <w:r>
              <w:rPr>
                <w:rStyle w:val="IndexLink"/>
                <w:rtl w:val="true"/>
              </w:rPr>
              <w:tab/>
            </w:r>
            <w:r>
              <w:rPr>
                <w:rStyle w:val="IndexLink"/>
              </w:rPr>
              <w:t>164</w:t>
            </w:r>
          </w:hyperlink>
        </w:p>
        <w:p>
          <w:pPr>
            <w:pStyle w:val="Contents4"/>
            <w:tabs>
              <w:tab w:val="clear" w:pos="8176"/>
              <w:tab w:val="right" w:pos="9026" w:leader="dot"/>
            </w:tabs>
            <w:rPr/>
          </w:pPr>
          <w:hyperlink w:anchor="__RefHeading___Toc17023811_2142443653">
            <w:r>
              <w:rPr>
                <w:webHidden/>
                <w:rStyle w:val="IndexLink"/>
              </w:rPr>
              <w:t>2</w:t>
            </w:r>
            <w:r>
              <w:rPr>
                <w:rStyle w:val="IndexLink"/>
                <w:rtl w:val="true"/>
              </w:rPr>
              <w:t xml:space="preserve">. </w:t>
            </w:r>
            <w:r>
              <w:rPr>
                <w:rStyle w:val="IndexLink"/>
                <w:rtl w:val="true"/>
              </w:rPr>
              <w:t>ما هي الحاجة إلى التديّن‌؟</w:t>
            </w:r>
            <w:r>
              <w:rPr>
                <w:rStyle w:val="IndexLink"/>
                <w:rtl w:val="true"/>
              </w:rPr>
              <w:tab/>
            </w:r>
            <w:r>
              <w:rPr>
                <w:rStyle w:val="IndexLink"/>
              </w:rPr>
              <w:t>165</w:t>
            </w:r>
          </w:hyperlink>
        </w:p>
        <w:p>
          <w:pPr>
            <w:pStyle w:val="Contents4"/>
            <w:tabs>
              <w:tab w:val="clear" w:pos="8176"/>
              <w:tab w:val="right" w:pos="9026" w:leader="dot"/>
            </w:tabs>
            <w:rPr/>
          </w:pPr>
          <w:hyperlink w:anchor="__RefHeading___Toc17023813_2142443653">
            <w:r>
              <w:rPr>
                <w:webHidden/>
                <w:rStyle w:val="IndexLink"/>
              </w:rPr>
              <w:t>3</w:t>
            </w:r>
            <w:r>
              <w:rPr>
                <w:rStyle w:val="IndexLink"/>
                <w:rtl w:val="true"/>
              </w:rPr>
              <w:t xml:space="preserve">. </w:t>
            </w:r>
            <w:r>
              <w:rPr>
                <w:rStyle w:val="IndexLink"/>
                <w:rtl w:val="true"/>
              </w:rPr>
              <w:t>نطاق شمول الدين</w:t>
            </w:r>
            <w:r>
              <w:rPr>
                <w:rStyle w:val="IndexLink"/>
                <w:rtl w:val="true"/>
              </w:rPr>
              <w:tab/>
            </w:r>
            <w:r>
              <w:rPr>
                <w:rStyle w:val="IndexLink"/>
              </w:rPr>
              <w:t>168</w:t>
            </w:r>
          </w:hyperlink>
        </w:p>
        <w:p>
          <w:pPr>
            <w:pStyle w:val="Contents4"/>
            <w:tabs>
              <w:tab w:val="clear" w:pos="8176"/>
              <w:tab w:val="right" w:pos="9026" w:leader="dot"/>
            </w:tabs>
            <w:rPr/>
          </w:pPr>
          <w:hyperlink w:anchor="__RefHeading___Toc17023815_2142443653">
            <w:r>
              <w:rPr>
                <w:webHidden/>
                <w:rStyle w:val="IndexLink"/>
              </w:rPr>
              <w:t>4</w:t>
            </w:r>
            <w:r>
              <w:rPr>
                <w:rStyle w:val="IndexLink"/>
                <w:rtl w:val="true"/>
              </w:rPr>
              <w:t xml:space="preserve">. </w:t>
            </w:r>
            <w:r>
              <w:rPr>
                <w:rStyle w:val="IndexLink"/>
                <w:rtl w:val="true"/>
              </w:rPr>
              <w:t>هل النبوة موهبة إلهية أو نبوغ اجتماعي‌؟</w:t>
            </w:r>
            <w:r>
              <w:rPr>
                <w:rStyle w:val="IndexLink"/>
                <w:rtl w:val="true"/>
              </w:rPr>
              <w:tab/>
            </w:r>
            <w:r>
              <w:rPr>
                <w:rStyle w:val="IndexLink"/>
              </w:rPr>
              <w:t>169</w:t>
            </w:r>
          </w:hyperlink>
        </w:p>
        <w:p>
          <w:pPr>
            <w:pStyle w:val="Contents4"/>
            <w:tabs>
              <w:tab w:val="clear" w:pos="8176"/>
              <w:tab w:val="right" w:pos="9026" w:leader="dot"/>
            </w:tabs>
            <w:rPr/>
          </w:pPr>
          <w:hyperlink w:anchor="__RefHeading___Toc17023817_2142443653">
            <w:r>
              <w:rPr>
                <w:webHidden/>
                <w:rStyle w:val="IndexLink"/>
              </w:rPr>
              <w:t>5</w:t>
            </w:r>
            <w:r>
              <w:rPr>
                <w:rStyle w:val="IndexLink"/>
                <w:rtl w:val="true"/>
              </w:rPr>
              <w:t xml:space="preserve">. </w:t>
            </w:r>
            <w:r>
              <w:rPr>
                <w:rStyle w:val="IndexLink"/>
                <w:rtl w:val="true"/>
              </w:rPr>
              <w:t>خلود الشريعة و بقاؤها</w:t>
            </w:r>
            <w:r>
              <w:rPr>
                <w:rStyle w:val="IndexLink"/>
                <w:rtl w:val="true"/>
              </w:rPr>
              <w:tab/>
            </w:r>
            <w:r>
              <w:rPr>
                <w:rStyle w:val="IndexLink"/>
              </w:rPr>
              <w:t>170</w:t>
            </w:r>
          </w:hyperlink>
        </w:p>
        <w:p>
          <w:pPr>
            <w:pStyle w:val="Contents4"/>
            <w:tabs>
              <w:tab w:val="clear" w:pos="8176"/>
              <w:tab w:val="right" w:pos="9026" w:leader="dot"/>
            </w:tabs>
            <w:rPr/>
          </w:pPr>
          <w:hyperlink w:anchor="__RefHeading___Toc17023819_2142443653">
            <w:r>
              <w:rPr>
                <w:webHidden/>
                <w:rStyle w:val="IndexLink"/>
              </w:rPr>
              <w:t>6</w:t>
            </w:r>
            <w:r>
              <w:rPr>
                <w:rStyle w:val="IndexLink"/>
                <w:rtl w:val="true"/>
              </w:rPr>
              <w:t xml:space="preserve">. </w:t>
            </w:r>
            <w:r>
              <w:rPr>
                <w:rStyle w:val="IndexLink"/>
                <w:rtl w:val="true"/>
              </w:rPr>
              <w:t>الوحدة أو التعدّدية الدينيّة</w:t>
            </w:r>
            <w:r>
              <w:rPr>
                <w:rStyle w:val="IndexLink"/>
                <w:rtl w:val="true"/>
              </w:rPr>
              <w:tab/>
            </w:r>
            <w:r>
              <w:rPr>
                <w:rStyle w:val="IndexLink"/>
              </w:rPr>
              <w:t>171</w:t>
            </w:r>
          </w:hyperlink>
        </w:p>
        <w:p>
          <w:pPr>
            <w:pStyle w:val="Contents4"/>
            <w:tabs>
              <w:tab w:val="clear" w:pos="8176"/>
              <w:tab w:val="right" w:pos="9026" w:leader="dot"/>
            </w:tabs>
            <w:rPr/>
          </w:pPr>
          <w:hyperlink w:anchor="__RefHeading___Toc17023821_2142443653">
            <w:r>
              <w:rPr>
                <w:webHidden/>
                <w:rStyle w:val="IndexLink"/>
              </w:rPr>
              <w:t>7</w:t>
            </w:r>
            <w:r>
              <w:rPr>
                <w:rStyle w:val="IndexLink"/>
                <w:rtl w:val="true"/>
              </w:rPr>
              <w:t xml:space="preserve">. </w:t>
            </w:r>
            <w:r>
              <w:rPr>
                <w:rStyle w:val="IndexLink"/>
                <w:rtl w:val="true"/>
              </w:rPr>
              <w:t>تعارض الدين و العلم</w:t>
            </w:r>
            <w:r>
              <w:rPr>
                <w:rStyle w:val="IndexLink"/>
                <w:rtl w:val="true"/>
              </w:rPr>
              <w:tab/>
            </w:r>
            <w:r>
              <w:rPr>
                <w:rStyle w:val="IndexLink"/>
              </w:rPr>
              <w:t>174</w:t>
            </w:r>
          </w:hyperlink>
        </w:p>
        <w:p>
          <w:pPr>
            <w:pStyle w:val="Contents4"/>
            <w:tabs>
              <w:tab w:val="clear" w:pos="8176"/>
              <w:tab w:val="right" w:pos="9026" w:leader="dot"/>
            </w:tabs>
            <w:rPr/>
          </w:pPr>
          <w:hyperlink w:anchor="__RefHeading___Toc17023823_2142443653">
            <w:r>
              <w:rPr>
                <w:webHidden/>
                <w:rStyle w:val="IndexLink"/>
              </w:rPr>
              <w:t>8</w:t>
            </w:r>
            <w:r>
              <w:rPr>
                <w:rStyle w:val="IndexLink"/>
                <w:rtl w:val="true"/>
              </w:rPr>
              <w:t xml:space="preserve">. </w:t>
            </w:r>
            <w:r>
              <w:rPr>
                <w:rStyle w:val="IndexLink"/>
                <w:rtl w:val="true"/>
              </w:rPr>
              <w:t>صلة الدين بالأخلاق</w:t>
            </w:r>
            <w:r>
              <w:rPr>
                <w:rStyle w:val="IndexLink"/>
                <w:rtl w:val="true"/>
              </w:rPr>
              <w:tab/>
            </w:r>
            <w:r>
              <w:rPr>
                <w:rStyle w:val="IndexLink"/>
              </w:rPr>
              <w:t>175</w:t>
            </w:r>
          </w:hyperlink>
        </w:p>
        <w:p>
          <w:pPr>
            <w:pStyle w:val="Contents4"/>
            <w:tabs>
              <w:tab w:val="clear" w:pos="8176"/>
              <w:tab w:val="right" w:pos="9026" w:leader="dot"/>
            </w:tabs>
            <w:rPr/>
          </w:pPr>
          <w:hyperlink w:anchor="__RefHeading___Toc17023825_2142443653">
            <w:r>
              <w:rPr>
                <w:webHidden/>
                <w:rStyle w:val="IndexLink"/>
              </w:rPr>
              <w:t>9</w:t>
            </w:r>
            <w:r>
              <w:rPr>
                <w:rStyle w:val="IndexLink"/>
                <w:rtl w:val="true"/>
              </w:rPr>
              <w:t xml:space="preserve">. </w:t>
            </w:r>
            <w:r>
              <w:rPr>
                <w:rStyle w:val="IndexLink"/>
                <w:rtl w:val="true"/>
              </w:rPr>
              <w:t>حريّة الإنسان في سلوكه الفردي و الاجتماعي</w:t>
            </w:r>
            <w:r>
              <w:rPr>
                <w:rStyle w:val="IndexLink"/>
                <w:rtl w:val="true"/>
              </w:rPr>
              <w:tab/>
            </w:r>
            <w:r>
              <w:rPr>
                <w:rStyle w:val="IndexLink"/>
              </w:rPr>
              <w:t>175</w:t>
            </w:r>
          </w:hyperlink>
        </w:p>
        <w:p>
          <w:pPr>
            <w:pStyle w:val="Contents4"/>
            <w:tabs>
              <w:tab w:val="clear" w:pos="8176"/>
              <w:tab w:val="right" w:pos="9026" w:leader="dot"/>
            </w:tabs>
            <w:rPr/>
          </w:pPr>
          <w:hyperlink w:anchor="__RefHeading___Toc17023827_2142443653">
            <w:r>
              <w:rPr>
                <w:webHidden/>
                <w:rStyle w:val="IndexLink"/>
              </w:rPr>
              <w:t>10</w:t>
            </w:r>
            <w:r>
              <w:rPr>
                <w:rStyle w:val="IndexLink"/>
                <w:rtl w:val="true"/>
              </w:rPr>
              <w:t xml:space="preserve">. </w:t>
            </w:r>
            <w:r>
              <w:rPr>
                <w:rStyle w:val="IndexLink"/>
                <w:rtl w:val="true"/>
              </w:rPr>
              <w:t>الهرمنوتيك أو تفسير النصوص</w:t>
            </w:r>
            <w:r>
              <w:rPr>
                <w:rStyle w:val="IndexLink"/>
                <w:rtl w:val="true"/>
              </w:rPr>
              <w:tab/>
            </w:r>
            <w:r>
              <w:rPr>
                <w:rStyle w:val="IndexLink"/>
              </w:rPr>
              <w:t>177</w:t>
            </w:r>
          </w:hyperlink>
        </w:p>
        <w:p>
          <w:pPr>
            <w:pStyle w:val="Contents4"/>
            <w:tabs>
              <w:tab w:val="clear" w:pos="8176"/>
              <w:tab w:val="right" w:pos="9026" w:leader="dot"/>
            </w:tabs>
            <w:rPr/>
          </w:pPr>
          <w:hyperlink w:anchor="__RefHeading___Toc17023829_2142443653">
            <w:r>
              <w:rPr>
                <w:webHidden/>
                <w:rStyle w:val="IndexLink"/>
                <w:rtl w:val="true"/>
              </w:rPr>
              <w:t>مخطط الغربيّين لضرب الثقافة الإسلامية</w:t>
            </w:r>
            <w:r>
              <w:rPr>
                <w:rStyle w:val="IndexLink"/>
                <w:rtl w:val="true"/>
              </w:rPr>
              <w:tab/>
            </w:r>
            <w:r>
              <w:rPr>
                <w:rStyle w:val="IndexLink"/>
              </w:rPr>
              <w:t>180</w:t>
            </w:r>
          </w:hyperlink>
        </w:p>
        <w:p>
          <w:pPr>
            <w:pStyle w:val="Contents5"/>
            <w:tabs>
              <w:tab w:val="clear" w:pos="7892"/>
              <w:tab w:val="right" w:pos="9026" w:leader="dot"/>
            </w:tabs>
            <w:rPr/>
          </w:pPr>
          <w:hyperlink w:anchor="__RefHeading___Toc17023831_2142443653">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7023833_2142443653">
            <w:r>
              <w:rPr>
                <w:webHidden/>
                <w:rStyle w:val="IndexLink"/>
              </w:rPr>
              <w:t>1</w:t>
            </w:r>
            <w:r>
              <w:rPr>
                <w:rStyle w:val="IndexLink"/>
                <w:rtl w:val="true"/>
              </w:rPr>
              <w:t xml:space="preserve">. </w:t>
            </w:r>
            <w:r>
              <w:rPr>
                <w:rStyle w:val="IndexLink"/>
                <w:rtl w:val="true"/>
              </w:rPr>
              <w:t>فصل السياسة عن الدين</w:t>
            </w:r>
            <w:r>
              <w:rPr>
                <w:rStyle w:val="IndexLink"/>
                <w:rtl w:val="true"/>
              </w:rPr>
              <w:tab/>
            </w:r>
            <w:r>
              <w:rPr>
                <w:rStyle w:val="IndexLink"/>
              </w:rPr>
              <w:t>182</w:t>
            </w:r>
          </w:hyperlink>
        </w:p>
        <w:p>
          <w:pPr>
            <w:pStyle w:val="Contents5"/>
            <w:tabs>
              <w:tab w:val="clear" w:pos="7892"/>
              <w:tab w:val="right" w:pos="9026" w:leader="dot"/>
            </w:tabs>
            <w:rPr/>
          </w:pPr>
          <w:hyperlink w:anchor="__RefHeading___Toc17023835_2142443653">
            <w:r>
              <w:rPr>
                <w:webHidden/>
                <w:rStyle w:val="IndexLink"/>
              </w:rPr>
              <w:t>2</w:t>
            </w:r>
            <w:r>
              <w:rPr>
                <w:rStyle w:val="IndexLink"/>
                <w:rtl w:val="true"/>
              </w:rPr>
              <w:t xml:space="preserve">. </w:t>
            </w:r>
            <w:r>
              <w:rPr>
                <w:rStyle w:val="IndexLink"/>
                <w:rtl w:val="true"/>
              </w:rPr>
              <w:t>تعدّد القراءات</w:t>
            </w:r>
            <w:r>
              <w:rPr>
                <w:rStyle w:val="IndexLink"/>
                <w:rtl w:val="true"/>
              </w:rPr>
              <w:tab/>
            </w:r>
            <w:r>
              <w:rPr>
                <w:rStyle w:val="IndexLink"/>
              </w:rPr>
              <w:t>183</w:t>
            </w:r>
          </w:hyperlink>
        </w:p>
        <w:p>
          <w:pPr>
            <w:pStyle w:val="Contents5"/>
            <w:tabs>
              <w:tab w:val="clear" w:pos="7892"/>
              <w:tab w:val="right" w:pos="9026" w:leader="dot"/>
            </w:tabs>
            <w:rPr/>
          </w:pPr>
          <w:hyperlink w:anchor="__RefHeading___Toc17023837_2142443653">
            <w:r>
              <w:rPr>
                <w:webHidden/>
                <w:rStyle w:val="IndexLink"/>
              </w:rPr>
              <w:t>3</w:t>
            </w:r>
            <w:r>
              <w:rPr>
                <w:rStyle w:val="IndexLink"/>
                <w:rtl w:val="true"/>
              </w:rPr>
              <w:t xml:space="preserve">. </w:t>
            </w:r>
            <w:r>
              <w:rPr>
                <w:rStyle w:val="IndexLink"/>
                <w:rtl w:val="true"/>
              </w:rPr>
              <w:t>حصر الشريعة بفترة خاصة</w:t>
            </w:r>
            <w:r>
              <w:rPr>
                <w:rStyle w:val="IndexLink"/>
                <w:rtl w:val="true"/>
              </w:rPr>
              <w:tab/>
            </w:r>
            <w:r>
              <w:rPr>
                <w:rStyle w:val="IndexLink"/>
              </w:rPr>
              <w:t>183</w:t>
            </w:r>
          </w:hyperlink>
        </w:p>
        <w:p>
          <w:pPr>
            <w:pStyle w:val="Contents3"/>
            <w:tabs>
              <w:tab w:val="clear" w:pos="8459"/>
              <w:tab w:val="right" w:pos="9026" w:leader="dot"/>
            </w:tabs>
            <w:rPr/>
          </w:pPr>
          <w:hyperlink w:anchor="__RefHeading___Toc17023839_2142443653">
            <w:r>
              <w:rPr>
                <w:webHidden/>
                <w:rStyle w:val="IndexLink"/>
              </w:rPr>
              <w:t>12</w:t>
            </w:r>
            <w:r>
              <w:rPr>
                <w:rStyle w:val="IndexLink"/>
                <w:rtl w:val="true"/>
              </w:rPr>
              <w:t xml:space="preserve"> </w:t>
            </w:r>
            <w:r>
              <w:rPr>
                <w:rStyle w:val="IndexLink"/>
                <w:rtl w:val="true"/>
              </w:rPr>
              <w:t>الكلام الشيعي الإمامي في قفص الاتّهام</w:t>
            </w:r>
            <w:r>
              <w:rPr>
                <w:rStyle w:val="IndexLink"/>
                <w:rtl w:val="true"/>
              </w:rPr>
              <w:tab/>
            </w:r>
            <w:r>
              <w:rPr>
                <w:rStyle w:val="IndexLink"/>
              </w:rPr>
              <w:t>185</w:t>
            </w:r>
          </w:hyperlink>
        </w:p>
        <w:p>
          <w:pPr>
            <w:pStyle w:val="Contents4"/>
            <w:tabs>
              <w:tab w:val="clear" w:pos="8176"/>
              <w:tab w:val="right" w:pos="9026" w:leader="dot"/>
            </w:tabs>
            <w:rPr/>
          </w:pPr>
          <w:hyperlink w:anchor="__RefHeading___Toc17023841_2142443653">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7023843_2142443653">
            <w:r>
              <w:rPr>
                <w:webHidden/>
                <w:rStyle w:val="IndexLink"/>
              </w:rPr>
              <w:t>1</w:t>
            </w:r>
            <w:r>
              <w:rPr>
                <w:rStyle w:val="IndexLink"/>
                <w:rtl w:val="true"/>
              </w:rPr>
              <w:t xml:space="preserve">. </w:t>
            </w:r>
            <w:r>
              <w:rPr>
                <w:rStyle w:val="IndexLink"/>
                <w:rtl w:val="true"/>
              </w:rPr>
              <w:t>اتّهام الشيعة بالتجسيم</w:t>
            </w:r>
            <w:r>
              <w:rPr>
                <w:rStyle w:val="IndexLink"/>
                <w:rtl w:val="true"/>
              </w:rPr>
              <w:tab/>
            </w:r>
            <w:r>
              <w:rPr>
                <w:rStyle w:val="IndexLink"/>
              </w:rPr>
              <w:t>187</w:t>
            </w:r>
          </w:hyperlink>
        </w:p>
        <w:p>
          <w:pPr>
            <w:pStyle w:val="Contents5"/>
            <w:tabs>
              <w:tab w:val="clear" w:pos="7892"/>
              <w:tab w:val="right" w:pos="9026" w:leader="dot"/>
            </w:tabs>
            <w:rPr/>
          </w:pPr>
          <w:hyperlink w:anchor="__RefHeading___Toc17023845_2142443653">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7023847_2142443653">
            <w:r>
              <w:rPr>
                <w:webHidden/>
                <w:rStyle w:val="IndexLink"/>
                <w:rtl w:val="true"/>
              </w:rPr>
              <w:t>اتهام هشام بن الحكم بالتجسيم</w:t>
            </w:r>
            <w:r>
              <w:rPr>
                <w:rStyle w:val="IndexLink"/>
                <w:rtl w:val="true"/>
              </w:rPr>
              <w:tab/>
            </w:r>
            <w:r>
              <w:rPr>
                <w:rStyle w:val="IndexLink"/>
              </w:rPr>
              <w:t>193</w:t>
            </w:r>
          </w:hyperlink>
        </w:p>
        <w:p>
          <w:pPr>
            <w:pStyle w:val="Contents4"/>
            <w:tabs>
              <w:tab w:val="clear" w:pos="8176"/>
              <w:tab w:val="right" w:pos="9026" w:leader="dot"/>
            </w:tabs>
            <w:rPr/>
          </w:pPr>
          <w:hyperlink w:anchor="__RefHeading___Toc17023849_2142443653">
            <w:r>
              <w:rPr>
                <w:webHidden/>
                <w:rStyle w:val="IndexLink"/>
              </w:rPr>
              <w:t>2</w:t>
            </w:r>
            <w:r>
              <w:rPr>
                <w:rStyle w:val="IndexLink"/>
                <w:rtl w:val="true"/>
              </w:rPr>
              <w:t xml:space="preserve">. </w:t>
            </w:r>
            <w:r>
              <w:rPr>
                <w:rStyle w:val="IndexLink"/>
                <w:rtl w:val="true"/>
              </w:rPr>
              <w:t>الشيعة ورثة المعتزلة</w:t>
            </w:r>
            <w:r>
              <w:rPr>
                <w:rStyle w:val="IndexLink"/>
                <w:rtl w:val="true"/>
              </w:rPr>
              <w:tab/>
            </w:r>
            <w:r>
              <w:rPr>
                <w:rStyle w:val="IndexLink"/>
              </w:rPr>
              <w:t>199</w:t>
            </w:r>
          </w:hyperlink>
        </w:p>
        <w:p>
          <w:pPr>
            <w:pStyle w:val="Contents3"/>
            <w:tabs>
              <w:tab w:val="clear" w:pos="8459"/>
              <w:tab w:val="right" w:pos="9026" w:leader="dot"/>
            </w:tabs>
            <w:rPr/>
          </w:pPr>
          <w:hyperlink w:anchor="__RefHeading___Toc17023851_2142443653">
            <w:r>
              <w:rPr>
                <w:webHidden/>
                <w:rStyle w:val="IndexLink"/>
              </w:rPr>
              <w:t>13</w:t>
            </w:r>
            <w:r>
              <w:rPr>
                <w:rStyle w:val="IndexLink"/>
                <w:rtl w:val="true"/>
              </w:rPr>
              <w:t xml:space="preserve"> </w:t>
            </w:r>
            <w:r>
              <w:rPr>
                <w:rStyle w:val="IndexLink"/>
                <w:rtl w:val="true"/>
              </w:rPr>
              <w:t>المراحل الأربع التي مرّ بها الكلام الإماميّ‌</w:t>
            </w:r>
            <w:r>
              <w:rPr>
                <w:rStyle w:val="IndexLink"/>
                <w:rtl w:val="true"/>
              </w:rPr>
              <w:tab/>
            </w:r>
            <w:r>
              <w:rPr>
                <w:rStyle w:val="IndexLink"/>
              </w:rPr>
              <w:t>205</w:t>
            </w:r>
          </w:hyperlink>
        </w:p>
        <w:p>
          <w:pPr>
            <w:pStyle w:val="Contents4"/>
            <w:tabs>
              <w:tab w:val="clear" w:pos="8176"/>
              <w:tab w:val="right" w:pos="9026" w:leader="dot"/>
            </w:tabs>
            <w:rPr/>
          </w:pPr>
          <w:hyperlink w:anchor="__RefHeading___Toc17023853_2142443653">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7023855_2142443653">
            <w:r>
              <w:rPr>
                <w:webHidden/>
                <w:rStyle w:val="IndexLink"/>
                <w:rtl w:val="true"/>
              </w:rPr>
              <w:t>المرحلتان المتواكبتان</w:t>
            </w:r>
            <w:r>
              <w:rPr>
                <w:rStyle w:val="IndexLink"/>
                <w:rtl w:val="true"/>
              </w:rPr>
              <w:tab/>
            </w:r>
            <w:r>
              <w:rPr>
                <w:rStyle w:val="IndexLink"/>
              </w:rPr>
              <w:t>205</w:t>
            </w:r>
          </w:hyperlink>
        </w:p>
        <w:p>
          <w:pPr>
            <w:pStyle w:val="Contents5"/>
            <w:tabs>
              <w:tab w:val="clear" w:pos="7892"/>
              <w:tab w:val="right" w:pos="9026" w:leader="dot"/>
            </w:tabs>
            <w:rPr/>
          </w:pPr>
          <w:hyperlink w:anchor="__RefHeading___Toc17023857_2142443653">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7023859_2142443653">
            <w:r>
              <w:rPr>
                <w:webHidden/>
                <w:rStyle w:val="IndexLink"/>
                <w:rtl w:val="true"/>
              </w:rPr>
              <w:t>أعلام المنهج الأوّل</w:t>
            </w:r>
            <w:r>
              <w:rPr>
                <w:rStyle w:val="IndexLink"/>
                <w:rtl w:val="true"/>
              </w:rPr>
              <w:tab/>
            </w:r>
            <w:r>
              <w:rPr>
                <w:rStyle w:val="IndexLink"/>
              </w:rPr>
              <w:t>206</w:t>
            </w:r>
          </w:hyperlink>
        </w:p>
        <w:p>
          <w:pPr>
            <w:pStyle w:val="Contents5"/>
            <w:tabs>
              <w:tab w:val="clear" w:pos="7892"/>
              <w:tab w:val="right" w:pos="9026" w:leader="dot"/>
            </w:tabs>
            <w:rPr/>
          </w:pPr>
          <w:hyperlink w:anchor="__RefHeading___Toc17023861_2142443653">
            <w:r>
              <w:rPr>
                <w:webHidden/>
                <w:rStyle w:val="IndexLink"/>
                <w:rtl w:val="true"/>
              </w:rPr>
              <w:t>أعلام المنهج الثاني</w:t>
            </w:r>
            <w:r>
              <w:rPr>
                <w:rStyle w:val="IndexLink"/>
                <w:rtl w:val="true"/>
              </w:rPr>
              <w:tab/>
            </w:r>
            <w:r>
              <w:rPr>
                <w:rStyle w:val="IndexLink"/>
              </w:rPr>
              <w:t>208</w:t>
            </w:r>
          </w:hyperlink>
        </w:p>
        <w:p>
          <w:pPr>
            <w:pStyle w:val="Contents6"/>
            <w:tabs>
              <w:tab w:val="clear" w:pos="7609"/>
              <w:tab w:val="right" w:pos="9026" w:leader="dot"/>
            </w:tabs>
            <w:rPr/>
          </w:pPr>
          <w:hyperlink w:anchor="__RefHeading___Toc17023863_2142443653">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17023865_2142443653">
            <w:r>
              <w:rPr>
                <w:webHidden/>
                <w:rStyle w:val="IndexLink"/>
                <w:rtl w:val="true"/>
              </w:rPr>
              <w:t>و ها نحن نأتي ببعض المسائل الّتي اختلف فيها العلمان، و هي إمّا موضوعات قرآنية أو مسائل كلاميّة</w:t>
            </w:r>
            <w:r>
              <w:rPr>
                <w:rStyle w:val="IndexLink"/>
                <w:rtl w:val="true"/>
              </w:rPr>
              <w:t>.</w:t>
              <w:tab/>
            </w:r>
            <w:r>
              <w:rPr>
                <w:rStyle w:val="IndexLink"/>
              </w:rPr>
              <w:t>212</w:t>
            </w:r>
          </w:hyperlink>
        </w:p>
        <w:p>
          <w:pPr>
            <w:pStyle w:val="Contents6"/>
            <w:tabs>
              <w:tab w:val="clear" w:pos="7609"/>
              <w:tab w:val="right" w:pos="9026" w:leader="dot"/>
            </w:tabs>
            <w:rPr/>
          </w:pPr>
          <w:hyperlink w:anchor="__RefHeading___Toc17023867_2142443653">
            <w:r>
              <w:rPr>
                <w:webHidden/>
                <w:rStyle w:val="IndexLink"/>
              </w:rPr>
              <w:t>1</w:t>
            </w:r>
            <w:r>
              <w:rPr>
                <w:rStyle w:val="IndexLink"/>
                <w:rtl w:val="true"/>
              </w:rPr>
              <w:t xml:space="preserve">. </w:t>
            </w:r>
            <w:r>
              <w:rPr>
                <w:rStyle w:val="IndexLink"/>
                <w:rtl w:val="true"/>
              </w:rPr>
              <w:t>معنى كشف الساق</w:t>
            </w:r>
            <w:r>
              <w:rPr>
                <w:rStyle w:val="IndexLink"/>
                <w:rtl w:val="true"/>
              </w:rPr>
              <w:tab/>
            </w:r>
            <w:r>
              <w:rPr>
                <w:rStyle w:val="IndexLink"/>
              </w:rPr>
              <w:t>212</w:t>
            </w:r>
          </w:hyperlink>
        </w:p>
        <w:p>
          <w:pPr>
            <w:pStyle w:val="Contents6"/>
            <w:tabs>
              <w:tab w:val="clear" w:pos="7609"/>
              <w:tab w:val="right" w:pos="9026" w:leader="dot"/>
            </w:tabs>
            <w:rPr/>
          </w:pPr>
          <w:hyperlink w:anchor="__RefHeading___Toc17023869_2142443653">
            <w:r>
              <w:rPr>
                <w:webHidden/>
                <w:rStyle w:val="IndexLink"/>
              </w:rPr>
              <w:t>2</w:t>
            </w:r>
            <w:r>
              <w:rPr>
                <w:rStyle w:val="IndexLink"/>
                <w:rtl w:val="true"/>
              </w:rPr>
              <w:t xml:space="preserve">. </w:t>
            </w:r>
            <w:r>
              <w:rPr>
                <w:rStyle w:val="IndexLink"/>
                <w:rtl w:val="true"/>
              </w:rPr>
              <w:t>تأويل اليد</w:t>
            </w:r>
            <w:r>
              <w:rPr>
                <w:rStyle w:val="IndexLink"/>
                <w:rtl w:val="true"/>
              </w:rPr>
              <w:tab/>
            </w:r>
            <w:r>
              <w:rPr>
                <w:rStyle w:val="IndexLink"/>
              </w:rPr>
              <w:t>213</w:t>
            </w:r>
          </w:hyperlink>
        </w:p>
        <w:p>
          <w:pPr>
            <w:pStyle w:val="Contents6"/>
            <w:tabs>
              <w:tab w:val="clear" w:pos="7609"/>
              <w:tab w:val="right" w:pos="9026" w:leader="dot"/>
            </w:tabs>
            <w:rPr/>
          </w:pPr>
          <w:hyperlink w:anchor="__RefHeading___Toc17023871_2142443653">
            <w:r>
              <w:rPr>
                <w:webHidden/>
                <w:rStyle w:val="IndexLink"/>
              </w:rPr>
              <w:t>3</w:t>
            </w:r>
            <w:r>
              <w:rPr>
                <w:rStyle w:val="IndexLink"/>
                <w:rtl w:val="true"/>
              </w:rPr>
              <w:t xml:space="preserve">. </w:t>
            </w:r>
            <w:r>
              <w:rPr>
                <w:rStyle w:val="IndexLink"/>
                <w:rtl w:val="true"/>
              </w:rPr>
              <w:t>نفخ الأرواح</w:t>
            </w:r>
            <w:r>
              <w:rPr>
                <w:rStyle w:val="IndexLink"/>
                <w:rtl w:val="true"/>
              </w:rPr>
              <w:tab/>
            </w:r>
            <w:r>
              <w:rPr>
                <w:rStyle w:val="IndexLink"/>
              </w:rPr>
              <w:t>213</w:t>
            </w:r>
          </w:hyperlink>
        </w:p>
        <w:p>
          <w:pPr>
            <w:pStyle w:val="Contents6"/>
            <w:tabs>
              <w:tab w:val="clear" w:pos="7609"/>
              <w:tab w:val="right" w:pos="9026" w:leader="dot"/>
            </w:tabs>
            <w:rPr/>
          </w:pPr>
          <w:hyperlink w:anchor="__RefHeading___Toc17023873_2142443653">
            <w:r>
              <w:rPr>
                <w:webHidden/>
                <w:rStyle w:val="IndexLink"/>
              </w:rPr>
              <w:t>4</w:t>
            </w:r>
            <w:r>
              <w:rPr>
                <w:rStyle w:val="IndexLink"/>
                <w:rtl w:val="true"/>
              </w:rPr>
              <w:t xml:space="preserve">. </w:t>
            </w:r>
            <w:r>
              <w:rPr>
                <w:rStyle w:val="IndexLink"/>
                <w:rtl w:val="true"/>
              </w:rPr>
              <w:t>الخدعة و المكر و النسيان</w:t>
            </w:r>
            <w:r>
              <w:rPr>
                <w:rStyle w:val="IndexLink"/>
                <w:rtl w:val="true"/>
              </w:rPr>
              <w:tab/>
            </w:r>
            <w:r>
              <w:rPr>
                <w:rStyle w:val="IndexLink"/>
              </w:rPr>
              <w:t>213</w:t>
            </w:r>
          </w:hyperlink>
        </w:p>
        <w:p>
          <w:pPr>
            <w:pStyle w:val="Contents6"/>
            <w:tabs>
              <w:tab w:val="clear" w:pos="7609"/>
              <w:tab w:val="right" w:pos="9026" w:leader="dot"/>
            </w:tabs>
            <w:rPr/>
          </w:pPr>
          <w:hyperlink w:anchor="__RefHeading___Toc17023875_2142443653">
            <w:r>
              <w:rPr>
                <w:webHidden/>
                <w:rStyle w:val="IndexLink"/>
              </w:rPr>
              <w:t>5</w:t>
            </w:r>
            <w:r>
              <w:rPr>
                <w:rStyle w:val="IndexLink"/>
                <w:rtl w:val="true"/>
              </w:rPr>
              <w:t xml:space="preserve">. </w:t>
            </w:r>
            <w:r>
              <w:rPr>
                <w:rStyle w:val="IndexLink"/>
                <w:rtl w:val="true"/>
              </w:rPr>
              <w:t>خلق أفعال العباد</w:t>
            </w:r>
            <w:r>
              <w:rPr>
                <w:rStyle w:val="IndexLink"/>
                <w:rtl w:val="true"/>
              </w:rPr>
              <w:tab/>
            </w:r>
            <w:r>
              <w:rPr>
                <w:rStyle w:val="IndexLink"/>
              </w:rPr>
              <w:t>214</w:t>
            </w:r>
          </w:hyperlink>
        </w:p>
        <w:p>
          <w:pPr>
            <w:pStyle w:val="Contents6"/>
            <w:tabs>
              <w:tab w:val="clear" w:pos="7609"/>
              <w:tab w:val="right" w:pos="9026" w:leader="dot"/>
            </w:tabs>
            <w:rPr/>
          </w:pPr>
          <w:hyperlink w:anchor="__RefHeading___Toc17023877_2142443653">
            <w:r>
              <w:rPr>
                <w:webHidden/>
                <w:rStyle w:val="IndexLink"/>
              </w:rPr>
              <w:t>6</w:t>
            </w:r>
            <w:r>
              <w:rPr>
                <w:rStyle w:val="IndexLink"/>
                <w:rtl w:val="true"/>
              </w:rPr>
              <w:t xml:space="preserve">. </w:t>
            </w:r>
            <w:r>
              <w:rPr>
                <w:rStyle w:val="IndexLink"/>
                <w:rtl w:val="true"/>
              </w:rPr>
              <w:t>الجبر و التفويض</w:t>
            </w:r>
            <w:r>
              <w:rPr>
                <w:rStyle w:val="IndexLink"/>
                <w:rtl w:val="true"/>
              </w:rPr>
              <w:tab/>
            </w:r>
            <w:r>
              <w:rPr>
                <w:rStyle w:val="IndexLink"/>
              </w:rPr>
              <w:t>214</w:t>
            </w:r>
          </w:hyperlink>
        </w:p>
        <w:p>
          <w:pPr>
            <w:pStyle w:val="Contents6"/>
            <w:tabs>
              <w:tab w:val="clear" w:pos="7609"/>
              <w:tab w:val="right" w:pos="9026" w:leader="dot"/>
            </w:tabs>
            <w:rPr/>
          </w:pPr>
          <w:hyperlink w:anchor="__RefHeading___Toc17023879_2142443653">
            <w:r>
              <w:rPr>
                <w:webHidden/>
                <w:rStyle w:val="IndexLink"/>
              </w:rPr>
              <w:t>7</w:t>
            </w:r>
            <w:r>
              <w:rPr>
                <w:rStyle w:val="IndexLink"/>
                <w:rtl w:val="true"/>
              </w:rPr>
              <w:t xml:space="preserve">. </w:t>
            </w:r>
            <w:r>
              <w:rPr>
                <w:rStyle w:val="IndexLink"/>
                <w:rtl w:val="true"/>
              </w:rPr>
              <w:t>المشيئة و الإرادة</w:t>
            </w:r>
            <w:r>
              <w:rPr>
                <w:rStyle w:val="IndexLink"/>
                <w:rtl w:val="true"/>
              </w:rPr>
              <w:tab/>
            </w:r>
            <w:r>
              <w:rPr>
                <w:rStyle w:val="IndexLink"/>
              </w:rPr>
              <w:t>214</w:t>
            </w:r>
          </w:hyperlink>
        </w:p>
        <w:p>
          <w:pPr>
            <w:pStyle w:val="Contents6"/>
            <w:tabs>
              <w:tab w:val="clear" w:pos="7609"/>
              <w:tab w:val="right" w:pos="9026" w:leader="dot"/>
            </w:tabs>
            <w:rPr/>
          </w:pPr>
          <w:hyperlink w:anchor="__RefHeading___Toc17023881_2142443653">
            <w:r>
              <w:rPr>
                <w:webHidden/>
                <w:rStyle w:val="IndexLink"/>
              </w:rPr>
              <w:t>8</w:t>
            </w:r>
            <w:r>
              <w:rPr>
                <w:rStyle w:val="IndexLink"/>
                <w:rtl w:val="true"/>
              </w:rPr>
              <w:t xml:space="preserve">. </w:t>
            </w:r>
            <w:r>
              <w:rPr>
                <w:rStyle w:val="IndexLink"/>
                <w:rtl w:val="true"/>
              </w:rPr>
              <w:t>الكلام في القضاء و القدر</w:t>
            </w:r>
            <w:r>
              <w:rPr>
                <w:rStyle w:val="IndexLink"/>
                <w:rtl w:val="true"/>
              </w:rPr>
              <w:tab/>
            </w:r>
            <w:r>
              <w:rPr>
                <w:rStyle w:val="IndexLink"/>
              </w:rPr>
              <w:t>215</w:t>
            </w:r>
          </w:hyperlink>
        </w:p>
        <w:p>
          <w:pPr>
            <w:pStyle w:val="Contents6"/>
            <w:tabs>
              <w:tab w:val="clear" w:pos="7609"/>
              <w:tab w:val="right" w:pos="9026" w:leader="dot"/>
            </w:tabs>
            <w:rPr/>
          </w:pPr>
          <w:hyperlink w:anchor="__RefHeading___Toc17023883_2142443653">
            <w:r>
              <w:rPr>
                <w:webHidden/>
                <w:rStyle w:val="IndexLink"/>
              </w:rPr>
              <w:t>9</w:t>
            </w:r>
            <w:r>
              <w:rPr>
                <w:rStyle w:val="IndexLink"/>
                <w:rtl w:val="true"/>
              </w:rPr>
              <w:t xml:space="preserve">. </w:t>
            </w:r>
            <w:r>
              <w:rPr>
                <w:rStyle w:val="IndexLink"/>
                <w:rtl w:val="true"/>
              </w:rPr>
              <w:t>معنى فطرة اللّه</w:t>
            </w:r>
            <w:r>
              <w:rPr>
                <w:rStyle w:val="IndexLink"/>
                <w:rtl w:val="true"/>
              </w:rPr>
              <w:tab/>
            </w:r>
            <w:r>
              <w:rPr>
                <w:rStyle w:val="IndexLink"/>
              </w:rPr>
              <w:t>215</w:t>
            </w:r>
          </w:hyperlink>
        </w:p>
        <w:p>
          <w:pPr>
            <w:pStyle w:val="Contents6"/>
            <w:tabs>
              <w:tab w:val="clear" w:pos="7609"/>
              <w:tab w:val="right" w:pos="9026" w:leader="dot"/>
            </w:tabs>
            <w:rPr/>
          </w:pPr>
          <w:hyperlink w:anchor="__RefHeading___Toc17023885_2142443653">
            <w:r>
              <w:rPr>
                <w:webHidden/>
                <w:rStyle w:val="IndexLink"/>
              </w:rPr>
              <w:t>10</w:t>
            </w:r>
            <w:r>
              <w:rPr>
                <w:rStyle w:val="IndexLink"/>
                <w:rtl w:val="true"/>
              </w:rPr>
              <w:t xml:space="preserve">. </w:t>
            </w:r>
            <w:r>
              <w:rPr>
                <w:rStyle w:val="IndexLink"/>
                <w:rtl w:val="true"/>
              </w:rPr>
              <w:t>الجدال في اللّه</w:t>
            </w:r>
            <w:r>
              <w:rPr>
                <w:rStyle w:val="IndexLink"/>
                <w:rtl w:val="true"/>
              </w:rPr>
              <w:tab/>
            </w:r>
            <w:r>
              <w:rPr>
                <w:rStyle w:val="IndexLink"/>
              </w:rPr>
              <w:t>215</w:t>
            </w:r>
          </w:hyperlink>
        </w:p>
        <w:p>
          <w:pPr>
            <w:pStyle w:val="Contents4"/>
            <w:tabs>
              <w:tab w:val="clear" w:pos="8176"/>
              <w:tab w:val="right" w:pos="9026" w:leader="dot"/>
            </w:tabs>
            <w:rPr/>
          </w:pPr>
          <w:hyperlink w:anchor="__RefHeading___Toc17023887_2142443653">
            <w:r>
              <w:rPr>
                <w:webHidden/>
                <w:rStyle w:val="IndexLink"/>
                <w:rtl w:val="true"/>
              </w:rPr>
              <w:t>المرحلة الثالثة</w:t>
            </w:r>
            <w:r>
              <w:rPr>
                <w:rStyle w:val="IndexLink"/>
                <w:rtl w:val="true"/>
              </w:rPr>
              <w:t xml:space="preserve">: </w:t>
            </w:r>
            <w:r>
              <w:rPr>
                <w:rStyle w:val="IndexLink"/>
                <w:rtl w:val="true"/>
              </w:rPr>
              <w:t>تجديد المنهج الحديثي</w:t>
            </w:r>
            <w:r>
              <w:rPr>
                <w:rStyle w:val="IndexLink"/>
                <w:rtl w:val="true"/>
              </w:rPr>
              <w:tab/>
            </w:r>
            <w:r>
              <w:rPr>
                <w:rStyle w:val="IndexLink"/>
              </w:rPr>
              <w:t>216</w:t>
            </w:r>
          </w:hyperlink>
        </w:p>
        <w:p>
          <w:pPr>
            <w:pStyle w:val="Contents4"/>
            <w:tabs>
              <w:tab w:val="clear" w:pos="8176"/>
              <w:tab w:val="right" w:pos="9026" w:leader="dot"/>
            </w:tabs>
            <w:rPr/>
          </w:pPr>
          <w:hyperlink w:anchor="__RefHeading___Toc17023889_2142443653">
            <w:r>
              <w:rPr>
                <w:webHidden/>
                <w:rStyle w:val="IndexLink"/>
                <w:rtl w:val="true"/>
              </w:rPr>
              <w:t>المرحلة الرابعة</w:t>
            </w:r>
            <w:r>
              <w:rPr>
                <w:rStyle w:val="IndexLink"/>
                <w:rtl w:val="true"/>
              </w:rPr>
              <w:t xml:space="preserve">: </w:t>
            </w:r>
            <w:r>
              <w:rPr>
                <w:rStyle w:val="IndexLink"/>
                <w:rtl w:val="true"/>
              </w:rPr>
              <w:t>إحياء المنهج العقلي</w:t>
            </w:r>
            <w:r>
              <w:rPr>
                <w:rStyle w:val="IndexLink"/>
                <w:rtl w:val="true"/>
              </w:rPr>
              <w:tab/>
            </w:r>
            <w:r>
              <w:rPr>
                <w:rStyle w:val="IndexLink"/>
              </w:rPr>
              <w:t>219</w:t>
            </w:r>
          </w:hyperlink>
        </w:p>
        <w:p>
          <w:pPr>
            <w:pStyle w:val="Contents4"/>
            <w:tabs>
              <w:tab w:val="clear" w:pos="8176"/>
              <w:tab w:val="right" w:pos="9026" w:leader="dot"/>
            </w:tabs>
            <w:rPr/>
          </w:pPr>
          <w:hyperlink w:anchor="__RefHeading___Toc17023891_2142443653">
            <w:r>
              <w:rPr>
                <w:webHidden/>
                <w:rStyle w:val="IndexLink"/>
                <w:rtl w:val="true"/>
              </w:rPr>
              <w:t>خاتمة المطاف دور أئمّة أهل البيت عليهم السّلام في تبيين العقيدة الإسلامية</w:t>
            </w:r>
            <w:r>
              <w:rPr>
                <w:rStyle w:val="IndexLink"/>
                <w:rtl w:val="true"/>
              </w:rPr>
              <w:tab/>
            </w:r>
            <w:r>
              <w:rPr>
                <w:rStyle w:val="IndexLink"/>
              </w:rPr>
              <w:t>220</w:t>
            </w:r>
          </w:hyperlink>
        </w:p>
        <w:p>
          <w:pPr>
            <w:pStyle w:val="Contents5"/>
            <w:tabs>
              <w:tab w:val="clear" w:pos="7892"/>
              <w:tab w:val="right" w:pos="9026" w:leader="dot"/>
            </w:tabs>
            <w:rPr/>
          </w:pPr>
          <w:hyperlink w:anchor="__RefHeading___Toc17023893_2142443653">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7023895_2142443653">
            <w:r>
              <w:rPr>
                <w:webHidden/>
                <w:rStyle w:val="IndexLink"/>
                <w:rtl w:val="true"/>
              </w:rPr>
              <w:t>نماذج من جهود أئمّة أهل البيت عليهم السّلام في تثبيت العقيدة الإسلامية، و صيانتها عن الانحراف</w:t>
            </w:r>
            <w:r>
              <w:rPr>
                <w:rStyle w:val="IndexLink"/>
                <w:rtl w:val="true"/>
              </w:rPr>
              <w:tab/>
            </w:r>
            <w:r>
              <w:rPr>
                <w:rStyle w:val="IndexLink"/>
              </w:rPr>
              <w:t>223</w:t>
            </w:r>
          </w:hyperlink>
        </w:p>
        <w:p>
          <w:pPr>
            <w:pStyle w:val="Contents6"/>
            <w:tabs>
              <w:tab w:val="clear" w:pos="7609"/>
              <w:tab w:val="right" w:pos="9026" w:leader="dot"/>
            </w:tabs>
            <w:rPr/>
          </w:pPr>
          <w:hyperlink w:anchor="__RefHeading___Toc17023897_2142443653">
            <w:r>
              <w:rPr>
                <w:webHidden/>
                <w:rStyle w:val="IndexLink"/>
              </w:rPr>
              <w:t>1</w:t>
            </w:r>
            <w:r>
              <w:rPr>
                <w:rStyle w:val="IndexLink"/>
                <w:rtl w:val="true"/>
              </w:rPr>
              <w:t xml:space="preserve">. </w:t>
            </w:r>
            <w:r>
              <w:rPr>
                <w:rStyle w:val="IndexLink"/>
                <w:rtl w:val="true"/>
              </w:rPr>
              <w:t>مكافحة الجبر و التفويض</w:t>
            </w:r>
            <w:r>
              <w:rPr>
                <w:rStyle w:val="IndexLink"/>
                <w:rtl w:val="true"/>
              </w:rPr>
              <w:tab/>
            </w:r>
            <w:r>
              <w:rPr>
                <w:rStyle w:val="IndexLink"/>
              </w:rPr>
              <w:t>223</w:t>
            </w:r>
          </w:hyperlink>
        </w:p>
        <w:p>
          <w:pPr>
            <w:pStyle w:val="Contents6"/>
            <w:tabs>
              <w:tab w:val="clear" w:pos="7609"/>
              <w:tab w:val="right" w:pos="9026" w:leader="dot"/>
            </w:tabs>
            <w:rPr/>
          </w:pPr>
          <w:hyperlink w:anchor="__RefHeading___Toc17023899_2142443653">
            <w:r>
              <w:rPr>
                <w:webHidden/>
                <w:rStyle w:val="IndexLink"/>
              </w:rPr>
              <w:t>2</w:t>
            </w:r>
            <w:r>
              <w:rPr>
                <w:rStyle w:val="IndexLink"/>
                <w:rtl w:val="true"/>
              </w:rPr>
              <w:t xml:space="preserve">. </w:t>
            </w:r>
            <w:r>
              <w:rPr>
                <w:rStyle w:val="IndexLink"/>
                <w:rtl w:val="true"/>
              </w:rPr>
              <w:t>مكافحة التجسيم و التشبيه</w:t>
            </w:r>
            <w:r>
              <w:rPr>
                <w:rStyle w:val="IndexLink"/>
                <w:rtl w:val="true"/>
              </w:rPr>
              <w:tab/>
            </w:r>
            <w:r>
              <w:rPr>
                <w:rStyle w:val="IndexLink"/>
              </w:rPr>
              <w:t>227</w:t>
            </w:r>
          </w:hyperlink>
        </w:p>
        <w:p>
          <w:pPr>
            <w:pStyle w:val="Contents6"/>
            <w:tabs>
              <w:tab w:val="clear" w:pos="7609"/>
              <w:tab w:val="right" w:pos="9026" w:leader="dot"/>
            </w:tabs>
            <w:rPr/>
          </w:pPr>
          <w:hyperlink w:anchor="__RefHeading___Toc17023901_2142443653">
            <w:r>
              <w:rPr>
                <w:webHidden/>
                <w:rStyle w:val="IndexLink"/>
              </w:rPr>
              <w:t>3</w:t>
            </w:r>
            <w:r>
              <w:rPr>
                <w:rStyle w:val="IndexLink"/>
                <w:rtl w:val="true"/>
              </w:rPr>
              <w:t xml:space="preserve">. </w:t>
            </w:r>
            <w:r>
              <w:rPr>
                <w:rStyle w:val="IndexLink"/>
                <w:rtl w:val="true"/>
              </w:rPr>
              <w:t>مكافحة فكرة رؤية اللّه</w:t>
            </w:r>
            <w:r>
              <w:rPr>
                <w:rStyle w:val="IndexLink"/>
                <w:rtl w:val="true"/>
              </w:rPr>
              <w:tab/>
            </w:r>
            <w:r>
              <w:rPr>
                <w:rStyle w:val="IndexLink"/>
              </w:rPr>
              <w:t>228</w:t>
            </w:r>
          </w:hyperlink>
        </w:p>
        <w:p>
          <w:pPr>
            <w:pStyle w:val="Contents6"/>
            <w:tabs>
              <w:tab w:val="clear" w:pos="7609"/>
              <w:tab w:val="right" w:pos="9026" w:leader="dot"/>
            </w:tabs>
            <w:rPr/>
          </w:pPr>
          <w:hyperlink w:anchor="__RefHeading___Toc17023903_2142443653">
            <w:r>
              <w:rPr>
                <w:webHidden/>
                <w:rStyle w:val="IndexLink"/>
              </w:rPr>
              <w:t>4</w:t>
            </w:r>
            <w:r>
              <w:rPr>
                <w:rStyle w:val="IndexLink"/>
                <w:rtl w:val="true"/>
              </w:rPr>
              <w:t xml:space="preserve">. </w:t>
            </w:r>
            <w:r>
              <w:rPr>
                <w:rStyle w:val="IndexLink"/>
                <w:rtl w:val="true"/>
              </w:rPr>
              <w:t>مكافحة قدم غيره سبحانه</w:t>
            </w:r>
            <w:r>
              <w:rPr>
                <w:rStyle w:val="IndexLink"/>
                <w:rtl w:val="true"/>
              </w:rPr>
              <w:tab/>
            </w:r>
            <w:r>
              <w:rPr>
                <w:rStyle w:val="IndexLink"/>
              </w:rPr>
              <w:t>230</w:t>
            </w:r>
          </w:hyperlink>
        </w:p>
        <w:p>
          <w:pPr>
            <w:pStyle w:val="Contents6"/>
            <w:tabs>
              <w:tab w:val="clear" w:pos="7609"/>
              <w:tab w:val="right" w:pos="9026" w:leader="dot"/>
            </w:tabs>
            <w:rPr/>
          </w:pPr>
          <w:hyperlink w:anchor="__RefHeading___Toc17023905_2142443653">
            <w:r>
              <w:rPr>
                <w:webHidden/>
                <w:rStyle w:val="IndexLink"/>
              </w:rPr>
              <w:t>5</w:t>
            </w:r>
            <w:r>
              <w:rPr>
                <w:rStyle w:val="IndexLink"/>
                <w:rtl w:val="true"/>
              </w:rPr>
              <w:t xml:space="preserve">. </w:t>
            </w:r>
            <w:r>
              <w:rPr>
                <w:rStyle w:val="IndexLink"/>
                <w:rtl w:val="true"/>
              </w:rPr>
              <w:t>مكافحة الغلوّ و النصب</w:t>
            </w:r>
            <w:r>
              <w:rPr>
                <w:rStyle w:val="IndexLink"/>
                <w:rtl w:val="true"/>
              </w:rPr>
              <w:tab/>
            </w:r>
            <w:r>
              <w:rPr>
                <w:rStyle w:val="IndexLink"/>
              </w:rPr>
              <w:t>231</w:t>
            </w:r>
          </w:hyperlink>
        </w:p>
        <w:p>
          <w:pPr>
            <w:pStyle w:val="Contents6"/>
            <w:tabs>
              <w:tab w:val="clear" w:pos="7609"/>
              <w:tab w:val="right" w:pos="9026" w:leader="dot"/>
            </w:tabs>
            <w:rPr/>
          </w:pPr>
          <w:hyperlink w:anchor="__RefHeading___Toc17023907_2142443653">
            <w:r>
              <w:rPr>
                <w:webHidden/>
                <w:rStyle w:val="IndexLink"/>
              </w:rPr>
              <w:t>6</w:t>
            </w:r>
            <w:r>
              <w:rPr>
                <w:rStyle w:val="IndexLink"/>
                <w:rtl w:val="true"/>
              </w:rPr>
              <w:t xml:space="preserve">. </w:t>
            </w:r>
            <w:r>
              <w:rPr>
                <w:rStyle w:val="IndexLink"/>
                <w:rtl w:val="true"/>
              </w:rPr>
              <w:t>عصمة الأنبياء</w:t>
            </w:r>
            <w:r>
              <w:rPr>
                <w:rStyle w:val="IndexLink"/>
                <w:rtl w:val="true"/>
              </w:rPr>
              <w:tab/>
            </w:r>
            <w:r>
              <w:rPr>
                <w:rStyle w:val="IndexLink"/>
              </w:rPr>
              <w:t>233</w:t>
            </w:r>
          </w:hyperlink>
        </w:p>
        <w:p>
          <w:pPr>
            <w:pStyle w:val="Contents5"/>
            <w:tabs>
              <w:tab w:val="clear" w:pos="7892"/>
              <w:tab w:val="right" w:pos="9026" w:leader="dot"/>
            </w:tabs>
            <w:rPr/>
          </w:pPr>
          <w:hyperlink w:anchor="__RefHeading___Toc17023909_2142443653">
            <w:r>
              <w:rPr>
                <w:webHidden/>
                <w:rStyle w:val="IndexLink"/>
                <w:rtl w:val="true"/>
              </w:rPr>
              <w:t>نماذج من مناظرات ائمة اهل البيت عليهم السلام</w:t>
            </w:r>
            <w:r>
              <w:rPr>
                <w:rStyle w:val="IndexLink"/>
                <w:rtl w:val="true"/>
              </w:rPr>
              <w:tab/>
            </w:r>
            <w:r>
              <w:rPr>
                <w:rStyle w:val="IndexLink"/>
              </w:rPr>
              <w:t>235</w:t>
            </w:r>
          </w:hyperlink>
        </w:p>
        <w:p>
          <w:pPr>
            <w:pStyle w:val="Contents6"/>
            <w:tabs>
              <w:tab w:val="clear" w:pos="7609"/>
              <w:tab w:val="right" w:pos="9026" w:leader="dot"/>
            </w:tabs>
            <w:rPr/>
          </w:pPr>
          <w:hyperlink w:anchor="__RefHeading___Toc17023911_2142443653">
            <w:r>
              <w:rPr>
                <w:webHidden/>
                <w:rStyle w:val="IndexLink"/>
                <w:rtl w:val="true"/>
              </w:rPr>
              <w:t>الأولى</w:t>
            </w:r>
            <w:r>
              <w:rPr>
                <w:rStyle w:val="IndexLink"/>
                <w:rtl w:val="true"/>
              </w:rPr>
              <w:t xml:space="preserve">: </w:t>
            </w:r>
            <w:r>
              <w:rPr>
                <w:rStyle w:val="IndexLink"/>
                <w:rtl w:val="true"/>
              </w:rPr>
              <w:t>تفسير القضاء و القدر</w:t>
            </w:r>
            <w:r>
              <w:rPr>
                <w:rStyle w:val="IndexLink"/>
                <w:rtl w:val="true"/>
              </w:rPr>
              <w:tab/>
            </w:r>
            <w:r>
              <w:rPr>
                <w:rStyle w:val="IndexLink"/>
              </w:rPr>
              <w:t>235</w:t>
            </w:r>
          </w:hyperlink>
        </w:p>
        <w:p>
          <w:pPr>
            <w:pStyle w:val="Contents6"/>
            <w:tabs>
              <w:tab w:val="clear" w:pos="7609"/>
              <w:tab w:val="right" w:pos="9026" w:leader="dot"/>
            </w:tabs>
            <w:rPr/>
          </w:pPr>
          <w:hyperlink w:anchor="__RefHeading___Toc17023913_2142443653">
            <w:r>
              <w:rPr>
                <w:webHidden/>
                <w:rStyle w:val="IndexLink"/>
                <w:rtl w:val="true"/>
              </w:rPr>
              <w:t>الثانية</w:t>
            </w:r>
            <w:r>
              <w:rPr>
                <w:rStyle w:val="IndexLink"/>
                <w:rtl w:val="true"/>
              </w:rPr>
              <w:t xml:space="preserve">: </w:t>
            </w:r>
            <w:r>
              <w:rPr>
                <w:rStyle w:val="IndexLink"/>
                <w:rtl w:val="true"/>
              </w:rPr>
              <w:t>عدم احتجاجه سبحانه بالسماوات السبع</w:t>
            </w:r>
            <w:r>
              <w:rPr>
                <w:rStyle w:val="IndexLink"/>
                <w:rtl w:val="true"/>
              </w:rPr>
              <w:tab/>
            </w:r>
            <w:r>
              <w:rPr>
                <w:rStyle w:val="IndexLink"/>
              </w:rPr>
              <w:t>236</w:t>
            </w:r>
          </w:hyperlink>
        </w:p>
        <w:p>
          <w:pPr>
            <w:pStyle w:val="Contents6"/>
            <w:tabs>
              <w:tab w:val="clear" w:pos="7609"/>
              <w:tab w:val="right" w:pos="9026" w:leader="dot"/>
            </w:tabs>
            <w:rPr/>
          </w:pPr>
          <w:hyperlink w:anchor="__RefHeading___Toc17023915_2142443653">
            <w:r>
              <w:rPr>
                <w:webHidden/>
                <w:rStyle w:val="IndexLink"/>
                <w:rtl w:val="true"/>
              </w:rPr>
              <w:t>الثالثة</w:t>
            </w:r>
            <w:r>
              <w:rPr>
                <w:rStyle w:val="IndexLink"/>
                <w:rtl w:val="true"/>
              </w:rPr>
              <w:t xml:space="preserve">: </w:t>
            </w:r>
            <w:r>
              <w:rPr>
                <w:rStyle w:val="IndexLink"/>
                <w:rtl w:val="true"/>
              </w:rPr>
              <w:t>اتحاد الصفات مع الذات</w:t>
            </w:r>
            <w:r>
              <w:rPr>
                <w:rStyle w:val="IndexLink"/>
                <w:rtl w:val="true"/>
              </w:rPr>
              <w:tab/>
            </w:r>
            <w:r>
              <w:rPr>
                <w:rStyle w:val="IndexLink"/>
              </w:rPr>
              <w:t>237</w:t>
            </w:r>
          </w:hyperlink>
        </w:p>
        <w:p>
          <w:pPr>
            <w:pStyle w:val="Contents6"/>
            <w:tabs>
              <w:tab w:val="clear" w:pos="7609"/>
              <w:tab w:val="right" w:pos="9026" w:leader="dot"/>
            </w:tabs>
            <w:rPr/>
          </w:pPr>
          <w:hyperlink w:anchor="__RefHeading___Toc17023917_2142443653">
            <w:r>
              <w:rPr>
                <w:webHidden/>
                <w:rStyle w:val="IndexLink"/>
                <w:rtl w:val="true"/>
              </w:rPr>
              <w:t>الرابعة</w:t>
            </w:r>
            <w:r>
              <w:rPr>
                <w:rStyle w:val="IndexLink"/>
                <w:rtl w:val="true"/>
              </w:rPr>
              <w:t xml:space="preserve">: </w:t>
            </w:r>
            <w:r>
              <w:rPr>
                <w:rStyle w:val="IndexLink"/>
                <w:rtl w:val="true"/>
              </w:rPr>
              <w:t>البرهنة على أنّ الحسنين من أبناء رسول اللّه صلّى اللّه عليه و آله و سلّم</w:t>
            </w:r>
            <w:r>
              <w:rPr>
                <w:rStyle w:val="IndexLink"/>
                <w:rtl w:val="true"/>
              </w:rPr>
              <w:tab/>
            </w:r>
            <w:r>
              <w:rPr>
                <w:rStyle w:val="IndexLink"/>
              </w:rPr>
              <w:t>238</w:t>
            </w:r>
          </w:hyperlink>
        </w:p>
        <w:p>
          <w:pPr>
            <w:pStyle w:val="Contents6"/>
            <w:tabs>
              <w:tab w:val="clear" w:pos="7609"/>
              <w:tab w:val="right" w:pos="9026" w:leader="dot"/>
            </w:tabs>
            <w:rPr/>
          </w:pPr>
          <w:hyperlink w:anchor="__RefHeading___Toc17023919_2142443653">
            <w:r>
              <w:rPr>
                <w:webHidden/>
                <w:rStyle w:val="IndexLink"/>
                <w:rtl w:val="true"/>
              </w:rPr>
              <w:t>الخامسة</w:t>
            </w:r>
            <w:r>
              <w:rPr>
                <w:rStyle w:val="IndexLink"/>
                <w:rtl w:val="true"/>
              </w:rPr>
              <w:t xml:space="preserve">: </w:t>
            </w:r>
            <w:r>
              <w:rPr>
                <w:rStyle w:val="IndexLink"/>
                <w:rtl w:val="true"/>
              </w:rPr>
              <w:t>النظام الهادف آية وجود الخالق</w:t>
            </w:r>
            <w:r>
              <w:rPr>
                <w:rStyle w:val="IndexLink"/>
                <w:rtl w:val="true"/>
              </w:rPr>
              <w:tab/>
            </w:r>
            <w:r>
              <w:rPr>
                <w:rStyle w:val="IndexLink"/>
              </w:rPr>
              <w:t>239</w:t>
            </w:r>
          </w:hyperlink>
        </w:p>
        <w:p>
          <w:pPr>
            <w:pStyle w:val="Contents6"/>
            <w:tabs>
              <w:tab w:val="clear" w:pos="7609"/>
              <w:tab w:val="right" w:pos="9026" w:leader="dot"/>
            </w:tabs>
            <w:rPr/>
          </w:pPr>
          <w:hyperlink w:anchor="__RefHeading___Toc17023921_2142443653">
            <w:r>
              <w:rPr>
                <w:webHidden/>
                <w:rStyle w:val="IndexLink"/>
                <w:rtl w:val="true"/>
              </w:rPr>
              <w:t>السادسة</w:t>
            </w:r>
            <w:r>
              <w:rPr>
                <w:rStyle w:val="IndexLink"/>
                <w:rtl w:val="true"/>
              </w:rPr>
              <w:t xml:space="preserve">: </w:t>
            </w:r>
            <w:r>
              <w:rPr>
                <w:rStyle w:val="IndexLink"/>
                <w:rtl w:val="true"/>
              </w:rPr>
              <w:t>قياس الخالق بالمخلوق</w:t>
            </w:r>
            <w:r>
              <w:rPr>
                <w:rStyle w:val="IndexLink"/>
                <w:rtl w:val="true"/>
              </w:rPr>
              <w:tab/>
            </w:r>
            <w:r>
              <w:rPr>
                <w:rStyle w:val="IndexLink"/>
              </w:rPr>
              <w:t>240</w:t>
            </w:r>
          </w:hyperlink>
        </w:p>
        <w:p>
          <w:pPr>
            <w:pStyle w:val="Contents6"/>
            <w:tabs>
              <w:tab w:val="clear" w:pos="7609"/>
              <w:tab w:val="right" w:pos="9026" w:leader="dot"/>
            </w:tabs>
            <w:rPr/>
          </w:pPr>
          <w:hyperlink w:anchor="__RefHeading___Toc17023923_2142443653">
            <w:r>
              <w:rPr>
                <w:webHidden/>
                <w:rStyle w:val="IndexLink"/>
                <w:rtl w:val="true"/>
              </w:rPr>
              <w:t>السابعة</w:t>
            </w:r>
            <w:r>
              <w:rPr>
                <w:rStyle w:val="IndexLink"/>
                <w:rtl w:val="true"/>
              </w:rPr>
              <w:t xml:space="preserve">: </w:t>
            </w:r>
            <w:r>
              <w:rPr>
                <w:rStyle w:val="IndexLink"/>
                <w:rtl w:val="true"/>
              </w:rPr>
              <w:t>إبطال القياس</w:t>
            </w:r>
            <w:r>
              <w:rPr>
                <w:rStyle w:val="IndexLink"/>
                <w:rtl w:val="true"/>
              </w:rPr>
              <w:tab/>
            </w:r>
            <w:r>
              <w:rPr>
                <w:rStyle w:val="IndexLink"/>
              </w:rPr>
              <w:t>241</w:t>
            </w:r>
          </w:hyperlink>
        </w:p>
        <w:p>
          <w:pPr>
            <w:pStyle w:val="Contents6"/>
            <w:tabs>
              <w:tab w:val="clear" w:pos="7609"/>
              <w:tab w:val="right" w:pos="9026" w:leader="dot"/>
            </w:tabs>
            <w:rPr/>
          </w:pPr>
          <w:hyperlink w:anchor="__RefHeading___Toc17023925_2142443653">
            <w:r>
              <w:rPr>
                <w:webHidden/>
                <w:rStyle w:val="IndexLink"/>
                <w:rtl w:val="true"/>
              </w:rPr>
              <w:t>الثامنة</w:t>
            </w:r>
            <w:r>
              <w:rPr>
                <w:rStyle w:val="IndexLink"/>
                <w:rtl w:val="true"/>
              </w:rPr>
              <w:t xml:space="preserve">: </w:t>
            </w:r>
            <w:r>
              <w:rPr>
                <w:rStyle w:val="IndexLink"/>
                <w:rtl w:val="true"/>
              </w:rPr>
              <w:t>إبطال الرؤية يوم القيامة</w:t>
            </w:r>
            <w:r>
              <w:rPr>
                <w:rStyle w:val="IndexLink"/>
                <w:rtl w:val="true"/>
              </w:rPr>
              <w:tab/>
            </w:r>
            <w:r>
              <w:rPr>
                <w:rStyle w:val="IndexLink"/>
              </w:rPr>
              <w:t>242</w:t>
            </w:r>
          </w:hyperlink>
        </w:p>
        <w:p>
          <w:pPr>
            <w:pStyle w:val="Contents6"/>
            <w:tabs>
              <w:tab w:val="clear" w:pos="7609"/>
              <w:tab w:val="right" w:pos="9026" w:leader="dot"/>
            </w:tabs>
            <w:rPr/>
          </w:pPr>
          <w:hyperlink w:anchor="__RefHeading___Toc17023927_2142443653">
            <w:r>
              <w:rPr>
                <w:webHidden/>
                <w:rStyle w:val="IndexLink"/>
                <w:rtl w:val="true"/>
              </w:rPr>
              <w:t>التاسعة</w:t>
            </w:r>
            <w:r>
              <w:rPr>
                <w:rStyle w:val="IndexLink"/>
                <w:rtl w:val="true"/>
              </w:rPr>
              <w:t xml:space="preserve">: </w:t>
            </w:r>
            <w:r>
              <w:rPr>
                <w:rStyle w:val="IndexLink"/>
                <w:rtl w:val="true"/>
              </w:rPr>
              <w:t>تصحيح فهم الحديث النبوي</w:t>
            </w:r>
            <w:r>
              <w:rPr>
                <w:rStyle w:val="IndexLink"/>
                <w:rtl w:val="true"/>
              </w:rPr>
              <w:tab/>
            </w:r>
            <w:r>
              <w:rPr>
                <w:rStyle w:val="IndexLink"/>
              </w:rPr>
              <w:t>243</w:t>
            </w:r>
          </w:hyperlink>
        </w:p>
        <w:p>
          <w:pPr>
            <w:pStyle w:val="Contents6"/>
            <w:tabs>
              <w:tab w:val="clear" w:pos="7609"/>
              <w:tab w:val="right" w:pos="9026" w:leader="dot"/>
            </w:tabs>
            <w:rPr/>
          </w:pPr>
          <w:hyperlink w:anchor="__RefHeading___Toc17023929_2142443653">
            <w:r>
              <w:rPr>
                <w:webHidden/>
                <w:rStyle w:val="IndexLink"/>
                <w:rtl w:val="true"/>
              </w:rPr>
              <w:t>العاشرة</w:t>
            </w:r>
            <w:r>
              <w:rPr>
                <w:rStyle w:val="IndexLink"/>
                <w:rtl w:val="true"/>
              </w:rPr>
              <w:t xml:space="preserve">: </w:t>
            </w:r>
            <w:r>
              <w:rPr>
                <w:rStyle w:val="IndexLink"/>
                <w:rtl w:val="true"/>
              </w:rPr>
              <w:t>مكافحة الغلو</w:t>
            </w:r>
            <w:r>
              <w:rPr>
                <w:rStyle w:val="IndexLink"/>
                <w:rtl w:val="true"/>
              </w:rPr>
              <w:tab/>
            </w:r>
            <w:r>
              <w:rPr>
                <w:rStyle w:val="IndexLink"/>
              </w:rPr>
              <w:t>243</w:t>
            </w:r>
          </w:hyperlink>
        </w:p>
        <w:p>
          <w:pPr>
            <w:pStyle w:val="Contents6"/>
            <w:tabs>
              <w:tab w:val="clear" w:pos="7609"/>
              <w:tab w:val="right" w:pos="9026" w:leader="dot"/>
            </w:tabs>
            <w:rPr/>
          </w:pPr>
          <w:hyperlink w:anchor="__RefHeading___Toc17023931_2142443653">
            <w:r>
              <w:rPr>
                <w:webHidden/>
                <w:rStyle w:val="IndexLink"/>
                <w:rtl w:val="true"/>
              </w:rPr>
              <w:t>الحادية عشرة</w:t>
            </w:r>
            <w:r>
              <w:rPr>
                <w:rStyle w:val="IndexLink"/>
                <w:rtl w:val="true"/>
              </w:rPr>
              <w:t xml:space="preserve">: </w:t>
            </w:r>
            <w:r>
              <w:rPr>
                <w:rStyle w:val="IndexLink"/>
                <w:rtl w:val="true"/>
              </w:rPr>
              <w:t>استنطاق القرآن في مورد إسلام الذمّيّ‌</w:t>
            </w:r>
            <w:r>
              <w:rPr>
                <w:rStyle w:val="IndexLink"/>
                <w:rtl w:val="true"/>
              </w:rPr>
              <w:tab/>
            </w:r>
            <w:r>
              <w:rPr>
                <w:rStyle w:val="IndexLink"/>
              </w:rPr>
              <w:t>244</w:t>
            </w:r>
          </w:hyperlink>
        </w:p>
        <w:p>
          <w:pPr>
            <w:pStyle w:val="Contents6"/>
            <w:tabs>
              <w:tab w:val="clear" w:pos="7609"/>
              <w:tab w:val="right" w:pos="9026" w:leader="dot"/>
            </w:tabs>
            <w:rPr/>
          </w:pPr>
          <w:hyperlink w:anchor="__RefHeading___Toc17023933_2142443653">
            <w:r>
              <w:rPr>
                <w:webHidden/>
                <w:rStyle w:val="IndexLink"/>
                <w:rtl w:val="true"/>
              </w:rPr>
              <w:t>الثانية عشرة</w:t>
            </w:r>
            <w:r>
              <w:rPr>
                <w:rStyle w:val="IndexLink"/>
                <w:rtl w:val="true"/>
              </w:rPr>
              <w:t xml:space="preserve">: </w:t>
            </w:r>
            <w:r>
              <w:rPr>
                <w:rStyle w:val="IndexLink"/>
                <w:rtl w:val="true"/>
              </w:rPr>
              <w:t>اعتراف الزنادقة بعجزهم عن نقض القرآن</w:t>
            </w:r>
            <w:r>
              <w:rPr>
                <w:rStyle w:val="IndexLink"/>
                <w:rtl w:val="true"/>
              </w:rPr>
              <w:tab/>
            </w:r>
            <w:r>
              <w:rPr>
                <w:rStyle w:val="IndexLink"/>
              </w:rPr>
              <w:t>245</w:t>
            </w:r>
          </w:hyperlink>
        </w:p>
        <w:p>
          <w:pPr>
            <w:pStyle w:val="Contents4"/>
            <w:tabs>
              <w:tab w:val="clear" w:pos="8176"/>
              <w:tab w:val="right" w:pos="9026" w:leader="dot"/>
            </w:tabs>
            <w:rPr/>
          </w:pPr>
          <w:hyperlink w:anchor="__RefHeading___Toc17023935_2142443653">
            <w:r>
              <w:rPr>
                <w:webHidden/>
                <w:rStyle w:val="IndexLink"/>
                <w:rtl w:val="true"/>
              </w:rPr>
              <w:t>ختامه مسك</w:t>
            </w:r>
            <w:r>
              <w:rPr>
                <w:rStyle w:val="IndexLink"/>
                <w:rtl w:val="true"/>
              </w:rPr>
              <w:tab/>
            </w:r>
            <w:r>
              <w:rPr>
                <w:rStyle w:val="IndexLink"/>
              </w:rPr>
              <w:t>247</w:t>
            </w:r>
          </w:hyperlink>
        </w:p>
        <w:p>
          <w:pPr>
            <w:pStyle w:val="Contents2"/>
            <w:tabs>
              <w:tab w:val="clear" w:pos="8743"/>
              <w:tab w:val="right" w:pos="9026" w:leader="dot"/>
            </w:tabs>
            <w:rPr/>
          </w:pPr>
          <w:hyperlink w:anchor="__RefHeading___Toc17023937_2142443653">
            <w:r>
              <w:rPr>
                <w:webHidden/>
                <w:rStyle w:val="IndexLink"/>
                <w:rtl w:val="true"/>
              </w:rPr>
              <w:t>متكلمو الشيعة في القرن الأوّل</w:t>
            </w:r>
            <w:r>
              <w:rPr>
                <w:rStyle w:val="IndexLink"/>
                <w:rtl w:val="true"/>
              </w:rPr>
              <w:tab/>
            </w:r>
            <w:r>
              <w:rPr>
                <w:rStyle w:val="IndexLink"/>
              </w:rPr>
              <w:t>249</w:t>
            </w:r>
          </w:hyperlink>
        </w:p>
        <w:p>
          <w:pPr>
            <w:pStyle w:val="Contents3"/>
            <w:tabs>
              <w:tab w:val="clear" w:pos="8459"/>
              <w:tab w:val="right" w:pos="9026" w:leader="dot"/>
            </w:tabs>
            <w:rPr/>
          </w:pPr>
          <w:hyperlink w:anchor="__RefHeading___Toc17023939_2142443653">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17023941_2142443653">
            <w:r>
              <w:rPr>
                <w:webHidden/>
                <w:rStyle w:val="IndexLink"/>
              </w:rPr>
              <w:t>1</w:t>
            </w:r>
            <w:r>
              <w:rPr>
                <w:rStyle w:val="IndexLink"/>
                <w:rtl w:val="true"/>
              </w:rPr>
              <w:t xml:space="preserve"> </w:t>
            </w:r>
            <w:r>
              <w:rPr>
                <w:rStyle w:val="IndexLink"/>
                <w:rtl w:val="true"/>
              </w:rPr>
              <w:t xml:space="preserve">أبو ذرّ الغفاري </w:t>
            </w:r>
            <w:r>
              <w:rPr>
                <w:rStyle w:val="IndexLink"/>
                <w:rtl w:val="true"/>
              </w:rPr>
              <w:t xml:space="preserve">(... - </w:t>
            </w:r>
            <w:r>
              <w:rPr>
                <w:rStyle w:val="IndexLink"/>
              </w:rPr>
              <w:t>32</w:t>
            </w:r>
            <w:r>
              <w:rPr>
                <w:rStyle w:val="IndexLink"/>
                <w:rtl w:val="true"/>
              </w:rPr>
              <w:t xml:space="preserve"> </w:t>
            </w:r>
            <w:r>
              <w:rPr>
                <w:rStyle w:val="IndexLink"/>
                <w:rtl w:val="true"/>
              </w:rPr>
              <w:t>ه‍</w:t>
            </w:r>
            <w:r>
              <w:rPr>
                <w:rStyle w:val="IndexLink"/>
                <w:rtl w:val="true"/>
              </w:rPr>
              <w:t>)</w:t>
              <w:tab/>
            </w:r>
            <w:r>
              <w:rPr>
                <w:rStyle w:val="IndexLink"/>
              </w:rPr>
              <w:t>251</w:t>
            </w:r>
          </w:hyperlink>
        </w:p>
        <w:p>
          <w:pPr>
            <w:pStyle w:val="Contents3"/>
            <w:tabs>
              <w:tab w:val="clear" w:pos="8459"/>
              <w:tab w:val="right" w:pos="9026" w:leader="dot"/>
            </w:tabs>
            <w:rPr/>
          </w:pPr>
          <w:hyperlink w:anchor="__RefHeading___Toc17023943_2142443653">
            <w:r>
              <w:rPr>
                <w:webHidden/>
                <w:rStyle w:val="IndexLink"/>
              </w:rPr>
              <w:t>2</w:t>
            </w:r>
            <w:r>
              <w:rPr>
                <w:rStyle w:val="IndexLink"/>
                <w:rtl w:val="true"/>
              </w:rPr>
              <w:t xml:space="preserve"> </w:t>
            </w:r>
            <w:r>
              <w:rPr>
                <w:rStyle w:val="IndexLink"/>
                <w:rtl w:val="true"/>
              </w:rPr>
              <w:t xml:space="preserve">حجر بن عدي </w:t>
            </w:r>
            <w:r>
              <w:rPr>
                <w:rStyle w:val="IndexLink"/>
                <w:rtl w:val="true"/>
              </w:rPr>
              <w:t xml:space="preserve">(... - </w:t>
            </w:r>
            <w:r>
              <w:rPr>
                <w:rStyle w:val="IndexLink"/>
              </w:rPr>
              <w:t>51</w:t>
            </w:r>
            <w:r>
              <w:rPr>
                <w:rStyle w:val="IndexLink"/>
                <w:rtl w:val="true"/>
              </w:rPr>
              <w:t xml:space="preserve"> </w:t>
            </w:r>
            <w:r>
              <w:rPr>
                <w:rStyle w:val="IndexLink"/>
                <w:rtl w:val="true"/>
              </w:rPr>
              <w:t>ه‍</w:t>
            </w:r>
            <w:r>
              <w:rPr>
                <w:rStyle w:val="IndexLink"/>
                <w:rtl w:val="true"/>
              </w:rPr>
              <w:t>)</w:t>
              <w:tab/>
            </w:r>
            <w:r>
              <w:rPr>
                <w:rStyle w:val="IndexLink"/>
              </w:rPr>
              <w:t>254</w:t>
            </w:r>
          </w:hyperlink>
        </w:p>
        <w:p>
          <w:pPr>
            <w:pStyle w:val="Contents3"/>
            <w:tabs>
              <w:tab w:val="clear" w:pos="8459"/>
              <w:tab w:val="right" w:pos="9026" w:leader="dot"/>
            </w:tabs>
            <w:rPr/>
          </w:pPr>
          <w:hyperlink w:anchor="__RefHeading___Toc17023945_2142443653">
            <w:r>
              <w:rPr>
                <w:webHidden/>
                <w:rStyle w:val="IndexLink"/>
              </w:rPr>
              <w:t>3</w:t>
            </w:r>
            <w:r>
              <w:rPr>
                <w:rStyle w:val="IndexLink"/>
                <w:rtl w:val="true"/>
              </w:rPr>
              <w:t xml:space="preserve"> </w:t>
            </w:r>
            <w:r>
              <w:rPr>
                <w:rStyle w:val="IndexLink"/>
                <w:rtl w:val="true"/>
              </w:rPr>
              <w:t xml:space="preserve">خالد بن سعيد </w:t>
            </w:r>
            <w:r>
              <w:rPr>
                <w:rStyle w:val="IndexLink"/>
                <w:rtl w:val="true"/>
              </w:rPr>
              <w:t xml:space="preserve">(... - </w:t>
            </w:r>
            <w:r>
              <w:rPr>
                <w:rStyle w:val="IndexLink"/>
              </w:rPr>
              <w:t>14</w:t>
            </w:r>
            <w:r>
              <w:rPr>
                <w:rStyle w:val="IndexLink"/>
                <w:rtl w:val="true"/>
              </w:rPr>
              <w:t xml:space="preserve"> </w:t>
            </w:r>
            <w:r>
              <w:rPr>
                <w:rStyle w:val="IndexLink"/>
                <w:rtl w:val="true"/>
              </w:rPr>
              <w:t>ه‍</w:t>
            </w:r>
            <w:r>
              <w:rPr>
                <w:rStyle w:val="IndexLink"/>
                <w:rtl w:val="true"/>
              </w:rPr>
              <w:t>)</w:t>
              <w:tab/>
            </w:r>
            <w:r>
              <w:rPr>
                <w:rStyle w:val="IndexLink"/>
              </w:rPr>
              <w:t>257</w:t>
            </w:r>
          </w:hyperlink>
        </w:p>
        <w:p>
          <w:pPr>
            <w:pStyle w:val="Contents3"/>
            <w:tabs>
              <w:tab w:val="clear" w:pos="8459"/>
              <w:tab w:val="right" w:pos="9026" w:leader="dot"/>
            </w:tabs>
            <w:rPr/>
          </w:pPr>
          <w:hyperlink w:anchor="__RefHeading___Toc17023947_2142443653">
            <w:r>
              <w:rPr>
                <w:webHidden/>
                <w:rStyle w:val="IndexLink"/>
              </w:rPr>
              <w:t>4</w:t>
            </w:r>
            <w:r>
              <w:rPr>
                <w:rStyle w:val="IndexLink"/>
                <w:rtl w:val="true"/>
              </w:rPr>
              <w:t xml:space="preserve"> </w:t>
            </w:r>
            <w:r>
              <w:rPr>
                <w:rStyle w:val="IndexLink"/>
                <w:rtl w:val="true"/>
              </w:rPr>
              <w:t xml:space="preserve">زيد بن صوحان </w:t>
            </w:r>
            <w:r>
              <w:rPr>
                <w:rStyle w:val="IndexLink"/>
                <w:rtl w:val="true"/>
              </w:rPr>
              <w:t xml:space="preserve">(... - </w:t>
            </w:r>
            <w:r>
              <w:rPr>
                <w:rStyle w:val="IndexLink"/>
              </w:rPr>
              <w:t>36</w:t>
            </w:r>
            <w:r>
              <w:rPr>
                <w:rStyle w:val="IndexLink"/>
                <w:rtl w:val="true"/>
              </w:rPr>
              <w:t xml:space="preserve"> </w:t>
            </w:r>
            <w:r>
              <w:rPr>
                <w:rStyle w:val="IndexLink"/>
                <w:rtl w:val="true"/>
              </w:rPr>
              <w:t>ه‍</w:t>
            </w:r>
            <w:r>
              <w:rPr>
                <w:rStyle w:val="IndexLink"/>
                <w:rtl w:val="true"/>
              </w:rPr>
              <w:t>)</w:t>
              <w:tab/>
            </w:r>
            <w:r>
              <w:rPr>
                <w:rStyle w:val="IndexLink"/>
              </w:rPr>
              <w:t>259</w:t>
            </w:r>
          </w:hyperlink>
        </w:p>
        <w:p>
          <w:pPr>
            <w:pStyle w:val="Contents3"/>
            <w:tabs>
              <w:tab w:val="clear" w:pos="8459"/>
              <w:tab w:val="right" w:pos="9026" w:leader="dot"/>
            </w:tabs>
            <w:rPr/>
          </w:pPr>
          <w:hyperlink w:anchor="__RefHeading___Toc17023949_2142443653">
            <w:r>
              <w:rPr>
                <w:webHidden/>
                <w:rStyle w:val="IndexLink"/>
              </w:rPr>
              <w:t>5</w:t>
            </w:r>
            <w:r>
              <w:rPr>
                <w:rStyle w:val="IndexLink"/>
                <w:rtl w:val="true"/>
              </w:rPr>
              <w:t xml:space="preserve"> </w:t>
            </w:r>
            <w:r>
              <w:rPr>
                <w:rStyle w:val="IndexLink"/>
                <w:rtl w:val="true"/>
              </w:rPr>
              <w:t xml:space="preserve">سلمان الفارسي </w:t>
            </w:r>
            <w:r>
              <w:rPr>
                <w:rStyle w:val="IndexLink"/>
                <w:rtl w:val="true"/>
              </w:rPr>
              <w:t xml:space="preserve">(... - </w:t>
            </w:r>
            <w:r>
              <w:rPr>
                <w:rStyle w:val="IndexLink"/>
              </w:rPr>
              <w:t>34</w:t>
            </w:r>
            <w:r>
              <w:rPr>
                <w:rStyle w:val="IndexLink"/>
                <w:rtl w:val="true"/>
              </w:rPr>
              <w:t xml:space="preserve"> </w:t>
            </w:r>
            <w:r>
              <w:rPr>
                <w:rStyle w:val="IndexLink"/>
                <w:rtl w:val="true"/>
              </w:rPr>
              <w:t>ه‍</w:t>
            </w:r>
            <w:r>
              <w:rPr>
                <w:rStyle w:val="IndexLink"/>
                <w:rtl w:val="true"/>
              </w:rPr>
              <w:t>)</w:t>
              <w:tab/>
            </w:r>
            <w:r>
              <w:rPr>
                <w:rStyle w:val="IndexLink"/>
              </w:rPr>
              <w:t>262</w:t>
            </w:r>
          </w:hyperlink>
        </w:p>
        <w:p>
          <w:pPr>
            <w:pStyle w:val="Contents3"/>
            <w:tabs>
              <w:tab w:val="clear" w:pos="8459"/>
              <w:tab w:val="right" w:pos="9026" w:leader="dot"/>
            </w:tabs>
            <w:rPr/>
          </w:pPr>
          <w:hyperlink w:anchor="__RefHeading___Toc17023951_2142443653">
            <w:r>
              <w:rPr>
                <w:webHidden/>
                <w:rStyle w:val="IndexLink"/>
              </w:rPr>
              <w:t>6</w:t>
            </w:r>
            <w:r>
              <w:rPr>
                <w:rStyle w:val="IndexLink"/>
                <w:rtl w:val="true"/>
              </w:rPr>
              <w:t xml:space="preserve"> </w:t>
            </w:r>
            <w:r>
              <w:rPr>
                <w:rStyle w:val="IndexLink"/>
                <w:rtl w:val="true"/>
              </w:rPr>
              <w:t xml:space="preserve">صعصعة بن صوحان </w:t>
            </w:r>
            <w:r>
              <w:rPr>
                <w:rStyle w:val="IndexLink"/>
                <w:rtl w:val="true"/>
              </w:rPr>
              <w:t xml:space="preserve">(... - </w:t>
            </w:r>
            <w:r>
              <w:rPr>
                <w:rStyle w:val="IndexLink"/>
              </w:rPr>
              <w:t>56</w:t>
            </w:r>
            <w:r>
              <w:rPr>
                <w:rStyle w:val="IndexLink"/>
                <w:rtl w:val="true"/>
              </w:rPr>
              <w:t xml:space="preserve"> </w:t>
            </w:r>
            <w:r>
              <w:rPr>
                <w:rStyle w:val="IndexLink"/>
                <w:rtl w:val="true"/>
              </w:rPr>
              <w:t>ه‍</w:t>
            </w:r>
            <w:r>
              <w:rPr>
                <w:rStyle w:val="IndexLink"/>
                <w:rtl w:val="true"/>
              </w:rPr>
              <w:t>)</w:t>
              <w:tab/>
            </w:r>
            <w:r>
              <w:rPr>
                <w:rStyle w:val="IndexLink"/>
              </w:rPr>
              <w:t>265</w:t>
            </w:r>
          </w:hyperlink>
        </w:p>
        <w:p>
          <w:pPr>
            <w:pStyle w:val="Contents3"/>
            <w:tabs>
              <w:tab w:val="clear" w:pos="8459"/>
              <w:tab w:val="right" w:pos="9026" w:leader="dot"/>
            </w:tabs>
            <w:rPr/>
          </w:pPr>
          <w:hyperlink w:anchor="__RefHeading___Toc17023953_2142443653">
            <w:r>
              <w:rPr>
                <w:webHidden/>
                <w:rStyle w:val="IndexLink"/>
              </w:rPr>
              <w:t>7</w:t>
            </w:r>
            <w:r>
              <w:rPr>
                <w:rStyle w:val="IndexLink"/>
                <w:rtl w:val="true"/>
              </w:rPr>
              <w:t xml:space="preserve"> </w:t>
            </w:r>
            <w:r>
              <w:rPr>
                <w:rStyle w:val="IndexLink"/>
                <w:rtl w:val="true"/>
              </w:rPr>
              <w:t xml:space="preserve">ابن عباس </w:t>
            </w:r>
            <w:r>
              <w:rPr>
                <w:rStyle w:val="IndexLink"/>
                <w:rtl w:val="true"/>
              </w:rPr>
              <w:t>(</w:t>
            </w:r>
            <w:r>
              <w:rPr>
                <w:rStyle w:val="IndexLink"/>
              </w:rPr>
              <w:t>3</w:t>
            </w:r>
            <w:r>
              <w:rPr>
                <w:rStyle w:val="IndexLink"/>
                <w:rtl w:val="true"/>
              </w:rPr>
              <w:t xml:space="preserve"> </w:t>
            </w:r>
            <w:r>
              <w:rPr>
                <w:rStyle w:val="IndexLink"/>
                <w:rtl w:val="true"/>
              </w:rPr>
              <w:t xml:space="preserve">ق ه‍ </w:t>
            </w:r>
            <w:r>
              <w:rPr>
                <w:rStyle w:val="IndexLink"/>
                <w:rtl w:val="true"/>
              </w:rPr>
              <w:t xml:space="preserve">- </w:t>
            </w:r>
            <w:r>
              <w:rPr>
                <w:rStyle w:val="IndexLink"/>
              </w:rPr>
              <w:t>68</w:t>
            </w:r>
            <w:r>
              <w:rPr>
                <w:rStyle w:val="IndexLink"/>
                <w:rtl w:val="true"/>
              </w:rPr>
              <w:t xml:space="preserve"> </w:t>
            </w:r>
            <w:r>
              <w:rPr>
                <w:rStyle w:val="IndexLink"/>
                <w:rtl w:val="true"/>
              </w:rPr>
              <w:t>ه‍</w:t>
            </w:r>
            <w:r>
              <w:rPr>
                <w:rStyle w:val="IndexLink"/>
                <w:rtl w:val="true"/>
              </w:rPr>
              <w:t>)</w:t>
              <w:tab/>
            </w:r>
            <w:r>
              <w:rPr>
                <w:rStyle w:val="IndexLink"/>
              </w:rPr>
              <w:t>268</w:t>
            </w:r>
          </w:hyperlink>
        </w:p>
        <w:p>
          <w:pPr>
            <w:pStyle w:val="Contents3"/>
            <w:tabs>
              <w:tab w:val="clear" w:pos="8459"/>
              <w:tab w:val="right" w:pos="9026" w:leader="dot"/>
            </w:tabs>
            <w:rPr/>
          </w:pPr>
          <w:hyperlink w:anchor="__RefHeading___Toc17023955_2142443653">
            <w:r>
              <w:rPr>
                <w:webHidden/>
                <w:rStyle w:val="IndexLink"/>
              </w:rPr>
              <w:t>8</w:t>
            </w:r>
            <w:r>
              <w:rPr>
                <w:rStyle w:val="IndexLink"/>
                <w:rtl w:val="true"/>
              </w:rPr>
              <w:t xml:space="preserve"> </w:t>
            </w:r>
            <w:r>
              <w:rPr>
                <w:rStyle w:val="IndexLink"/>
                <w:rtl w:val="true"/>
              </w:rPr>
              <w:t xml:space="preserve">عديّ بن حاتم </w:t>
            </w:r>
            <w:r>
              <w:rPr>
                <w:rStyle w:val="IndexLink"/>
                <w:rtl w:val="true"/>
              </w:rPr>
              <w:t xml:space="preserve">(... - </w:t>
            </w:r>
            <w:r>
              <w:rPr>
                <w:rStyle w:val="IndexLink"/>
              </w:rPr>
              <w:t>67</w:t>
            </w:r>
            <w:r>
              <w:rPr>
                <w:rStyle w:val="IndexLink"/>
                <w:rtl w:val="true"/>
              </w:rPr>
              <w:t xml:space="preserve"> </w:t>
            </w:r>
            <w:r>
              <w:rPr>
                <w:rStyle w:val="IndexLink"/>
                <w:rtl w:val="true"/>
              </w:rPr>
              <w:t>ه‍</w:t>
            </w:r>
            <w:r>
              <w:rPr>
                <w:rStyle w:val="IndexLink"/>
                <w:rtl w:val="true"/>
              </w:rPr>
              <w:t>)</w:t>
              <w:tab/>
            </w:r>
            <w:r>
              <w:rPr>
                <w:rStyle w:val="IndexLink"/>
              </w:rPr>
              <w:t>272</w:t>
            </w:r>
          </w:hyperlink>
        </w:p>
        <w:p>
          <w:pPr>
            <w:pStyle w:val="Contents3"/>
            <w:tabs>
              <w:tab w:val="clear" w:pos="8459"/>
              <w:tab w:val="right" w:pos="9026" w:leader="dot"/>
            </w:tabs>
            <w:rPr/>
          </w:pPr>
          <w:hyperlink w:anchor="__RefHeading___Toc17023957_2142443653">
            <w:r>
              <w:rPr>
                <w:webHidden/>
                <w:rStyle w:val="IndexLink"/>
              </w:rPr>
              <w:t>9</w:t>
            </w:r>
            <w:r>
              <w:rPr>
                <w:rStyle w:val="IndexLink"/>
                <w:rtl w:val="true"/>
              </w:rPr>
              <w:t xml:space="preserve"> </w:t>
            </w:r>
            <w:r>
              <w:rPr>
                <w:rStyle w:val="IndexLink"/>
                <w:rtl w:val="true"/>
              </w:rPr>
              <w:t xml:space="preserve">قيس بن سعد </w:t>
            </w:r>
            <w:r>
              <w:rPr>
                <w:rStyle w:val="IndexLink"/>
                <w:rtl w:val="true"/>
              </w:rPr>
              <w:t xml:space="preserve">(... - </w:t>
            </w:r>
            <w:r>
              <w:rPr>
                <w:rStyle w:val="IndexLink"/>
              </w:rPr>
              <w:t>59</w:t>
            </w:r>
            <w:r>
              <w:rPr>
                <w:rStyle w:val="IndexLink"/>
                <w:rtl w:val="true"/>
              </w:rPr>
              <w:t xml:space="preserve">، </w:t>
            </w:r>
            <w:r>
              <w:rPr>
                <w:rStyle w:val="IndexLink"/>
              </w:rPr>
              <w:t>60</w:t>
            </w:r>
            <w:r>
              <w:rPr>
                <w:rStyle w:val="IndexLink"/>
                <w:rtl w:val="true"/>
              </w:rPr>
              <w:t xml:space="preserve"> </w:t>
            </w:r>
            <w:r>
              <w:rPr>
                <w:rStyle w:val="IndexLink"/>
                <w:rtl w:val="true"/>
              </w:rPr>
              <w:t>ه‍</w:t>
            </w:r>
            <w:r>
              <w:rPr>
                <w:rStyle w:val="IndexLink"/>
                <w:rtl w:val="true"/>
              </w:rPr>
              <w:t>)</w:t>
              <w:tab/>
            </w:r>
            <w:r>
              <w:rPr>
                <w:rStyle w:val="IndexLink"/>
              </w:rPr>
              <w:t>275</w:t>
            </w:r>
          </w:hyperlink>
        </w:p>
        <w:p>
          <w:pPr>
            <w:pStyle w:val="Contents3"/>
            <w:tabs>
              <w:tab w:val="clear" w:pos="8459"/>
              <w:tab w:val="right" w:pos="9026" w:leader="dot"/>
            </w:tabs>
            <w:rPr/>
          </w:pPr>
          <w:hyperlink w:anchor="__RefHeading___Toc17023959_2142443653">
            <w:r>
              <w:rPr>
                <w:webHidden/>
                <w:rStyle w:val="IndexLink"/>
              </w:rPr>
              <w:t>10</w:t>
            </w:r>
            <w:r>
              <w:rPr>
                <w:rStyle w:val="IndexLink"/>
                <w:rtl w:val="true"/>
              </w:rPr>
              <w:t xml:space="preserve"> </w:t>
            </w:r>
            <w:r>
              <w:rPr>
                <w:rStyle w:val="IndexLink"/>
                <w:rtl w:val="true"/>
              </w:rPr>
              <w:t xml:space="preserve">كميل بن زياد </w:t>
            </w:r>
            <w:r>
              <w:rPr>
                <w:rStyle w:val="IndexLink"/>
                <w:rtl w:val="true"/>
              </w:rPr>
              <w:t xml:space="preserve">(... - </w:t>
            </w:r>
            <w:r>
              <w:rPr>
                <w:rStyle w:val="IndexLink"/>
              </w:rPr>
              <w:t>82</w:t>
            </w:r>
            <w:r>
              <w:rPr>
                <w:rStyle w:val="IndexLink"/>
                <w:rtl w:val="true"/>
              </w:rPr>
              <w:t xml:space="preserve"> </w:t>
            </w:r>
            <w:r>
              <w:rPr>
                <w:rStyle w:val="IndexLink"/>
                <w:rtl w:val="true"/>
              </w:rPr>
              <w:t>ه‍</w:t>
            </w:r>
            <w:r>
              <w:rPr>
                <w:rStyle w:val="IndexLink"/>
                <w:rtl w:val="true"/>
              </w:rPr>
              <w:t>)</w:t>
              <w:tab/>
            </w:r>
            <w:r>
              <w:rPr>
                <w:rStyle w:val="IndexLink"/>
              </w:rPr>
              <w:t>277</w:t>
            </w:r>
          </w:hyperlink>
        </w:p>
        <w:p>
          <w:pPr>
            <w:pStyle w:val="Contents3"/>
            <w:tabs>
              <w:tab w:val="clear" w:pos="8459"/>
              <w:tab w:val="right" w:pos="9026" w:leader="dot"/>
            </w:tabs>
            <w:rPr/>
          </w:pPr>
          <w:hyperlink w:anchor="__RefHeading___Toc17023961_2142443653">
            <w:r>
              <w:rPr>
                <w:webHidden/>
                <w:rStyle w:val="IndexLink"/>
              </w:rPr>
              <w:t>11</w:t>
            </w:r>
            <w:r>
              <w:rPr>
                <w:rStyle w:val="IndexLink"/>
                <w:rtl w:val="true"/>
              </w:rPr>
              <w:t xml:space="preserve"> </w:t>
            </w:r>
            <w:r>
              <w:rPr>
                <w:rStyle w:val="IndexLink"/>
                <w:rtl w:val="true"/>
              </w:rPr>
              <w:t xml:space="preserve">الأشتر </w:t>
            </w:r>
            <w:r>
              <w:rPr>
                <w:rStyle w:val="IndexLink"/>
                <w:rtl w:val="true"/>
              </w:rPr>
              <w:t xml:space="preserve">(... - </w:t>
            </w:r>
            <w:r>
              <w:rPr>
                <w:rStyle w:val="IndexLink"/>
              </w:rPr>
              <w:t>38</w:t>
            </w:r>
            <w:r>
              <w:rPr>
                <w:rStyle w:val="IndexLink"/>
                <w:rtl w:val="true"/>
              </w:rPr>
              <w:t xml:space="preserve"> </w:t>
            </w:r>
            <w:r>
              <w:rPr>
                <w:rStyle w:val="IndexLink"/>
                <w:rtl w:val="true"/>
              </w:rPr>
              <w:t>ه‍</w:t>
            </w:r>
            <w:r>
              <w:rPr>
                <w:rStyle w:val="IndexLink"/>
                <w:rtl w:val="true"/>
              </w:rPr>
              <w:t>)</w:t>
              <w:tab/>
            </w:r>
            <w:r>
              <w:rPr>
                <w:rStyle w:val="IndexLink"/>
              </w:rPr>
              <w:t>280</w:t>
            </w:r>
          </w:hyperlink>
        </w:p>
        <w:p>
          <w:pPr>
            <w:pStyle w:val="Contents3"/>
            <w:tabs>
              <w:tab w:val="clear" w:pos="8459"/>
              <w:tab w:val="right" w:pos="9026" w:leader="dot"/>
            </w:tabs>
            <w:rPr/>
          </w:pPr>
          <w:hyperlink w:anchor="__RefHeading___Toc17023963_2142443653">
            <w:r>
              <w:rPr>
                <w:webHidden/>
                <w:rStyle w:val="IndexLink"/>
              </w:rPr>
              <w:t>12</w:t>
            </w:r>
            <w:r>
              <w:rPr>
                <w:rStyle w:val="IndexLink"/>
                <w:rtl w:val="true"/>
              </w:rPr>
              <w:t xml:space="preserve"> </w:t>
            </w:r>
            <w:r>
              <w:rPr>
                <w:rStyle w:val="IndexLink"/>
                <w:rtl w:val="true"/>
              </w:rPr>
              <w:t xml:space="preserve">المقداد بن الأسود </w:t>
            </w:r>
            <w:r>
              <w:rPr>
                <w:rStyle w:val="IndexLink"/>
                <w:rtl w:val="true"/>
              </w:rPr>
              <w:t>(</w:t>
            </w:r>
            <w:r>
              <w:rPr>
                <w:rStyle w:val="IndexLink"/>
                <w:rtl w:val="true"/>
              </w:rPr>
              <w:t xml:space="preserve">نحو </w:t>
            </w:r>
            <w:r>
              <w:rPr>
                <w:rStyle w:val="IndexLink"/>
              </w:rPr>
              <w:t>37</w:t>
            </w:r>
            <w:r>
              <w:rPr>
                <w:rStyle w:val="IndexLink"/>
                <w:rtl w:val="true"/>
              </w:rPr>
              <w:t xml:space="preserve"> </w:t>
            </w:r>
            <w:r>
              <w:rPr>
                <w:rStyle w:val="IndexLink"/>
                <w:rtl w:val="true"/>
              </w:rPr>
              <w:t>ق</w:t>
            </w:r>
            <w:r>
              <w:rPr>
                <w:rStyle w:val="IndexLink"/>
                <w:rtl w:val="true"/>
              </w:rPr>
              <w:t xml:space="preserve">. </w:t>
            </w:r>
            <w:r>
              <w:rPr>
                <w:rStyle w:val="IndexLink"/>
                <w:rtl w:val="true"/>
              </w:rPr>
              <w:t xml:space="preserve">ه‍ </w:t>
            </w:r>
            <w:r>
              <w:rPr>
                <w:rStyle w:val="IndexLink"/>
                <w:rtl w:val="true"/>
              </w:rPr>
              <w:t xml:space="preserve">- </w:t>
            </w:r>
            <w:r>
              <w:rPr>
                <w:rStyle w:val="IndexLink"/>
              </w:rPr>
              <w:t>33</w:t>
            </w:r>
            <w:r>
              <w:rPr>
                <w:rStyle w:val="IndexLink"/>
                <w:rtl w:val="true"/>
              </w:rPr>
              <w:t xml:space="preserve"> </w:t>
            </w:r>
            <w:r>
              <w:rPr>
                <w:rStyle w:val="IndexLink"/>
                <w:rtl w:val="true"/>
              </w:rPr>
              <w:t>ه‍</w:t>
            </w:r>
            <w:r>
              <w:rPr>
                <w:rStyle w:val="IndexLink"/>
                <w:rtl w:val="true"/>
              </w:rPr>
              <w:t>)</w:t>
              <w:tab/>
            </w:r>
            <w:r>
              <w:rPr>
                <w:rStyle w:val="IndexLink"/>
              </w:rPr>
              <w:t>283</w:t>
            </w:r>
          </w:hyperlink>
        </w:p>
        <w:p>
          <w:pPr>
            <w:pStyle w:val="Contents3"/>
            <w:tabs>
              <w:tab w:val="clear" w:pos="8459"/>
              <w:tab w:val="right" w:pos="9026" w:leader="dot"/>
            </w:tabs>
            <w:rPr/>
          </w:pPr>
          <w:hyperlink w:anchor="__RefHeading___Toc17023965_2142443653">
            <w:r>
              <w:rPr>
                <w:webHidden/>
                <w:rStyle w:val="IndexLink"/>
              </w:rPr>
              <w:t>13</w:t>
            </w:r>
            <w:r>
              <w:rPr>
                <w:rStyle w:val="IndexLink"/>
                <w:rtl w:val="true"/>
              </w:rPr>
              <w:t xml:space="preserve"> </w:t>
            </w:r>
            <w:r>
              <w:rPr>
                <w:rStyle w:val="IndexLink"/>
                <w:rtl w:val="true"/>
              </w:rPr>
              <w:t xml:space="preserve">ميثم التمّار </w:t>
            </w:r>
            <w:r>
              <w:rPr>
                <w:rStyle w:val="IndexLink"/>
                <w:rtl w:val="true"/>
              </w:rPr>
              <w:t xml:space="preserve">(... - </w:t>
            </w:r>
            <w:r>
              <w:rPr>
                <w:rStyle w:val="IndexLink"/>
              </w:rPr>
              <w:t>60</w:t>
            </w:r>
            <w:r>
              <w:rPr>
                <w:rStyle w:val="IndexLink"/>
                <w:rtl w:val="true"/>
              </w:rPr>
              <w:t xml:space="preserve"> </w:t>
            </w:r>
            <w:r>
              <w:rPr>
                <w:rStyle w:val="IndexLink"/>
                <w:rtl w:val="true"/>
              </w:rPr>
              <w:t>ه‍</w:t>
            </w:r>
            <w:r>
              <w:rPr>
                <w:rStyle w:val="IndexLink"/>
                <w:rtl w:val="true"/>
              </w:rPr>
              <w:t>)</w:t>
              <w:tab/>
            </w:r>
            <w:r>
              <w:rPr>
                <w:rStyle w:val="IndexLink"/>
              </w:rPr>
              <w:t>286</w:t>
            </w:r>
          </w:hyperlink>
        </w:p>
        <w:p>
          <w:pPr>
            <w:pStyle w:val="Contents2"/>
            <w:tabs>
              <w:tab w:val="clear" w:pos="8743"/>
              <w:tab w:val="right" w:pos="9026" w:leader="dot"/>
            </w:tabs>
            <w:rPr/>
          </w:pPr>
          <w:hyperlink w:anchor="__RefHeading___Toc17023967_2142443653">
            <w:r>
              <w:rPr>
                <w:webHidden/>
                <w:rStyle w:val="IndexLink"/>
                <w:rtl w:val="true"/>
              </w:rPr>
              <w:t>متكلمو الشيعة في القرن الثاني</w:t>
            </w:r>
            <w:r>
              <w:rPr>
                <w:rStyle w:val="IndexLink"/>
                <w:rtl w:val="true"/>
              </w:rPr>
              <w:tab/>
            </w:r>
            <w:r>
              <w:rPr>
                <w:rStyle w:val="IndexLink"/>
              </w:rPr>
              <w:t>289</w:t>
            </w:r>
          </w:hyperlink>
        </w:p>
        <w:p>
          <w:pPr>
            <w:pStyle w:val="Contents3"/>
            <w:tabs>
              <w:tab w:val="clear" w:pos="8459"/>
              <w:tab w:val="right" w:pos="9026" w:leader="dot"/>
            </w:tabs>
            <w:rPr/>
          </w:pPr>
          <w:hyperlink w:anchor="__RefHeading___Toc17023969_2142443653">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17023971_2142443653">
            <w:r>
              <w:rPr>
                <w:webHidden/>
                <w:rStyle w:val="IndexLink"/>
              </w:rPr>
              <w:t>14</w:t>
            </w:r>
            <w:r>
              <w:rPr>
                <w:rStyle w:val="IndexLink"/>
                <w:rtl w:val="true"/>
              </w:rPr>
              <w:t xml:space="preserve"> </w:t>
            </w:r>
            <w:r>
              <w:rPr>
                <w:rStyle w:val="IndexLink"/>
                <w:rtl w:val="true"/>
              </w:rPr>
              <w:t xml:space="preserve">ابن داحة </w:t>
            </w:r>
            <w:r>
              <w:rPr>
                <w:rStyle w:val="IndexLink"/>
                <w:rtl w:val="true"/>
              </w:rPr>
              <w:t xml:space="preserve">(... - </w:t>
            </w:r>
            <w:r>
              <w:rPr>
                <w:rStyle w:val="IndexLink"/>
                <w:rtl w:val="true"/>
              </w:rPr>
              <w:t xml:space="preserve">حيّا نحو </w:t>
            </w:r>
            <w:r>
              <w:rPr>
                <w:rStyle w:val="IndexLink"/>
              </w:rPr>
              <w:t>180</w:t>
            </w:r>
            <w:r>
              <w:rPr>
                <w:rStyle w:val="IndexLink"/>
                <w:rtl w:val="true"/>
              </w:rPr>
              <w:t xml:space="preserve"> </w:t>
            </w:r>
            <w:r>
              <w:rPr>
                <w:rStyle w:val="IndexLink"/>
                <w:rtl w:val="true"/>
              </w:rPr>
              <w:t>ه‍</w:t>
            </w:r>
            <w:r>
              <w:rPr>
                <w:rStyle w:val="IndexLink"/>
                <w:rtl w:val="true"/>
              </w:rPr>
              <w:t>)</w:t>
              <w:tab/>
            </w:r>
            <w:r>
              <w:rPr>
                <w:rStyle w:val="IndexLink"/>
              </w:rPr>
              <w:t>291</w:t>
            </w:r>
          </w:hyperlink>
        </w:p>
        <w:p>
          <w:pPr>
            <w:pStyle w:val="Contents3"/>
            <w:tabs>
              <w:tab w:val="clear" w:pos="8459"/>
              <w:tab w:val="right" w:pos="9026" w:leader="dot"/>
            </w:tabs>
            <w:rPr/>
          </w:pPr>
          <w:hyperlink w:anchor="__RefHeading___Toc17023973_2142443653">
            <w:r>
              <w:rPr>
                <w:webHidden/>
                <w:rStyle w:val="IndexLink"/>
              </w:rPr>
              <w:t>15</w:t>
            </w:r>
            <w:r>
              <w:rPr>
                <w:rStyle w:val="IndexLink"/>
                <w:rtl w:val="true"/>
              </w:rPr>
              <w:t xml:space="preserve"> </w:t>
            </w:r>
            <w:r>
              <w:rPr>
                <w:rStyle w:val="IndexLink"/>
                <w:rtl w:val="true"/>
              </w:rPr>
              <w:t xml:space="preserve">السيّد الحميري </w:t>
            </w:r>
            <w:r>
              <w:rPr>
                <w:rStyle w:val="IndexLink"/>
                <w:rtl w:val="true"/>
              </w:rPr>
              <w:t>(</w:t>
            </w:r>
            <w:r>
              <w:rPr>
                <w:rStyle w:val="IndexLink"/>
              </w:rPr>
              <w:t>105</w:t>
            </w:r>
            <w:r>
              <w:rPr>
                <w:rStyle w:val="IndexLink"/>
                <w:rtl w:val="true"/>
              </w:rPr>
              <w:t>-</w:t>
            </w:r>
            <w:r>
              <w:rPr>
                <w:rStyle w:val="IndexLink"/>
              </w:rPr>
              <w:t>173</w:t>
            </w:r>
            <w:r>
              <w:rPr>
                <w:rStyle w:val="IndexLink"/>
                <w:rtl w:val="true"/>
              </w:rPr>
              <w:t xml:space="preserve"> </w:t>
            </w:r>
            <w:r>
              <w:rPr>
                <w:rStyle w:val="IndexLink"/>
                <w:rtl w:val="true"/>
              </w:rPr>
              <w:t>ه‍</w:t>
            </w:r>
            <w:r>
              <w:rPr>
                <w:rStyle w:val="IndexLink"/>
                <w:rtl w:val="true"/>
              </w:rPr>
              <w:t>)</w:t>
              <w:tab/>
            </w:r>
            <w:r>
              <w:rPr>
                <w:rStyle w:val="IndexLink"/>
              </w:rPr>
              <w:t>293</w:t>
            </w:r>
          </w:hyperlink>
        </w:p>
        <w:p>
          <w:pPr>
            <w:pStyle w:val="Contents3"/>
            <w:tabs>
              <w:tab w:val="clear" w:pos="8459"/>
              <w:tab w:val="right" w:pos="9026" w:leader="dot"/>
            </w:tabs>
            <w:rPr/>
          </w:pPr>
          <w:hyperlink w:anchor="__RefHeading___Toc17023975_2142443653">
            <w:r>
              <w:rPr>
                <w:webHidden/>
                <w:rStyle w:val="IndexLink"/>
              </w:rPr>
              <w:t>16</w:t>
            </w:r>
            <w:r>
              <w:rPr>
                <w:rStyle w:val="IndexLink"/>
                <w:rtl w:val="true"/>
              </w:rPr>
              <w:t xml:space="preserve"> </w:t>
            </w:r>
            <w:r>
              <w:rPr>
                <w:rStyle w:val="IndexLink"/>
                <w:rtl w:val="true"/>
              </w:rPr>
              <w:t xml:space="preserve">الأصبغ بن نباتة </w:t>
            </w:r>
            <w:r>
              <w:rPr>
                <w:rStyle w:val="IndexLink"/>
                <w:rtl w:val="true"/>
              </w:rPr>
              <w:t xml:space="preserve">(... - </w:t>
            </w:r>
            <w:r>
              <w:rPr>
                <w:rStyle w:val="IndexLink"/>
                <w:rtl w:val="true"/>
              </w:rPr>
              <w:t xml:space="preserve">بعد </w:t>
            </w:r>
            <w:r>
              <w:rPr>
                <w:rStyle w:val="IndexLink"/>
              </w:rPr>
              <w:t>100</w:t>
            </w:r>
            <w:r>
              <w:rPr>
                <w:rStyle w:val="IndexLink"/>
                <w:rtl w:val="true"/>
              </w:rPr>
              <w:t xml:space="preserve"> </w:t>
            </w:r>
            <w:r>
              <w:rPr>
                <w:rStyle w:val="IndexLink"/>
                <w:rtl w:val="true"/>
              </w:rPr>
              <w:t>ه‍</w:t>
            </w:r>
            <w:r>
              <w:rPr>
                <w:rStyle w:val="IndexLink"/>
                <w:rtl w:val="true"/>
              </w:rPr>
              <w:t>)</w:t>
              <w:tab/>
            </w:r>
            <w:r>
              <w:rPr>
                <w:rStyle w:val="IndexLink"/>
              </w:rPr>
              <w:t>296</w:t>
            </w:r>
          </w:hyperlink>
        </w:p>
        <w:p>
          <w:pPr>
            <w:pStyle w:val="Contents3"/>
            <w:tabs>
              <w:tab w:val="clear" w:pos="8459"/>
              <w:tab w:val="right" w:pos="9026" w:leader="dot"/>
            </w:tabs>
            <w:rPr/>
          </w:pPr>
          <w:hyperlink w:anchor="__RefHeading___Toc17023977_2142443653">
            <w:r>
              <w:rPr>
                <w:webHidden/>
                <w:rStyle w:val="IndexLink"/>
              </w:rPr>
              <w:t>17</w:t>
            </w:r>
            <w:r>
              <w:rPr>
                <w:rStyle w:val="IndexLink"/>
                <w:rtl w:val="true"/>
              </w:rPr>
              <w:t xml:space="preserve"> </w:t>
            </w:r>
            <w:r>
              <w:rPr>
                <w:rStyle w:val="IndexLink"/>
                <w:rtl w:val="true"/>
              </w:rPr>
              <w:t xml:space="preserve">جابر بن حيّان </w:t>
            </w:r>
            <w:r>
              <w:rPr>
                <w:rStyle w:val="IndexLink"/>
                <w:rtl w:val="true"/>
              </w:rPr>
              <w:t>(</w:t>
            </w:r>
            <w:r>
              <w:rPr>
                <w:rStyle w:val="IndexLink"/>
                <w:rtl w:val="true"/>
              </w:rPr>
              <w:t xml:space="preserve">حدود </w:t>
            </w:r>
            <w:r>
              <w:rPr>
                <w:rStyle w:val="IndexLink"/>
              </w:rPr>
              <w:t>120</w:t>
            </w:r>
            <w:r>
              <w:rPr>
                <w:rStyle w:val="IndexLink"/>
                <w:rtl w:val="true"/>
              </w:rPr>
              <w:t>-</w:t>
            </w:r>
            <w:r>
              <w:rPr>
                <w:rStyle w:val="IndexLink"/>
              </w:rPr>
              <w:t>200</w:t>
            </w:r>
            <w:r>
              <w:rPr>
                <w:rStyle w:val="IndexLink"/>
                <w:rtl w:val="true"/>
              </w:rPr>
              <w:t xml:space="preserve"> </w:t>
            </w:r>
            <w:r>
              <w:rPr>
                <w:rStyle w:val="IndexLink"/>
                <w:rtl w:val="true"/>
              </w:rPr>
              <w:t>ه‍</w:t>
            </w:r>
            <w:r>
              <w:rPr>
                <w:rStyle w:val="IndexLink"/>
                <w:rtl w:val="true"/>
              </w:rPr>
              <w:t>)</w:t>
              <w:tab/>
            </w:r>
            <w:r>
              <w:rPr>
                <w:rStyle w:val="IndexLink"/>
              </w:rPr>
              <w:t>298</w:t>
            </w:r>
          </w:hyperlink>
        </w:p>
        <w:p>
          <w:pPr>
            <w:pStyle w:val="Contents3"/>
            <w:tabs>
              <w:tab w:val="clear" w:pos="8459"/>
              <w:tab w:val="right" w:pos="9026" w:leader="dot"/>
            </w:tabs>
            <w:rPr/>
          </w:pPr>
          <w:hyperlink w:anchor="__RefHeading___Toc17023979_2142443653">
            <w:r>
              <w:rPr>
                <w:webHidden/>
                <w:rStyle w:val="IndexLink"/>
              </w:rPr>
              <w:t>18</w:t>
            </w:r>
            <w:r>
              <w:rPr>
                <w:rStyle w:val="IndexLink"/>
                <w:rtl w:val="true"/>
              </w:rPr>
              <w:t xml:space="preserve"> </w:t>
            </w:r>
            <w:r>
              <w:rPr>
                <w:rStyle w:val="IndexLink"/>
                <w:rtl w:val="true"/>
              </w:rPr>
              <w:t xml:space="preserve">الجعفي </w:t>
            </w:r>
            <w:r>
              <w:rPr>
                <w:rStyle w:val="IndexLink"/>
                <w:rtl w:val="true"/>
              </w:rPr>
              <w:t xml:space="preserve">(... - </w:t>
            </w:r>
            <w:r>
              <w:rPr>
                <w:rStyle w:val="IndexLink"/>
              </w:rPr>
              <w:t>128</w:t>
            </w:r>
            <w:r>
              <w:rPr>
                <w:rStyle w:val="IndexLink"/>
                <w:rtl w:val="true"/>
              </w:rPr>
              <w:t xml:space="preserve"> </w:t>
            </w:r>
            <w:r>
              <w:rPr>
                <w:rStyle w:val="IndexLink"/>
                <w:rtl w:val="true"/>
              </w:rPr>
              <w:t>ه‍</w:t>
            </w:r>
            <w:r>
              <w:rPr>
                <w:rStyle w:val="IndexLink"/>
                <w:rtl w:val="true"/>
              </w:rPr>
              <w:t>)</w:t>
              <w:tab/>
            </w:r>
            <w:r>
              <w:rPr>
                <w:rStyle w:val="IndexLink"/>
              </w:rPr>
              <w:t>300</w:t>
            </w:r>
          </w:hyperlink>
        </w:p>
        <w:p>
          <w:pPr>
            <w:pStyle w:val="Contents3"/>
            <w:tabs>
              <w:tab w:val="clear" w:pos="8459"/>
              <w:tab w:val="right" w:pos="9026" w:leader="dot"/>
            </w:tabs>
            <w:rPr/>
          </w:pPr>
          <w:hyperlink w:anchor="__RefHeading___Toc17023981_2142443653">
            <w:r>
              <w:rPr>
                <w:webHidden/>
                <w:rStyle w:val="IndexLink"/>
              </w:rPr>
              <w:t>19</w:t>
            </w:r>
            <w:r>
              <w:rPr>
                <w:rStyle w:val="IndexLink"/>
                <w:rtl w:val="true"/>
              </w:rPr>
              <w:t xml:space="preserve"> </w:t>
            </w:r>
            <w:r>
              <w:rPr>
                <w:rStyle w:val="IndexLink"/>
                <w:rtl w:val="true"/>
              </w:rPr>
              <w:t xml:space="preserve">حديد بن حكيم </w:t>
            </w:r>
            <w:r>
              <w:rPr>
                <w:rStyle w:val="IndexLink"/>
                <w:rtl w:val="true"/>
              </w:rPr>
              <w:t xml:space="preserve">(... - </w:t>
            </w:r>
            <w:r>
              <w:rPr>
                <w:rStyle w:val="IndexLink"/>
                <w:rtl w:val="true"/>
              </w:rPr>
              <w:t xml:space="preserve">حيّا قبل </w:t>
            </w:r>
            <w:r>
              <w:rPr>
                <w:rStyle w:val="IndexLink"/>
              </w:rPr>
              <w:t>183</w:t>
            </w:r>
            <w:r>
              <w:rPr>
                <w:rStyle w:val="IndexLink"/>
                <w:rtl w:val="true"/>
              </w:rPr>
              <w:t xml:space="preserve"> </w:t>
            </w:r>
            <w:r>
              <w:rPr>
                <w:rStyle w:val="IndexLink"/>
                <w:rtl w:val="true"/>
              </w:rPr>
              <w:t>ه‍</w:t>
            </w:r>
            <w:r>
              <w:rPr>
                <w:rStyle w:val="IndexLink"/>
                <w:rtl w:val="true"/>
              </w:rPr>
              <w:t>)</w:t>
              <w:tab/>
            </w:r>
            <w:r>
              <w:rPr>
                <w:rStyle w:val="IndexLink"/>
              </w:rPr>
              <w:t>302</w:t>
            </w:r>
          </w:hyperlink>
        </w:p>
        <w:p>
          <w:pPr>
            <w:pStyle w:val="Contents3"/>
            <w:tabs>
              <w:tab w:val="clear" w:pos="8459"/>
              <w:tab w:val="right" w:pos="9026" w:leader="dot"/>
            </w:tabs>
            <w:rPr/>
          </w:pPr>
          <w:hyperlink w:anchor="__RefHeading___Toc17023983_2142443653">
            <w:r>
              <w:rPr>
                <w:webHidden/>
                <w:rStyle w:val="IndexLink"/>
              </w:rPr>
              <w:t>20</w:t>
            </w:r>
            <w:r>
              <w:rPr>
                <w:rStyle w:val="IndexLink"/>
                <w:rtl w:val="true"/>
              </w:rPr>
              <w:t xml:space="preserve"> </w:t>
            </w:r>
            <w:r>
              <w:rPr>
                <w:rStyle w:val="IndexLink"/>
                <w:rtl w:val="true"/>
              </w:rPr>
              <w:t xml:space="preserve">الحسن بن صالح </w:t>
            </w:r>
            <w:r>
              <w:rPr>
                <w:rStyle w:val="IndexLink"/>
                <w:rtl w:val="true"/>
              </w:rPr>
              <w:t>(</w:t>
            </w:r>
            <w:r>
              <w:rPr>
                <w:rStyle w:val="IndexLink"/>
              </w:rPr>
              <w:t>100</w:t>
            </w:r>
            <w:r>
              <w:rPr>
                <w:rStyle w:val="IndexLink"/>
                <w:rtl w:val="true"/>
              </w:rPr>
              <w:t>-</w:t>
            </w:r>
            <w:r>
              <w:rPr>
                <w:rStyle w:val="IndexLink"/>
              </w:rPr>
              <w:t>169</w:t>
            </w:r>
            <w:r>
              <w:rPr>
                <w:rStyle w:val="IndexLink"/>
                <w:rtl w:val="true"/>
              </w:rPr>
              <w:t xml:space="preserve"> </w:t>
            </w:r>
            <w:r>
              <w:rPr>
                <w:rStyle w:val="IndexLink"/>
                <w:rtl w:val="true"/>
              </w:rPr>
              <w:t>ه‍</w:t>
            </w:r>
            <w:r>
              <w:rPr>
                <w:rStyle w:val="IndexLink"/>
                <w:rtl w:val="true"/>
              </w:rPr>
              <w:t>)</w:t>
              <w:tab/>
            </w:r>
            <w:r>
              <w:rPr>
                <w:rStyle w:val="IndexLink"/>
              </w:rPr>
              <w:t>303</w:t>
            </w:r>
          </w:hyperlink>
        </w:p>
        <w:p>
          <w:pPr>
            <w:pStyle w:val="Contents3"/>
            <w:tabs>
              <w:tab w:val="clear" w:pos="8459"/>
              <w:tab w:val="right" w:pos="9026" w:leader="dot"/>
            </w:tabs>
            <w:rPr/>
          </w:pPr>
          <w:hyperlink w:anchor="__RefHeading___Toc17023985_2142443653">
            <w:r>
              <w:rPr>
                <w:webHidden/>
                <w:rStyle w:val="IndexLink"/>
              </w:rPr>
              <w:t>21</w:t>
            </w:r>
            <w:r>
              <w:rPr>
                <w:rStyle w:val="IndexLink"/>
                <w:rtl w:val="true"/>
              </w:rPr>
              <w:t xml:space="preserve"> </w:t>
            </w:r>
            <w:r>
              <w:rPr>
                <w:rStyle w:val="IndexLink"/>
                <w:rtl w:val="true"/>
              </w:rPr>
              <w:t xml:space="preserve">الصّحّاف </w:t>
            </w:r>
            <w:r>
              <w:rPr>
                <w:rStyle w:val="IndexLink"/>
                <w:rtl w:val="true"/>
              </w:rPr>
              <w:t xml:space="preserve">(... - </w:t>
            </w:r>
            <w:r>
              <w:rPr>
                <w:rStyle w:val="IndexLink"/>
                <w:rtl w:val="true"/>
              </w:rPr>
              <w:t xml:space="preserve">حيّا قبل </w:t>
            </w:r>
            <w:r>
              <w:rPr>
                <w:rStyle w:val="IndexLink"/>
              </w:rPr>
              <w:t>183</w:t>
            </w:r>
            <w:r>
              <w:rPr>
                <w:rStyle w:val="IndexLink"/>
                <w:rtl w:val="true"/>
              </w:rPr>
              <w:t xml:space="preserve"> </w:t>
            </w:r>
            <w:r>
              <w:rPr>
                <w:rStyle w:val="IndexLink"/>
                <w:rtl w:val="true"/>
              </w:rPr>
              <w:t>ه‍</w:t>
            </w:r>
            <w:r>
              <w:rPr>
                <w:rStyle w:val="IndexLink"/>
                <w:rtl w:val="true"/>
              </w:rPr>
              <w:t>)</w:t>
              <w:tab/>
            </w:r>
            <w:r>
              <w:rPr>
                <w:rStyle w:val="IndexLink"/>
              </w:rPr>
              <w:t>305</w:t>
            </w:r>
          </w:hyperlink>
        </w:p>
        <w:p>
          <w:pPr>
            <w:pStyle w:val="Contents3"/>
            <w:tabs>
              <w:tab w:val="clear" w:pos="8459"/>
              <w:tab w:val="right" w:pos="9026" w:leader="dot"/>
            </w:tabs>
            <w:rPr/>
          </w:pPr>
          <w:hyperlink w:anchor="__RefHeading___Toc17023987_2142443653">
            <w:r>
              <w:rPr>
                <w:webHidden/>
                <w:rStyle w:val="IndexLink"/>
              </w:rPr>
              <w:t>22</w:t>
            </w:r>
            <w:r>
              <w:rPr>
                <w:rStyle w:val="IndexLink"/>
                <w:rtl w:val="true"/>
              </w:rPr>
              <w:t xml:space="preserve"> </w:t>
            </w:r>
            <w:r>
              <w:rPr>
                <w:rStyle w:val="IndexLink"/>
                <w:rtl w:val="true"/>
              </w:rPr>
              <w:t xml:space="preserve">حمران بن أعين </w:t>
            </w:r>
            <w:r>
              <w:rPr>
                <w:rStyle w:val="IndexLink"/>
                <w:rtl w:val="true"/>
              </w:rPr>
              <w:t xml:space="preserve">(... - </w:t>
            </w:r>
            <w:r>
              <w:rPr>
                <w:rStyle w:val="IndexLink"/>
                <w:rtl w:val="true"/>
              </w:rPr>
              <w:t xml:space="preserve">حدود </w:t>
            </w:r>
            <w:r>
              <w:rPr>
                <w:rStyle w:val="IndexLink"/>
              </w:rPr>
              <w:t>130</w:t>
            </w:r>
            <w:r>
              <w:rPr>
                <w:rStyle w:val="IndexLink"/>
                <w:rtl w:val="true"/>
              </w:rPr>
              <w:t xml:space="preserve"> </w:t>
            </w:r>
            <w:r>
              <w:rPr>
                <w:rStyle w:val="IndexLink"/>
                <w:rtl w:val="true"/>
              </w:rPr>
              <w:t>ه‍</w:t>
            </w:r>
            <w:r>
              <w:rPr>
                <w:rStyle w:val="IndexLink"/>
                <w:rtl w:val="true"/>
              </w:rPr>
              <w:t>)</w:t>
              <w:tab/>
            </w:r>
            <w:r>
              <w:rPr>
                <w:rStyle w:val="IndexLink"/>
              </w:rPr>
              <w:t>307</w:t>
            </w:r>
          </w:hyperlink>
        </w:p>
        <w:p>
          <w:pPr>
            <w:pStyle w:val="Contents3"/>
            <w:tabs>
              <w:tab w:val="clear" w:pos="8459"/>
              <w:tab w:val="right" w:pos="9026" w:leader="dot"/>
            </w:tabs>
            <w:rPr/>
          </w:pPr>
          <w:hyperlink w:anchor="__RefHeading___Toc17023989_2142443653">
            <w:r>
              <w:rPr>
                <w:webHidden/>
                <w:rStyle w:val="IndexLink"/>
              </w:rPr>
              <w:t>23</w:t>
            </w:r>
            <w:r>
              <w:rPr>
                <w:rStyle w:val="IndexLink"/>
                <w:rtl w:val="true"/>
              </w:rPr>
              <w:t xml:space="preserve"> </w:t>
            </w:r>
            <w:r>
              <w:rPr>
                <w:rStyle w:val="IndexLink"/>
                <w:rtl w:val="true"/>
              </w:rPr>
              <w:t xml:space="preserve">الفراهيدي </w:t>
            </w:r>
            <w:r>
              <w:rPr>
                <w:rStyle w:val="IndexLink"/>
                <w:rtl w:val="true"/>
              </w:rPr>
              <w:t>(</w:t>
            </w:r>
            <w:r>
              <w:rPr>
                <w:rStyle w:val="IndexLink"/>
              </w:rPr>
              <w:t>96</w:t>
            </w:r>
            <w:r>
              <w:rPr>
                <w:rStyle w:val="IndexLink"/>
                <w:rtl w:val="true"/>
              </w:rPr>
              <w:t>-</w:t>
            </w:r>
            <w:r>
              <w:rPr>
                <w:rStyle w:val="IndexLink"/>
              </w:rPr>
              <w:t>170</w:t>
            </w:r>
            <w:r>
              <w:rPr>
                <w:rStyle w:val="IndexLink"/>
                <w:rtl w:val="true"/>
              </w:rPr>
              <w:t xml:space="preserve"> </w:t>
            </w:r>
            <w:r>
              <w:rPr>
                <w:rStyle w:val="IndexLink"/>
                <w:rtl w:val="true"/>
              </w:rPr>
              <w:t>ه‍</w:t>
            </w:r>
            <w:r>
              <w:rPr>
                <w:rStyle w:val="IndexLink"/>
                <w:rtl w:val="true"/>
              </w:rPr>
              <w:t>)</w:t>
              <w:tab/>
            </w:r>
            <w:r>
              <w:rPr>
                <w:rStyle w:val="IndexLink"/>
              </w:rPr>
              <w:t>309</w:t>
            </w:r>
          </w:hyperlink>
        </w:p>
        <w:p>
          <w:pPr>
            <w:pStyle w:val="Contents3"/>
            <w:tabs>
              <w:tab w:val="clear" w:pos="8459"/>
              <w:tab w:val="right" w:pos="9026" w:leader="dot"/>
            </w:tabs>
            <w:rPr/>
          </w:pPr>
          <w:hyperlink w:anchor="__RefHeading___Toc17023991_2142443653">
            <w:r>
              <w:rPr>
                <w:webHidden/>
                <w:rStyle w:val="IndexLink"/>
              </w:rPr>
              <w:t>24</w:t>
            </w:r>
            <w:r>
              <w:rPr>
                <w:rStyle w:val="IndexLink"/>
                <w:rtl w:val="true"/>
              </w:rPr>
              <w:t xml:space="preserve"> </w:t>
            </w:r>
            <w:r>
              <w:rPr>
                <w:rStyle w:val="IndexLink"/>
                <w:rtl w:val="true"/>
              </w:rPr>
              <w:t xml:space="preserve">زرارة بن أعين </w:t>
            </w:r>
            <w:r>
              <w:rPr>
                <w:rStyle w:val="IndexLink"/>
                <w:rtl w:val="true"/>
              </w:rPr>
              <w:t xml:space="preserve">(... - </w:t>
            </w:r>
            <w:r>
              <w:rPr>
                <w:rStyle w:val="IndexLink"/>
              </w:rPr>
              <w:t>150</w:t>
            </w:r>
            <w:r>
              <w:rPr>
                <w:rStyle w:val="IndexLink"/>
                <w:rtl w:val="true"/>
              </w:rPr>
              <w:t xml:space="preserve"> </w:t>
            </w:r>
            <w:r>
              <w:rPr>
                <w:rStyle w:val="IndexLink"/>
                <w:rtl w:val="true"/>
              </w:rPr>
              <w:t>ه‍</w:t>
            </w:r>
            <w:r>
              <w:rPr>
                <w:rStyle w:val="IndexLink"/>
                <w:rtl w:val="true"/>
              </w:rPr>
              <w:t>)</w:t>
              <w:tab/>
            </w:r>
            <w:r>
              <w:rPr>
                <w:rStyle w:val="IndexLink"/>
              </w:rPr>
              <w:t>312</w:t>
            </w:r>
          </w:hyperlink>
        </w:p>
        <w:p>
          <w:pPr>
            <w:pStyle w:val="Contents3"/>
            <w:tabs>
              <w:tab w:val="clear" w:pos="8459"/>
              <w:tab w:val="right" w:pos="9026" w:leader="dot"/>
            </w:tabs>
            <w:rPr/>
          </w:pPr>
          <w:hyperlink w:anchor="__RefHeading___Toc17023993_2142443653">
            <w:r>
              <w:rPr>
                <w:webHidden/>
                <w:rStyle w:val="IndexLink"/>
              </w:rPr>
              <w:t>25</w:t>
            </w:r>
            <w:r>
              <w:rPr>
                <w:rStyle w:val="IndexLink"/>
                <w:rtl w:val="true"/>
              </w:rPr>
              <w:t xml:space="preserve"> </w:t>
            </w:r>
            <w:r>
              <w:rPr>
                <w:rStyle w:val="IndexLink"/>
                <w:rtl w:val="true"/>
              </w:rPr>
              <w:t xml:space="preserve">أبو الجارود </w:t>
            </w:r>
            <w:r>
              <w:rPr>
                <w:rStyle w:val="IndexLink"/>
                <w:rtl w:val="true"/>
              </w:rPr>
              <w:t xml:space="preserve">(... - </w:t>
            </w:r>
            <w:r>
              <w:rPr>
                <w:rStyle w:val="IndexLink"/>
                <w:rtl w:val="true"/>
              </w:rPr>
              <w:t xml:space="preserve">بعد </w:t>
            </w:r>
            <w:r>
              <w:rPr>
                <w:rStyle w:val="IndexLink"/>
              </w:rPr>
              <w:t>150</w:t>
            </w:r>
            <w:r>
              <w:rPr>
                <w:rStyle w:val="IndexLink"/>
                <w:rtl w:val="true"/>
              </w:rPr>
              <w:t xml:space="preserve"> </w:t>
            </w:r>
            <w:r>
              <w:rPr>
                <w:rStyle w:val="IndexLink"/>
                <w:rtl w:val="true"/>
              </w:rPr>
              <w:t>ه‍</w:t>
            </w:r>
            <w:r>
              <w:rPr>
                <w:rStyle w:val="IndexLink"/>
                <w:rtl w:val="true"/>
              </w:rPr>
              <w:t>)</w:t>
              <w:tab/>
            </w:r>
            <w:r>
              <w:rPr>
                <w:rStyle w:val="IndexLink"/>
              </w:rPr>
              <w:t>314</w:t>
            </w:r>
          </w:hyperlink>
        </w:p>
        <w:p>
          <w:pPr>
            <w:pStyle w:val="Contents3"/>
            <w:tabs>
              <w:tab w:val="clear" w:pos="8459"/>
              <w:tab w:val="right" w:pos="9026" w:leader="dot"/>
            </w:tabs>
            <w:rPr/>
          </w:pPr>
          <w:hyperlink w:anchor="__RefHeading___Toc17023995_2142443653">
            <w:r>
              <w:rPr>
                <w:webHidden/>
                <w:rStyle w:val="IndexLink"/>
              </w:rPr>
              <w:t>26</w:t>
            </w:r>
            <w:r>
              <w:rPr>
                <w:rStyle w:val="IndexLink"/>
                <w:rtl w:val="true"/>
              </w:rPr>
              <w:t xml:space="preserve"> </w:t>
            </w:r>
            <w:r>
              <w:rPr>
                <w:rStyle w:val="IndexLink"/>
                <w:rtl w:val="true"/>
              </w:rPr>
              <w:t xml:space="preserve">زيد بن علي </w:t>
            </w:r>
            <w:r>
              <w:rPr>
                <w:rStyle w:val="IndexLink"/>
                <w:rtl w:val="true"/>
              </w:rPr>
              <w:t>(</w:t>
            </w:r>
            <w:r>
              <w:rPr>
                <w:rStyle w:val="IndexLink"/>
              </w:rPr>
              <w:t>67</w:t>
            </w:r>
            <w:r>
              <w:rPr>
                <w:rStyle w:val="IndexLink"/>
                <w:rtl w:val="true"/>
              </w:rPr>
              <w:t>-</w:t>
            </w:r>
            <w:r>
              <w:rPr>
                <w:rStyle w:val="IndexLink"/>
              </w:rPr>
              <w:t>122</w:t>
            </w:r>
            <w:r>
              <w:rPr>
                <w:rStyle w:val="IndexLink"/>
                <w:rtl w:val="true"/>
              </w:rPr>
              <w:t xml:space="preserve"> </w:t>
            </w:r>
            <w:r>
              <w:rPr>
                <w:rStyle w:val="IndexLink"/>
                <w:rtl w:val="true"/>
              </w:rPr>
              <w:t>ه‍</w:t>
            </w:r>
            <w:r>
              <w:rPr>
                <w:rStyle w:val="IndexLink"/>
                <w:rtl w:val="true"/>
              </w:rPr>
              <w:t>)</w:t>
              <w:tab/>
            </w:r>
            <w:r>
              <w:rPr>
                <w:rStyle w:val="IndexLink"/>
              </w:rPr>
              <w:t>316</w:t>
            </w:r>
          </w:hyperlink>
        </w:p>
        <w:p>
          <w:pPr>
            <w:pStyle w:val="Contents3"/>
            <w:tabs>
              <w:tab w:val="clear" w:pos="8459"/>
              <w:tab w:val="right" w:pos="9026" w:leader="dot"/>
            </w:tabs>
            <w:rPr/>
          </w:pPr>
          <w:hyperlink w:anchor="__RefHeading___Toc17023997_2142443653">
            <w:r>
              <w:rPr>
                <w:webHidden/>
                <w:rStyle w:val="IndexLink"/>
              </w:rPr>
              <w:t>27</w:t>
            </w:r>
            <w:r>
              <w:rPr>
                <w:rStyle w:val="IndexLink"/>
                <w:rtl w:val="true"/>
              </w:rPr>
              <w:t xml:space="preserve"> </w:t>
            </w:r>
            <w:r>
              <w:rPr>
                <w:rStyle w:val="IndexLink"/>
                <w:rtl w:val="true"/>
              </w:rPr>
              <w:t xml:space="preserve">سليمان بن جرير </w:t>
            </w:r>
            <w:r>
              <w:rPr>
                <w:rStyle w:val="IndexLink"/>
                <w:rtl w:val="true"/>
              </w:rPr>
              <w:t xml:space="preserve">(... - </w:t>
            </w:r>
            <w:r>
              <w:rPr>
                <w:rStyle w:val="IndexLink"/>
                <w:rtl w:val="true"/>
              </w:rPr>
              <w:t xml:space="preserve">حيّا قبل </w:t>
            </w:r>
            <w:r>
              <w:rPr>
                <w:rStyle w:val="IndexLink"/>
              </w:rPr>
              <w:t>187</w:t>
            </w:r>
            <w:r>
              <w:rPr>
                <w:rStyle w:val="IndexLink"/>
                <w:rtl w:val="true"/>
              </w:rPr>
              <w:t xml:space="preserve"> </w:t>
            </w:r>
            <w:r>
              <w:rPr>
                <w:rStyle w:val="IndexLink"/>
                <w:rtl w:val="true"/>
              </w:rPr>
              <w:t>ه‍</w:t>
            </w:r>
            <w:r>
              <w:rPr>
                <w:rStyle w:val="IndexLink"/>
                <w:rtl w:val="true"/>
              </w:rPr>
              <w:t>)</w:t>
              <w:tab/>
            </w:r>
            <w:r>
              <w:rPr>
                <w:rStyle w:val="IndexLink"/>
              </w:rPr>
              <w:t>318</w:t>
            </w:r>
          </w:hyperlink>
        </w:p>
        <w:p>
          <w:pPr>
            <w:pStyle w:val="Contents3"/>
            <w:tabs>
              <w:tab w:val="clear" w:pos="8459"/>
              <w:tab w:val="right" w:pos="9026" w:leader="dot"/>
            </w:tabs>
            <w:rPr/>
          </w:pPr>
          <w:hyperlink w:anchor="__RefHeading___Toc17023999_2142443653">
            <w:r>
              <w:rPr>
                <w:webHidden/>
                <w:rStyle w:val="IndexLink"/>
              </w:rPr>
              <w:t>28</w:t>
            </w:r>
            <w:r>
              <w:rPr>
                <w:rStyle w:val="IndexLink"/>
                <w:rtl w:val="true"/>
              </w:rPr>
              <w:t xml:space="preserve"> </w:t>
            </w:r>
            <w:r>
              <w:rPr>
                <w:rStyle w:val="IndexLink"/>
                <w:rtl w:val="true"/>
              </w:rPr>
              <w:t xml:space="preserve">أبو مالك الحضرمي </w:t>
            </w:r>
            <w:r>
              <w:rPr>
                <w:rStyle w:val="IndexLink"/>
                <w:rtl w:val="true"/>
              </w:rPr>
              <w:t xml:space="preserve">(... - </w:t>
            </w:r>
            <w:r>
              <w:rPr>
                <w:rStyle w:val="IndexLink"/>
                <w:rtl w:val="true"/>
              </w:rPr>
              <w:t xml:space="preserve">حيّا قبل </w:t>
            </w:r>
            <w:r>
              <w:rPr>
                <w:rStyle w:val="IndexLink"/>
              </w:rPr>
              <w:t>183</w:t>
            </w:r>
            <w:r>
              <w:rPr>
                <w:rStyle w:val="IndexLink"/>
                <w:rtl w:val="true"/>
              </w:rPr>
              <w:t xml:space="preserve"> </w:t>
            </w:r>
            <w:r>
              <w:rPr>
                <w:rStyle w:val="IndexLink"/>
                <w:rtl w:val="true"/>
              </w:rPr>
              <w:t>ه‍</w:t>
            </w:r>
            <w:r>
              <w:rPr>
                <w:rStyle w:val="IndexLink"/>
                <w:rtl w:val="true"/>
              </w:rPr>
              <w:t>)</w:t>
              <w:tab/>
            </w:r>
            <w:r>
              <w:rPr>
                <w:rStyle w:val="IndexLink"/>
              </w:rPr>
              <w:t>319</w:t>
            </w:r>
          </w:hyperlink>
        </w:p>
        <w:p>
          <w:pPr>
            <w:pStyle w:val="Contents3"/>
            <w:tabs>
              <w:tab w:val="clear" w:pos="8459"/>
              <w:tab w:val="right" w:pos="9026" w:leader="dot"/>
            </w:tabs>
            <w:rPr/>
          </w:pPr>
          <w:hyperlink w:anchor="__RefHeading___Toc17024001_2142443653">
            <w:r>
              <w:rPr>
                <w:webHidden/>
                <w:rStyle w:val="IndexLink"/>
              </w:rPr>
              <w:t>29</w:t>
            </w:r>
            <w:r>
              <w:rPr>
                <w:rStyle w:val="IndexLink"/>
                <w:rtl w:val="true"/>
              </w:rPr>
              <w:t xml:space="preserve"> </w:t>
            </w:r>
            <w:r>
              <w:rPr>
                <w:rStyle w:val="IndexLink"/>
                <w:rtl w:val="true"/>
              </w:rPr>
              <w:t xml:space="preserve">عبد الأعلى بن أعين </w:t>
            </w:r>
            <w:r>
              <w:rPr>
                <w:rStyle w:val="IndexLink"/>
                <w:rtl w:val="true"/>
              </w:rPr>
              <w:t xml:space="preserve">(... - </w:t>
            </w:r>
            <w:r>
              <w:rPr>
                <w:rStyle w:val="IndexLink"/>
                <w:rtl w:val="true"/>
              </w:rPr>
              <w:t xml:space="preserve">حيّا نحو </w:t>
            </w:r>
            <w:r>
              <w:rPr>
                <w:rStyle w:val="IndexLink"/>
              </w:rPr>
              <w:t>150</w:t>
            </w:r>
            <w:r>
              <w:rPr>
                <w:rStyle w:val="IndexLink"/>
                <w:rtl w:val="true"/>
              </w:rPr>
              <w:t xml:space="preserve"> </w:t>
            </w:r>
            <w:r>
              <w:rPr>
                <w:rStyle w:val="IndexLink"/>
                <w:rtl w:val="true"/>
              </w:rPr>
              <w:t>ه‍</w:t>
            </w:r>
            <w:r>
              <w:rPr>
                <w:rStyle w:val="IndexLink"/>
                <w:rtl w:val="true"/>
              </w:rPr>
              <w:t>)</w:t>
              <w:tab/>
            </w:r>
            <w:r>
              <w:rPr>
                <w:rStyle w:val="IndexLink"/>
              </w:rPr>
              <w:t>321</w:t>
            </w:r>
          </w:hyperlink>
        </w:p>
        <w:p>
          <w:pPr>
            <w:pStyle w:val="Contents3"/>
            <w:tabs>
              <w:tab w:val="clear" w:pos="8459"/>
              <w:tab w:val="right" w:pos="9026" w:leader="dot"/>
            </w:tabs>
            <w:rPr/>
          </w:pPr>
          <w:hyperlink w:anchor="__RefHeading___Toc17024003_2142443653">
            <w:r>
              <w:rPr>
                <w:webHidden/>
                <w:rStyle w:val="IndexLink"/>
              </w:rPr>
              <w:t>30</w:t>
            </w:r>
            <w:r>
              <w:rPr>
                <w:rStyle w:val="IndexLink"/>
                <w:rtl w:val="true"/>
              </w:rPr>
              <w:t xml:space="preserve"> </w:t>
            </w:r>
            <w:r>
              <w:rPr>
                <w:rStyle w:val="IndexLink"/>
                <w:rtl w:val="true"/>
              </w:rPr>
              <w:t xml:space="preserve">ابن بكير </w:t>
            </w:r>
            <w:r>
              <w:rPr>
                <w:rStyle w:val="IndexLink"/>
                <w:rtl w:val="true"/>
              </w:rPr>
              <w:t xml:space="preserve">(... - </w:t>
            </w:r>
            <w:r>
              <w:rPr>
                <w:rStyle w:val="IndexLink"/>
                <w:rtl w:val="true"/>
              </w:rPr>
              <w:t xml:space="preserve">حيّا حدود </w:t>
            </w:r>
            <w:r>
              <w:rPr>
                <w:rStyle w:val="IndexLink"/>
              </w:rPr>
              <w:t>175</w:t>
            </w:r>
            <w:r>
              <w:rPr>
                <w:rStyle w:val="IndexLink"/>
                <w:rtl w:val="true"/>
              </w:rPr>
              <w:t xml:space="preserve"> </w:t>
            </w:r>
            <w:r>
              <w:rPr>
                <w:rStyle w:val="IndexLink"/>
                <w:rtl w:val="true"/>
              </w:rPr>
              <w:t>ه‍</w:t>
            </w:r>
            <w:r>
              <w:rPr>
                <w:rStyle w:val="IndexLink"/>
                <w:rtl w:val="true"/>
              </w:rPr>
              <w:t>)</w:t>
              <w:tab/>
            </w:r>
            <w:r>
              <w:rPr>
                <w:rStyle w:val="IndexLink"/>
              </w:rPr>
              <w:t>323</w:t>
            </w:r>
          </w:hyperlink>
        </w:p>
        <w:p>
          <w:pPr>
            <w:pStyle w:val="Contents3"/>
            <w:tabs>
              <w:tab w:val="clear" w:pos="8459"/>
              <w:tab w:val="right" w:pos="9026" w:leader="dot"/>
            </w:tabs>
            <w:rPr/>
          </w:pPr>
          <w:hyperlink w:anchor="__RefHeading___Toc17024005_2142443653">
            <w:r>
              <w:rPr>
                <w:webHidden/>
                <w:rStyle w:val="IndexLink"/>
              </w:rPr>
              <w:t>31</w:t>
            </w:r>
            <w:r>
              <w:rPr>
                <w:rStyle w:val="IndexLink"/>
                <w:rtl w:val="true"/>
              </w:rPr>
              <w:t xml:space="preserve"> </w:t>
            </w:r>
            <w:r>
              <w:rPr>
                <w:rStyle w:val="IndexLink"/>
                <w:rtl w:val="true"/>
              </w:rPr>
              <w:t xml:space="preserve">ابن مسكان </w:t>
            </w:r>
            <w:r>
              <w:rPr>
                <w:rStyle w:val="IndexLink"/>
                <w:rtl w:val="true"/>
              </w:rPr>
              <w:t xml:space="preserve">(... - </w:t>
            </w:r>
            <w:r>
              <w:rPr>
                <w:rStyle w:val="IndexLink"/>
                <w:rtl w:val="true"/>
              </w:rPr>
              <w:t xml:space="preserve">قبل </w:t>
            </w:r>
            <w:r>
              <w:rPr>
                <w:rStyle w:val="IndexLink"/>
              </w:rPr>
              <w:t>183</w:t>
            </w:r>
            <w:r>
              <w:rPr>
                <w:rStyle w:val="IndexLink"/>
                <w:rtl w:val="true"/>
              </w:rPr>
              <w:t xml:space="preserve"> </w:t>
            </w:r>
            <w:r>
              <w:rPr>
                <w:rStyle w:val="IndexLink"/>
                <w:rtl w:val="true"/>
              </w:rPr>
              <w:t>ه‍</w:t>
            </w:r>
            <w:r>
              <w:rPr>
                <w:rStyle w:val="IndexLink"/>
                <w:rtl w:val="true"/>
              </w:rPr>
              <w:t>)</w:t>
              <w:tab/>
            </w:r>
            <w:r>
              <w:rPr>
                <w:rStyle w:val="IndexLink"/>
              </w:rPr>
              <w:t>324</w:t>
            </w:r>
          </w:hyperlink>
        </w:p>
        <w:p>
          <w:pPr>
            <w:pStyle w:val="Contents3"/>
            <w:tabs>
              <w:tab w:val="clear" w:pos="8459"/>
              <w:tab w:val="right" w:pos="9026" w:leader="dot"/>
            </w:tabs>
            <w:rPr/>
          </w:pPr>
          <w:hyperlink w:anchor="__RefHeading___Toc17024007_2142443653">
            <w:r>
              <w:rPr>
                <w:webHidden/>
                <w:rStyle w:val="IndexLink"/>
              </w:rPr>
              <w:t>32</w:t>
            </w:r>
            <w:r>
              <w:rPr>
                <w:rStyle w:val="IndexLink"/>
                <w:rtl w:val="true"/>
              </w:rPr>
              <w:t xml:space="preserve"> </w:t>
            </w:r>
            <w:r>
              <w:rPr>
                <w:rStyle w:val="IndexLink"/>
                <w:rtl w:val="true"/>
              </w:rPr>
              <w:t xml:space="preserve">ابن رئاب </w:t>
            </w:r>
            <w:r>
              <w:rPr>
                <w:rStyle w:val="IndexLink"/>
                <w:rtl w:val="true"/>
              </w:rPr>
              <w:t xml:space="preserve">(... - </w:t>
            </w:r>
            <w:r>
              <w:rPr>
                <w:rStyle w:val="IndexLink"/>
                <w:rtl w:val="true"/>
              </w:rPr>
              <w:t xml:space="preserve">حيا بعد </w:t>
            </w:r>
            <w:r>
              <w:rPr>
                <w:rStyle w:val="IndexLink"/>
              </w:rPr>
              <w:t>148</w:t>
            </w:r>
            <w:r>
              <w:rPr>
                <w:rStyle w:val="IndexLink"/>
                <w:rtl w:val="true"/>
              </w:rPr>
              <w:t xml:space="preserve"> </w:t>
            </w:r>
            <w:r>
              <w:rPr>
                <w:rStyle w:val="IndexLink"/>
                <w:rtl w:val="true"/>
              </w:rPr>
              <w:t>ه‍</w:t>
            </w:r>
            <w:r>
              <w:rPr>
                <w:rStyle w:val="IndexLink"/>
                <w:rtl w:val="true"/>
              </w:rPr>
              <w:t>)</w:t>
              <w:tab/>
            </w:r>
            <w:r>
              <w:rPr>
                <w:rStyle w:val="IndexLink"/>
              </w:rPr>
              <w:t>326</w:t>
            </w:r>
          </w:hyperlink>
        </w:p>
        <w:p>
          <w:pPr>
            <w:pStyle w:val="Contents3"/>
            <w:tabs>
              <w:tab w:val="clear" w:pos="8459"/>
              <w:tab w:val="right" w:pos="9026" w:leader="dot"/>
            </w:tabs>
            <w:rPr/>
          </w:pPr>
          <w:hyperlink w:anchor="__RefHeading___Toc17024009_2142443653">
            <w:r>
              <w:rPr>
                <w:webHidden/>
                <w:rStyle w:val="IndexLink"/>
              </w:rPr>
              <w:t>33</w:t>
            </w:r>
            <w:r>
              <w:rPr>
                <w:rStyle w:val="IndexLink"/>
                <w:rtl w:val="true"/>
              </w:rPr>
              <w:t xml:space="preserve"> </w:t>
            </w:r>
            <w:r>
              <w:rPr>
                <w:rStyle w:val="IndexLink"/>
                <w:rtl w:val="true"/>
              </w:rPr>
              <w:t xml:space="preserve">علي بن صالح </w:t>
            </w:r>
            <w:r>
              <w:rPr>
                <w:rStyle w:val="IndexLink"/>
                <w:rtl w:val="true"/>
              </w:rPr>
              <w:t>(</w:t>
            </w:r>
            <w:r>
              <w:rPr>
                <w:rStyle w:val="IndexLink"/>
              </w:rPr>
              <w:t>100</w:t>
            </w:r>
            <w:r>
              <w:rPr>
                <w:rStyle w:val="IndexLink"/>
                <w:rtl w:val="true"/>
              </w:rPr>
              <w:t>-</w:t>
            </w:r>
            <w:r>
              <w:rPr>
                <w:rStyle w:val="IndexLink"/>
              </w:rPr>
              <w:t>154</w:t>
            </w:r>
            <w:r>
              <w:rPr>
                <w:rStyle w:val="IndexLink"/>
                <w:rtl w:val="true"/>
              </w:rPr>
              <w:t xml:space="preserve"> </w:t>
            </w:r>
            <w:r>
              <w:rPr>
                <w:rStyle w:val="IndexLink"/>
                <w:rtl w:val="true"/>
              </w:rPr>
              <w:t>ه‍</w:t>
            </w:r>
            <w:r>
              <w:rPr>
                <w:rStyle w:val="IndexLink"/>
                <w:rtl w:val="true"/>
              </w:rPr>
              <w:t>)</w:t>
              <w:tab/>
            </w:r>
            <w:r>
              <w:rPr>
                <w:rStyle w:val="IndexLink"/>
              </w:rPr>
              <w:t>327</w:t>
            </w:r>
          </w:hyperlink>
        </w:p>
        <w:p>
          <w:pPr>
            <w:pStyle w:val="Contents3"/>
            <w:tabs>
              <w:tab w:val="clear" w:pos="8459"/>
              <w:tab w:val="right" w:pos="9026" w:leader="dot"/>
            </w:tabs>
            <w:rPr/>
          </w:pPr>
          <w:hyperlink w:anchor="__RefHeading___Toc17024011_2142443653">
            <w:r>
              <w:rPr>
                <w:webHidden/>
                <w:rStyle w:val="IndexLink"/>
              </w:rPr>
              <w:t>34</w:t>
            </w:r>
            <w:r>
              <w:rPr>
                <w:rStyle w:val="IndexLink"/>
                <w:rtl w:val="true"/>
              </w:rPr>
              <w:t xml:space="preserve"> </w:t>
            </w:r>
            <w:r>
              <w:rPr>
                <w:rStyle w:val="IndexLink"/>
                <w:rtl w:val="true"/>
              </w:rPr>
              <w:t xml:space="preserve">علي بن منصور </w:t>
            </w:r>
            <w:r>
              <w:rPr>
                <w:rStyle w:val="IndexLink"/>
                <w:rtl w:val="true"/>
              </w:rPr>
              <w:t xml:space="preserve">(... - </w:t>
            </w:r>
            <w:r>
              <w:rPr>
                <w:rStyle w:val="IndexLink"/>
                <w:rtl w:val="true"/>
              </w:rPr>
              <w:t xml:space="preserve">حيّا قبل </w:t>
            </w:r>
            <w:r>
              <w:rPr>
                <w:rStyle w:val="IndexLink"/>
              </w:rPr>
              <w:t>187</w:t>
            </w:r>
            <w:r>
              <w:rPr>
                <w:rStyle w:val="IndexLink"/>
                <w:rtl w:val="true"/>
              </w:rPr>
              <w:t xml:space="preserve"> </w:t>
            </w:r>
            <w:r>
              <w:rPr>
                <w:rStyle w:val="IndexLink"/>
                <w:rtl w:val="true"/>
              </w:rPr>
              <w:t>ه‍</w:t>
            </w:r>
            <w:r>
              <w:rPr>
                <w:rStyle w:val="IndexLink"/>
                <w:rtl w:val="true"/>
              </w:rPr>
              <w:t>)</w:t>
              <w:tab/>
            </w:r>
            <w:r>
              <w:rPr>
                <w:rStyle w:val="IndexLink"/>
              </w:rPr>
              <w:t>329</w:t>
            </w:r>
          </w:hyperlink>
        </w:p>
        <w:p>
          <w:pPr>
            <w:pStyle w:val="Contents3"/>
            <w:tabs>
              <w:tab w:val="clear" w:pos="8459"/>
              <w:tab w:val="right" w:pos="9026" w:leader="dot"/>
            </w:tabs>
            <w:rPr/>
          </w:pPr>
          <w:hyperlink w:anchor="__RefHeading___Toc17024013_2142443653">
            <w:r>
              <w:rPr>
                <w:webHidden/>
                <w:rStyle w:val="IndexLink"/>
              </w:rPr>
              <w:t>35</w:t>
            </w:r>
            <w:r>
              <w:rPr>
                <w:rStyle w:val="IndexLink"/>
                <w:rtl w:val="true"/>
              </w:rPr>
              <w:t xml:space="preserve"> </w:t>
            </w:r>
            <w:r>
              <w:rPr>
                <w:rStyle w:val="IndexLink"/>
                <w:rtl w:val="true"/>
              </w:rPr>
              <w:t xml:space="preserve">أبو خالد الواسطي </w:t>
            </w:r>
            <w:r>
              <w:rPr>
                <w:rStyle w:val="IndexLink"/>
                <w:rtl w:val="true"/>
              </w:rPr>
              <w:t xml:space="preserve">(... - </w:t>
            </w:r>
            <w:r>
              <w:rPr>
                <w:rStyle w:val="IndexLink"/>
                <w:rtl w:val="true"/>
              </w:rPr>
              <w:t xml:space="preserve">بعد </w:t>
            </w:r>
            <w:r>
              <w:rPr>
                <w:rStyle w:val="IndexLink"/>
              </w:rPr>
              <w:t>150</w:t>
            </w:r>
            <w:r>
              <w:rPr>
                <w:rStyle w:val="IndexLink"/>
                <w:rtl w:val="true"/>
              </w:rPr>
              <w:t xml:space="preserve"> </w:t>
            </w:r>
            <w:r>
              <w:rPr>
                <w:rStyle w:val="IndexLink"/>
                <w:rtl w:val="true"/>
              </w:rPr>
              <w:t>ه‍</w:t>
            </w:r>
            <w:r>
              <w:rPr>
                <w:rStyle w:val="IndexLink"/>
                <w:rtl w:val="true"/>
              </w:rPr>
              <w:t>)</w:t>
              <w:tab/>
            </w:r>
            <w:r>
              <w:rPr>
                <w:rStyle w:val="IndexLink"/>
              </w:rPr>
              <w:t>330</w:t>
            </w:r>
          </w:hyperlink>
        </w:p>
        <w:p>
          <w:pPr>
            <w:pStyle w:val="Contents3"/>
            <w:tabs>
              <w:tab w:val="clear" w:pos="8459"/>
              <w:tab w:val="right" w:pos="9026" w:leader="dot"/>
            </w:tabs>
            <w:rPr/>
          </w:pPr>
          <w:hyperlink w:anchor="__RefHeading___Toc17024015_2142443653">
            <w:r>
              <w:rPr>
                <w:webHidden/>
                <w:rStyle w:val="IndexLink"/>
              </w:rPr>
              <w:t>36</w:t>
            </w:r>
            <w:r>
              <w:rPr>
                <w:rStyle w:val="IndexLink"/>
                <w:rtl w:val="true"/>
              </w:rPr>
              <w:t xml:space="preserve"> </w:t>
            </w:r>
            <w:r>
              <w:rPr>
                <w:rStyle w:val="IndexLink"/>
                <w:rtl w:val="true"/>
              </w:rPr>
              <w:t xml:space="preserve">عيسى بن روضة </w:t>
            </w:r>
            <w:r>
              <w:rPr>
                <w:rStyle w:val="IndexLink"/>
                <w:rtl w:val="true"/>
              </w:rPr>
              <w:t xml:space="preserve">(... - </w:t>
            </w:r>
            <w:r>
              <w:rPr>
                <w:rStyle w:val="IndexLink"/>
                <w:rtl w:val="true"/>
              </w:rPr>
              <w:t xml:space="preserve">حيّا بعد </w:t>
            </w:r>
            <w:r>
              <w:rPr>
                <w:rStyle w:val="IndexLink"/>
              </w:rPr>
              <w:t>136</w:t>
            </w:r>
            <w:r>
              <w:rPr>
                <w:rStyle w:val="IndexLink"/>
                <w:rtl w:val="true"/>
              </w:rPr>
              <w:t xml:space="preserve"> </w:t>
            </w:r>
            <w:r>
              <w:rPr>
                <w:rStyle w:val="IndexLink"/>
                <w:rtl w:val="true"/>
              </w:rPr>
              <w:t>ه‍</w:t>
            </w:r>
            <w:r>
              <w:rPr>
                <w:rStyle w:val="IndexLink"/>
                <w:rtl w:val="true"/>
              </w:rPr>
              <w:t>)</w:t>
              <w:tab/>
            </w:r>
            <w:r>
              <w:rPr>
                <w:rStyle w:val="IndexLink"/>
              </w:rPr>
              <w:t>331</w:t>
            </w:r>
          </w:hyperlink>
        </w:p>
        <w:p>
          <w:pPr>
            <w:pStyle w:val="Contents3"/>
            <w:tabs>
              <w:tab w:val="clear" w:pos="8459"/>
              <w:tab w:val="right" w:pos="9026" w:leader="dot"/>
            </w:tabs>
            <w:rPr/>
          </w:pPr>
          <w:hyperlink w:anchor="__RefHeading___Toc17024017_2142443653">
            <w:r>
              <w:rPr>
                <w:webHidden/>
                <w:rStyle w:val="IndexLink"/>
              </w:rPr>
              <w:t>37</w:t>
            </w:r>
            <w:r>
              <w:rPr>
                <w:rStyle w:val="IndexLink"/>
                <w:rtl w:val="true"/>
              </w:rPr>
              <w:t xml:space="preserve"> </w:t>
            </w:r>
            <w:r>
              <w:rPr>
                <w:rStyle w:val="IndexLink"/>
                <w:rtl w:val="true"/>
              </w:rPr>
              <w:t xml:space="preserve">فضّال بن الحسن </w:t>
            </w:r>
            <w:r>
              <w:rPr>
                <w:rStyle w:val="IndexLink"/>
                <w:rtl w:val="true"/>
              </w:rPr>
              <w:t xml:space="preserve">(... - </w:t>
            </w:r>
            <w:r>
              <w:rPr>
                <w:rStyle w:val="IndexLink"/>
                <w:rtl w:val="true"/>
              </w:rPr>
              <w:t xml:space="preserve">حيّا قبل </w:t>
            </w:r>
            <w:r>
              <w:rPr>
                <w:rStyle w:val="IndexLink"/>
              </w:rPr>
              <w:t>150</w:t>
            </w:r>
            <w:r>
              <w:rPr>
                <w:rStyle w:val="IndexLink"/>
                <w:rtl w:val="true"/>
              </w:rPr>
              <w:t xml:space="preserve"> </w:t>
            </w:r>
            <w:r>
              <w:rPr>
                <w:rStyle w:val="IndexLink"/>
                <w:rtl w:val="true"/>
              </w:rPr>
              <w:t>ه‍</w:t>
            </w:r>
            <w:r>
              <w:rPr>
                <w:rStyle w:val="IndexLink"/>
                <w:rtl w:val="true"/>
              </w:rPr>
              <w:t>)</w:t>
              <w:tab/>
            </w:r>
            <w:r>
              <w:rPr>
                <w:rStyle w:val="IndexLink"/>
              </w:rPr>
              <w:t>332</w:t>
            </w:r>
          </w:hyperlink>
        </w:p>
        <w:p>
          <w:pPr>
            <w:pStyle w:val="Contents3"/>
            <w:tabs>
              <w:tab w:val="clear" w:pos="8459"/>
              <w:tab w:val="right" w:pos="9026" w:leader="dot"/>
            </w:tabs>
            <w:rPr/>
          </w:pPr>
          <w:hyperlink w:anchor="__RefHeading___Toc17024019_2142443653">
            <w:r>
              <w:rPr>
                <w:webHidden/>
                <w:rStyle w:val="IndexLink"/>
              </w:rPr>
              <w:t>38</w:t>
            </w:r>
            <w:r>
              <w:rPr>
                <w:rStyle w:val="IndexLink"/>
                <w:rtl w:val="true"/>
              </w:rPr>
              <w:t xml:space="preserve"> </w:t>
            </w:r>
            <w:r>
              <w:rPr>
                <w:rStyle w:val="IndexLink"/>
                <w:rtl w:val="true"/>
              </w:rPr>
              <w:t xml:space="preserve">النوبختي </w:t>
            </w:r>
            <w:r>
              <w:rPr>
                <w:rStyle w:val="IndexLink"/>
                <w:rtl w:val="true"/>
              </w:rPr>
              <w:t xml:space="preserve">(... - </w:t>
            </w:r>
            <w:r>
              <w:rPr>
                <w:rStyle w:val="IndexLink"/>
                <w:rtl w:val="true"/>
              </w:rPr>
              <w:t xml:space="preserve">حيّا قبل </w:t>
            </w:r>
            <w:r>
              <w:rPr>
                <w:rStyle w:val="IndexLink"/>
              </w:rPr>
              <w:t>193</w:t>
            </w:r>
            <w:r>
              <w:rPr>
                <w:rStyle w:val="IndexLink"/>
                <w:rtl w:val="true"/>
              </w:rPr>
              <w:t xml:space="preserve"> </w:t>
            </w:r>
            <w:r>
              <w:rPr>
                <w:rStyle w:val="IndexLink"/>
                <w:rtl w:val="true"/>
              </w:rPr>
              <w:t>ه‍</w:t>
            </w:r>
            <w:r>
              <w:rPr>
                <w:rStyle w:val="IndexLink"/>
                <w:rtl w:val="true"/>
              </w:rPr>
              <w:t>)</w:t>
              <w:tab/>
            </w:r>
            <w:r>
              <w:rPr>
                <w:rStyle w:val="IndexLink"/>
              </w:rPr>
              <w:t>334</w:t>
            </w:r>
          </w:hyperlink>
        </w:p>
        <w:p>
          <w:pPr>
            <w:pStyle w:val="Contents3"/>
            <w:tabs>
              <w:tab w:val="clear" w:pos="8459"/>
              <w:tab w:val="right" w:pos="9026" w:leader="dot"/>
            </w:tabs>
            <w:rPr/>
          </w:pPr>
          <w:hyperlink w:anchor="__RefHeading___Toc17024021_2142443653">
            <w:r>
              <w:rPr>
                <w:webHidden/>
                <w:rStyle w:val="IndexLink"/>
              </w:rPr>
              <w:t>39</w:t>
            </w:r>
            <w:r>
              <w:rPr>
                <w:rStyle w:val="IndexLink"/>
                <w:rtl w:val="true"/>
              </w:rPr>
              <w:t xml:space="preserve"> </w:t>
            </w:r>
            <w:r>
              <w:rPr>
                <w:rStyle w:val="IndexLink"/>
                <w:rtl w:val="true"/>
              </w:rPr>
              <w:t xml:space="preserve">الرّسان </w:t>
            </w:r>
            <w:r>
              <w:rPr>
                <w:rStyle w:val="IndexLink"/>
                <w:rtl w:val="true"/>
              </w:rPr>
              <w:t xml:space="preserve">(... - </w:t>
            </w:r>
            <w:r>
              <w:rPr>
                <w:rStyle w:val="IndexLink"/>
                <w:rtl w:val="true"/>
              </w:rPr>
              <w:t xml:space="preserve">حيّا قبل </w:t>
            </w:r>
            <w:r>
              <w:rPr>
                <w:rStyle w:val="IndexLink"/>
              </w:rPr>
              <w:t>148</w:t>
            </w:r>
            <w:r>
              <w:rPr>
                <w:rStyle w:val="IndexLink"/>
                <w:rtl w:val="true"/>
              </w:rPr>
              <w:t xml:space="preserve"> </w:t>
            </w:r>
            <w:r>
              <w:rPr>
                <w:rStyle w:val="IndexLink"/>
                <w:rtl w:val="true"/>
              </w:rPr>
              <w:t>ه‍</w:t>
            </w:r>
            <w:r>
              <w:rPr>
                <w:rStyle w:val="IndexLink"/>
                <w:rtl w:val="true"/>
              </w:rPr>
              <w:t>)</w:t>
              <w:tab/>
            </w:r>
            <w:r>
              <w:rPr>
                <w:rStyle w:val="IndexLink"/>
              </w:rPr>
              <w:t>335</w:t>
            </w:r>
          </w:hyperlink>
        </w:p>
        <w:p>
          <w:pPr>
            <w:pStyle w:val="Contents3"/>
            <w:tabs>
              <w:tab w:val="clear" w:pos="8459"/>
              <w:tab w:val="right" w:pos="9026" w:leader="dot"/>
            </w:tabs>
            <w:rPr/>
          </w:pPr>
          <w:hyperlink w:anchor="__RefHeading___Toc17024023_2142443653">
            <w:r>
              <w:rPr>
                <w:webHidden/>
                <w:rStyle w:val="IndexLink"/>
              </w:rPr>
              <w:t>40</w:t>
            </w:r>
            <w:r>
              <w:rPr>
                <w:rStyle w:val="IndexLink"/>
                <w:rtl w:val="true"/>
              </w:rPr>
              <w:t xml:space="preserve"> </w:t>
            </w:r>
            <w:r>
              <w:rPr>
                <w:rStyle w:val="IndexLink"/>
                <w:rtl w:val="true"/>
              </w:rPr>
              <w:t xml:space="preserve">قيس الماصر </w:t>
            </w:r>
            <w:r>
              <w:rPr>
                <w:rStyle w:val="IndexLink"/>
                <w:rtl w:val="true"/>
              </w:rPr>
              <w:t xml:space="preserve">(... - </w:t>
            </w:r>
            <w:r>
              <w:rPr>
                <w:rStyle w:val="IndexLink"/>
                <w:rtl w:val="true"/>
              </w:rPr>
              <w:t xml:space="preserve">حيّا قبل </w:t>
            </w:r>
            <w:r>
              <w:rPr>
                <w:rStyle w:val="IndexLink"/>
              </w:rPr>
              <w:t>130</w:t>
            </w:r>
            <w:r>
              <w:rPr>
                <w:rStyle w:val="IndexLink"/>
                <w:rtl w:val="true"/>
              </w:rPr>
              <w:t xml:space="preserve"> </w:t>
            </w:r>
            <w:r>
              <w:rPr>
                <w:rStyle w:val="IndexLink"/>
                <w:rtl w:val="true"/>
              </w:rPr>
              <w:t>ه‍</w:t>
            </w:r>
            <w:r>
              <w:rPr>
                <w:rStyle w:val="IndexLink"/>
                <w:rtl w:val="true"/>
              </w:rPr>
              <w:t>)</w:t>
              <w:tab/>
            </w:r>
            <w:r>
              <w:rPr>
                <w:rStyle w:val="IndexLink"/>
              </w:rPr>
              <w:t>336</w:t>
            </w:r>
          </w:hyperlink>
        </w:p>
        <w:p>
          <w:pPr>
            <w:pStyle w:val="Contents3"/>
            <w:tabs>
              <w:tab w:val="clear" w:pos="8459"/>
              <w:tab w:val="right" w:pos="9026" w:leader="dot"/>
            </w:tabs>
            <w:rPr/>
          </w:pPr>
          <w:hyperlink w:anchor="__RefHeading___Toc17024025_2142443653">
            <w:r>
              <w:rPr>
                <w:webHidden/>
                <w:rStyle w:val="IndexLink"/>
              </w:rPr>
              <w:t>41</w:t>
            </w:r>
            <w:r>
              <w:rPr>
                <w:rStyle w:val="IndexLink"/>
                <w:rtl w:val="true"/>
              </w:rPr>
              <w:t xml:space="preserve"> </w:t>
            </w:r>
            <w:r>
              <w:rPr>
                <w:rStyle w:val="IndexLink"/>
                <w:rtl w:val="true"/>
              </w:rPr>
              <w:t xml:space="preserve">النّوّاء </w:t>
            </w:r>
            <w:r>
              <w:rPr>
                <w:rStyle w:val="IndexLink"/>
                <w:rtl w:val="true"/>
              </w:rPr>
              <w:t xml:space="preserve">(... - </w:t>
            </w:r>
            <w:r>
              <w:rPr>
                <w:rStyle w:val="IndexLink"/>
                <w:rtl w:val="true"/>
              </w:rPr>
              <w:t xml:space="preserve">حيّا نحو </w:t>
            </w:r>
            <w:r>
              <w:rPr>
                <w:rStyle w:val="IndexLink"/>
              </w:rPr>
              <w:t>135</w:t>
            </w:r>
            <w:r>
              <w:rPr>
                <w:rStyle w:val="IndexLink"/>
                <w:rtl w:val="true"/>
              </w:rPr>
              <w:t xml:space="preserve"> </w:t>
            </w:r>
            <w:r>
              <w:rPr>
                <w:rStyle w:val="IndexLink"/>
                <w:rtl w:val="true"/>
              </w:rPr>
              <w:t>ه‍</w:t>
            </w:r>
            <w:r>
              <w:rPr>
                <w:rStyle w:val="IndexLink"/>
                <w:rtl w:val="true"/>
              </w:rPr>
              <w:t>)</w:t>
              <w:tab/>
            </w:r>
            <w:r>
              <w:rPr>
                <w:rStyle w:val="IndexLink"/>
              </w:rPr>
              <w:t>338</w:t>
            </w:r>
          </w:hyperlink>
        </w:p>
        <w:p>
          <w:pPr>
            <w:pStyle w:val="Contents3"/>
            <w:tabs>
              <w:tab w:val="clear" w:pos="8459"/>
              <w:tab w:val="right" w:pos="9026" w:leader="dot"/>
            </w:tabs>
            <w:rPr/>
          </w:pPr>
          <w:hyperlink w:anchor="__RefHeading___Toc17024027_2142443653">
            <w:r>
              <w:rPr>
                <w:webHidden/>
                <w:rStyle w:val="IndexLink"/>
              </w:rPr>
              <w:t>42</w:t>
            </w:r>
            <w:r>
              <w:rPr>
                <w:rStyle w:val="IndexLink"/>
                <w:rtl w:val="true"/>
              </w:rPr>
              <w:t xml:space="preserve"> </w:t>
            </w:r>
            <w:r>
              <w:rPr>
                <w:rStyle w:val="IndexLink"/>
                <w:rtl w:val="true"/>
              </w:rPr>
              <w:t xml:space="preserve">الكميت بن زيد </w:t>
            </w:r>
            <w:r>
              <w:rPr>
                <w:rStyle w:val="IndexLink"/>
                <w:rtl w:val="true"/>
              </w:rPr>
              <w:t>(</w:t>
            </w:r>
            <w:r>
              <w:rPr>
                <w:rStyle w:val="IndexLink"/>
              </w:rPr>
              <w:t>60</w:t>
            </w:r>
            <w:r>
              <w:rPr>
                <w:rStyle w:val="IndexLink"/>
                <w:rtl w:val="true"/>
              </w:rPr>
              <w:t>-</w:t>
            </w:r>
            <w:r>
              <w:rPr>
                <w:rStyle w:val="IndexLink"/>
              </w:rPr>
              <w:t>126</w:t>
            </w:r>
            <w:r>
              <w:rPr>
                <w:rStyle w:val="IndexLink"/>
                <w:rtl w:val="true"/>
              </w:rPr>
              <w:t xml:space="preserve"> </w:t>
            </w:r>
            <w:r>
              <w:rPr>
                <w:rStyle w:val="IndexLink"/>
                <w:rtl w:val="true"/>
              </w:rPr>
              <w:t>ه‍</w:t>
            </w:r>
            <w:r>
              <w:rPr>
                <w:rStyle w:val="IndexLink"/>
                <w:rtl w:val="true"/>
              </w:rPr>
              <w:t>)</w:t>
              <w:tab/>
            </w:r>
            <w:r>
              <w:rPr>
                <w:rStyle w:val="IndexLink"/>
              </w:rPr>
              <w:t>340</w:t>
            </w:r>
          </w:hyperlink>
        </w:p>
        <w:p>
          <w:pPr>
            <w:pStyle w:val="Contents3"/>
            <w:tabs>
              <w:tab w:val="clear" w:pos="8459"/>
              <w:tab w:val="right" w:pos="9026" w:leader="dot"/>
            </w:tabs>
            <w:rPr/>
          </w:pPr>
          <w:hyperlink w:anchor="__RefHeading___Toc17024029_2142443653">
            <w:r>
              <w:rPr>
                <w:webHidden/>
                <w:rStyle w:val="IndexLink"/>
              </w:rPr>
              <w:t>43</w:t>
            </w:r>
            <w:r>
              <w:rPr>
                <w:rStyle w:val="IndexLink"/>
                <w:rtl w:val="true"/>
              </w:rPr>
              <w:t xml:space="preserve"> </w:t>
            </w:r>
            <w:r>
              <w:rPr>
                <w:rStyle w:val="IndexLink"/>
                <w:rtl w:val="true"/>
              </w:rPr>
              <w:t xml:space="preserve">الخثعمي </w:t>
            </w:r>
            <w:r>
              <w:rPr>
                <w:rStyle w:val="IndexLink"/>
                <w:rtl w:val="true"/>
              </w:rPr>
              <w:t xml:space="preserve">(... - </w:t>
            </w:r>
            <w:r>
              <w:rPr>
                <w:rStyle w:val="IndexLink"/>
                <w:rtl w:val="true"/>
              </w:rPr>
              <w:t xml:space="preserve">حيّا قبل </w:t>
            </w:r>
            <w:r>
              <w:rPr>
                <w:rStyle w:val="IndexLink"/>
              </w:rPr>
              <w:t>183</w:t>
            </w:r>
            <w:r>
              <w:rPr>
                <w:rStyle w:val="IndexLink"/>
                <w:rtl w:val="true"/>
              </w:rPr>
              <w:t xml:space="preserve"> </w:t>
            </w:r>
            <w:r>
              <w:rPr>
                <w:rStyle w:val="IndexLink"/>
                <w:rtl w:val="true"/>
              </w:rPr>
              <w:t>ه‍</w:t>
            </w:r>
            <w:r>
              <w:rPr>
                <w:rStyle w:val="IndexLink"/>
                <w:rtl w:val="true"/>
              </w:rPr>
              <w:t>)</w:t>
              <w:tab/>
            </w:r>
            <w:r>
              <w:rPr>
                <w:rStyle w:val="IndexLink"/>
              </w:rPr>
              <w:t>344</w:t>
            </w:r>
          </w:hyperlink>
        </w:p>
        <w:p>
          <w:pPr>
            <w:pStyle w:val="Contents3"/>
            <w:tabs>
              <w:tab w:val="clear" w:pos="8459"/>
              <w:tab w:val="right" w:pos="9026" w:leader="dot"/>
            </w:tabs>
            <w:rPr/>
          </w:pPr>
          <w:hyperlink w:anchor="__RefHeading___Toc17024031_2142443653">
            <w:r>
              <w:rPr>
                <w:webHidden/>
                <w:rStyle w:val="IndexLink"/>
              </w:rPr>
              <w:t>44</w:t>
            </w:r>
            <w:r>
              <w:rPr>
                <w:rStyle w:val="IndexLink"/>
                <w:rtl w:val="true"/>
              </w:rPr>
              <w:t xml:space="preserve"> </w:t>
            </w:r>
            <w:r>
              <w:rPr>
                <w:rStyle w:val="IndexLink"/>
                <w:rtl w:val="true"/>
              </w:rPr>
              <w:t xml:space="preserve">الطّيّار </w:t>
            </w:r>
            <w:r>
              <w:rPr>
                <w:rStyle w:val="IndexLink"/>
                <w:rtl w:val="true"/>
              </w:rPr>
              <w:t xml:space="preserve">(... - </w:t>
            </w:r>
            <w:r>
              <w:rPr>
                <w:rStyle w:val="IndexLink"/>
                <w:rtl w:val="true"/>
              </w:rPr>
              <w:t xml:space="preserve">قبل </w:t>
            </w:r>
            <w:r>
              <w:rPr>
                <w:rStyle w:val="IndexLink"/>
              </w:rPr>
              <w:t>148</w:t>
            </w:r>
            <w:r>
              <w:rPr>
                <w:rStyle w:val="IndexLink"/>
                <w:rtl w:val="true"/>
              </w:rPr>
              <w:t xml:space="preserve"> </w:t>
            </w:r>
            <w:r>
              <w:rPr>
                <w:rStyle w:val="IndexLink"/>
                <w:rtl w:val="true"/>
              </w:rPr>
              <w:t>ه‍</w:t>
            </w:r>
            <w:r>
              <w:rPr>
                <w:rStyle w:val="IndexLink"/>
                <w:rtl w:val="true"/>
              </w:rPr>
              <w:t>)</w:t>
              <w:tab/>
            </w:r>
            <w:r>
              <w:rPr>
                <w:rStyle w:val="IndexLink"/>
              </w:rPr>
              <w:t>346</w:t>
            </w:r>
          </w:hyperlink>
        </w:p>
        <w:p>
          <w:pPr>
            <w:pStyle w:val="Contents3"/>
            <w:tabs>
              <w:tab w:val="clear" w:pos="8459"/>
              <w:tab w:val="right" w:pos="9026" w:leader="dot"/>
            </w:tabs>
            <w:rPr/>
          </w:pPr>
          <w:hyperlink w:anchor="__RefHeading___Toc17024033_2142443653">
            <w:r>
              <w:rPr>
                <w:webHidden/>
                <w:rStyle w:val="IndexLink"/>
              </w:rPr>
              <w:t>45</w:t>
            </w:r>
            <w:r>
              <w:rPr>
                <w:rStyle w:val="IndexLink"/>
                <w:rtl w:val="true"/>
              </w:rPr>
              <w:t xml:space="preserve"> </w:t>
            </w:r>
            <w:r>
              <w:rPr>
                <w:rStyle w:val="IndexLink"/>
                <w:rtl w:val="true"/>
              </w:rPr>
              <w:t xml:space="preserve">مؤمن الطاق </w:t>
            </w:r>
            <w:r>
              <w:rPr>
                <w:rStyle w:val="IndexLink"/>
                <w:rtl w:val="true"/>
              </w:rPr>
              <w:t xml:space="preserve">(... - </w:t>
            </w:r>
            <w:r>
              <w:rPr>
                <w:rStyle w:val="IndexLink"/>
                <w:rtl w:val="true"/>
              </w:rPr>
              <w:t xml:space="preserve">نحو </w:t>
            </w:r>
            <w:r>
              <w:rPr>
                <w:rStyle w:val="IndexLink"/>
              </w:rPr>
              <w:t>160</w:t>
            </w:r>
            <w:r>
              <w:rPr>
                <w:rStyle w:val="IndexLink"/>
                <w:rtl w:val="true"/>
              </w:rPr>
              <w:t xml:space="preserve"> </w:t>
            </w:r>
            <w:r>
              <w:rPr>
                <w:rStyle w:val="IndexLink"/>
                <w:rtl w:val="true"/>
              </w:rPr>
              <w:t>ه‍</w:t>
            </w:r>
            <w:r>
              <w:rPr>
                <w:rStyle w:val="IndexLink"/>
                <w:rtl w:val="true"/>
              </w:rPr>
              <w:t>)</w:t>
              <w:tab/>
            </w:r>
            <w:r>
              <w:rPr>
                <w:rStyle w:val="IndexLink"/>
              </w:rPr>
              <w:t>348</w:t>
            </w:r>
          </w:hyperlink>
        </w:p>
        <w:p>
          <w:pPr>
            <w:pStyle w:val="Contents3"/>
            <w:tabs>
              <w:tab w:val="clear" w:pos="8459"/>
              <w:tab w:val="right" w:pos="9026" w:leader="dot"/>
            </w:tabs>
            <w:rPr/>
          </w:pPr>
          <w:hyperlink w:anchor="__RefHeading___Toc17024035_2142443653">
            <w:r>
              <w:rPr>
                <w:webHidden/>
                <w:rStyle w:val="IndexLink"/>
              </w:rPr>
              <w:t>46</w:t>
            </w:r>
            <w:r>
              <w:rPr>
                <w:rStyle w:val="IndexLink"/>
                <w:rtl w:val="true"/>
              </w:rPr>
              <w:t xml:space="preserve"> </w:t>
            </w:r>
            <w:r>
              <w:rPr>
                <w:rStyle w:val="IndexLink"/>
                <w:rtl w:val="true"/>
              </w:rPr>
              <w:t xml:space="preserve">المفضّل بن عمر </w:t>
            </w:r>
            <w:r>
              <w:rPr>
                <w:rStyle w:val="IndexLink"/>
                <w:rtl w:val="true"/>
              </w:rPr>
              <w:t>(</w:t>
            </w:r>
            <w:r>
              <w:rPr>
                <w:rStyle w:val="IndexLink"/>
                <w:rtl w:val="true"/>
              </w:rPr>
              <w:t xml:space="preserve">نحو </w:t>
            </w:r>
            <w:r>
              <w:rPr>
                <w:rStyle w:val="IndexLink"/>
              </w:rPr>
              <w:t>100</w:t>
            </w:r>
            <w:r>
              <w:rPr>
                <w:rStyle w:val="IndexLink"/>
                <w:rtl w:val="true"/>
              </w:rPr>
              <w:t xml:space="preserve"> - </w:t>
            </w:r>
            <w:r>
              <w:rPr>
                <w:rStyle w:val="IndexLink"/>
                <w:rtl w:val="true"/>
              </w:rPr>
              <w:t xml:space="preserve">قبل </w:t>
            </w:r>
            <w:r>
              <w:rPr>
                <w:rStyle w:val="IndexLink"/>
              </w:rPr>
              <w:t>183</w:t>
            </w:r>
            <w:r>
              <w:rPr>
                <w:rStyle w:val="IndexLink"/>
                <w:rtl w:val="true"/>
              </w:rPr>
              <w:t xml:space="preserve"> </w:t>
            </w:r>
            <w:r>
              <w:rPr>
                <w:rStyle w:val="IndexLink"/>
                <w:rtl w:val="true"/>
              </w:rPr>
              <w:t>ه‍</w:t>
            </w:r>
            <w:r>
              <w:rPr>
                <w:rStyle w:val="IndexLink"/>
                <w:rtl w:val="true"/>
              </w:rPr>
              <w:t>)</w:t>
              <w:tab/>
            </w:r>
            <w:r>
              <w:rPr>
                <w:rStyle w:val="IndexLink"/>
              </w:rPr>
              <w:t>351</w:t>
            </w:r>
          </w:hyperlink>
        </w:p>
        <w:p>
          <w:pPr>
            <w:pStyle w:val="Contents3"/>
            <w:tabs>
              <w:tab w:val="clear" w:pos="8459"/>
              <w:tab w:val="right" w:pos="9026" w:leader="dot"/>
            </w:tabs>
            <w:rPr/>
          </w:pPr>
          <w:hyperlink w:anchor="__RefHeading___Toc17024037_2142443653">
            <w:r>
              <w:rPr>
                <w:webHidden/>
                <w:rStyle w:val="IndexLink"/>
              </w:rPr>
              <w:t>47</w:t>
            </w:r>
            <w:r>
              <w:rPr>
                <w:rStyle w:val="IndexLink"/>
                <w:rtl w:val="true"/>
              </w:rPr>
              <w:t xml:space="preserve"> </w:t>
            </w:r>
            <w:r>
              <w:rPr>
                <w:rStyle w:val="IndexLink"/>
                <w:rtl w:val="true"/>
              </w:rPr>
              <w:t xml:space="preserve">مقاتل بن سليمان </w:t>
            </w:r>
            <w:r>
              <w:rPr>
                <w:rStyle w:val="IndexLink"/>
                <w:rtl w:val="true"/>
              </w:rPr>
              <w:t xml:space="preserve">(... - </w:t>
            </w:r>
            <w:r>
              <w:rPr>
                <w:rStyle w:val="IndexLink"/>
              </w:rPr>
              <w:t>150</w:t>
            </w:r>
            <w:r>
              <w:rPr>
                <w:rStyle w:val="IndexLink"/>
                <w:rtl w:val="true"/>
              </w:rPr>
              <w:t xml:space="preserve"> </w:t>
            </w:r>
            <w:r>
              <w:rPr>
                <w:rStyle w:val="IndexLink"/>
                <w:rtl w:val="true"/>
              </w:rPr>
              <w:t>ه‍</w:t>
            </w:r>
            <w:r>
              <w:rPr>
                <w:rStyle w:val="IndexLink"/>
                <w:rtl w:val="true"/>
              </w:rPr>
              <w:t>)</w:t>
              <w:tab/>
            </w:r>
            <w:r>
              <w:rPr>
                <w:rStyle w:val="IndexLink"/>
              </w:rPr>
              <w:t>353</w:t>
            </w:r>
          </w:hyperlink>
        </w:p>
        <w:p>
          <w:pPr>
            <w:pStyle w:val="Contents3"/>
            <w:tabs>
              <w:tab w:val="clear" w:pos="8459"/>
              <w:tab w:val="right" w:pos="9026" w:leader="dot"/>
            </w:tabs>
            <w:rPr/>
          </w:pPr>
          <w:hyperlink w:anchor="__RefHeading___Toc17024039_2142443653">
            <w:r>
              <w:rPr>
                <w:webHidden/>
                <w:rStyle w:val="IndexLink"/>
              </w:rPr>
              <w:t>48</w:t>
            </w:r>
            <w:r>
              <w:rPr>
                <w:rStyle w:val="IndexLink"/>
                <w:rtl w:val="true"/>
              </w:rPr>
              <w:t xml:space="preserve"> </w:t>
            </w:r>
            <w:r>
              <w:rPr>
                <w:rStyle w:val="IndexLink"/>
                <w:rtl w:val="true"/>
              </w:rPr>
              <w:t xml:space="preserve">منصور بن أبي الأسود </w:t>
            </w:r>
            <w:r>
              <w:rPr>
                <w:rStyle w:val="IndexLink"/>
                <w:rtl w:val="true"/>
              </w:rPr>
              <w:t xml:space="preserve">(... - </w:t>
            </w:r>
            <w:r>
              <w:rPr>
                <w:rStyle w:val="IndexLink"/>
                <w:rtl w:val="true"/>
              </w:rPr>
              <w:t xml:space="preserve">بعد </w:t>
            </w:r>
            <w:r>
              <w:rPr>
                <w:rStyle w:val="IndexLink"/>
              </w:rPr>
              <w:t>170</w:t>
            </w:r>
            <w:r>
              <w:rPr>
                <w:rStyle w:val="IndexLink"/>
                <w:rtl w:val="true"/>
              </w:rPr>
              <w:t xml:space="preserve"> </w:t>
            </w:r>
            <w:r>
              <w:rPr>
                <w:rStyle w:val="IndexLink"/>
                <w:rtl w:val="true"/>
              </w:rPr>
              <w:t>ه‍ تقديرا</w:t>
            </w:r>
            <w:r>
              <w:rPr>
                <w:rStyle w:val="IndexLink"/>
                <w:rtl w:val="true"/>
              </w:rPr>
              <w:t>)</w:t>
              <w:tab/>
            </w:r>
            <w:r>
              <w:rPr>
                <w:rStyle w:val="IndexLink"/>
              </w:rPr>
              <w:t>354</w:t>
            </w:r>
          </w:hyperlink>
        </w:p>
        <w:p>
          <w:pPr>
            <w:pStyle w:val="Contents3"/>
            <w:tabs>
              <w:tab w:val="clear" w:pos="8459"/>
              <w:tab w:val="right" w:pos="9026" w:leader="dot"/>
            </w:tabs>
            <w:rPr/>
          </w:pPr>
          <w:hyperlink w:anchor="__RefHeading___Toc17024041_2142443653">
            <w:r>
              <w:rPr>
                <w:webHidden/>
                <w:rStyle w:val="IndexLink"/>
              </w:rPr>
              <w:t>49</w:t>
            </w:r>
            <w:r>
              <w:rPr>
                <w:rStyle w:val="IndexLink"/>
                <w:rtl w:val="true"/>
              </w:rPr>
              <w:t xml:space="preserve"> </w:t>
            </w:r>
            <w:r>
              <w:rPr>
                <w:rStyle w:val="IndexLink"/>
                <w:rtl w:val="true"/>
              </w:rPr>
              <w:t xml:space="preserve">منصور بن حازم </w:t>
            </w:r>
            <w:r>
              <w:rPr>
                <w:rStyle w:val="IndexLink"/>
                <w:rtl w:val="true"/>
              </w:rPr>
              <w:t xml:space="preserve">(... - </w:t>
            </w:r>
            <w:r>
              <w:rPr>
                <w:rStyle w:val="IndexLink"/>
                <w:rtl w:val="true"/>
              </w:rPr>
              <w:t xml:space="preserve">حيّا بعد </w:t>
            </w:r>
            <w:r>
              <w:rPr>
                <w:rStyle w:val="IndexLink"/>
              </w:rPr>
              <w:t>148</w:t>
            </w:r>
            <w:r>
              <w:rPr>
                <w:rStyle w:val="IndexLink"/>
                <w:rtl w:val="true"/>
              </w:rPr>
              <w:t xml:space="preserve"> </w:t>
            </w:r>
            <w:r>
              <w:rPr>
                <w:rStyle w:val="IndexLink"/>
                <w:rtl w:val="true"/>
              </w:rPr>
              <w:t>ه‍</w:t>
            </w:r>
            <w:r>
              <w:rPr>
                <w:rStyle w:val="IndexLink"/>
                <w:rtl w:val="true"/>
              </w:rPr>
              <w:t>)</w:t>
              <w:tab/>
            </w:r>
            <w:r>
              <w:rPr>
                <w:rStyle w:val="IndexLink"/>
              </w:rPr>
              <w:t>355</w:t>
            </w:r>
          </w:hyperlink>
        </w:p>
        <w:p>
          <w:pPr>
            <w:pStyle w:val="Contents3"/>
            <w:tabs>
              <w:tab w:val="clear" w:pos="8459"/>
              <w:tab w:val="right" w:pos="9026" w:leader="dot"/>
            </w:tabs>
            <w:rPr/>
          </w:pPr>
          <w:hyperlink w:anchor="__RefHeading___Toc17024043_2142443653">
            <w:r>
              <w:rPr>
                <w:webHidden/>
                <w:rStyle w:val="IndexLink"/>
              </w:rPr>
              <w:t>50</w:t>
            </w:r>
            <w:r>
              <w:rPr>
                <w:rStyle w:val="IndexLink"/>
                <w:rtl w:val="true"/>
              </w:rPr>
              <w:t xml:space="preserve"> </w:t>
            </w:r>
            <w:r>
              <w:rPr>
                <w:rStyle w:val="IndexLink"/>
                <w:rtl w:val="true"/>
              </w:rPr>
              <w:t xml:space="preserve">هشام بن الحكم </w:t>
            </w:r>
            <w:r>
              <w:rPr>
                <w:rStyle w:val="IndexLink"/>
                <w:rtl w:val="true"/>
              </w:rPr>
              <w:t xml:space="preserve">(... - </w:t>
            </w:r>
            <w:r>
              <w:rPr>
                <w:rStyle w:val="IndexLink"/>
                <w:rtl w:val="true"/>
              </w:rPr>
              <w:t xml:space="preserve">نحو </w:t>
            </w:r>
            <w:r>
              <w:rPr>
                <w:rStyle w:val="IndexLink"/>
              </w:rPr>
              <w:t>188</w:t>
            </w:r>
            <w:r>
              <w:rPr>
                <w:rStyle w:val="IndexLink"/>
                <w:rtl w:val="true"/>
              </w:rPr>
              <w:t xml:space="preserve">، </w:t>
            </w:r>
            <w:r>
              <w:rPr>
                <w:rStyle w:val="IndexLink"/>
              </w:rPr>
              <w:t>199</w:t>
            </w:r>
            <w:r>
              <w:rPr>
                <w:rStyle w:val="IndexLink"/>
                <w:rtl w:val="true"/>
              </w:rPr>
              <w:t xml:space="preserve"> </w:t>
            </w:r>
            <w:r>
              <w:rPr>
                <w:rStyle w:val="IndexLink"/>
                <w:rtl w:val="true"/>
              </w:rPr>
              <w:t>ه‍</w:t>
            </w:r>
            <w:r>
              <w:rPr>
                <w:rStyle w:val="IndexLink"/>
                <w:rtl w:val="true"/>
              </w:rPr>
              <w:t>)</w:t>
              <w:tab/>
            </w:r>
            <w:r>
              <w:rPr>
                <w:rStyle w:val="IndexLink"/>
              </w:rPr>
              <w:t>357</w:t>
            </w:r>
          </w:hyperlink>
        </w:p>
        <w:p>
          <w:pPr>
            <w:pStyle w:val="Contents3"/>
            <w:tabs>
              <w:tab w:val="clear" w:pos="8459"/>
              <w:tab w:val="right" w:pos="9026" w:leader="dot"/>
            </w:tabs>
            <w:rPr/>
          </w:pPr>
          <w:hyperlink w:anchor="__RefHeading___Toc17024045_2142443653">
            <w:r>
              <w:rPr>
                <w:webHidden/>
                <w:rStyle w:val="IndexLink"/>
              </w:rPr>
              <w:t>51</w:t>
            </w:r>
            <w:r>
              <w:rPr>
                <w:rStyle w:val="IndexLink"/>
                <w:rtl w:val="true"/>
              </w:rPr>
              <w:t xml:space="preserve"> </w:t>
            </w:r>
            <w:r>
              <w:rPr>
                <w:rStyle w:val="IndexLink"/>
                <w:rtl w:val="true"/>
              </w:rPr>
              <w:t xml:space="preserve">الجواليقي </w:t>
            </w:r>
            <w:r>
              <w:rPr>
                <w:rStyle w:val="IndexLink"/>
                <w:rtl w:val="true"/>
              </w:rPr>
              <w:t xml:space="preserve">(... - </w:t>
            </w:r>
            <w:r>
              <w:rPr>
                <w:rStyle w:val="IndexLink"/>
                <w:rtl w:val="true"/>
              </w:rPr>
              <w:t xml:space="preserve">حيّا قبل </w:t>
            </w:r>
            <w:r>
              <w:rPr>
                <w:rStyle w:val="IndexLink"/>
              </w:rPr>
              <w:t>183</w:t>
            </w:r>
            <w:r>
              <w:rPr>
                <w:rStyle w:val="IndexLink"/>
                <w:rtl w:val="true"/>
              </w:rPr>
              <w:t xml:space="preserve"> </w:t>
            </w:r>
            <w:r>
              <w:rPr>
                <w:rStyle w:val="IndexLink"/>
                <w:rtl w:val="true"/>
              </w:rPr>
              <w:t>ه‍</w:t>
            </w:r>
            <w:r>
              <w:rPr>
                <w:rStyle w:val="IndexLink"/>
                <w:rtl w:val="true"/>
              </w:rPr>
              <w:t>)</w:t>
              <w:tab/>
            </w:r>
            <w:r>
              <w:rPr>
                <w:rStyle w:val="IndexLink"/>
              </w:rPr>
              <w:t>361</w:t>
            </w:r>
          </w:hyperlink>
        </w:p>
        <w:p>
          <w:pPr>
            <w:pStyle w:val="Contents2"/>
            <w:tabs>
              <w:tab w:val="clear" w:pos="8743"/>
              <w:tab w:val="right" w:pos="9026" w:leader="dot"/>
            </w:tabs>
            <w:rPr/>
          </w:pPr>
          <w:hyperlink w:anchor="__RefHeading___Toc17024047_2142443653">
            <w:r>
              <w:rPr>
                <w:webHidden/>
                <w:rStyle w:val="IndexLink"/>
                <w:rtl w:val="true"/>
              </w:rPr>
              <w:t>متكلمو الشيعة في القرن الثالث</w:t>
            </w:r>
            <w:r>
              <w:rPr>
                <w:rStyle w:val="IndexLink"/>
                <w:rtl w:val="true"/>
              </w:rPr>
              <w:tab/>
            </w:r>
            <w:r>
              <w:rPr>
                <w:rStyle w:val="IndexLink"/>
              </w:rPr>
              <w:t>363</w:t>
            </w:r>
          </w:hyperlink>
        </w:p>
        <w:p>
          <w:pPr>
            <w:pStyle w:val="Contents3"/>
            <w:tabs>
              <w:tab w:val="clear" w:pos="8459"/>
              <w:tab w:val="right" w:pos="9026" w:leader="dot"/>
            </w:tabs>
            <w:rPr/>
          </w:pPr>
          <w:hyperlink w:anchor="__RefHeading___Toc17024049_2142443653">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17024051_2142443653">
            <w:r>
              <w:rPr>
                <w:webHidden/>
                <w:rStyle w:val="IndexLink"/>
              </w:rPr>
              <w:t>52</w:t>
            </w:r>
            <w:r>
              <w:rPr>
                <w:rStyle w:val="IndexLink"/>
                <w:rtl w:val="true"/>
              </w:rPr>
              <w:t xml:space="preserve"> </w:t>
            </w:r>
            <w:r>
              <w:rPr>
                <w:rStyle w:val="IndexLink"/>
                <w:rtl w:val="true"/>
              </w:rPr>
              <w:t xml:space="preserve">الثّقفيّ </w:t>
            </w:r>
            <w:r>
              <w:rPr>
                <w:rStyle w:val="IndexLink"/>
                <w:rtl w:val="true"/>
              </w:rPr>
              <w:t xml:space="preserve">(... - </w:t>
            </w:r>
            <w:r>
              <w:rPr>
                <w:rStyle w:val="IndexLink"/>
              </w:rPr>
              <w:t>283</w:t>
            </w:r>
            <w:r>
              <w:rPr>
                <w:rStyle w:val="IndexLink"/>
                <w:rtl w:val="true"/>
              </w:rPr>
              <w:t xml:space="preserve"> </w:t>
            </w:r>
            <w:r>
              <w:rPr>
                <w:rStyle w:val="IndexLink"/>
                <w:rtl w:val="true"/>
              </w:rPr>
              <w:t>ه‍</w:t>
            </w:r>
            <w:r>
              <w:rPr>
                <w:rStyle w:val="IndexLink"/>
                <w:rtl w:val="true"/>
              </w:rPr>
              <w:t>)</w:t>
              <w:tab/>
            </w:r>
            <w:r>
              <w:rPr>
                <w:rStyle w:val="IndexLink"/>
              </w:rPr>
              <w:t>365</w:t>
            </w:r>
          </w:hyperlink>
        </w:p>
        <w:p>
          <w:pPr>
            <w:pStyle w:val="Contents3"/>
            <w:tabs>
              <w:tab w:val="clear" w:pos="8459"/>
              <w:tab w:val="right" w:pos="9026" w:leader="dot"/>
            </w:tabs>
            <w:rPr/>
          </w:pPr>
          <w:hyperlink w:anchor="__RefHeading___Toc17024053_2142443653">
            <w:r>
              <w:rPr>
                <w:webHidden/>
                <w:rStyle w:val="IndexLink"/>
              </w:rPr>
              <w:t>53</w:t>
            </w:r>
            <w:r>
              <w:rPr>
                <w:rStyle w:val="IndexLink"/>
                <w:rtl w:val="true"/>
              </w:rPr>
              <w:t xml:space="preserve"> </w:t>
            </w:r>
            <w:r>
              <w:rPr>
                <w:rStyle w:val="IndexLink"/>
                <w:rtl w:val="true"/>
              </w:rPr>
              <w:t xml:space="preserve">الأهوازي </w:t>
            </w:r>
            <w:r>
              <w:rPr>
                <w:rStyle w:val="IndexLink"/>
                <w:rtl w:val="true"/>
              </w:rPr>
              <w:t xml:space="preserve">(... - </w:t>
            </w:r>
            <w:r>
              <w:rPr>
                <w:rStyle w:val="IndexLink"/>
                <w:rtl w:val="true"/>
              </w:rPr>
              <w:t xml:space="preserve">بعد </w:t>
            </w:r>
            <w:r>
              <w:rPr>
                <w:rStyle w:val="IndexLink"/>
              </w:rPr>
              <w:t>260</w:t>
            </w:r>
            <w:r>
              <w:rPr>
                <w:rStyle w:val="IndexLink"/>
                <w:rtl w:val="true"/>
              </w:rPr>
              <w:t xml:space="preserve"> </w:t>
            </w:r>
            <w:r>
              <w:rPr>
                <w:rStyle w:val="IndexLink"/>
                <w:rtl w:val="true"/>
              </w:rPr>
              <w:t>ه‍ تقديرا</w:t>
            </w:r>
            <w:r>
              <w:rPr>
                <w:rStyle w:val="IndexLink"/>
                <w:rtl w:val="true"/>
              </w:rPr>
              <w:t>)</w:t>
              <w:tab/>
            </w:r>
            <w:r>
              <w:rPr>
                <w:rStyle w:val="IndexLink"/>
              </w:rPr>
              <w:t>367</w:t>
            </w:r>
          </w:hyperlink>
        </w:p>
        <w:p>
          <w:pPr>
            <w:pStyle w:val="Contents3"/>
            <w:tabs>
              <w:tab w:val="clear" w:pos="8459"/>
              <w:tab w:val="right" w:pos="9026" w:leader="dot"/>
            </w:tabs>
            <w:rPr/>
          </w:pPr>
          <w:hyperlink w:anchor="__RefHeading___Toc17024055_2142443653">
            <w:r>
              <w:rPr>
                <w:webHidden/>
                <w:rStyle w:val="IndexLink"/>
              </w:rPr>
              <w:t>54</w:t>
            </w:r>
            <w:r>
              <w:rPr>
                <w:rStyle w:val="IndexLink"/>
                <w:rtl w:val="true"/>
              </w:rPr>
              <w:t xml:space="preserve"> </w:t>
            </w:r>
            <w:r>
              <w:rPr>
                <w:rStyle w:val="IndexLink"/>
                <w:rtl w:val="true"/>
              </w:rPr>
              <w:t xml:space="preserve">الصّيقل </w:t>
            </w:r>
            <w:r>
              <w:rPr>
                <w:rStyle w:val="IndexLink"/>
                <w:rtl w:val="true"/>
              </w:rPr>
              <w:t xml:space="preserve">(... - </w:t>
            </w:r>
            <w:r>
              <w:rPr>
                <w:rStyle w:val="IndexLink"/>
                <w:rtl w:val="true"/>
              </w:rPr>
              <w:t xml:space="preserve">حيّا نحو </w:t>
            </w:r>
            <w:r>
              <w:rPr>
                <w:rStyle w:val="IndexLink"/>
              </w:rPr>
              <w:t>250</w:t>
            </w:r>
            <w:r>
              <w:rPr>
                <w:rStyle w:val="IndexLink"/>
                <w:rtl w:val="true"/>
              </w:rPr>
              <w:t xml:space="preserve"> </w:t>
            </w:r>
            <w:r>
              <w:rPr>
                <w:rStyle w:val="IndexLink"/>
                <w:rtl w:val="true"/>
              </w:rPr>
              <w:t>تقديرا</w:t>
            </w:r>
            <w:r>
              <w:rPr>
                <w:rStyle w:val="IndexLink"/>
                <w:rtl w:val="true"/>
              </w:rPr>
              <w:t>)</w:t>
              <w:tab/>
            </w:r>
            <w:r>
              <w:rPr>
                <w:rStyle w:val="IndexLink"/>
              </w:rPr>
              <w:t>368</w:t>
            </w:r>
          </w:hyperlink>
        </w:p>
        <w:p>
          <w:pPr>
            <w:pStyle w:val="Contents3"/>
            <w:tabs>
              <w:tab w:val="clear" w:pos="8459"/>
              <w:tab w:val="right" w:pos="9026" w:leader="dot"/>
            </w:tabs>
            <w:rPr/>
          </w:pPr>
          <w:hyperlink w:anchor="__RefHeading___Toc17024057_2142443653">
            <w:r>
              <w:rPr>
                <w:webHidden/>
                <w:rStyle w:val="IndexLink"/>
              </w:rPr>
              <w:t>55</w:t>
            </w:r>
            <w:r>
              <w:rPr>
                <w:rStyle w:val="IndexLink"/>
                <w:rtl w:val="true"/>
              </w:rPr>
              <w:t xml:space="preserve"> </w:t>
            </w:r>
            <w:r>
              <w:rPr>
                <w:rStyle w:val="IndexLink"/>
                <w:rtl w:val="true"/>
              </w:rPr>
              <w:t xml:space="preserve">أبو يحيى الجرجاني </w:t>
            </w:r>
            <w:r>
              <w:rPr>
                <w:rStyle w:val="IndexLink"/>
                <w:rtl w:val="true"/>
              </w:rPr>
              <w:t xml:space="preserve">(... - </w:t>
            </w:r>
            <w:r>
              <w:rPr>
                <w:rStyle w:val="IndexLink"/>
                <w:rtl w:val="true"/>
              </w:rPr>
              <w:t xml:space="preserve">حيا قبل </w:t>
            </w:r>
            <w:r>
              <w:rPr>
                <w:rStyle w:val="IndexLink"/>
              </w:rPr>
              <w:t>254</w:t>
            </w:r>
            <w:r>
              <w:rPr>
                <w:rStyle w:val="IndexLink"/>
                <w:rtl w:val="true"/>
              </w:rPr>
              <w:t xml:space="preserve"> </w:t>
            </w:r>
            <w:r>
              <w:rPr>
                <w:rStyle w:val="IndexLink"/>
                <w:rtl w:val="true"/>
              </w:rPr>
              <w:t>ه‍</w:t>
            </w:r>
            <w:r>
              <w:rPr>
                <w:rStyle w:val="IndexLink"/>
                <w:rtl w:val="true"/>
              </w:rPr>
              <w:t>)</w:t>
              <w:tab/>
            </w:r>
            <w:r>
              <w:rPr>
                <w:rStyle w:val="IndexLink"/>
              </w:rPr>
              <w:t>369</w:t>
            </w:r>
          </w:hyperlink>
        </w:p>
        <w:p>
          <w:pPr>
            <w:pStyle w:val="Contents3"/>
            <w:tabs>
              <w:tab w:val="clear" w:pos="8459"/>
              <w:tab w:val="right" w:pos="9026" w:leader="dot"/>
            </w:tabs>
            <w:rPr/>
          </w:pPr>
          <w:hyperlink w:anchor="__RefHeading___Toc17024059_2142443653">
            <w:r>
              <w:rPr>
                <w:webHidden/>
                <w:rStyle w:val="IndexLink"/>
              </w:rPr>
              <w:t>56</w:t>
            </w:r>
            <w:r>
              <w:rPr>
                <w:rStyle w:val="IndexLink"/>
                <w:rtl w:val="true"/>
              </w:rPr>
              <w:t xml:space="preserve"> </w:t>
            </w:r>
            <w:r>
              <w:rPr>
                <w:rStyle w:val="IndexLink"/>
                <w:rtl w:val="true"/>
              </w:rPr>
              <w:t xml:space="preserve">الأشعري </w:t>
            </w:r>
            <w:r>
              <w:rPr>
                <w:rStyle w:val="IndexLink"/>
                <w:rtl w:val="true"/>
              </w:rPr>
              <w:t xml:space="preserve">(... - </w:t>
            </w:r>
            <w:r>
              <w:rPr>
                <w:rStyle w:val="IndexLink"/>
                <w:rtl w:val="true"/>
              </w:rPr>
              <w:t xml:space="preserve">بعد </w:t>
            </w:r>
            <w:r>
              <w:rPr>
                <w:rStyle w:val="IndexLink"/>
              </w:rPr>
              <w:t>274</w:t>
            </w:r>
            <w:r>
              <w:rPr>
                <w:rStyle w:val="IndexLink"/>
                <w:rtl w:val="true"/>
              </w:rPr>
              <w:t xml:space="preserve"> </w:t>
            </w:r>
            <w:r>
              <w:rPr>
                <w:rStyle w:val="IndexLink"/>
                <w:rtl w:val="true"/>
              </w:rPr>
              <w:t>ه‍</w:t>
            </w:r>
            <w:r>
              <w:rPr>
                <w:rStyle w:val="IndexLink"/>
                <w:rtl w:val="true"/>
              </w:rPr>
              <w:t>)</w:t>
              <w:tab/>
            </w:r>
            <w:r>
              <w:rPr>
                <w:rStyle w:val="IndexLink"/>
              </w:rPr>
              <w:t>370</w:t>
            </w:r>
          </w:hyperlink>
        </w:p>
        <w:p>
          <w:pPr>
            <w:pStyle w:val="Contents3"/>
            <w:tabs>
              <w:tab w:val="clear" w:pos="8459"/>
              <w:tab w:val="right" w:pos="9026" w:leader="dot"/>
            </w:tabs>
            <w:rPr/>
          </w:pPr>
          <w:hyperlink w:anchor="__RefHeading___Toc17024061_2142443653">
            <w:r>
              <w:rPr>
                <w:webHidden/>
                <w:rStyle w:val="IndexLink"/>
              </w:rPr>
              <w:t>57</w:t>
            </w:r>
            <w:r>
              <w:rPr>
                <w:rStyle w:val="IndexLink"/>
                <w:rtl w:val="true"/>
              </w:rPr>
              <w:t xml:space="preserve"> </w:t>
            </w:r>
            <w:r>
              <w:rPr>
                <w:rStyle w:val="IndexLink"/>
                <w:rtl w:val="true"/>
              </w:rPr>
              <w:t xml:space="preserve">أحمد بن أبي زاهر </w:t>
            </w:r>
            <w:r>
              <w:rPr>
                <w:rStyle w:val="IndexLink"/>
                <w:rtl w:val="true"/>
              </w:rPr>
              <w:t xml:space="preserve">(... - </w:t>
            </w:r>
            <w:r>
              <w:rPr>
                <w:rStyle w:val="IndexLink"/>
                <w:rtl w:val="true"/>
              </w:rPr>
              <w:t xml:space="preserve">بعد </w:t>
            </w:r>
            <w:r>
              <w:rPr>
                <w:rStyle w:val="IndexLink"/>
              </w:rPr>
              <w:t>270</w:t>
            </w:r>
            <w:r>
              <w:rPr>
                <w:rStyle w:val="IndexLink"/>
                <w:rtl w:val="true"/>
              </w:rPr>
              <w:t xml:space="preserve"> </w:t>
            </w:r>
            <w:r>
              <w:rPr>
                <w:rStyle w:val="IndexLink"/>
                <w:rtl w:val="true"/>
              </w:rPr>
              <w:t>ه‍ تقديرا</w:t>
            </w:r>
            <w:r>
              <w:rPr>
                <w:rStyle w:val="IndexLink"/>
                <w:rtl w:val="true"/>
              </w:rPr>
              <w:t>)</w:t>
              <w:tab/>
            </w:r>
            <w:r>
              <w:rPr>
                <w:rStyle w:val="IndexLink"/>
              </w:rPr>
              <w:t>372</w:t>
            </w:r>
          </w:hyperlink>
        </w:p>
        <w:p>
          <w:pPr>
            <w:pStyle w:val="Contents3"/>
            <w:tabs>
              <w:tab w:val="clear" w:pos="8459"/>
              <w:tab w:val="right" w:pos="9026" w:leader="dot"/>
            </w:tabs>
            <w:rPr/>
          </w:pPr>
          <w:hyperlink w:anchor="__RefHeading___Toc17024063_2142443653">
            <w:r>
              <w:rPr>
                <w:webHidden/>
                <w:rStyle w:val="IndexLink"/>
              </w:rPr>
              <w:t>58</w:t>
            </w:r>
            <w:r>
              <w:rPr>
                <w:rStyle w:val="IndexLink"/>
                <w:rtl w:val="true"/>
              </w:rPr>
              <w:t xml:space="preserve"> </w:t>
            </w:r>
            <w:r>
              <w:rPr>
                <w:rStyle w:val="IndexLink"/>
                <w:rtl w:val="true"/>
              </w:rPr>
              <w:t xml:space="preserve">ابن الراوندي </w:t>
            </w:r>
            <w:r>
              <w:rPr>
                <w:rStyle w:val="IndexLink"/>
                <w:rtl w:val="true"/>
              </w:rPr>
              <w:t>(</w:t>
            </w:r>
            <w:r>
              <w:rPr>
                <w:rStyle w:val="IndexLink"/>
                <w:rtl w:val="true"/>
              </w:rPr>
              <w:t xml:space="preserve">حدود </w:t>
            </w:r>
            <w:r>
              <w:rPr>
                <w:rStyle w:val="IndexLink"/>
              </w:rPr>
              <w:t>205</w:t>
            </w:r>
            <w:r>
              <w:rPr>
                <w:rStyle w:val="IndexLink"/>
                <w:rtl w:val="true"/>
              </w:rPr>
              <w:t>-</w:t>
            </w:r>
            <w:r>
              <w:rPr>
                <w:rStyle w:val="IndexLink"/>
              </w:rPr>
              <w:t>245</w:t>
            </w:r>
            <w:r>
              <w:rPr>
                <w:rStyle w:val="IndexLink"/>
                <w:rtl w:val="true"/>
              </w:rPr>
              <w:t xml:space="preserve"> </w:t>
            </w:r>
            <w:r>
              <w:rPr>
                <w:rStyle w:val="IndexLink"/>
                <w:rtl w:val="true"/>
              </w:rPr>
              <w:t>ه‍</w:t>
            </w:r>
            <w:r>
              <w:rPr>
                <w:rStyle w:val="IndexLink"/>
                <w:rtl w:val="true"/>
              </w:rPr>
              <w:t>)</w:t>
              <w:tab/>
            </w:r>
            <w:r>
              <w:rPr>
                <w:rStyle w:val="IndexLink"/>
              </w:rPr>
              <w:t>373</w:t>
            </w:r>
          </w:hyperlink>
        </w:p>
        <w:p>
          <w:pPr>
            <w:pStyle w:val="Contents3"/>
            <w:tabs>
              <w:tab w:val="clear" w:pos="8459"/>
              <w:tab w:val="right" w:pos="9026" w:leader="dot"/>
            </w:tabs>
            <w:rPr/>
          </w:pPr>
          <w:hyperlink w:anchor="__RefHeading___Toc17024065_2142443653">
            <w:r>
              <w:rPr>
                <w:webHidden/>
                <w:rStyle w:val="IndexLink"/>
              </w:rPr>
              <w:t>59</w:t>
            </w:r>
            <w:r>
              <w:rPr>
                <w:rStyle w:val="IndexLink"/>
                <w:rtl w:val="true"/>
              </w:rPr>
              <w:t xml:space="preserve"> </w:t>
            </w:r>
            <w:r>
              <w:rPr>
                <w:rStyle w:val="IndexLink"/>
                <w:rtl w:val="true"/>
              </w:rPr>
              <w:t xml:space="preserve">المخزومي </w:t>
            </w:r>
            <w:r>
              <w:rPr>
                <w:rStyle w:val="IndexLink"/>
                <w:rtl w:val="true"/>
              </w:rPr>
              <w:t xml:space="preserve">(... - </w:t>
            </w:r>
            <w:r>
              <w:rPr>
                <w:rStyle w:val="IndexLink"/>
                <w:rtl w:val="true"/>
              </w:rPr>
              <w:t xml:space="preserve">حيّا قبل </w:t>
            </w:r>
            <w:r>
              <w:rPr>
                <w:rStyle w:val="IndexLink"/>
              </w:rPr>
              <w:t>300</w:t>
            </w:r>
            <w:r>
              <w:rPr>
                <w:rStyle w:val="IndexLink"/>
                <w:rtl w:val="true"/>
              </w:rPr>
              <w:t xml:space="preserve"> </w:t>
            </w:r>
            <w:r>
              <w:rPr>
                <w:rStyle w:val="IndexLink"/>
                <w:rtl w:val="true"/>
              </w:rPr>
              <w:t>ه‍</w:t>
            </w:r>
            <w:r>
              <w:rPr>
                <w:rStyle w:val="IndexLink"/>
                <w:rtl w:val="true"/>
              </w:rPr>
              <w:t>)</w:t>
              <w:tab/>
            </w:r>
            <w:r>
              <w:rPr>
                <w:rStyle w:val="IndexLink"/>
              </w:rPr>
              <w:t>376</w:t>
            </w:r>
          </w:hyperlink>
        </w:p>
        <w:p>
          <w:pPr>
            <w:pStyle w:val="Contents3"/>
            <w:tabs>
              <w:tab w:val="clear" w:pos="8459"/>
              <w:tab w:val="right" w:pos="9026" w:leader="dot"/>
            </w:tabs>
            <w:rPr/>
          </w:pPr>
          <w:hyperlink w:anchor="__RefHeading___Toc17024067_2142443653">
            <w:r>
              <w:rPr>
                <w:webHidden/>
                <w:rStyle w:val="IndexLink"/>
              </w:rPr>
              <w:t>60</w:t>
            </w:r>
            <w:r>
              <w:rPr>
                <w:rStyle w:val="IndexLink"/>
                <w:rtl w:val="true"/>
              </w:rPr>
              <w:t xml:space="preserve"> </w:t>
            </w:r>
            <w:r>
              <w:rPr>
                <w:rStyle w:val="IndexLink"/>
                <w:rtl w:val="true"/>
              </w:rPr>
              <w:t xml:space="preserve">العسكري </w:t>
            </w:r>
            <w:r>
              <w:rPr>
                <w:rStyle w:val="IndexLink"/>
                <w:rtl w:val="true"/>
              </w:rPr>
              <w:t xml:space="preserve">(... - </w:t>
            </w:r>
            <w:r>
              <w:rPr>
                <w:rStyle w:val="IndexLink"/>
                <w:rtl w:val="true"/>
              </w:rPr>
              <w:t xml:space="preserve">حيّا قبل </w:t>
            </w:r>
            <w:r>
              <w:rPr>
                <w:rStyle w:val="IndexLink"/>
              </w:rPr>
              <w:t>247</w:t>
            </w:r>
            <w:r>
              <w:rPr>
                <w:rStyle w:val="IndexLink"/>
                <w:rtl w:val="true"/>
              </w:rPr>
              <w:t xml:space="preserve"> </w:t>
            </w:r>
            <w:r>
              <w:rPr>
                <w:rStyle w:val="IndexLink"/>
                <w:rtl w:val="true"/>
              </w:rPr>
              <w:t>ه‍</w:t>
            </w:r>
            <w:r>
              <w:rPr>
                <w:rStyle w:val="IndexLink"/>
                <w:rtl w:val="true"/>
              </w:rPr>
              <w:t>)</w:t>
              <w:tab/>
            </w:r>
            <w:r>
              <w:rPr>
                <w:rStyle w:val="IndexLink"/>
              </w:rPr>
              <w:t>377</w:t>
            </w:r>
          </w:hyperlink>
        </w:p>
        <w:p>
          <w:pPr>
            <w:pStyle w:val="Contents3"/>
            <w:tabs>
              <w:tab w:val="clear" w:pos="8459"/>
              <w:tab w:val="right" w:pos="9026" w:leader="dot"/>
            </w:tabs>
            <w:rPr/>
          </w:pPr>
          <w:hyperlink w:anchor="__RefHeading___Toc17024069_2142443653">
            <w:r>
              <w:rPr>
                <w:webHidden/>
                <w:rStyle w:val="IndexLink"/>
              </w:rPr>
              <w:t>61</w:t>
            </w:r>
            <w:r>
              <w:rPr>
                <w:rStyle w:val="IndexLink"/>
                <w:rtl w:val="true"/>
              </w:rPr>
              <w:t xml:space="preserve"> </w:t>
            </w:r>
            <w:r>
              <w:rPr>
                <w:rStyle w:val="IndexLink"/>
                <w:rtl w:val="true"/>
              </w:rPr>
              <w:t xml:space="preserve">ابن التاجر </w:t>
            </w:r>
            <w:r>
              <w:rPr>
                <w:rStyle w:val="IndexLink"/>
                <w:rtl w:val="true"/>
              </w:rPr>
              <w:t xml:space="preserve">(... - </w:t>
            </w:r>
            <w:r>
              <w:rPr>
                <w:rStyle w:val="IndexLink"/>
                <w:rtl w:val="true"/>
              </w:rPr>
              <w:t xml:space="preserve">حدود </w:t>
            </w:r>
            <w:r>
              <w:rPr>
                <w:rStyle w:val="IndexLink"/>
              </w:rPr>
              <w:t>280</w:t>
            </w:r>
            <w:r>
              <w:rPr>
                <w:rStyle w:val="IndexLink"/>
                <w:rtl w:val="true"/>
              </w:rPr>
              <w:t xml:space="preserve"> </w:t>
            </w:r>
            <w:r>
              <w:rPr>
                <w:rStyle w:val="IndexLink"/>
                <w:rtl w:val="true"/>
              </w:rPr>
              <w:t>ه‍ تقديرا</w:t>
            </w:r>
            <w:r>
              <w:rPr>
                <w:rStyle w:val="IndexLink"/>
                <w:rtl w:val="true"/>
              </w:rPr>
              <w:t>)</w:t>
              <w:tab/>
            </w:r>
            <w:r>
              <w:rPr>
                <w:rStyle w:val="IndexLink"/>
              </w:rPr>
              <w:t>378</w:t>
            </w:r>
          </w:hyperlink>
        </w:p>
        <w:p>
          <w:pPr>
            <w:pStyle w:val="Contents3"/>
            <w:tabs>
              <w:tab w:val="clear" w:pos="8459"/>
              <w:tab w:val="right" w:pos="9026" w:leader="dot"/>
            </w:tabs>
            <w:rPr/>
          </w:pPr>
          <w:hyperlink w:anchor="__RefHeading___Toc17024071_2142443653">
            <w:r>
              <w:rPr>
                <w:webHidden/>
                <w:rStyle w:val="IndexLink"/>
              </w:rPr>
              <w:t>62</w:t>
            </w:r>
            <w:r>
              <w:rPr>
                <w:rStyle w:val="IndexLink"/>
                <w:rtl w:val="true"/>
              </w:rPr>
              <w:t xml:space="preserve"> </w:t>
            </w:r>
            <w:r>
              <w:rPr>
                <w:rStyle w:val="IndexLink"/>
                <w:rtl w:val="true"/>
              </w:rPr>
              <w:t xml:space="preserve">جعفر بن عيسى </w:t>
            </w:r>
            <w:r>
              <w:rPr>
                <w:rStyle w:val="IndexLink"/>
                <w:rtl w:val="true"/>
              </w:rPr>
              <w:t xml:space="preserve">(... - </w:t>
            </w:r>
            <w:r>
              <w:rPr>
                <w:rStyle w:val="IndexLink"/>
                <w:rtl w:val="true"/>
              </w:rPr>
              <w:t xml:space="preserve">حيّا بعد </w:t>
            </w:r>
            <w:r>
              <w:rPr>
                <w:rStyle w:val="IndexLink"/>
              </w:rPr>
              <w:t>208</w:t>
            </w:r>
            <w:r>
              <w:rPr>
                <w:rStyle w:val="IndexLink"/>
                <w:rtl w:val="true"/>
              </w:rPr>
              <w:t xml:space="preserve"> </w:t>
            </w:r>
            <w:r>
              <w:rPr>
                <w:rStyle w:val="IndexLink"/>
                <w:rtl w:val="true"/>
              </w:rPr>
              <w:t>ه‍</w:t>
            </w:r>
            <w:r>
              <w:rPr>
                <w:rStyle w:val="IndexLink"/>
                <w:rtl w:val="true"/>
              </w:rPr>
              <w:t>)</w:t>
              <w:tab/>
            </w:r>
            <w:r>
              <w:rPr>
                <w:rStyle w:val="IndexLink"/>
              </w:rPr>
              <w:t>379</w:t>
            </w:r>
          </w:hyperlink>
        </w:p>
        <w:p>
          <w:pPr>
            <w:pStyle w:val="Contents3"/>
            <w:tabs>
              <w:tab w:val="clear" w:pos="8459"/>
              <w:tab w:val="right" w:pos="9026" w:leader="dot"/>
            </w:tabs>
            <w:rPr/>
          </w:pPr>
          <w:hyperlink w:anchor="__RefHeading___Toc17024073_2142443653">
            <w:r>
              <w:rPr>
                <w:webHidden/>
                <w:rStyle w:val="IndexLink"/>
              </w:rPr>
              <w:t>63</w:t>
            </w:r>
            <w:r>
              <w:rPr>
                <w:rStyle w:val="IndexLink"/>
                <w:rtl w:val="true"/>
              </w:rPr>
              <w:t xml:space="preserve"> </w:t>
            </w:r>
            <w:r>
              <w:rPr>
                <w:rStyle w:val="IndexLink"/>
                <w:rtl w:val="true"/>
              </w:rPr>
              <w:t xml:space="preserve">الداعي إلى الحق </w:t>
            </w:r>
            <w:r>
              <w:rPr>
                <w:rStyle w:val="IndexLink"/>
                <w:rtl w:val="true"/>
              </w:rPr>
              <w:t xml:space="preserve">(... - </w:t>
            </w:r>
            <w:r>
              <w:rPr>
                <w:rStyle w:val="IndexLink"/>
              </w:rPr>
              <w:t>270</w:t>
            </w:r>
            <w:r>
              <w:rPr>
                <w:rStyle w:val="IndexLink"/>
                <w:rtl w:val="true"/>
              </w:rPr>
              <w:t xml:space="preserve"> </w:t>
            </w:r>
            <w:r>
              <w:rPr>
                <w:rStyle w:val="IndexLink"/>
                <w:rtl w:val="true"/>
              </w:rPr>
              <w:t>ه‍</w:t>
            </w:r>
            <w:r>
              <w:rPr>
                <w:rStyle w:val="IndexLink"/>
                <w:rtl w:val="true"/>
              </w:rPr>
              <w:t>)</w:t>
              <w:tab/>
            </w:r>
            <w:r>
              <w:rPr>
                <w:rStyle w:val="IndexLink"/>
              </w:rPr>
              <w:t>381</w:t>
            </w:r>
          </w:hyperlink>
        </w:p>
        <w:p>
          <w:pPr>
            <w:pStyle w:val="Contents3"/>
            <w:tabs>
              <w:tab w:val="clear" w:pos="8459"/>
              <w:tab w:val="right" w:pos="9026" w:leader="dot"/>
            </w:tabs>
            <w:rPr/>
          </w:pPr>
          <w:hyperlink w:anchor="__RefHeading___Toc17024075_2142443653">
            <w:r>
              <w:rPr>
                <w:webHidden/>
                <w:rStyle w:val="IndexLink"/>
              </w:rPr>
              <w:t>64</w:t>
            </w:r>
            <w:r>
              <w:rPr>
                <w:rStyle w:val="IndexLink"/>
                <w:rtl w:val="true"/>
              </w:rPr>
              <w:t xml:space="preserve"> </w:t>
            </w:r>
            <w:r>
              <w:rPr>
                <w:rStyle w:val="IndexLink"/>
                <w:rtl w:val="true"/>
              </w:rPr>
              <w:t xml:space="preserve">البطائني </w:t>
            </w:r>
            <w:r>
              <w:rPr>
                <w:rStyle w:val="IndexLink"/>
                <w:rtl w:val="true"/>
              </w:rPr>
              <w:t xml:space="preserve">(... - </w:t>
            </w:r>
            <w:r>
              <w:rPr>
                <w:rStyle w:val="IndexLink"/>
                <w:rtl w:val="true"/>
              </w:rPr>
              <w:t xml:space="preserve">بعد </w:t>
            </w:r>
            <w:r>
              <w:rPr>
                <w:rStyle w:val="IndexLink"/>
              </w:rPr>
              <w:t>224</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تقديرا</w:t>
            </w:r>
            <w:r>
              <w:rPr>
                <w:rStyle w:val="IndexLink"/>
                <w:rtl w:val="true"/>
              </w:rPr>
              <w:t>)</w:t>
              <w:tab/>
            </w:r>
            <w:r>
              <w:rPr>
                <w:rStyle w:val="IndexLink"/>
              </w:rPr>
              <w:t>383</w:t>
            </w:r>
          </w:hyperlink>
        </w:p>
        <w:p>
          <w:pPr>
            <w:pStyle w:val="Contents3"/>
            <w:tabs>
              <w:tab w:val="clear" w:pos="8459"/>
              <w:tab w:val="right" w:pos="9026" w:leader="dot"/>
            </w:tabs>
            <w:rPr/>
          </w:pPr>
          <w:hyperlink w:anchor="__RefHeading___Toc17024077_2142443653">
            <w:r>
              <w:rPr>
                <w:webHidden/>
                <w:rStyle w:val="IndexLink"/>
              </w:rPr>
              <w:t>65</w:t>
            </w:r>
            <w:r>
              <w:rPr>
                <w:rStyle w:val="IndexLink"/>
                <w:rtl w:val="true"/>
              </w:rPr>
              <w:t xml:space="preserve"> </w:t>
            </w:r>
            <w:r>
              <w:rPr>
                <w:rStyle w:val="IndexLink"/>
                <w:rtl w:val="true"/>
              </w:rPr>
              <w:t xml:space="preserve">ابن فضّال </w:t>
            </w:r>
            <w:r>
              <w:rPr>
                <w:rStyle w:val="IndexLink"/>
                <w:rtl w:val="true"/>
              </w:rPr>
              <w:t xml:space="preserve">(... - </w:t>
            </w:r>
            <w:r>
              <w:rPr>
                <w:rStyle w:val="IndexLink"/>
              </w:rPr>
              <w:t>224</w:t>
            </w:r>
            <w:r>
              <w:rPr>
                <w:rStyle w:val="IndexLink"/>
                <w:rtl w:val="true"/>
              </w:rPr>
              <w:t xml:space="preserve"> </w:t>
            </w:r>
            <w:r>
              <w:rPr>
                <w:rStyle w:val="IndexLink"/>
                <w:rtl w:val="true"/>
              </w:rPr>
              <w:t>ه‍</w:t>
            </w:r>
            <w:r>
              <w:rPr>
                <w:rStyle w:val="IndexLink"/>
                <w:rtl w:val="true"/>
              </w:rPr>
              <w:t>)</w:t>
              <w:tab/>
            </w:r>
            <w:r>
              <w:rPr>
                <w:rStyle w:val="IndexLink"/>
              </w:rPr>
              <w:t>385</w:t>
            </w:r>
          </w:hyperlink>
        </w:p>
        <w:p>
          <w:pPr>
            <w:pStyle w:val="Contents3"/>
            <w:tabs>
              <w:tab w:val="clear" w:pos="8459"/>
              <w:tab w:val="right" w:pos="9026" w:leader="dot"/>
            </w:tabs>
            <w:rPr/>
          </w:pPr>
          <w:hyperlink w:anchor="__RefHeading___Toc17024079_2142443653">
            <w:r>
              <w:rPr>
                <w:webHidden/>
                <w:rStyle w:val="IndexLink"/>
              </w:rPr>
              <w:t>66</w:t>
            </w:r>
            <w:r>
              <w:rPr>
                <w:rStyle w:val="IndexLink"/>
                <w:rtl w:val="true"/>
              </w:rPr>
              <w:t xml:space="preserve"> </w:t>
            </w:r>
            <w:r>
              <w:rPr>
                <w:rStyle w:val="IndexLink"/>
                <w:rtl w:val="true"/>
              </w:rPr>
              <w:t xml:space="preserve">ابن يقطين </w:t>
            </w:r>
            <w:r>
              <w:rPr>
                <w:rStyle w:val="IndexLink"/>
                <w:rtl w:val="true"/>
              </w:rPr>
              <w:t xml:space="preserve">(... - </w:t>
            </w:r>
            <w:r>
              <w:rPr>
                <w:rStyle w:val="IndexLink"/>
                <w:rtl w:val="true"/>
              </w:rPr>
              <w:t xml:space="preserve">حيّا بعد </w:t>
            </w:r>
            <w:r>
              <w:rPr>
                <w:rStyle w:val="IndexLink"/>
              </w:rPr>
              <w:t>203</w:t>
            </w:r>
            <w:r>
              <w:rPr>
                <w:rStyle w:val="IndexLink"/>
                <w:rtl w:val="true"/>
              </w:rPr>
              <w:t xml:space="preserve"> </w:t>
            </w:r>
            <w:r>
              <w:rPr>
                <w:rStyle w:val="IndexLink"/>
                <w:rtl w:val="true"/>
              </w:rPr>
              <w:t>ه‍</w:t>
            </w:r>
            <w:r>
              <w:rPr>
                <w:rStyle w:val="IndexLink"/>
                <w:rtl w:val="true"/>
              </w:rPr>
              <w:t>)</w:t>
              <w:tab/>
            </w:r>
            <w:r>
              <w:rPr>
                <w:rStyle w:val="IndexLink"/>
              </w:rPr>
              <w:t>387</w:t>
            </w:r>
          </w:hyperlink>
        </w:p>
        <w:p>
          <w:pPr>
            <w:pStyle w:val="Contents3"/>
            <w:tabs>
              <w:tab w:val="clear" w:pos="8459"/>
              <w:tab w:val="right" w:pos="9026" w:leader="dot"/>
            </w:tabs>
            <w:rPr/>
          </w:pPr>
          <w:hyperlink w:anchor="__RefHeading___Toc17024081_2142443653">
            <w:r>
              <w:rPr>
                <w:webHidden/>
                <w:rStyle w:val="IndexLink"/>
              </w:rPr>
              <w:t>67</w:t>
            </w:r>
            <w:r>
              <w:rPr>
                <w:rStyle w:val="IndexLink"/>
                <w:rtl w:val="true"/>
              </w:rPr>
              <w:t xml:space="preserve"> </w:t>
            </w:r>
            <w:r>
              <w:rPr>
                <w:rStyle w:val="IndexLink"/>
                <w:rtl w:val="true"/>
              </w:rPr>
              <w:t xml:space="preserve">الحسين بن إشكيب </w:t>
            </w:r>
            <w:r>
              <w:rPr>
                <w:rStyle w:val="IndexLink"/>
                <w:rtl w:val="true"/>
              </w:rPr>
              <w:t xml:space="preserve">(... - </w:t>
            </w:r>
            <w:r>
              <w:rPr>
                <w:rStyle w:val="IndexLink"/>
                <w:rtl w:val="true"/>
              </w:rPr>
              <w:t xml:space="preserve">بعد </w:t>
            </w:r>
            <w:r>
              <w:rPr>
                <w:rStyle w:val="IndexLink"/>
              </w:rPr>
              <w:t>270</w:t>
            </w:r>
            <w:r>
              <w:rPr>
                <w:rStyle w:val="IndexLink"/>
                <w:rtl w:val="true"/>
              </w:rPr>
              <w:t xml:space="preserve"> </w:t>
            </w:r>
            <w:r>
              <w:rPr>
                <w:rStyle w:val="IndexLink"/>
                <w:rtl w:val="true"/>
              </w:rPr>
              <w:t>ه‍ تقديرا</w:t>
            </w:r>
            <w:r>
              <w:rPr>
                <w:rStyle w:val="IndexLink"/>
                <w:rtl w:val="true"/>
              </w:rPr>
              <w:t>)</w:t>
              <w:tab/>
            </w:r>
            <w:r>
              <w:rPr>
                <w:rStyle w:val="IndexLink"/>
              </w:rPr>
              <w:t>388</w:t>
            </w:r>
          </w:hyperlink>
        </w:p>
        <w:p>
          <w:pPr>
            <w:pStyle w:val="Contents3"/>
            <w:tabs>
              <w:tab w:val="clear" w:pos="8459"/>
              <w:tab w:val="right" w:pos="9026" w:leader="dot"/>
            </w:tabs>
            <w:rPr/>
          </w:pPr>
          <w:hyperlink w:anchor="__RefHeading___Toc17024083_2142443653">
            <w:r>
              <w:rPr>
                <w:webHidden/>
                <w:rStyle w:val="IndexLink"/>
              </w:rPr>
              <w:t>68</w:t>
            </w:r>
            <w:r>
              <w:rPr>
                <w:rStyle w:val="IndexLink"/>
                <w:rtl w:val="true"/>
              </w:rPr>
              <w:t xml:space="preserve"> </w:t>
            </w:r>
            <w:r>
              <w:rPr>
                <w:rStyle w:val="IndexLink"/>
                <w:rtl w:val="true"/>
              </w:rPr>
              <w:t xml:space="preserve">السّعدي </w:t>
            </w:r>
            <w:r>
              <w:rPr>
                <w:rStyle w:val="IndexLink"/>
                <w:rtl w:val="true"/>
              </w:rPr>
              <w:t xml:space="preserve">(... - </w:t>
            </w:r>
            <w:r>
              <w:rPr>
                <w:rStyle w:val="IndexLink"/>
                <w:rtl w:val="true"/>
              </w:rPr>
              <w:t xml:space="preserve">حدود </w:t>
            </w:r>
            <w:r>
              <w:rPr>
                <w:rStyle w:val="IndexLink"/>
              </w:rPr>
              <w:t>270</w:t>
            </w:r>
            <w:r>
              <w:rPr>
                <w:rStyle w:val="IndexLink"/>
                <w:rtl w:val="true"/>
              </w:rPr>
              <w:t xml:space="preserve"> </w:t>
            </w:r>
            <w:r>
              <w:rPr>
                <w:rStyle w:val="IndexLink"/>
                <w:rtl w:val="true"/>
              </w:rPr>
              <w:t>تقديرا</w:t>
            </w:r>
            <w:r>
              <w:rPr>
                <w:rStyle w:val="IndexLink"/>
                <w:rtl w:val="true"/>
              </w:rPr>
              <w:t>)</w:t>
              <w:tab/>
            </w:r>
            <w:r>
              <w:rPr>
                <w:rStyle w:val="IndexLink"/>
              </w:rPr>
              <w:t>390</w:t>
            </w:r>
          </w:hyperlink>
        </w:p>
        <w:p>
          <w:pPr>
            <w:pStyle w:val="Contents3"/>
            <w:tabs>
              <w:tab w:val="clear" w:pos="8459"/>
              <w:tab w:val="right" w:pos="9026" w:leader="dot"/>
            </w:tabs>
            <w:rPr/>
          </w:pPr>
          <w:hyperlink w:anchor="__RefHeading___Toc17024085_2142443653">
            <w:r>
              <w:rPr>
                <w:webHidden/>
                <w:rStyle w:val="IndexLink"/>
              </w:rPr>
              <w:t>69</w:t>
            </w:r>
            <w:r>
              <w:rPr>
                <w:rStyle w:val="IndexLink"/>
                <w:rtl w:val="true"/>
              </w:rPr>
              <w:t xml:space="preserve"> </w:t>
            </w:r>
            <w:r>
              <w:rPr>
                <w:rStyle w:val="IndexLink"/>
                <w:rtl w:val="true"/>
              </w:rPr>
              <w:t xml:space="preserve">المصري </w:t>
            </w:r>
            <w:r>
              <w:rPr>
                <w:rStyle w:val="IndexLink"/>
                <w:rtl w:val="true"/>
              </w:rPr>
              <w:t xml:space="preserve">(... - </w:t>
            </w:r>
            <w:r>
              <w:rPr>
                <w:rStyle w:val="IndexLink"/>
                <w:rtl w:val="true"/>
              </w:rPr>
              <w:t xml:space="preserve">بعد </w:t>
            </w:r>
            <w:r>
              <w:rPr>
                <w:rStyle w:val="IndexLink"/>
              </w:rPr>
              <w:t>230</w:t>
            </w:r>
            <w:r>
              <w:rPr>
                <w:rStyle w:val="IndexLink"/>
                <w:rtl w:val="true"/>
              </w:rPr>
              <w:t xml:space="preserve"> </w:t>
            </w:r>
            <w:r>
              <w:rPr>
                <w:rStyle w:val="IndexLink"/>
                <w:rtl w:val="true"/>
              </w:rPr>
              <w:t>ه‍ تقديرا</w:t>
            </w:r>
            <w:r>
              <w:rPr>
                <w:rStyle w:val="IndexLink"/>
                <w:rtl w:val="true"/>
              </w:rPr>
              <w:t>)</w:t>
              <w:tab/>
            </w:r>
            <w:r>
              <w:rPr>
                <w:rStyle w:val="IndexLink"/>
              </w:rPr>
              <w:t>391</w:t>
            </w:r>
          </w:hyperlink>
        </w:p>
        <w:p>
          <w:pPr>
            <w:pStyle w:val="Contents3"/>
            <w:tabs>
              <w:tab w:val="clear" w:pos="8459"/>
              <w:tab w:val="right" w:pos="9026" w:leader="dot"/>
            </w:tabs>
            <w:rPr/>
          </w:pPr>
          <w:hyperlink w:anchor="__RefHeading___Toc17024087_2142443653">
            <w:r>
              <w:rPr>
                <w:webHidden/>
                <w:rStyle w:val="IndexLink"/>
              </w:rPr>
              <w:t>70</w:t>
            </w:r>
            <w:r>
              <w:rPr>
                <w:rStyle w:val="IndexLink"/>
                <w:rtl w:val="true"/>
              </w:rPr>
              <w:t xml:space="preserve"> </w:t>
            </w:r>
            <w:r>
              <w:rPr>
                <w:rStyle w:val="IndexLink"/>
                <w:rtl w:val="true"/>
              </w:rPr>
              <w:t xml:space="preserve">الحكم بن هشام </w:t>
            </w:r>
            <w:r>
              <w:rPr>
                <w:rStyle w:val="IndexLink"/>
                <w:rtl w:val="true"/>
              </w:rPr>
              <w:t>(... -...)</w:t>
              <w:tab/>
            </w:r>
            <w:r>
              <w:rPr>
                <w:rStyle w:val="IndexLink"/>
              </w:rPr>
              <w:t>392</w:t>
            </w:r>
          </w:hyperlink>
        </w:p>
        <w:p>
          <w:pPr>
            <w:pStyle w:val="Contents3"/>
            <w:tabs>
              <w:tab w:val="clear" w:pos="8459"/>
              <w:tab w:val="right" w:pos="9026" w:leader="dot"/>
            </w:tabs>
            <w:rPr/>
          </w:pPr>
          <w:hyperlink w:anchor="__RefHeading___Toc17024089_2142443653">
            <w:r>
              <w:rPr>
                <w:webHidden/>
                <w:rStyle w:val="IndexLink"/>
              </w:rPr>
              <w:t>71</w:t>
            </w:r>
            <w:r>
              <w:rPr>
                <w:rStyle w:val="IndexLink"/>
                <w:rtl w:val="true"/>
              </w:rPr>
              <w:t xml:space="preserve"> </w:t>
            </w:r>
            <w:r>
              <w:rPr>
                <w:rStyle w:val="IndexLink"/>
                <w:rtl w:val="true"/>
              </w:rPr>
              <w:t xml:space="preserve">أبو الأحوص </w:t>
            </w:r>
            <w:r>
              <w:rPr>
                <w:rStyle w:val="IndexLink"/>
                <w:rtl w:val="true"/>
              </w:rPr>
              <w:t xml:space="preserve">(... - </w:t>
            </w:r>
            <w:r>
              <w:rPr>
                <w:rStyle w:val="IndexLink"/>
                <w:rtl w:val="true"/>
              </w:rPr>
              <w:t xml:space="preserve">قبل </w:t>
            </w:r>
            <w:r>
              <w:rPr>
                <w:rStyle w:val="IndexLink"/>
              </w:rPr>
              <w:t>300</w:t>
            </w:r>
            <w:r>
              <w:rPr>
                <w:rStyle w:val="IndexLink"/>
                <w:rtl w:val="true"/>
              </w:rPr>
              <w:t xml:space="preserve"> </w:t>
            </w:r>
            <w:r>
              <w:rPr>
                <w:rStyle w:val="IndexLink"/>
                <w:rtl w:val="true"/>
              </w:rPr>
              <w:t>ه‍ تقديرا</w:t>
            </w:r>
            <w:r>
              <w:rPr>
                <w:rStyle w:val="IndexLink"/>
                <w:rtl w:val="true"/>
              </w:rPr>
              <w:t>)</w:t>
              <w:tab/>
            </w:r>
            <w:r>
              <w:rPr>
                <w:rStyle w:val="IndexLink"/>
              </w:rPr>
              <w:t>393</w:t>
            </w:r>
          </w:hyperlink>
        </w:p>
        <w:p>
          <w:pPr>
            <w:pStyle w:val="Contents3"/>
            <w:tabs>
              <w:tab w:val="clear" w:pos="8459"/>
              <w:tab w:val="right" w:pos="9026" w:leader="dot"/>
            </w:tabs>
            <w:rPr/>
          </w:pPr>
          <w:hyperlink w:anchor="__RefHeading___Toc17024091_2142443653">
            <w:r>
              <w:rPr>
                <w:webHidden/>
                <w:rStyle w:val="IndexLink"/>
              </w:rPr>
              <w:t>72</w:t>
            </w:r>
            <w:r>
              <w:rPr>
                <w:rStyle w:val="IndexLink"/>
                <w:rtl w:val="true"/>
              </w:rPr>
              <w:t xml:space="preserve"> </w:t>
            </w:r>
            <w:r>
              <w:rPr>
                <w:rStyle w:val="IndexLink"/>
                <w:rtl w:val="true"/>
              </w:rPr>
              <w:t xml:space="preserve">الأشعري </w:t>
            </w:r>
            <w:r>
              <w:rPr>
                <w:rStyle w:val="IndexLink"/>
                <w:rtl w:val="true"/>
              </w:rPr>
              <w:t xml:space="preserve">(... - </w:t>
            </w:r>
            <w:r>
              <w:rPr>
                <w:rStyle w:val="IndexLink"/>
              </w:rPr>
              <w:t>300</w:t>
            </w:r>
            <w:r>
              <w:rPr>
                <w:rStyle w:val="IndexLink"/>
                <w:rtl w:val="true"/>
              </w:rPr>
              <w:t xml:space="preserve"> </w:t>
            </w:r>
            <w:r>
              <w:rPr>
                <w:rStyle w:val="IndexLink"/>
                <w:rtl w:val="true"/>
              </w:rPr>
              <w:t>ه‍</w:t>
            </w:r>
            <w:r>
              <w:rPr>
                <w:rStyle w:val="IndexLink"/>
                <w:rtl w:val="true"/>
              </w:rPr>
              <w:t>)</w:t>
              <w:tab/>
            </w:r>
            <w:r>
              <w:rPr>
                <w:rStyle w:val="IndexLink"/>
              </w:rPr>
              <w:t>395</w:t>
            </w:r>
          </w:hyperlink>
        </w:p>
        <w:p>
          <w:pPr>
            <w:pStyle w:val="Contents3"/>
            <w:tabs>
              <w:tab w:val="clear" w:pos="8459"/>
              <w:tab w:val="right" w:pos="9026" w:leader="dot"/>
            </w:tabs>
            <w:rPr/>
          </w:pPr>
          <w:hyperlink w:anchor="__RefHeading___Toc17024093_2142443653">
            <w:r>
              <w:rPr>
                <w:webHidden/>
                <w:rStyle w:val="IndexLink"/>
              </w:rPr>
              <w:t>73</w:t>
            </w:r>
            <w:r>
              <w:rPr>
                <w:rStyle w:val="IndexLink"/>
                <w:rtl w:val="true"/>
              </w:rPr>
              <w:t xml:space="preserve"> </w:t>
            </w:r>
            <w:r>
              <w:rPr>
                <w:rStyle w:val="IndexLink"/>
                <w:rtl w:val="true"/>
              </w:rPr>
              <w:t xml:space="preserve">سهل بن زياد </w:t>
            </w:r>
            <w:r>
              <w:rPr>
                <w:rStyle w:val="IndexLink"/>
                <w:rtl w:val="true"/>
              </w:rPr>
              <w:t xml:space="preserve">(... - </w:t>
            </w:r>
            <w:r>
              <w:rPr>
                <w:rStyle w:val="IndexLink"/>
                <w:rtl w:val="true"/>
              </w:rPr>
              <w:t xml:space="preserve">بعد </w:t>
            </w:r>
            <w:r>
              <w:rPr>
                <w:rStyle w:val="IndexLink"/>
              </w:rPr>
              <w:t>260</w:t>
            </w:r>
            <w:r>
              <w:rPr>
                <w:rStyle w:val="IndexLink"/>
                <w:rtl w:val="true"/>
              </w:rPr>
              <w:t xml:space="preserve"> </w:t>
            </w:r>
            <w:r>
              <w:rPr>
                <w:rStyle w:val="IndexLink"/>
                <w:rtl w:val="true"/>
              </w:rPr>
              <w:t>ه‍ تقديرا</w:t>
            </w:r>
            <w:r>
              <w:rPr>
                <w:rStyle w:val="IndexLink"/>
                <w:rtl w:val="true"/>
              </w:rPr>
              <w:t>)</w:t>
              <w:tab/>
            </w:r>
            <w:r>
              <w:rPr>
                <w:rStyle w:val="IndexLink"/>
              </w:rPr>
              <w:t>397</w:t>
            </w:r>
          </w:hyperlink>
        </w:p>
        <w:p>
          <w:pPr>
            <w:pStyle w:val="Contents3"/>
            <w:tabs>
              <w:tab w:val="clear" w:pos="8459"/>
              <w:tab w:val="right" w:pos="9026" w:leader="dot"/>
            </w:tabs>
            <w:rPr/>
          </w:pPr>
          <w:hyperlink w:anchor="__RefHeading___Toc17024095_2142443653">
            <w:r>
              <w:rPr>
                <w:webHidden/>
                <w:rStyle w:val="IndexLink"/>
              </w:rPr>
              <w:t>74</w:t>
            </w:r>
            <w:r>
              <w:rPr>
                <w:rStyle w:val="IndexLink"/>
                <w:rtl w:val="true"/>
              </w:rPr>
              <w:t xml:space="preserve"> </w:t>
            </w:r>
            <w:r>
              <w:rPr>
                <w:rStyle w:val="IndexLink"/>
                <w:rtl w:val="true"/>
              </w:rPr>
              <w:t xml:space="preserve">ابن جبرويه </w:t>
            </w:r>
            <w:r>
              <w:rPr>
                <w:rStyle w:val="IndexLink"/>
                <w:rtl w:val="true"/>
              </w:rPr>
              <w:t xml:space="preserve">(... - </w:t>
            </w:r>
            <w:r>
              <w:rPr>
                <w:rStyle w:val="IndexLink"/>
                <w:rtl w:val="true"/>
              </w:rPr>
              <w:t xml:space="preserve">بعد </w:t>
            </w:r>
            <w:r>
              <w:rPr>
                <w:rStyle w:val="IndexLink"/>
              </w:rPr>
              <w:t>260</w:t>
            </w:r>
            <w:r>
              <w:rPr>
                <w:rStyle w:val="IndexLink"/>
                <w:rtl w:val="true"/>
              </w:rPr>
              <w:t xml:space="preserve"> </w:t>
            </w:r>
            <w:r>
              <w:rPr>
                <w:rStyle w:val="IndexLink"/>
                <w:rtl w:val="true"/>
              </w:rPr>
              <w:t>ه‍ تقديرا</w:t>
            </w:r>
            <w:r>
              <w:rPr>
                <w:rStyle w:val="IndexLink"/>
                <w:rtl w:val="true"/>
              </w:rPr>
              <w:t>)</w:t>
              <w:tab/>
            </w:r>
            <w:r>
              <w:rPr>
                <w:rStyle w:val="IndexLink"/>
              </w:rPr>
              <w:t>399</w:t>
            </w:r>
          </w:hyperlink>
        </w:p>
        <w:p>
          <w:pPr>
            <w:pStyle w:val="Contents3"/>
            <w:tabs>
              <w:tab w:val="clear" w:pos="8459"/>
              <w:tab w:val="right" w:pos="9026" w:leader="dot"/>
            </w:tabs>
            <w:rPr/>
          </w:pPr>
          <w:hyperlink w:anchor="__RefHeading___Toc17024097_2142443653">
            <w:r>
              <w:rPr>
                <w:webHidden/>
                <w:rStyle w:val="IndexLink"/>
              </w:rPr>
              <w:t>75</w:t>
            </w:r>
            <w:r>
              <w:rPr>
                <w:rStyle w:val="IndexLink"/>
                <w:rtl w:val="true"/>
              </w:rPr>
              <w:t xml:space="preserve"> </w:t>
            </w:r>
            <w:r>
              <w:rPr>
                <w:rStyle w:val="IndexLink"/>
                <w:rtl w:val="true"/>
              </w:rPr>
              <w:t xml:space="preserve">أبو الصّلت الهروي </w:t>
            </w:r>
            <w:r>
              <w:rPr>
                <w:rStyle w:val="IndexLink"/>
                <w:rtl w:val="true"/>
              </w:rPr>
              <w:t xml:space="preserve">(... - </w:t>
            </w:r>
            <w:r>
              <w:rPr>
                <w:rStyle w:val="IndexLink"/>
              </w:rPr>
              <w:t>236</w:t>
            </w:r>
            <w:r>
              <w:rPr>
                <w:rStyle w:val="IndexLink"/>
                <w:rtl w:val="true"/>
              </w:rPr>
              <w:t xml:space="preserve"> </w:t>
            </w:r>
            <w:r>
              <w:rPr>
                <w:rStyle w:val="IndexLink"/>
                <w:rtl w:val="true"/>
              </w:rPr>
              <w:t>ه‍</w:t>
            </w:r>
            <w:r>
              <w:rPr>
                <w:rStyle w:val="IndexLink"/>
                <w:rtl w:val="true"/>
              </w:rPr>
              <w:t>)</w:t>
              <w:tab/>
            </w:r>
            <w:r>
              <w:rPr>
                <w:rStyle w:val="IndexLink"/>
              </w:rPr>
              <w:t>400</w:t>
            </w:r>
          </w:hyperlink>
        </w:p>
        <w:p>
          <w:pPr>
            <w:pStyle w:val="Contents3"/>
            <w:tabs>
              <w:tab w:val="clear" w:pos="8459"/>
              <w:tab w:val="right" w:pos="9026" w:leader="dot"/>
            </w:tabs>
            <w:rPr/>
          </w:pPr>
          <w:hyperlink w:anchor="__RefHeading___Toc17024099_2142443653">
            <w:r>
              <w:rPr>
                <w:webHidden/>
                <w:rStyle w:val="IndexLink"/>
              </w:rPr>
              <w:t>76</w:t>
            </w:r>
            <w:r>
              <w:rPr>
                <w:rStyle w:val="IndexLink"/>
                <w:rtl w:val="true"/>
              </w:rPr>
              <w:t xml:space="preserve"> </w:t>
            </w:r>
            <w:r>
              <w:rPr>
                <w:rStyle w:val="IndexLink"/>
                <w:rtl w:val="true"/>
              </w:rPr>
              <w:t xml:space="preserve">الحسني </w:t>
            </w:r>
            <w:r>
              <w:rPr>
                <w:rStyle w:val="IndexLink"/>
                <w:rtl w:val="true"/>
              </w:rPr>
              <w:t xml:space="preserve">(... - </w:t>
            </w:r>
            <w:r>
              <w:rPr>
                <w:rStyle w:val="IndexLink"/>
              </w:rPr>
              <w:t>252</w:t>
            </w:r>
            <w:r>
              <w:rPr>
                <w:rStyle w:val="IndexLink"/>
                <w:rtl w:val="true"/>
              </w:rPr>
              <w:t xml:space="preserve"> </w:t>
            </w:r>
            <w:r>
              <w:rPr>
                <w:rStyle w:val="IndexLink"/>
                <w:rtl w:val="true"/>
              </w:rPr>
              <w:t>ه‍</w:t>
            </w:r>
            <w:r>
              <w:rPr>
                <w:rStyle w:val="IndexLink"/>
                <w:rtl w:val="true"/>
              </w:rPr>
              <w:t>)</w:t>
              <w:tab/>
            </w:r>
            <w:r>
              <w:rPr>
                <w:rStyle w:val="IndexLink"/>
              </w:rPr>
              <w:t>402</w:t>
            </w:r>
          </w:hyperlink>
        </w:p>
        <w:p>
          <w:pPr>
            <w:pStyle w:val="Contents3"/>
            <w:tabs>
              <w:tab w:val="clear" w:pos="8459"/>
              <w:tab w:val="right" w:pos="9026" w:leader="dot"/>
            </w:tabs>
            <w:rPr/>
          </w:pPr>
          <w:hyperlink w:anchor="__RefHeading___Toc17024101_2142443653">
            <w:r>
              <w:rPr>
                <w:webHidden/>
                <w:rStyle w:val="IndexLink"/>
              </w:rPr>
              <w:t>77</w:t>
            </w:r>
            <w:r>
              <w:rPr>
                <w:rStyle w:val="IndexLink"/>
                <w:rtl w:val="true"/>
              </w:rPr>
              <w:t xml:space="preserve"> </w:t>
            </w:r>
            <w:r>
              <w:rPr>
                <w:rStyle w:val="IndexLink"/>
                <w:rtl w:val="true"/>
              </w:rPr>
              <w:t xml:space="preserve">الحجّال </w:t>
            </w:r>
            <w:r>
              <w:rPr>
                <w:rStyle w:val="IndexLink"/>
                <w:rtl w:val="true"/>
              </w:rPr>
              <w:t xml:space="preserve">(... - </w:t>
            </w:r>
            <w:r>
              <w:rPr>
                <w:rStyle w:val="IndexLink"/>
                <w:rtl w:val="true"/>
              </w:rPr>
              <w:t xml:space="preserve">حيّا قبل </w:t>
            </w:r>
            <w:r>
              <w:rPr>
                <w:rStyle w:val="IndexLink"/>
              </w:rPr>
              <w:t>224</w:t>
            </w:r>
            <w:r>
              <w:rPr>
                <w:rStyle w:val="IndexLink"/>
                <w:rtl w:val="true"/>
              </w:rPr>
              <w:t xml:space="preserve"> </w:t>
            </w:r>
            <w:r>
              <w:rPr>
                <w:rStyle w:val="IndexLink"/>
                <w:rtl w:val="true"/>
              </w:rPr>
              <w:t>ه‍</w:t>
            </w:r>
            <w:r>
              <w:rPr>
                <w:rStyle w:val="IndexLink"/>
                <w:rtl w:val="true"/>
              </w:rPr>
              <w:t>)</w:t>
              <w:tab/>
            </w:r>
            <w:r>
              <w:rPr>
                <w:rStyle w:val="IndexLink"/>
              </w:rPr>
              <w:t>405</w:t>
            </w:r>
          </w:hyperlink>
        </w:p>
        <w:p>
          <w:pPr>
            <w:pStyle w:val="Contents3"/>
            <w:tabs>
              <w:tab w:val="clear" w:pos="8459"/>
              <w:tab w:val="right" w:pos="9026" w:leader="dot"/>
            </w:tabs>
            <w:rPr/>
          </w:pPr>
          <w:hyperlink w:anchor="__RefHeading___Toc17024103_2142443653">
            <w:r>
              <w:rPr>
                <w:webHidden/>
                <w:rStyle w:val="IndexLink"/>
              </w:rPr>
              <w:t>78</w:t>
            </w:r>
            <w:r>
              <w:rPr>
                <w:rStyle w:val="IndexLink"/>
                <w:rtl w:val="true"/>
              </w:rPr>
              <w:t xml:space="preserve"> </w:t>
            </w:r>
            <w:r>
              <w:rPr>
                <w:rStyle w:val="IndexLink"/>
                <w:rtl w:val="true"/>
              </w:rPr>
              <w:t xml:space="preserve">علي بن أسباط </w:t>
            </w:r>
            <w:r>
              <w:rPr>
                <w:rStyle w:val="IndexLink"/>
                <w:rtl w:val="true"/>
              </w:rPr>
              <w:t xml:space="preserve">(... - </w:t>
            </w:r>
            <w:r>
              <w:rPr>
                <w:rStyle w:val="IndexLink"/>
                <w:rtl w:val="true"/>
              </w:rPr>
              <w:t xml:space="preserve">بعد </w:t>
            </w:r>
            <w:r>
              <w:rPr>
                <w:rStyle w:val="IndexLink"/>
              </w:rPr>
              <w:t>230</w:t>
            </w:r>
            <w:r>
              <w:rPr>
                <w:rStyle w:val="IndexLink"/>
                <w:rtl w:val="true"/>
              </w:rPr>
              <w:t xml:space="preserve"> </w:t>
            </w:r>
            <w:r>
              <w:rPr>
                <w:rStyle w:val="IndexLink"/>
                <w:rtl w:val="true"/>
              </w:rPr>
              <w:t>ه‍</w:t>
            </w:r>
            <w:r>
              <w:rPr>
                <w:rStyle w:val="IndexLink"/>
                <w:rtl w:val="true"/>
              </w:rPr>
              <w:t>)</w:t>
              <w:tab/>
            </w:r>
            <w:r>
              <w:rPr>
                <w:rStyle w:val="IndexLink"/>
              </w:rPr>
              <w:t>406</w:t>
            </w:r>
          </w:hyperlink>
        </w:p>
        <w:p>
          <w:pPr>
            <w:pStyle w:val="Contents3"/>
            <w:tabs>
              <w:tab w:val="clear" w:pos="8459"/>
              <w:tab w:val="right" w:pos="9026" w:leader="dot"/>
            </w:tabs>
            <w:rPr/>
          </w:pPr>
          <w:hyperlink w:anchor="__RefHeading___Toc17024105_2142443653">
            <w:r>
              <w:rPr>
                <w:webHidden/>
                <w:rStyle w:val="IndexLink"/>
              </w:rPr>
              <w:t>79</w:t>
            </w:r>
            <w:r>
              <w:rPr>
                <w:rStyle w:val="IndexLink"/>
                <w:rtl w:val="true"/>
              </w:rPr>
              <w:t xml:space="preserve"> </w:t>
            </w:r>
            <w:r>
              <w:rPr>
                <w:rStyle w:val="IndexLink"/>
                <w:rtl w:val="true"/>
              </w:rPr>
              <w:t xml:space="preserve">علي بن ميثم </w:t>
            </w:r>
            <w:r>
              <w:rPr>
                <w:rStyle w:val="IndexLink"/>
                <w:rtl w:val="true"/>
              </w:rPr>
              <w:t xml:space="preserve">(... - </w:t>
            </w:r>
            <w:r>
              <w:rPr>
                <w:rStyle w:val="IndexLink"/>
                <w:rtl w:val="true"/>
              </w:rPr>
              <w:t xml:space="preserve">بعد </w:t>
            </w:r>
            <w:r>
              <w:rPr>
                <w:rStyle w:val="IndexLink"/>
              </w:rPr>
              <w:t>202</w:t>
            </w:r>
            <w:r>
              <w:rPr>
                <w:rStyle w:val="IndexLink"/>
                <w:rtl w:val="true"/>
              </w:rPr>
              <w:t xml:space="preserve"> </w:t>
            </w:r>
            <w:r>
              <w:rPr>
                <w:rStyle w:val="IndexLink"/>
                <w:rtl w:val="true"/>
              </w:rPr>
              <w:t>ه‍ تقديرا</w:t>
            </w:r>
            <w:r>
              <w:rPr>
                <w:rStyle w:val="IndexLink"/>
                <w:rtl w:val="true"/>
              </w:rPr>
              <w:t>)</w:t>
              <w:tab/>
            </w:r>
            <w:r>
              <w:rPr>
                <w:rStyle w:val="IndexLink"/>
              </w:rPr>
              <w:t>408</w:t>
            </w:r>
          </w:hyperlink>
        </w:p>
        <w:p>
          <w:pPr>
            <w:pStyle w:val="Contents3"/>
            <w:tabs>
              <w:tab w:val="clear" w:pos="8459"/>
              <w:tab w:val="right" w:pos="9026" w:leader="dot"/>
            </w:tabs>
            <w:rPr/>
          </w:pPr>
          <w:hyperlink w:anchor="__RefHeading___Toc17024107_2142443653">
            <w:r>
              <w:rPr>
                <w:webHidden/>
                <w:rStyle w:val="IndexLink"/>
              </w:rPr>
              <w:t>80</w:t>
            </w:r>
            <w:r>
              <w:rPr>
                <w:rStyle w:val="IndexLink"/>
                <w:rtl w:val="true"/>
              </w:rPr>
              <w:t xml:space="preserve"> </w:t>
            </w:r>
            <w:r>
              <w:rPr>
                <w:rStyle w:val="IndexLink"/>
                <w:rtl w:val="true"/>
              </w:rPr>
              <w:t xml:space="preserve">ابن فضّال </w:t>
            </w:r>
            <w:r>
              <w:rPr>
                <w:rStyle w:val="IndexLink"/>
                <w:rtl w:val="true"/>
              </w:rPr>
              <w:t>(</w:t>
            </w:r>
            <w:r>
              <w:rPr>
                <w:rStyle w:val="IndexLink"/>
                <w:rtl w:val="true"/>
              </w:rPr>
              <w:t xml:space="preserve">نحو </w:t>
            </w:r>
            <w:r>
              <w:rPr>
                <w:rStyle w:val="IndexLink"/>
              </w:rPr>
              <w:t>206</w:t>
            </w:r>
            <w:r>
              <w:rPr>
                <w:rStyle w:val="IndexLink"/>
                <w:rtl w:val="true"/>
              </w:rPr>
              <w:t xml:space="preserve"> - </w:t>
            </w:r>
            <w:r>
              <w:rPr>
                <w:rStyle w:val="IndexLink"/>
                <w:rtl w:val="true"/>
              </w:rPr>
              <w:t xml:space="preserve">بعد </w:t>
            </w:r>
            <w:r>
              <w:rPr>
                <w:rStyle w:val="IndexLink"/>
              </w:rPr>
              <w:t>270</w:t>
            </w:r>
            <w:r>
              <w:rPr>
                <w:rStyle w:val="IndexLink"/>
                <w:rtl w:val="true"/>
              </w:rPr>
              <w:t xml:space="preserve"> </w:t>
            </w:r>
            <w:r>
              <w:rPr>
                <w:rStyle w:val="IndexLink"/>
                <w:rtl w:val="true"/>
              </w:rPr>
              <w:t>ه‍ تقديرا</w:t>
            </w:r>
            <w:r>
              <w:rPr>
                <w:rStyle w:val="IndexLink"/>
                <w:rtl w:val="true"/>
              </w:rPr>
              <w:t>)</w:t>
              <w:tab/>
            </w:r>
            <w:r>
              <w:rPr>
                <w:rStyle w:val="IndexLink"/>
              </w:rPr>
              <w:t>411</w:t>
            </w:r>
          </w:hyperlink>
        </w:p>
        <w:p>
          <w:pPr>
            <w:pStyle w:val="Contents3"/>
            <w:tabs>
              <w:tab w:val="clear" w:pos="8459"/>
              <w:tab w:val="right" w:pos="9026" w:leader="dot"/>
            </w:tabs>
            <w:rPr/>
          </w:pPr>
          <w:hyperlink w:anchor="__RefHeading___Toc17024109_2142443653">
            <w:r>
              <w:rPr>
                <w:webHidden/>
                <w:rStyle w:val="IndexLink"/>
              </w:rPr>
              <w:t>81</w:t>
            </w:r>
            <w:r>
              <w:rPr>
                <w:rStyle w:val="IndexLink"/>
                <w:rtl w:val="true"/>
              </w:rPr>
              <w:t xml:space="preserve"> </w:t>
            </w:r>
            <w:r>
              <w:rPr>
                <w:rStyle w:val="IndexLink"/>
                <w:rtl w:val="true"/>
              </w:rPr>
              <w:t xml:space="preserve">الطّاطري </w:t>
            </w:r>
            <w:r>
              <w:rPr>
                <w:rStyle w:val="IndexLink"/>
                <w:rtl w:val="true"/>
              </w:rPr>
              <w:t xml:space="preserve">(... - </w:t>
            </w:r>
            <w:r>
              <w:rPr>
                <w:rStyle w:val="IndexLink"/>
                <w:rtl w:val="true"/>
              </w:rPr>
              <w:t xml:space="preserve">حدود </w:t>
            </w:r>
            <w:r>
              <w:rPr>
                <w:rStyle w:val="IndexLink"/>
              </w:rPr>
              <w:t>230</w:t>
            </w:r>
            <w:r>
              <w:rPr>
                <w:rStyle w:val="IndexLink"/>
                <w:rtl w:val="true"/>
              </w:rPr>
              <w:t xml:space="preserve"> </w:t>
            </w:r>
            <w:r>
              <w:rPr>
                <w:rStyle w:val="IndexLink"/>
                <w:rtl w:val="true"/>
              </w:rPr>
              <w:t>ه‍ تقديرا</w:t>
            </w:r>
            <w:r>
              <w:rPr>
                <w:rStyle w:val="IndexLink"/>
                <w:rtl w:val="true"/>
              </w:rPr>
              <w:t>)</w:t>
              <w:tab/>
            </w:r>
            <w:r>
              <w:rPr>
                <w:rStyle w:val="IndexLink"/>
              </w:rPr>
              <w:t>413</w:t>
            </w:r>
          </w:hyperlink>
        </w:p>
        <w:p>
          <w:pPr>
            <w:pStyle w:val="Contents3"/>
            <w:tabs>
              <w:tab w:val="clear" w:pos="8459"/>
              <w:tab w:val="right" w:pos="9026" w:leader="dot"/>
            </w:tabs>
            <w:rPr/>
          </w:pPr>
          <w:hyperlink w:anchor="__RefHeading___Toc17024111_2142443653">
            <w:r>
              <w:rPr>
                <w:webHidden/>
                <w:rStyle w:val="IndexLink"/>
              </w:rPr>
              <w:t>82</w:t>
            </w:r>
            <w:r>
              <w:rPr>
                <w:rStyle w:val="IndexLink"/>
                <w:rtl w:val="true"/>
              </w:rPr>
              <w:t xml:space="preserve"> </w:t>
            </w:r>
            <w:r>
              <w:rPr>
                <w:rStyle w:val="IndexLink"/>
                <w:rtl w:val="true"/>
              </w:rPr>
              <w:t xml:space="preserve">علي بن مهزيار </w:t>
            </w:r>
            <w:r>
              <w:rPr>
                <w:rStyle w:val="IndexLink"/>
                <w:rtl w:val="true"/>
              </w:rPr>
              <w:t xml:space="preserve">(... - </w:t>
            </w:r>
            <w:r>
              <w:rPr>
                <w:rStyle w:val="IndexLink"/>
                <w:rtl w:val="true"/>
              </w:rPr>
              <w:t xml:space="preserve">قبل </w:t>
            </w:r>
            <w:r>
              <w:rPr>
                <w:rStyle w:val="IndexLink"/>
              </w:rPr>
              <w:t>254</w:t>
            </w:r>
            <w:r>
              <w:rPr>
                <w:rStyle w:val="IndexLink"/>
                <w:rtl w:val="true"/>
              </w:rPr>
              <w:t xml:space="preserve"> </w:t>
            </w:r>
            <w:r>
              <w:rPr>
                <w:rStyle w:val="IndexLink"/>
                <w:rtl w:val="true"/>
              </w:rPr>
              <w:t>ه‍</w:t>
            </w:r>
            <w:r>
              <w:rPr>
                <w:rStyle w:val="IndexLink"/>
                <w:rtl w:val="true"/>
              </w:rPr>
              <w:t>)</w:t>
              <w:tab/>
            </w:r>
            <w:r>
              <w:rPr>
                <w:rStyle w:val="IndexLink"/>
              </w:rPr>
              <w:t>415</w:t>
            </w:r>
          </w:hyperlink>
        </w:p>
        <w:p>
          <w:pPr>
            <w:pStyle w:val="Contents3"/>
            <w:tabs>
              <w:tab w:val="clear" w:pos="8459"/>
              <w:tab w:val="right" w:pos="9026" w:leader="dot"/>
            </w:tabs>
            <w:rPr/>
          </w:pPr>
          <w:hyperlink w:anchor="__RefHeading___Toc17024113_2142443653">
            <w:r>
              <w:rPr>
                <w:webHidden/>
                <w:rStyle w:val="IndexLink"/>
              </w:rPr>
              <w:t>83</w:t>
            </w:r>
            <w:r>
              <w:rPr>
                <w:rStyle w:val="IndexLink"/>
                <w:rtl w:val="true"/>
              </w:rPr>
              <w:t xml:space="preserve"> </w:t>
            </w:r>
            <w:r>
              <w:rPr>
                <w:rStyle w:val="IndexLink"/>
                <w:rtl w:val="true"/>
              </w:rPr>
              <w:t xml:space="preserve">القزويني </w:t>
            </w:r>
            <w:r>
              <w:rPr>
                <w:rStyle w:val="IndexLink"/>
                <w:rtl w:val="true"/>
              </w:rPr>
              <w:t xml:space="preserve">(... - </w:t>
            </w:r>
            <w:r>
              <w:rPr>
                <w:rStyle w:val="IndexLink"/>
                <w:rtl w:val="true"/>
              </w:rPr>
              <w:t xml:space="preserve">بعد </w:t>
            </w:r>
            <w:r>
              <w:rPr>
                <w:rStyle w:val="IndexLink"/>
              </w:rPr>
              <w:t>250</w:t>
            </w:r>
            <w:r>
              <w:rPr>
                <w:rStyle w:val="IndexLink"/>
                <w:rtl w:val="true"/>
              </w:rPr>
              <w:t xml:space="preserve"> </w:t>
            </w:r>
            <w:r>
              <w:rPr>
                <w:rStyle w:val="IndexLink"/>
                <w:rtl w:val="true"/>
              </w:rPr>
              <w:t>ه‍ بقليل</w:t>
            </w:r>
            <w:r>
              <w:rPr>
                <w:rStyle w:val="IndexLink"/>
                <w:rtl w:val="true"/>
              </w:rPr>
              <w:t>)</w:t>
              <w:tab/>
            </w:r>
            <w:r>
              <w:rPr>
                <w:rStyle w:val="IndexLink"/>
              </w:rPr>
              <w:t>417</w:t>
            </w:r>
          </w:hyperlink>
        </w:p>
        <w:p>
          <w:pPr>
            <w:pStyle w:val="Contents3"/>
            <w:tabs>
              <w:tab w:val="clear" w:pos="8459"/>
              <w:tab w:val="right" w:pos="9026" w:leader="dot"/>
            </w:tabs>
            <w:rPr/>
          </w:pPr>
          <w:hyperlink w:anchor="__RefHeading___Toc17024115_2142443653">
            <w:r>
              <w:rPr>
                <w:webHidden/>
                <w:rStyle w:val="IndexLink"/>
              </w:rPr>
              <w:t>84</w:t>
            </w:r>
            <w:r>
              <w:rPr>
                <w:rStyle w:val="IndexLink"/>
                <w:rtl w:val="true"/>
              </w:rPr>
              <w:t xml:space="preserve"> </w:t>
            </w:r>
            <w:r>
              <w:rPr>
                <w:rStyle w:val="IndexLink"/>
                <w:rtl w:val="true"/>
              </w:rPr>
              <w:t xml:space="preserve">الفضل بن شاذان </w:t>
            </w:r>
            <w:r>
              <w:rPr>
                <w:rStyle w:val="IndexLink"/>
                <w:rtl w:val="true"/>
              </w:rPr>
              <w:t xml:space="preserve">(... - </w:t>
            </w:r>
            <w:r>
              <w:rPr>
                <w:rStyle w:val="IndexLink"/>
              </w:rPr>
              <w:t>260</w:t>
            </w:r>
            <w:r>
              <w:rPr>
                <w:rStyle w:val="IndexLink"/>
                <w:rtl w:val="true"/>
              </w:rPr>
              <w:t xml:space="preserve"> </w:t>
            </w:r>
            <w:r>
              <w:rPr>
                <w:rStyle w:val="IndexLink"/>
                <w:rtl w:val="true"/>
              </w:rPr>
              <w:t>ه‍</w:t>
            </w:r>
            <w:r>
              <w:rPr>
                <w:rStyle w:val="IndexLink"/>
                <w:rtl w:val="true"/>
              </w:rPr>
              <w:t>)</w:t>
              <w:tab/>
            </w:r>
            <w:r>
              <w:rPr>
                <w:rStyle w:val="IndexLink"/>
              </w:rPr>
              <w:t>418</w:t>
            </w:r>
          </w:hyperlink>
        </w:p>
        <w:p>
          <w:pPr>
            <w:pStyle w:val="Contents3"/>
            <w:tabs>
              <w:tab w:val="clear" w:pos="8459"/>
              <w:tab w:val="right" w:pos="9026" w:leader="dot"/>
            </w:tabs>
            <w:rPr/>
          </w:pPr>
          <w:hyperlink w:anchor="__RefHeading___Toc17024117_2142443653">
            <w:r>
              <w:rPr>
                <w:webHidden/>
                <w:rStyle w:val="IndexLink"/>
              </w:rPr>
              <w:t>85</w:t>
            </w:r>
            <w:r>
              <w:rPr>
                <w:rStyle w:val="IndexLink"/>
                <w:rtl w:val="true"/>
              </w:rPr>
              <w:t xml:space="preserve"> </w:t>
            </w:r>
            <w:r>
              <w:rPr>
                <w:rStyle w:val="IndexLink"/>
                <w:rtl w:val="true"/>
              </w:rPr>
              <w:t xml:space="preserve">الرّسّي </w:t>
            </w:r>
            <w:r>
              <w:rPr>
                <w:rStyle w:val="IndexLink"/>
                <w:rtl w:val="true"/>
              </w:rPr>
              <w:t>(</w:t>
            </w:r>
            <w:r>
              <w:rPr>
                <w:rStyle w:val="IndexLink"/>
              </w:rPr>
              <w:t>169</w:t>
            </w:r>
            <w:r>
              <w:rPr>
                <w:rStyle w:val="IndexLink"/>
                <w:rtl w:val="true"/>
              </w:rPr>
              <w:t>-</w:t>
            </w:r>
            <w:r>
              <w:rPr>
                <w:rStyle w:val="IndexLink"/>
              </w:rPr>
              <w:t>246</w:t>
            </w:r>
            <w:r>
              <w:rPr>
                <w:rStyle w:val="IndexLink"/>
                <w:rtl w:val="true"/>
              </w:rPr>
              <w:t xml:space="preserve"> </w:t>
            </w:r>
            <w:r>
              <w:rPr>
                <w:rStyle w:val="IndexLink"/>
                <w:rtl w:val="true"/>
              </w:rPr>
              <w:t>ه‍</w:t>
            </w:r>
            <w:r>
              <w:rPr>
                <w:rStyle w:val="IndexLink"/>
                <w:rtl w:val="true"/>
              </w:rPr>
              <w:t>)</w:t>
              <w:tab/>
            </w:r>
            <w:r>
              <w:rPr>
                <w:rStyle w:val="IndexLink"/>
              </w:rPr>
              <w:t>420</w:t>
            </w:r>
          </w:hyperlink>
        </w:p>
        <w:p>
          <w:pPr>
            <w:pStyle w:val="Contents3"/>
            <w:tabs>
              <w:tab w:val="clear" w:pos="8459"/>
              <w:tab w:val="right" w:pos="9026" w:leader="dot"/>
            </w:tabs>
            <w:rPr/>
          </w:pPr>
          <w:hyperlink w:anchor="__RefHeading___Toc17024119_2142443653">
            <w:r>
              <w:rPr>
                <w:webHidden/>
                <w:rStyle w:val="IndexLink"/>
              </w:rPr>
              <w:t>86</w:t>
            </w:r>
            <w:r>
              <w:rPr>
                <w:rStyle w:val="IndexLink"/>
                <w:rtl w:val="true"/>
              </w:rPr>
              <w:t xml:space="preserve"> </w:t>
            </w:r>
            <w:r>
              <w:rPr>
                <w:rStyle w:val="IndexLink"/>
                <w:rtl w:val="true"/>
              </w:rPr>
              <w:t xml:space="preserve">الكاتب </w:t>
            </w:r>
            <w:r>
              <w:rPr>
                <w:rStyle w:val="IndexLink"/>
                <w:rtl w:val="true"/>
              </w:rPr>
              <w:t xml:space="preserve">(... - </w:t>
            </w:r>
            <w:r>
              <w:rPr>
                <w:rStyle w:val="IndexLink"/>
                <w:rtl w:val="true"/>
              </w:rPr>
              <w:t xml:space="preserve">نحو </w:t>
            </w:r>
            <w:r>
              <w:rPr>
                <w:rStyle w:val="IndexLink"/>
              </w:rPr>
              <w:t>220</w:t>
            </w:r>
            <w:r>
              <w:rPr>
                <w:rStyle w:val="IndexLink"/>
                <w:rtl w:val="true"/>
              </w:rPr>
              <w:t xml:space="preserve"> </w:t>
            </w:r>
            <w:r>
              <w:rPr>
                <w:rStyle w:val="IndexLink"/>
                <w:rtl w:val="true"/>
              </w:rPr>
              <w:t>ه‍</w:t>
            </w:r>
            <w:r>
              <w:rPr>
                <w:rStyle w:val="IndexLink"/>
                <w:rtl w:val="true"/>
              </w:rPr>
              <w:t>)</w:t>
              <w:tab/>
            </w:r>
            <w:r>
              <w:rPr>
                <w:rStyle w:val="IndexLink"/>
              </w:rPr>
              <w:t>422</w:t>
            </w:r>
          </w:hyperlink>
        </w:p>
        <w:p>
          <w:pPr>
            <w:pStyle w:val="Contents3"/>
            <w:tabs>
              <w:tab w:val="clear" w:pos="8459"/>
              <w:tab w:val="right" w:pos="9026" w:leader="dot"/>
            </w:tabs>
            <w:rPr/>
          </w:pPr>
          <w:hyperlink w:anchor="__RefHeading___Toc17024121_2142443653">
            <w:r>
              <w:rPr>
                <w:webHidden/>
                <w:rStyle w:val="IndexLink"/>
              </w:rPr>
              <w:t>87</w:t>
            </w:r>
            <w:r>
              <w:rPr>
                <w:rStyle w:val="IndexLink"/>
                <w:rtl w:val="true"/>
              </w:rPr>
              <w:t xml:space="preserve"> </w:t>
            </w:r>
            <w:r>
              <w:rPr>
                <w:rStyle w:val="IndexLink"/>
                <w:rtl w:val="true"/>
              </w:rPr>
              <w:t xml:space="preserve">الأشعري </w:t>
            </w:r>
            <w:r>
              <w:rPr>
                <w:rStyle w:val="IndexLink"/>
                <w:rtl w:val="true"/>
              </w:rPr>
              <w:t xml:space="preserve">(... - </w:t>
            </w:r>
            <w:r>
              <w:rPr>
                <w:rStyle w:val="IndexLink"/>
                <w:rtl w:val="true"/>
              </w:rPr>
              <w:t xml:space="preserve">حدود </w:t>
            </w:r>
            <w:r>
              <w:rPr>
                <w:rStyle w:val="IndexLink"/>
              </w:rPr>
              <w:t>280</w:t>
            </w:r>
            <w:r>
              <w:rPr>
                <w:rStyle w:val="IndexLink"/>
                <w:rtl w:val="true"/>
              </w:rPr>
              <w:t xml:space="preserve"> </w:t>
            </w:r>
            <w:r>
              <w:rPr>
                <w:rStyle w:val="IndexLink"/>
                <w:rtl w:val="true"/>
              </w:rPr>
              <w:t>ه‍</w:t>
            </w:r>
            <w:r>
              <w:rPr>
                <w:rStyle w:val="IndexLink"/>
                <w:rtl w:val="true"/>
              </w:rPr>
              <w:t>)</w:t>
              <w:tab/>
            </w:r>
            <w:r>
              <w:rPr>
                <w:rStyle w:val="IndexLink"/>
              </w:rPr>
              <w:t>423</w:t>
            </w:r>
          </w:hyperlink>
        </w:p>
        <w:p>
          <w:pPr>
            <w:pStyle w:val="Contents3"/>
            <w:tabs>
              <w:tab w:val="clear" w:pos="8459"/>
              <w:tab w:val="right" w:pos="9026" w:leader="dot"/>
            </w:tabs>
            <w:rPr/>
          </w:pPr>
          <w:hyperlink w:anchor="__RefHeading___Toc17024123_2142443653">
            <w:r>
              <w:rPr>
                <w:webHidden/>
                <w:rStyle w:val="IndexLink"/>
              </w:rPr>
              <w:t>88</w:t>
            </w:r>
            <w:r>
              <w:rPr>
                <w:rStyle w:val="IndexLink"/>
                <w:rtl w:val="true"/>
              </w:rPr>
              <w:t xml:space="preserve"> </w:t>
            </w:r>
            <w:r>
              <w:rPr>
                <w:rStyle w:val="IndexLink"/>
                <w:rtl w:val="true"/>
              </w:rPr>
              <w:t xml:space="preserve">البرمكي </w:t>
            </w:r>
            <w:r>
              <w:rPr>
                <w:rStyle w:val="IndexLink"/>
                <w:rtl w:val="true"/>
              </w:rPr>
              <w:t xml:space="preserve">(... - </w:t>
            </w:r>
            <w:r>
              <w:rPr>
                <w:rStyle w:val="IndexLink"/>
                <w:rtl w:val="true"/>
              </w:rPr>
              <w:t xml:space="preserve">بعد </w:t>
            </w:r>
            <w:r>
              <w:rPr>
                <w:rStyle w:val="IndexLink"/>
              </w:rPr>
              <w:t>260</w:t>
            </w:r>
            <w:r>
              <w:rPr>
                <w:rStyle w:val="IndexLink"/>
                <w:rtl w:val="true"/>
              </w:rPr>
              <w:t xml:space="preserve"> </w:t>
            </w:r>
            <w:r>
              <w:rPr>
                <w:rStyle w:val="IndexLink"/>
                <w:rtl w:val="true"/>
              </w:rPr>
              <w:t>ه‍ تقديرا</w:t>
            </w:r>
            <w:r>
              <w:rPr>
                <w:rStyle w:val="IndexLink"/>
                <w:rtl w:val="true"/>
              </w:rPr>
              <w:t>)</w:t>
              <w:tab/>
            </w:r>
            <w:r>
              <w:rPr>
                <w:rStyle w:val="IndexLink"/>
              </w:rPr>
              <w:t>425</w:t>
            </w:r>
          </w:hyperlink>
        </w:p>
        <w:p>
          <w:pPr>
            <w:pStyle w:val="Contents3"/>
            <w:tabs>
              <w:tab w:val="clear" w:pos="8459"/>
              <w:tab w:val="right" w:pos="9026" w:leader="dot"/>
            </w:tabs>
            <w:rPr/>
          </w:pPr>
          <w:hyperlink w:anchor="__RefHeading___Toc17024125_2142443653">
            <w:r>
              <w:rPr>
                <w:webHidden/>
                <w:rStyle w:val="IndexLink"/>
              </w:rPr>
              <w:t>89</w:t>
            </w:r>
            <w:r>
              <w:rPr>
                <w:rStyle w:val="IndexLink"/>
                <w:rtl w:val="true"/>
              </w:rPr>
              <w:t xml:space="preserve"> </w:t>
            </w:r>
            <w:r>
              <w:rPr>
                <w:rStyle w:val="IndexLink"/>
                <w:rtl w:val="true"/>
              </w:rPr>
              <w:t xml:space="preserve">محمد بن الحسين </w:t>
            </w:r>
            <w:r>
              <w:rPr>
                <w:rStyle w:val="IndexLink"/>
                <w:rtl w:val="true"/>
              </w:rPr>
              <w:t xml:space="preserve">(... - </w:t>
            </w:r>
            <w:r>
              <w:rPr>
                <w:rStyle w:val="IndexLink"/>
              </w:rPr>
              <w:t>262</w:t>
            </w:r>
            <w:r>
              <w:rPr>
                <w:rStyle w:val="IndexLink"/>
                <w:rtl w:val="true"/>
              </w:rPr>
              <w:t xml:space="preserve"> </w:t>
            </w:r>
            <w:r>
              <w:rPr>
                <w:rStyle w:val="IndexLink"/>
                <w:rtl w:val="true"/>
              </w:rPr>
              <w:t>ه‍</w:t>
            </w:r>
            <w:r>
              <w:rPr>
                <w:rStyle w:val="IndexLink"/>
                <w:rtl w:val="true"/>
              </w:rPr>
              <w:t>)</w:t>
              <w:tab/>
            </w:r>
            <w:r>
              <w:rPr>
                <w:rStyle w:val="IndexLink"/>
              </w:rPr>
              <w:t>426</w:t>
            </w:r>
          </w:hyperlink>
        </w:p>
        <w:p>
          <w:pPr>
            <w:pStyle w:val="Contents3"/>
            <w:tabs>
              <w:tab w:val="clear" w:pos="8459"/>
              <w:tab w:val="right" w:pos="9026" w:leader="dot"/>
            </w:tabs>
            <w:rPr/>
          </w:pPr>
          <w:hyperlink w:anchor="__RefHeading___Toc17024127_2142443653">
            <w:r>
              <w:rPr>
                <w:webHidden/>
                <w:rStyle w:val="IndexLink"/>
              </w:rPr>
              <w:t>90</w:t>
            </w:r>
            <w:r>
              <w:rPr>
                <w:rStyle w:val="IndexLink"/>
                <w:rtl w:val="true"/>
              </w:rPr>
              <w:t xml:space="preserve"> </w:t>
            </w:r>
            <w:r>
              <w:rPr>
                <w:rStyle w:val="IndexLink"/>
                <w:rtl w:val="true"/>
              </w:rPr>
              <w:t xml:space="preserve">السّكّاك </w:t>
            </w:r>
            <w:r>
              <w:rPr>
                <w:rStyle w:val="IndexLink"/>
                <w:rtl w:val="true"/>
              </w:rPr>
              <w:t xml:space="preserve">(... - </w:t>
            </w:r>
            <w:r>
              <w:rPr>
                <w:rStyle w:val="IndexLink"/>
                <w:rtl w:val="true"/>
              </w:rPr>
              <w:t xml:space="preserve">بعد </w:t>
            </w:r>
            <w:r>
              <w:rPr>
                <w:rStyle w:val="IndexLink"/>
              </w:rPr>
              <w:t>208</w:t>
            </w:r>
            <w:r>
              <w:rPr>
                <w:rStyle w:val="IndexLink"/>
                <w:rtl w:val="true"/>
              </w:rPr>
              <w:t xml:space="preserve"> </w:t>
            </w:r>
            <w:r>
              <w:rPr>
                <w:rStyle w:val="IndexLink"/>
                <w:rtl w:val="true"/>
              </w:rPr>
              <w:t>ه‍</w:t>
            </w:r>
            <w:r>
              <w:rPr>
                <w:rStyle w:val="IndexLink"/>
                <w:rtl w:val="true"/>
              </w:rPr>
              <w:t>)</w:t>
              <w:tab/>
            </w:r>
            <w:r>
              <w:rPr>
                <w:rStyle w:val="IndexLink"/>
              </w:rPr>
              <w:t>427</w:t>
            </w:r>
          </w:hyperlink>
        </w:p>
        <w:p>
          <w:pPr>
            <w:pStyle w:val="Contents3"/>
            <w:tabs>
              <w:tab w:val="clear" w:pos="8459"/>
              <w:tab w:val="right" w:pos="9026" w:leader="dot"/>
            </w:tabs>
            <w:rPr/>
          </w:pPr>
          <w:hyperlink w:anchor="__RefHeading___Toc17024129_2142443653">
            <w:r>
              <w:rPr>
                <w:webHidden/>
                <w:rStyle w:val="IndexLink"/>
              </w:rPr>
              <w:t>91</w:t>
            </w:r>
            <w:r>
              <w:rPr>
                <w:rStyle w:val="IndexLink"/>
                <w:rtl w:val="true"/>
              </w:rPr>
              <w:t xml:space="preserve"> </w:t>
            </w:r>
            <w:r>
              <w:rPr>
                <w:rStyle w:val="IndexLink"/>
                <w:rtl w:val="true"/>
              </w:rPr>
              <w:t xml:space="preserve">ابن أبي عمير </w:t>
            </w:r>
            <w:r>
              <w:rPr>
                <w:rStyle w:val="IndexLink"/>
                <w:rtl w:val="true"/>
              </w:rPr>
              <w:t xml:space="preserve">(... - </w:t>
            </w:r>
            <w:r>
              <w:rPr>
                <w:rStyle w:val="IndexLink"/>
              </w:rPr>
              <w:t>217</w:t>
            </w:r>
            <w:r>
              <w:rPr>
                <w:rStyle w:val="IndexLink"/>
                <w:rtl w:val="true"/>
              </w:rPr>
              <w:t xml:space="preserve"> </w:t>
            </w:r>
            <w:r>
              <w:rPr>
                <w:rStyle w:val="IndexLink"/>
                <w:rtl w:val="true"/>
              </w:rPr>
              <w:t>ه‍</w:t>
            </w:r>
            <w:r>
              <w:rPr>
                <w:rStyle w:val="IndexLink"/>
                <w:rtl w:val="true"/>
              </w:rPr>
              <w:t>)</w:t>
              <w:tab/>
            </w:r>
            <w:r>
              <w:rPr>
                <w:rStyle w:val="IndexLink"/>
              </w:rPr>
              <w:t>429</w:t>
            </w:r>
          </w:hyperlink>
        </w:p>
        <w:p>
          <w:pPr>
            <w:pStyle w:val="Contents3"/>
            <w:tabs>
              <w:tab w:val="clear" w:pos="8459"/>
              <w:tab w:val="right" w:pos="9026" w:leader="dot"/>
            </w:tabs>
            <w:rPr/>
          </w:pPr>
          <w:hyperlink w:anchor="__RefHeading___Toc17024131_2142443653">
            <w:r>
              <w:rPr>
                <w:webHidden/>
                <w:rStyle w:val="IndexLink"/>
              </w:rPr>
              <w:t>92</w:t>
            </w:r>
            <w:r>
              <w:rPr>
                <w:rStyle w:val="IndexLink"/>
                <w:rtl w:val="true"/>
              </w:rPr>
              <w:t xml:space="preserve"> </w:t>
            </w:r>
            <w:r>
              <w:rPr>
                <w:rStyle w:val="IndexLink"/>
                <w:rtl w:val="true"/>
              </w:rPr>
              <w:t xml:space="preserve">ابن مملّك </w:t>
            </w:r>
            <w:r>
              <w:rPr>
                <w:rStyle w:val="IndexLink"/>
                <w:rtl w:val="true"/>
              </w:rPr>
              <w:t xml:space="preserve">(... - </w:t>
            </w:r>
            <w:r>
              <w:rPr>
                <w:rStyle w:val="IndexLink"/>
                <w:rtl w:val="true"/>
              </w:rPr>
              <w:t xml:space="preserve">حيا قبل </w:t>
            </w:r>
            <w:r>
              <w:rPr>
                <w:rStyle w:val="IndexLink"/>
              </w:rPr>
              <w:t>300</w:t>
            </w:r>
            <w:r>
              <w:rPr>
                <w:rStyle w:val="IndexLink"/>
                <w:rtl w:val="true"/>
              </w:rPr>
              <w:t xml:space="preserve"> </w:t>
            </w:r>
            <w:r>
              <w:rPr>
                <w:rStyle w:val="IndexLink"/>
                <w:rtl w:val="true"/>
              </w:rPr>
              <w:t>ه‍</w:t>
            </w:r>
            <w:r>
              <w:rPr>
                <w:rStyle w:val="IndexLink"/>
                <w:rtl w:val="true"/>
              </w:rPr>
              <w:t>)</w:t>
              <w:tab/>
            </w:r>
            <w:r>
              <w:rPr>
                <w:rStyle w:val="IndexLink"/>
              </w:rPr>
              <w:t>431</w:t>
            </w:r>
          </w:hyperlink>
        </w:p>
        <w:p>
          <w:pPr>
            <w:pStyle w:val="Contents3"/>
            <w:tabs>
              <w:tab w:val="clear" w:pos="8459"/>
              <w:tab w:val="right" w:pos="9026" w:leader="dot"/>
            </w:tabs>
            <w:rPr/>
          </w:pPr>
          <w:hyperlink w:anchor="__RefHeading___Toc17024133_2142443653">
            <w:r>
              <w:rPr>
                <w:webHidden/>
                <w:rStyle w:val="IndexLink"/>
              </w:rPr>
              <w:t>93</w:t>
            </w:r>
            <w:r>
              <w:rPr>
                <w:rStyle w:val="IndexLink"/>
                <w:rtl w:val="true"/>
              </w:rPr>
              <w:t xml:space="preserve"> </w:t>
            </w:r>
            <w:r>
              <w:rPr>
                <w:rStyle w:val="IndexLink"/>
                <w:rtl w:val="true"/>
              </w:rPr>
              <w:t xml:space="preserve">العبيدي </w:t>
            </w:r>
            <w:r>
              <w:rPr>
                <w:rStyle w:val="IndexLink"/>
                <w:rtl w:val="true"/>
              </w:rPr>
              <w:t xml:space="preserve">(... - </w:t>
            </w:r>
            <w:r>
              <w:rPr>
                <w:rStyle w:val="IndexLink"/>
                <w:rtl w:val="true"/>
              </w:rPr>
              <w:t xml:space="preserve">بعد </w:t>
            </w:r>
            <w:r>
              <w:rPr>
                <w:rStyle w:val="IndexLink"/>
              </w:rPr>
              <w:t>260</w:t>
            </w:r>
            <w:r>
              <w:rPr>
                <w:rStyle w:val="IndexLink"/>
                <w:rtl w:val="true"/>
              </w:rPr>
              <w:t xml:space="preserve"> </w:t>
            </w:r>
            <w:r>
              <w:rPr>
                <w:rStyle w:val="IndexLink"/>
                <w:rtl w:val="true"/>
              </w:rPr>
              <w:t>ه‍ تقديرا</w:t>
            </w:r>
            <w:r>
              <w:rPr>
                <w:rStyle w:val="IndexLink"/>
                <w:rtl w:val="true"/>
              </w:rPr>
              <w:t>)</w:t>
              <w:tab/>
            </w:r>
            <w:r>
              <w:rPr>
                <w:rStyle w:val="IndexLink"/>
              </w:rPr>
              <w:t>432</w:t>
            </w:r>
          </w:hyperlink>
        </w:p>
        <w:p>
          <w:pPr>
            <w:pStyle w:val="Contents3"/>
            <w:tabs>
              <w:tab w:val="clear" w:pos="8459"/>
              <w:tab w:val="right" w:pos="9026" w:leader="dot"/>
            </w:tabs>
            <w:rPr/>
          </w:pPr>
          <w:hyperlink w:anchor="__RefHeading___Toc17024135_2142443653">
            <w:r>
              <w:rPr>
                <w:webHidden/>
                <w:rStyle w:val="IndexLink"/>
              </w:rPr>
              <w:t>94</w:t>
            </w:r>
            <w:r>
              <w:rPr>
                <w:rStyle w:val="IndexLink"/>
                <w:rtl w:val="true"/>
              </w:rPr>
              <w:t xml:space="preserve"> </w:t>
            </w:r>
            <w:r>
              <w:rPr>
                <w:rStyle w:val="IndexLink"/>
                <w:rtl w:val="true"/>
              </w:rPr>
              <w:t xml:space="preserve">الرّسّي </w:t>
            </w:r>
            <w:r>
              <w:rPr>
                <w:rStyle w:val="IndexLink"/>
                <w:rtl w:val="true"/>
              </w:rPr>
              <w:t xml:space="preserve">(... - </w:t>
            </w:r>
            <w:r>
              <w:rPr>
                <w:rStyle w:val="IndexLink"/>
              </w:rPr>
              <w:t>284</w:t>
            </w:r>
            <w:r>
              <w:rPr>
                <w:rStyle w:val="IndexLink"/>
                <w:rtl w:val="true"/>
              </w:rPr>
              <w:t xml:space="preserve"> </w:t>
            </w:r>
            <w:r>
              <w:rPr>
                <w:rStyle w:val="IndexLink"/>
                <w:rtl w:val="true"/>
              </w:rPr>
              <w:t>ه‍</w:t>
            </w:r>
            <w:r>
              <w:rPr>
                <w:rStyle w:val="IndexLink"/>
                <w:rtl w:val="true"/>
              </w:rPr>
              <w:t>)</w:t>
              <w:tab/>
            </w:r>
            <w:r>
              <w:rPr>
                <w:rStyle w:val="IndexLink"/>
              </w:rPr>
              <w:t>434</w:t>
            </w:r>
          </w:hyperlink>
        </w:p>
        <w:p>
          <w:pPr>
            <w:pStyle w:val="Contents3"/>
            <w:tabs>
              <w:tab w:val="clear" w:pos="8459"/>
              <w:tab w:val="right" w:pos="9026" w:leader="dot"/>
            </w:tabs>
            <w:rPr/>
          </w:pPr>
          <w:hyperlink w:anchor="__RefHeading___Toc17024137_2142443653">
            <w:r>
              <w:rPr>
                <w:webHidden/>
                <w:rStyle w:val="IndexLink"/>
              </w:rPr>
              <w:t>95</w:t>
            </w:r>
            <w:r>
              <w:rPr>
                <w:rStyle w:val="IndexLink"/>
                <w:rtl w:val="true"/>
              </w:rPr>
              <w:t xml:space="preserve"> </w:t>
            </w:r>
            <w:r>
              <w:rPr>
                <w:rStyle w:val="IndexLink"/>
                <w:rtl w:val="true"/>
              </w:rPr>
              <w:t xml:space="preserve">أبو عيسى الورّاق </w:t>
            </w:r>
            <w:r>
              <w:rPr>
                <w:rStyle w:val="IndexLink"/>
                <w:rtl w:val="true"/>
              </w:rPr>
              <w:t xml:space="preserve">(... - </w:t>
            </w:r>
            <w:r>
              <w:rPr>
                <w:rStyle w:val="IndexLink"/>
              </w:rPr>
              <w:t>247</w:t>
            </w:r>
            <w:r>
              <w:rPr>
                <w:rStyle w:val="IndexLink"/>
                <w:rtl w:val="true"/>
              </w:rPr>
              <w:t xml:space="preserve"> </w:t>
            </w:r>
            <w:r>
              <w:rPr>
                <w:rStyle w:val="IndexLink"/>
                <w:rtl w:val="true"/>
              </w:rPr>
              <w:t>ه‍</w:t>
            </w:r>
            <w:r>
              <w:rPr>
                <w:rStyle w:val="IndexLink"/>
                <w:rtl w:val="true"/>
              </w:rPr>
              <w:t>)</w:t>
              <w:tab/>
            </w:r>
            <w:r>
              <w:rPr>
                <w:rStyle w:val="IndexLink"/>
              </w:rPr>
              <w:t>435</w:t>
            </w:r>
          </w:hyperlink>
        </w:p>
        <w:p>
          <w:pPr>
            <w:pStyle w:val="Contents3"/>
            <w:tabs>
              <w:tab w:val="clear" w:pos="8459"/>
              <w:tab w:val="right" w:pos="9026" w:leader="dot"/>
            </w:tabs>
            <w:rPr/>
          </w:pPr>
          <w:hyperlink w:anchor="__RefHeading___Toc17024139_2142443653">
            <w:r>
              <w:rPr>
                <w:webHidden/>
                <w:rStyle w:val="IndexLink"/>
              </w:rPr>
              <w:t>96</w:t>
            </w:r>
            <w:r>
              <w:rPr>
                <w:rStyle w:val="IndexLink"/>
                <w:rtl w:val="true"/>
              </w:rPr>
              <w:t xml:space="preserve"> </w:t>
            </w:r>
            <w:r>
              <w:rPr>
                <w:rStyle w:val="IndexLink"/>
                <w:rtl w:val="true"/>
              </w:rPr>
              <w:t xml:space="preserve">معلّى بن محمد </w:t>
            </w:r>
            <w:r>
              <w:rPr>
                <w:rStyle w:val="IndexLink"/>
                <w:rtl w:val="true"/>
              </w:rPr>
              <w:t xml:space="preserve">(... - </w:t>
            </w:r>
            <w:r>
              <w:rPr>
                <w:rStyle w:val="IndexLink"/>
                <w:rtl w:val="true"/>
              </w:rPr>
              <w:t xml:space="preserve">بعد </w:t>
            </w:r>
            <w:r>
              <w:rPr>
                <w:rStyle w:val="IndexLink"/>
              </w:rPr>
              <w:t>260</w:t>
            </w:r>
            <w:r>
              <w:rPr>
                <w:rStyle w:val="IndexLink"/>
                <w:rtl w:val="true"/>
              </w:rPr>
              <w:t xml:space="preserve"> </w:t>
            </w:r>
            <w:r>
              <w:rPr>
                <w:rStyle w:val="IndexLink"/>
                <w:rtl w:val="true"/>
              </w:rPr>
              <w:t>ه‍</w:t>
            </w:r>
            <w:r>
              <w:rPr>
                <w:rStyle w:val="IndexLink"/>
                <w:rtl w:val="true"/>
              </w:rPr>
              <w:t>)</w:t>
              <w:tab/>
            </w:r>
            <w:r>
              <w:rPr>
                <w:rStyle w:val="IndexLink"/>
              </w:rPr>
              <w:t>437</w:t>
            </w:r>
          </w:hyperlink>
        </w:p>
        <w:p>
          <w:pPr>
            <w:pStyle w:val="Contents3"/>
            <w:tabs>
              <w:tab w:val="clear" w:pos="8459"/>
              <w:tab w:val="right" w:pos="9026" w:leader="dot"/>
            </w:tabs>
            <w:rPr/>
          </w:pPr>
          <w:hyperlink w:anchor="__RefHeading___Toc17024141_2142443653">
            <w:r>
              <w:rPr>
                <w:webHidden/>
                <w:rStyle w:val="IndexLink"/>
              </w:rPr>
              <w:t>97</w:t>
            </w:r>
            <w:r>
              <w:rPr>
                <w:rStyle w:val="IndexLink"/>
                <w:rtl w:val="true"/>
              </w:rPr>
              <w:t xml:space="preserve"> </w:t>
            </w:r>
            <w:r>
              <w:rPr>
                <w:rStyle w:val="IndexLink"/>
                <w:rtl w:val="true"/>
              </w:rPr>
              <w:t xml:space="preserve">هارون بن مسلم </w:t>
            </w:r>
            <w:r>
              <w:rPr>
                <w:rStyle w:val="IndexLink"/>
                <w:rtl w:val="true"/>
              </w:rPr>
              <w:t xml:space="preserve">(... - </w:t>
            </w:r>
            <w:r>
              <w:rPr>
                <w:rStyle w:val="IndexLink"/>
                <w:rtl w:val="true"/>
              </w:rPr>
              <w:t xml:space="preserve">نحو </w:t>
            </w:r>
            <w:r>
              <w:rPr>
                <w:rStyle w:val="IndexLink"/>
              </w:rPr>
              <w:t>260</w:t>
            </w:r>
            <w:r>
              <w:rPr>
                <w:rStyle w:val="IndexLink"/>
                <w:rtl w:val="true"/>
              </w:rPr>
              <w:t xml:space="preserve"> </w:t>
            </w:r>
            <w:r>
              <w:rPr>
                <w:rStyle w:val="IndexLink"/>
                <w:rtl w:val="true"/>
              </w:rPr>
              <w:t>ه‍ تقديرا</w:t>
            </w:r>
            <w:r>
              <w:rPr>
                <w:rStyle w:val="IndexLink"/>
                <w:rtl w:val="true"/>
              </w:rPr>
              <w:t>)</w:t>
              <w:tab/>
            </w:r>
            <w:r>
              <w:rPr>
                <w:rStyle w:val="IndexLink"/>
              </w:rPr>
              <w:t>438</w:t>
            </w:r>
          </w:hyperlink>
        </w:p>
        <w:p>
          <w:pPr>
            <w:pStyle w:val="Contents3"/>
            <w:tabs>
              <w:tab w:val="clear" w:pos="8459"/>
              <w:tab w:val="right" w:pos="9026" w:leader="dot"/>
            </w:tabs>
            <w:rPr/>
          </w:pPr>
          <w:hyperlink w:anchor="__RefHeading___Toc17024143_2142443653">
            <w:r>
              <w:rPr>
                <w:webHidden/>
                <w:rStyle w:val="IndexLink"/>
              </w:rPr>
              <w:t>98</w:t>
            </w:r>
            <w:r>
              <w:rPr>
                <w:rStyle w:val="IndexLink"/>
                <w:rtl w:val="true"/>
              </w:rPr>
              <w:t xml:space="preserve"> </w:t>
            </w:r>
            <w:r>
              <w:rPr>
                <w:rStyle w:val="IndexLink"/>
                <w:rtl w:val="true"/>
              </w:rPr>
              <w:t xml:space="preserve">المشرقي </w:t>
            </w:r>
            <w:r>
              <w:rPr>
                <w:rStyle w:val="IndexLink"/>
                <w:rtl w:val="true"/>
              </w:rPr>
              <w:t xml:space="preserve">(... - </w:t>
            </w:r>
            <w:r>
              <w:rPr>
                <w:rStyle w:val="IndexLink"/>
                <w:rtl w:val="true"/>
              </w:rPr>
              <w:t xml:space="preserve">بعد </w:t>
            </w:r>
            <w:r>
              <w:rPr>
                <w:rStyle w:val="IndexLink"/>
              </w:rPr>
              <w:t>200</w:t>
            </w:r>
            <w:r>
              <w:rPr>
                <w:rStyle w:val="IndexLink"/>
                <w:rtl w:val="true"/>
              </w:rPr>
              <w:t xml:space="preserve"> </w:t>
            </w:r>
            <w:r>
              <w:rPr>
                <w:rStyle w:val="IndexLink"/>
                <w:rtl w:val="true"/>
              </w:rPr>
              <w:t>ه‍ تقديرا</w:t>
            </w:r>
            <w:r>
              <w:rPr>
                <w:rStyle w:val="IndexLink"/>
                <w:rtl w:val="true"/>
              </w:rPr>
              <w:t>)</w:t>
              <w:tab/>
            </w:r>
            <w:r>
              <w:rPr>
                <w:rStyle w:val="IndexLink"/>
              </w:rPr>
              <w:t>440</w:t>
            </w:r>
          </w:hyperlink>
        </w:p>
        <w:p>
          <w:pPr>
            <w:pStyle w:val="Contents3"/>
            <w:tabs>
              <w:tab w:val="clear" w:pos="8459"/>
              <w:tab w:val="right" w:pos="9026" w:leader="dot"/>
            </w:tabs>
            <w:rPr/>
          </w:pPr>
          <w:hyperlink w:anchor="__RefHeading___Toc17024145_2142443653">
            <w:r>
              <w:rPr>
                <w:webHidden/>
                <w:rStyle w:val="IndexLink"/>
              </w:rPr>
              <w:t>99</w:t>
            </w:r>
            <w:r>
              <w:rPr>
                <w:rStyle w:val="IndexLink"/>
                <w:rtl w:val="true"/>
              </w:rPr>
              <w:t xml:space="preserve"> </w:t>
            </w:r>
            <w:r>
              <w:rPr>
                <w:rStyle w:val="IndexLink"/>
                <w:rtl w:val="true"/>
              </w:rPr>
              <w:t xml:space="preserve">الهادي إلى الحق </w:t>
            </w:r>
            <w:r>
              <w:rPr>
                <w:rStyle w:val="IndexLink"/>
                <w:rtl w:val="true"/>
              </w:rPr>
              <w:t>(</w:t>
            </w:r>
            <w:r>
              <w:rPr>
                <w:rStyle w:val="IndexLink"/>
              </w:rPr>
              <w:t>220</w:t>
            </w:r>
            <w:r>
              <w:rPr>
                <w:rStyle w:val="IndexLink"/>
                <w:rtl w:val="true"/>
              </w:rPr>
              <w:t>-</w:t>
            </w:r>
            <w:r>
              <w:rPr>
                <w:rStyle w:val="IndexLink"/>
              </w:rPr>
              <w:t>298</w:t>
            </w:r>
            <w:r>
              <w:rPr>
                <w:rStyle w:val="IndexLink"/>
                <w:rtl w:val="true"/>
              </w:rPr>
              <w:t xml:space="preserve"> </w:t>
            </w:r>
            <w:r>
              <w:rPr>
                <w:rStyle w:val="IndexLink"/>
                <w:rtl w:val="true"/>
              </w:rPr>
              <w:t>ه‍</w:t>
            </w:r>
            <w:r>
              <w:rPr>
                <w:rStyle w:val="IndexLink"/>
                <w:rtl w:val="true"/>
              </w:rPr>
              <w:t>)</w:t>
              <w:tab/>
            </w:r>
            <w:r>
              <w:rPr>
                <w:rStyle w:val="IndexLink"/>
              </w:rPr>
              <w:t>441</w:t>
            </w:r>
          </w:hyperlink>
        </w:p>
        <w:p>
          <w:pPr>
            <w:pStyle w:val="Contents3"/>
            <w:tabs>
              <w:tab w:val="clear" w:pos="8459"/>
              <w:tab w:val="right" w:pos="9026" w:leader="dot"/>
            </w:tabs>
            <w:rPr/>
          </w:pPr>
          <w:hyperlink w:anchor="__RefHeading___Toc17024147_2142443653">
            <w:r>
              <w:rPr>
                <w:webHidden/>
                <w:rStyle w:val="IndexLink"/>
              </w:rPr>
              <w:t>100</w:t>
            </w:r>
            <w:r>
              <w:rPr>
                <w:rStyle w:val="IndexLink"/>
                <w:rtl w:val="true"/>
              </w:rPr>
              <w:t xml:space="preserve"> </w:t>
            </w:r>
            <w:r>
              <w:rPr>
                <w:rStyle w:val="IndexLink"/>
                <w:rtl w:val="true"/>
              </w:rPr>
              <w:t xml:space="preserve">يعقوب بن نعيم </w:t>
            </w:r>
            <w:r>
              <w:rPr>
                <w:rStyle w:val="IndexLink"/>
                <w:rtl w:val="true"/>
              </w:rPr>
              <w:t xml:space="preserve">(... - </w:t>
            </w:r>
            <w:r>
              <w:rPr>
                <w:rStyle w:val="IndexLink"/>
                <w:rtl w:val="true"/>
              </w:rPr>
              <w:t xml:space="preserve">حيّا بعد </w:t>
            </w:r>
            <w:r>
              <w:rPr>
                <w:rStyle w:val="IndexLink"/>
              </w:rPr>
              <w:t>203</w:t>
            </w:r>
            <w:r>
              <w:rPr>
                <w:rStyle w:val="IndexLink"/>
                <w:rtl w:val="true"/>
              </w:rPr>
              <w:t xml:space="preserve"> </w:t>
            </w:r>
            <w:r>
              <w:rPr>
                <w:rStyle w:val="IndexLink"/>
                <w:rtl w:val="true"/>
              </w:rPr>
              <w:t>ه‍</w:t>
            </w:r>
            <w:r>
              <w:rPr>
                <w:rStyle w:val="IndexLink"/>
                <w:rtl w:val="true"/>
              </w:rPr>
              <w:t>)</w:t>
              <w:tab/>
            </w:r>
            <w:r>
              <w:rPr>
                <w:rStyle w:val="IndexLink"/>
              </w:rPr>
              <w:t>443</w:t>
            </w:r>
          </w:hyperlink>
        </w:p>
        <w:p>
          <w:pPr>
            <w:pStyle w:val="Contents3"/>
            <w:tabs>
              <w:tab w:val="clear" w:pos="8459"/>
              <w:tab w:val="right" w:pos="9026" w:leader="dot"/>
            </w:tabs>
            <w:rPr/>
          </w:pPr>
          <w:hyperlink w:anchor="__RefHeading___Toc17024149_2142443653">
            <w:r>
              <w:rPr>
                <w:webHidden/>
                <w:rStyle w:val="IndexLink"/>
              </w:rPr>
              <w:t>101</w:t>
            </w:r>
            <w:r>
              <w:rPr>
                <w:rStyle w:val="IndexLink"/>
                <w:rtl w:val="true"/>
              </w:rPr>
              <w:t xml:space="preserve"> </w:t>
            </w:r>
            <w:r>
              <w:rPr>
                <w:rStyle w:val="IndexLink"/>
                <w:rtl w:val="true"/>
              </w:rPr>
              <w:t xml:space="preserve">يعقوب بن يزيد </w:t>
            </w:r>
            <w:r>
              <w:rPr>
                <w:rStyle w:val="IndexLink"/>
                <w:rtl w:val="true"/>
              </w:rPr>
              <w:t xml:space="preserve">(... - </w:t>
            </w:r>
            <w:r>
              <w:rPr>
                <w:rStyle w:val="IndexLink"/>
                <w:rtl w:val="true"/>
              </w:rPr>
              <w:t xml:space="preserve">حيا </w:t>
            </w:r>
            <w:r>
              <w:rPr>
                <w:rStyle w:val="IndexLink"/>
              </w:rPr>
              <w:t>248</w:t>
            </w:r>
            <w:r>
              <w:rPr>
                <w:rStyle w:val="IndexLink"/>
                <w:rtl w:val="true"/>
              </w:rPr>
              <w:t xml:space="preserve"> </w:t>
            </w:r>
            <w:r>
              <w:rPr>
                <w:rStyle w:val="IndexLink"/>
                <w:rtl w:val="true"/>
              </w:rPr>
              <w:t>ه‍</w:t>
            </w:r>
            <w:r>
              <w:rPr>
                <w:rStyle w:val="IndexLink"/>
                <w:rtl w:val="true"/>
              </w:rPr>
              <w:t>)</w:t>
              <w:tab/>
            </w:r>
            <w:r>
              <w:rPr>
                <w:rStyle w:val="IndexLink"/>
              </w:rPr>
              <w:t>444</w:t>
            </w:r>
          </w:hyperlink>
        </w:p>
        <w:p>
          <w:pPr>
            <w:pStyle w:val="Contents3"/>
            <w:tabs>
              <w:tab w:val="clear" w:pos="8459"/>
              <w:tab w:val="right" w:pos="9026" w:leader="dot"/>
            </w:tabs>
            <w:rPr/>
          </w:pPr>
          <w:hyperlink w:anchor="__RefHeading___Toc17024151_2142443653">
            <w:r>
              <w:rPr>
                <w:webHidden/>
                <w:rStyle w:val="IndexLink"/>
              </w:rPr>
              <w:t>102</w:t>
            </w:r>
            <w:r>
              <w:rPr>
                <w:rStyle w:val="IndexLink"/>
                <w:rtl w:val="true"/>
              </w:rPr>
              <w:t xml:space="preserve"> </w:t>
            </w:r>
            <w:r>
              <w:rPr>
                <w:rStyle w:val="IndexLink"/>
                <w:rtl w:val="true"/>
              </w:rPr>
              <w:t xml:space="preserve">يونس بن عبد الرحمان </w:t>
            </w:r>
            <w:r>
              <w:rPr>
                <w:rStyle w:val="IndexLink"/>
                <w:rtl w:val="true"/>
              </w:rPr>
              <w:t>(</w:t>
            </w:r>
            <w:r>
              <w:rPr>
                <w:rStyle w:val="IndexLink"/>
                <w:rtl w:val="true"/>
              </w:rPr>
              <w:t xml:space="preserve">قبل </w:t>
            </w:r>
            <w:r>
              <w:rPr>
                <w:rStyle w:val="IndexLink"/>
              </w:rPr>
              <w:t>125</w:t>
            </w:r>
            <w:r>
              <w:rPr>
                <w:rStyle w:val="IndexLink"/>
                <w:rtl w:val="true"/>
              </w:rPr>
              <w:t xml:space="preserve"> </w:t>
            </w:r>
            <w:r>
              <w:rPr>
                <w:rStyle w:val="IndexLink"/>
                <w:rtl w:val="true"/>
              </w:rPr>
              <w:t xml:space="preserve">ه‍ بقليل </w:t>
            </w:r>
            <w:r>
              <w:rPr>
                <w:rStyle w:val="IndexLink"/>
                <w:rtl w:val="true"/>
              </w:rPr>
              <w:t xml:space="preserve">- </w:t>
            </w:r>
            <w:r>
              <w:rPr>
                <w:rStyle w:val="IndexLink"/>
              </w:rPr>
              <w:t>208</w:t>
            </w:r>
            <w:r>
              <w:rPr>
                <w:rStyle w:val="IndexLink"/>
                <w:rtl w:val="true"/>
              </w:rPr>
              <w:t xml:space="preserve"> </w:t>
            </w:r>
            <w:r>
              <w:rPr>
                <w:rStyle w:val="IndexLink"/>
                <w:rtl w:val="true"/>
              </w:rPr>
              <w:t>ه‍</w:t>
            </w:r>
            <w:r>
              <w:rPr>
                <w:rStyle w:val="IndexLink"/>
                <w:rtl w:val="true"/>
              </w:rPr>
              <w:t>)</w:t>
              <w:tab/>
            </w:r>
            <w:r>
              <w:rPr>
                <w:rStyle w:val="IndexLink"/>
              </w:rPr>
              <w:t>446</w:t>
            </w:r>
          </w:hyperlink>
        </w:p>
        <w:p>
          <w:pPr>
            <w:pStyle w:val="Contents2"/>
            <w:tabs>
              <w:tab w:val="clear" w:pos="8743"/>
              <w:tab w:val="right" w:pos="9026" w:leader="dot"/>
            </w:tabs>
            <w:rPr/>
          </w:pPr>
          <w:hyperlink w:anchor="__RefHeading___Toc17024153_2142443653">
            <w:r>
              <w:rPr>
                <w:webHidden/>
                <w:rStyle w:val="IndexLink"/>
                <w:rtl w:val="true"/>
              </w:rPr>
              <w:t xml:space="preserve">المتكلّمون </w:t>
            </w:r>
            <w:r>
              <w:rPr>
                <w:rStyle w:val="IndexLink"/>
                <w:rtl w:val="true"/>
              </w:rPr>
              <w:t>(</w:t>
            </w:r>
            <w:r>
              <w:rPr>
                <w:rStyle w:val="IndexLink"/>
                <w:rtl w:val="true"/>
              </w:rPr>
              <w:t>أو المؤلّفون في حقل الكلام</w:t>
            </w:r>
            <w:r>
              <w:rPr>
                <w:rStyle w:val="IndexLink"/>
                <w:rtl w:val="true"/>
              </w:rPr>
              <w:t xml:space="preserve">) </w:t>
            </w:r>
            <w:r>
              <w:rPr>
                <w:rStyle w:val="IndexLink"/>
                <w:rtl w:val="true"/>
              </w:rPr>
              <w:t>الذين لم نظفر لهم بتراجم وافية القرن الثالث</w:t>
            </w:r>
            <w:r>
              <w:rPr>
                <w:rStyle w:val="IndexLink"/>
                <w:rtl w:val="true"/>
              </w:rPr>
              <w:tab/>
            </w:r>
            <w:r>
              <w:rPr>
                <w:rStyle w:val="IndexLink"/>
              </w:rPr>
              <w:t>449</w:t>
            </w:r>
          </w:hyperlink>
        </w:p>
        <w:p>
          <w:pPr>
            <w:pStyle w:val="Contents2"/>
            <w:tabs>
              <w:tab w:val="clear" w:pos="8743"/>
              <w:tab w:val="right" w:pos="9026" w:leader="dot"/>
            </w:tabs>
            <w:rPr/>
          </w:pPr>
          <w:hyperlink w:anchor="__RefHeading___Toc17024155_2142443653">
            <w:r>
              <w:rPr>
                <w:webHidden/>
                <w:rStyle w:val="IndexLink"/>
                <w:rtl w:val="true"/>
              </w:rPr>
              <w:t>فهارس الكتاب</w:t>
            </w:r>
            <w:r>
              <w:rPr>
                <w:rStyle w:val="IndexLink"/>
                <w:rtl w:val="true"/>
              </w:rPr>
              <w:tab/>
            </w:r>
            <w:r>
              <w:rPr>
                <w:rStyle w:val="IndexLink"/>
              </w:rPr>
              <w:t>453</w:t>
            </w:r>
          </w:hyperlink>
        </w:p>
        <w:p>
          <w:pPr>
            <w:pStyle w:val="Contents3"/>
            <w:tabs>
              <w:tab w:val="clear" w:pos="8459"/>
              <w:tab w:val="right" w:pos="9026" w:leader="dot"/>
            </w:tabs>
            <w:rPr/>
          </w:pPr>
          <w:hyperlink w:anchor="__RefHeading___Toc17024157_2142443653">
            <w:r>
              <w:rPr>
                <w:webHidden/>
                <w:rStyle w:val="IndexLink"/>
                <w:rtl w:val="true"/>
              </w:rPr>
              <w:t>اشارة</w:t>
            </w:r>
            <w:r>
              <w:rPr>
                <w:rStyle w:val="IndexLink"/>
                <w:rtl w:val="true"/>
              </w:rPr>
              <w:tab/>
            </w:r>
            <w:r>
              <w:rPr>
                <w:rStyle w:val="IndexLink"/>
              </w:rPr>
              <w:t>453</w:t>
            </w:r>
          </w:hyperlink>
        </w:p>
        <w:p>
          <w:pPr>
            <w:pStyle w:val="Contents3"/>
            <w:tabs>
              <w:tab w:val="clear" w:pos="8459"/>
              <w:tab w:val="right" w:pos="9026" w:leader="dot"/>
            </w:tabs>
            <w:rPr/>
          </w:pPr>
          <w:hyperlink w:anchor="__RefHeading___Toc17024159_2142443653">
            <w:r>
              <w:rPr>
                <w:webHidden/>
                <w:rStyle w:val="IndexLink"/>
                <w:rtl w:val="true"/>
              </w:rPr>
              <w:t>فهرس محتويات الكتاب</w:t>
            </w:r>
            <w:r>
              <w:rPr>
                <w:rStyle w:val="IndexLink"/>
                <w:rtl w:val="true"/>
              </w:rPr>
              <w:tab/>
            </w:r>
            <w:r>
              <w:rPr>
                <w:rStyle w:val="IndexLink"/>
              </w:rPr>
              <w:t>455</w:t>
            </w:r>
          </w:hyperlink>
        </w:p>
        <w:p>
          <w:pPr>
            <w:pStyle w:val="Contents3"/>
            <w:tabs>
              <w:tab w:val="clear" w:pos="8459"/>
              <w:tab w:val="right" w:pos="9026" w:leader="dot"/>
            </w:tabs>
            <w:rPr/>
          </w:pPr>
          <w:hyperlink w:anchor="__RefHeading___Toc17024161_2142443653">
            <w:r>
              <w:rPr>
                <w:webHidden/>
                <w:rStyle w:val="IndexLink"/>
                <w:rtl w:val="true"/>
              </w:rPr>
              <w:t>فهرس متكلّمي القرن الأوّل حسب الترتيب الألفبائي</w:t>
            </w:r>
            <w:r>
              <w:rPr>
                <w:rStyle w:val="IndexLink"/>
                <w:rtl w:val="true"/>
              </w:rPr>
              <w:tab/>
            </w:r>
            <w:r>
              <w:rPr>
                <w:rStyle w:val="IndexLink"/>
              </w:rPr>
              <w:t>465</w:t>
            </w:r>
          </w:hyperlink>
        </w:p>
        <w:p>
          <w:pPr>
            <w:pStyle w:val="Contents3"/>
            <w:tabs>
              <w:tab w:val="clear" w:pos="8459"/>
              <w:tab w:val="right" w:pos="9026" w:leader="dot"/>
            </w:tabs>
            <w:rPr/>
          </w:pPr>
          <w:hyperlink w:anchor="__RefHeading___Toc17024163_2142443653">
            <w:r>
              <w:rPr>
                <w:webHidden/>
                <w:rStyle w:val="IndexLink"/>
                <w:rtl w:val="true"/>
              </w:rPr>
              <w:t>فهرس متكلّمي القرن الثاني</w:t>
            </w:r>
            <w:r>
              <w:rPr>
                <w:rStyle w:val="IndexLink"/>
                <w:rtl w:val="true"/>
              </w:rPr>
              <w:tab/>
            </w:r>
            <w:r>
              <w:rPr>
                <w:rStyle w:val="IndexLink"/>
              </w:rPr>
              <w:t>467</w:t>
            </w:r>
          </w:hyperlink>
        </w:p>
        <w:p>
          <w:pPr>
            <w:pStyle w:val="Contents3"/>
            <w:tabs>
              <w:tab w:val="clear" w:pos="8459"/>
              <w:tab w:val="right" w:pos="9026" w:leader="dot"/>
            </w:tabs>
            <w:rPr/>
          </w:pPr>
          <w:hyperlink w:anchor="__RefHeading___Toc17024165_2142443653">
            <w:r>
              <w:rPr>
                <w:webHidden/>
                <w:rStyle w:val="IndexLink"/>
                <w:rtl w:val="true"/>
              </w:rPr>
              <w:t>فهرس متكلّمي القرن الثالث</w:t>
            </w:r>
            <w:r>
              <w:rPr>
                <w:rStyle w:val="IndexLink"/>
                <w:rtl w:val="true"/>
              </w:rPr>
              <w:tab/>
            </w:r>
            <w:r>
              <w:rPr>
                <w:rStyle w:val="IndexLink"/>
              </w:rPr>
              <w:t>471</w:t>
            </w:r>
          </w:hyperlink>
        </w:p>
        <w:p>
          <w:pPr>
            <w:pStyle w:val="Contents3"/>
            <w:tabs>
              <w:tab w:val="clear" w:pos="8459"/>
              <w:tab w:val="right" w:pos="9026" w:leader="dot"/>
            </w:tabs>
            <w:rPr/>
          </w:pPr>
          <w:hyperlink w:anchor="__RefHeading___Toc17024167_2142443653">
            <w:r>
              <w:rPr>
                <w:webHidden/>
                <w:rStyle w:val="IndexLink"/>
                <w:rtl w:val="true"/>
              </w:rPr>
              <w:t>فهرس متكلّمي القرن الأوّل</w:t>
            </w:r>
            <w:r>
              <w:rPr>
                <w:rStyle w:val="IndexLink"/>
                <w:rtl w:val="true"/>
              </w:rPr>
              <w:tab/>
            </w:r>
            <w:r>
              <w:rPr>
                <w:rStyle w:val="IndexLink"/>
              </w:rPr>
              <w:t>477</w:t>
            </w:r>
          </w:hyperlink>
        </w:p>
        <w:p>
          <w:pPr>
            <w:pStyle w:val="Contents3"/>
            <w:tabs>
              <w:tab w:val="clear" w:pos="8459"/>
              <w:tab w:val="right" w:pos="9026" w:leader="dot"/>
            </w:tabs>
            <w:rPr/>
          </w:pPr>
          <w:hyperlink w:anchor="__RefHeading___Toc17024169_2142443653">
            <w:r>
              <w:rPr>
                <w:webHidden/>
                <w:rStyle w:val="IndexLink"/>
                <w:rtl w:val="true"/>
              </w:rPr>
              <w:t>فهرس متكلّمي القرن الثاني</w:t>
            </w:r>
            <w:r>
              <w:rPr>
                <w:rStyle w:val="IndexLink"/>
                <w:rtl w:val="true"/>
              </w:rPr>
              <w:tab/>
            </w:r>
            <w:r>
              <w:rPr>
                <w:rStyle w:val="IndexLink"/>
              </w:rPr>
              <w:t>479</w:t>
            </w:r>
          </w:hyperlink>
        </w:p>
        <w:p>
          <w:pPr>
            <w:pStyle w:val="Contents4"/>
            <w:tabs>
              <w:tab w:val="clear" w:pos="8176"/>
              <w:tab w:val="right" w:pos="9026" w:leader="dot"/>
            </w:tabs>
            <w:rPr/>
          </w:pPr>
          <w:hyperlink w:anchor="__RefHeading___Toc17024171_2142443653">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17024173_2142443653">
            <w:r>
              <w:rPr>
                <w:webHidden/>
                <w:rStyle w:val="IndexLink"/>
                <w:rtl w:val="true"/>
              </w:rPr>
              <w:t>الذين لم نظفر بوفياتهم في القرن الثاني</w:t>
            </w:r>
            <w:r>
              <w:rPr>
                <w:rStyle w:val="IndexLink"/>
                <w:rtl w:val="true"/>
              </w:rPr>
              <w:tab/>
            </w:r>
            <w:r>
              <w:rPr>
                <w:rStyle w:val="IndexLink"/>
              </w:rPr>
              <w:t>480</w:t>
            </w:r>
          </w:hyperlink>
        </w:p>
        <w:p>
          <w:pPr>
            <w:pStyle w:val="Contents3"/>
            <w:tabs>
              <w:tab w:val="clear" w:pos="8459"/>
              <w:tab w:val="right" w:pos="9026" w:leader="dot"/>
            </w:tabs>
            <w:rPr/>
          </w:pPr>
          <w:hyperlink w:anchor="__RefHeading___Toc17024175_2142443653">
            <w:r>
              <w:rPr>
                <w:webHidden/>
                <w:rStyle w:val="IndexLink"/>
                <w:rtl w:val="true"/>
              </w:rPr>
              <w:t>فهرس متكلّمي القرن الثالث</w:t>
            </w:r>
            <w:r>
              <w:rPr>
                <w:rStyle w:val="IndexLink"/>
                <w:rtl w:val="true"/>
              </w:rPr>
              <w:tab/>
            </w:r>
            <w:r>
              <w:rPr>
                <w:rStyle w:val="IndexLink"/>
              </w:rPr>
              <w:t>482</w:t>
            </w:r>
          </w:hyperlink>
        </w:p>
        <w:p>
          <w:pPr>
            <w:pStyle w:val="Contents4"/>
            <w:tabs>
              <w:tab w:val="clear" w:pos="8176"/>
              <w:tab w:val="right" w:pos="9026" w:leader="dot"/>
            </w:tabs>
            <w:rPr/>
          </w:pPr>
          <w:hyperlink w:anchor="__RefHeading___Toc17024177_2142443653">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17024179_2142443653">
            <w:r>
              <w:rPr>
                <w:webHidden/>
                <w:rStyle w:val="IndexLink"/>
                <w:rtl w:val="true"/>
              </w:rPr>
              <w:t>الذين لم نظفر بوفياتهم في القرن الثالث</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88_171690"/>
      <w:bookmarkStart w:id="1" w:name="pg15988_171690"/>
      <w:bookmarkEnd w:id="1"/>
    </w:p>
    <w:p>
      <w:pPr>
        <w:pStyle w:val="Heading2"/>
        <w:numPr>
          <w:ilvl w:val="1"/>
          <w:numId w:val="1"/>
        </w:numPr>
        <w:rPr/>
      </w:pPr>
      <w:bookmarkStart w:id="2" w:name="pg15988_171690"/>
      <w:bookmarkStart w:id="3" w:name="__RefHeading___Toc17023557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طب‍ق‍ات‌‌المتکلمین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ت‍رج‍م‍ه‌ رج‍الات‌‌العلم و‌الفکر ع‍ب‍ر ارب‍ع‍ه‌ ع‍ش‍ر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ال‍ل‍ج‍ن‍ه‌ ال‍ع‍ل‍م‍ی‍ه‌ ف‍ی‌ م‍وس‍س‍ه‌ الام‍ام‌ ال‍ص‍ادق‌ ع‍ل‍ی‍ه‌ال‍س‍لام‌؛ ت‍ق‍دی‍م‌ و اش‍راف‌ ج‍ع‍ف‍ر ال‍س‍ب‍ح‍ان‍ی‌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الام‍ام‌ ال‍ص‍ادق‌ ع‍ل‍ی‍ه‌ال‍س‍لام‌‏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‭‎964-357-126-2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‭‎964-357-127-0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 xml:space="preserve">متکلمان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س‌۲م‌۶ ۱۳۸۲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۱۵۸۰۹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2355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إِنَّ رَبَّكَ هُوَ أَعْلَمُ بِمَنْ ضَلَّ عَنْ سَبِيلِهِ وَ هُوَ أَعْلَمُ بِالْمُهْتَدِينَ‌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7" w:name="pg15988_171695"/>
    </w:p>
    <w:p>
      <w:pPr>
        <w:pStyle w:val="Heading2"/>
        <w:numPr>
          <w:ilvl w:val="1"/>
          <w:numId w:val="1"/>
        </w:numPr>
        <w:rPr/>
      </w:pPr>
      <w:bookmarkStart w:id="8" w:name="__RefHeading___Toc17023561_2142443653"/>
      <w:bookmarkStart w:id="9" w:name="_Toc3"/>
      <w:bookmarkEnd w:id="7"/>
      <w:bookmarkEnd w:id="8"/>
      <w:r>
        <w:rPr>
          <w:rtl w:val="true"/>
        </w:rPr>
        <w:t>شكر و تقدير</w:t>
      </w:r>
      <w:bookmarkEnd w:id="9"/>
    </w:p>
    <w:p>
      <w:pPr>
        <w:pStyle w:val="BookText"/>
        <w:rPr/>
      </w:pPr>
      <w:r>
        <w:rPr>
          <w:rFonts w:ascii="Amiri" w:hAnsi="Amiri" w:eastAsia="Amiri" w:cs="Amiri"/>
          <w:color w:val="111111"/>
          <w:sz w:val="28"/>
          <w:sz w:val="28"/>
          <w:szCs w:val="28"/>
          <w:rtl w:val="true"/>
          <w:lang w:bidi="ar-SA"/>
        </w:rPr>
        <w:t>أتقدّم بالشكر الجزيل إلى اللجنة العلمية في مؤسسة الإمام الصادق عليه السّلام تجاه ما بذلت من جهود مضنية في تأليف هذا الكتاب و تنظيمه، و أخصّ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الفذّ حيدر محمد علي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يأل جهدا في التحقيق و التحرير و غير ذلك ممّا بذله في طريق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أشكر جهود الأخ الفاضل خليل النايفي في استقصاء أسماء الأعلام و تنظيم المذكّرات من خلال المراجعة الجادّة في مختلف المصادر و المراجع</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w:t>
      </w:r>
      <w:bookmarkStart w:id="10" w:name="pg15988_171696"/>
    </w:p>
    <w:p>
      <w:pPr>
        <w:pStyle w:val="Heading2"/>
        <w:numPr>
          <w:ilvl w:val="1"/>
          <w:numId w:val="1"/>
        </w:numPr>
        <w:rPr/>
      </w:pPr>
      <w:bookmarkStart w:id="11" w:name="__RefHeading___Toc17023563_2142443653"/>
      <w:bookmarkStart w:id="12" w:name="_Toc4"/>
      <w:bookmarkEnd w:id="10"/>
      <w:bookmarkEnd w:id="11"/>
      <w:r>
        <w:rPr>
          <w:rtl w:val="true"/>
        </w:rPr>
        <w:t>تقديم</w:t>
      </w:r>
      <w:r>
        <w:rPr>
          <w:rtl w:val="true"/>
        </w:rPr>
        <w:t xml:space="preserve">: </w:t>
      </w:r>
      <w:r>
        <w:rPr>
          <w:rtl w:val="true"/>
        </w:rPr>
        <w:t>المشرف</w:t>
      </w:r>
      <w:bookmarkEnd w:id="12"/>
    </w:p>
    <w:p>
      <w:pPr>
        <w:pStyle w:val="Heading3"/>
        <w:numPr>
          <w:ilvl w:val="2"/>
          <w:numId w:val="1"/>
        </w:numPr>
        <w:rPr/>
      </w:pPr>
      <w:bookmarkStart w:id="13" w:name="__RefHeading___Toc17023565_214244365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 الحمد للّه الملك العلاّم، خالق النفوس و الأجسام، الذي حارت عن إدراك كنهه العقول، و ضلّت الأوهام، و الصلاة و السلام على المبعوث حجّة على الأنام، أقدس السفراء الفخام محمد صلّى اللّه عليه و آله و سلّم، و على الأطائب من ذرّيته، الحجج الغرّ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فرغت اللجنة العلميّة في مؤسسة الإمام الصادق عليه السّلام من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عشر جزءا بتقديم منّا في جزءين، و قدّر جهودها رجالات العلم و الدين في داخل البلد و خارجه برسائلهم و كلماتهم، أحببت أن أردف الموسوعة بموسوعة أخرى ألا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طبقات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تشتمل على رجال علم الكلام خلال أربعة عشر قرنا حتّى أخدم رجال الفقه الأكبر و الأصغر بهاتين الموسوعتين عسى اللّه أن يرزق الجميع شفاعة هؤلاء يوم القيامة، و قد استقبلت اللجنة مقترحنا بوجه طلق و صدر 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وضعت هذه الرسالة لتبيين تاريخ علم الكلام و كيفية نشوئه و تكامله و مدارسه و العراقيل التي كانت في مسيره لتكون كالمقدّمة للموسوعة، عسى اللّه أن ينتفع بها روّاد علم الكلام انّه قريب مجيب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يقع في فصول</w:t>
      </w:r>
      <w:r>
        <w:rPr>
          <w:rFonts w:eastAsia="Amiri" w:cs="Amiri" w:ascii="Amiri" w:hAnsi="Amiri"/>
          <w:color w:val="111111"/>
          <w:sz w:val="28"/>
          <w:szCs w:val="28"/>
          <w:rtl w:val="true"/>
          <w:lang w:bidi="ar-SA"/>
        </w:rPr>
        <w:t xml:space="preserve">: </w:t>
      </w:r>
      <w:bookmarkStart w:id="15" w:name="pg15988_171697"/>
    </w:p>
    <w:p>
      <w:pPr>
        <w:pStyle w:val="Heading3"/>
        <w:numPr>
          <w:ilvl w:val="2"/>
          <w:numId w:val="1"/>
        </w:numPr>
        <w:rPr/>
      </w:pPr>
      <w:bookmarkStart w:id="16" w:name="__RefHeading___Toc17023567_2142443653"/>
      <w:bookmarkStart w:id="17" w:name="_Toc6"/>
      <w:bookmarkEnd w:id="15"/>
      <w:bookmarkEnd w:id="16"/>
      <w:r>
        <w:rPr/>
        <w:t>1</w:t>
      </w:r>
      <w:r>
        <w:rPr>
          <w:rtl w:val="true"/>
        </w:rPr>
        <w:t xml:space="preserve"> </w:t>
      </w:r>
      <w:r>
        <w:rPr>
          <w:rtl w:val="true"/>
        </w:rPr>
        <w:t>ما هو سبب تسمية علم الكلام بهذا الاسم‌؟</w:t>
      </w:r>
      <w:bookmarkEnd w:id="17"/>
    </w:p>
    <w:p>
      <w:pPr>
        <w:pStyle w:val="Heading4"/>
        <w:numPr>
          <w:ilvl w:val="3"/>
          <w:numId w:val="1"/>
        </w:numPr>
        <w:rPr/>
      </w:pPr>
      <w:bookmarkStart w:id="18" w:name="__RefHeading___Toc17023569_2142443653"/>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اختلفت كلمات أعلام المتكلّمين في وجه تسمية علم الكلام، و ها نحن نذكر كلماتهم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 هذا العلم باسم الكلام 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العادة قاضية بتسمية البحث في دلائل وجود الصانع تعالى و صفاته و أفعاله، بالكلام في اللّه تعالى و صفاته، فسمّي هذا العلم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استبعاد في تخصيص بعض الأسماء ببعض المسمّيات دون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أنكر جماعة البحث في العلوم العقلية و البراهين القطعية، فإذا سئلوا عن مسألة تتعلّق باللّه تعالى و صفاته و أفعاله و النبوة و المعاد،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عن الكلام في هذا العلم، فاشتهر هذا العلم بهذا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العلم أسبق من غيره في المرتبة، فالكلام فيه أسبق من الكلام في غيره، فكان أحقّ بهذا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العلم أدق من غيره من العلوم، و القوة المميزة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النطق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تظهر بالوقوف على أسرار هذا العلم، فكان المتكلّم فيه أكمل الأشخاص البشرية، فسمّي هذا بالكلام لظهور قوة التعقّل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العلم يوقف منه على مبادئ سائر العلوم، فالباحث عنه كالمتكلم في غيره، فكان اسمه بعلم الكلام 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العارفين باللّه تعالى يتميزون عن غيرهم من بين نوعهم، لما شاهدوه من ملكوت اللّه تعالى، و أحاطوا بما عرفوه من صفاته، فطالت ألسنتهم على غيرهم فكان علمهم أولى باسم الكلام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علم الكلام كلاما، لأنّ مباحثه كانت مصدّرة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كذا و كذا، و لأنّ أشهر الاختلافات فيه كانت مسألة كلام اللّه تعالى انّه قديم أو حادث، و لأنّه يورث قدرة على الكلام في تحقيق الشرعيات كالمنطق في الفلسفيات، و لأنّه كثر فيه من الكلام مع المخالفين و الردّ عليهم ما لم يكثر في غيره، و لأنّه لقوة أدلّته صار كأنّه هو الكلام دون ما عداه كما يقال للأقوى من الكلامين هذا هو الكلام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قد ذكر التفتازاني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تسمية علم الكلام بهذا الاسم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معرفة العقائد عن أدلّتها بالكلام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عنوان مباحثه كان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كذا و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مسألة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حدوث القرآن و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أشهر مباحثه و أكثر نزاعا و جدالا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يورث قدرة على الكلام في تحقيق الشرعيات و إلزام الخصوم كالمنطق للفلسفة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أوّل ما يجب من العلوم التي تعلم و تتعلم بالكلام، فأطلق عليه هذا الاسم لذلك ثمّ خصّ به و لم يطلق على غيره تميزا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إنّما يتحقّق بالمباحثة و إدارة الكلام بين الجانبين، و غيره قد يتحقّق بالتأمل و مطالعة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أكثر العلوم خلافا و نزاعا فيشتد افتقاره إلى الكلام مع المخالفين و الرد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لقوة أدلّته صار كأنّه هو الكلام دون ما عداه من العلوم، كما يقال للأقوى من الكلامين هذا هو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لابتنائه على الأدلّة القطعية المؤيّد أكثرها بالأدلّة السمعية، أشدّ العلوم تأثيرا في القلب و تغلغلا فيه، فسمّي بالكلام، المشتق من الكلم و هو الجرح</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على كلّ تقدير فقد يطلق على هذا العلم، علم أصول الدين، كما يسمّى أيضا بعلم التوحيد، أو علم التوحيد و الصفات، أو الفقه الأكبر، أو علم النظر و الاستدلال</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خلاصة ما ذكروه غير أنّ كثيرا منها إبداعيّ لا يعتمد على دليل، خصوصا ما اشتهر بين الناس من أنّ وجه التسمية بالكلام لأجل انّ البحث في الكلام الإلهي من حيث الحدوث و القدم كان هو السبب وراء تسمية هذا العلم </w:t>
      </w:r>
      <w:bookmarkStart w:id="20" w:name="pg15988_171700"/>
    </w:p>
    <w:p>
      <w:pPr>
        <w:pStyle w:val="BookText"/>
        <w:rPr/>
      </w:pPr>
      <w:bookmarkEnd w:id="20"/>
      <w:r>
        <w:rPr>
          <w:rFonts w:ascii="Amiri" w:hAnsi="Amiri" w:eastAsia="Amiri" w:cs="Amiri"/>
          <w:color w:val="111111"/>
          <w:sz w:val="28"/>
          <w:sz w:val="28"/>
          <w:szCs w:val="28"/>
          <w:rtl w:val="true"/>
          <w:lang w:bidi="ar-SA"/>
        </w:rPr>
        <w:t>بعلم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البحث في الكلام الإلهي من حيث القدم و الحدوث نجم في عصر المأمون عام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 أنّ هذا المصطلح كان دارجا بين المسلمين قبل هذا العصر</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7023571_2142443653"/>
      <w:bookmarkStart w:id="22" w:name="_Toc8"/>
      <w:bookmarkEnd w:id="21"/>
      <w:r>
        <w:rPr>
          <w:rtl w:val="true"/>
        </w:rPr>
        <w:t>نظرنا في وجه التسمية</w:t>
      </w:r>
      <w:bookmarkEnd w:id="22"/>
    </w:p>
    <w:p>
      <w:pPr>
        <w:pStyle w:val="BookText"/>
        <w:rPr/>
      </w:pPr>
      <w:r>
        <w:rPr>
          <w:rFonts w:ascii="Amiri" w:hAnsi="Amiri" w:eastAsia="Amiri" w:cs="Amiri"/>
          <w:color w:val="111111"/>
          <w:sz w:val="28"/>
          <w:sz w:val="28"/>
          <w:szCs w:val="28"/>
          <w:rtl w:val="true"/>
          <w:lang w:bidi="ar-SA"/>
        </w:rPr>
        <w:t>و الظاهر انّ خطب الإمام و كلماته، كانت هي الأساس في التسمية و تدوين علم الكلام، فالمتكلّمون كانوا يستدلّون بكلام علي عليه السّلام في كذا و كذا حتّى سمّى مجموع المسائل بعلم الكلام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سيوافيك أنّ المؤسس الأوّل لهذا العلم هو الإمام علي بن أبي طالب عليه السّلام، فإنّه أوّل من تكلّم بين الصحابة حول أسمائه سبحانه و صفاته و أفعاله بوجه بديع، و خطبه و كلماته أفضل شاهد على ذلك</w:t>
      </w:r>
      <w:r>
        <w:rPr>
          <w:rFonts w:eastAsia="Amiri" w:cs="Amiri" w:ascii="Amiri" w:hAnsi="Amiri"/>
          <w:color w:val="111111"/>
          <w:sz w:val="28"/>
          <w:szCs w:val="28"/>
          <w:rtl w:val="true"/>
          <w:lang w:bidi="ar-SA"/>
        </w:rPr>
        <w:t xml:space="preserve">. </w:t>
      </w:r>
      <w:bookmarkStart w:id="23" w:name="pg15988_171701"/>
    </w:p>
    <w:p>
      <w:pPr>
        <w:pStyle w:val="Heading3"/>
        <w:numPr>
          <w:ilvl w:val="2"/>
          <w:numId w:val="1"/>
        </w:numPr>
        <w:rPr/>
      </w:pPr>
      <w:bookmarkStart w:id="24" w:name="__RefHeading___Toc17023573_2142443653"/>
      <w:bookmarkStart w:id="25" w:name="_Toc9"/>
      <w:bookmarkEnd w:id="23"/>
      <w:bookmarkEnd w:id="24"/>
      <w:r>
        <w:rPr/>
        <w:t>2</w:t>
      </w:r>
      <w:r>
        <w:rPr>
          <w:rtl w:val="true"/>
        </w:rPr>
        <w:t xml:space="preserve"> </w:t>
      </w:r>
      <w:r>
        <w:rPr>
          <w:rtl w:val="true"/>
        </w:rPr>
        <w:t>تعريف علم الكلام</w:t>
      </w:r>
      <w:bookmarkEnd w:id="25"/>
    </w:p>
    <w:p>
      <w:pPr>
        <w:pStyle w:val="BookText"/>
        <w:rPr/>
      </w:pPr>
      <w:r>
        <w:rPr>
          <w:rFonts w:ascii="Amiri" w:hAnsi="Amiri" w:eastAsia="Amiri" w:cs="Amiri"/>
          <w:color w:val="111111"/>
          <w:sz w:val="28"/>
          <w:sz w:val="28"/>
          <w:szCs w:val="28"/>
          <w:rtl w:val="true"/>
          <w:lang w:bidi="ar-SA"/>
        </w:rPr>
        <w:t>و قد عرّف علم الكلام بتعاريف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يقتدر معه على إثبات العقائد الدينية بإيراد الحجج و دفع الشبه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العلم بالعقائد الدينية عن الأدلّة اليقينية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ملكة يقتدر بها الإنسان على نصرة الآراء و الأفعال المحمودة التي صرّح بها واضع الملة و تزييف كل ما خالفها بالأقاويل</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يتضمّن الحجاج على العقائد الإيمانية بالأدلّة العقلية و الرد على المبتدعة المنحرفين في الاعتقاد عن مذاهب السلف و أهل السنّة</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يلاحظ على التعريف الأخير بأنّ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يدافع عن أصول الدين لا عن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السنّة مع غيرهم اختلاف في الفروع لا في الأصول بما فيه الاختلاف في الإمامة، لأنّها عند أهل السنّة من </w:t>
      </w:r>
    </w:p>
    <w:p>
      <w:pPr>
        <w:pStyle w:val="BookText"/>
        <w:rPr/>
      </w:pPr>
      <w:r>
        <w:rPr>
          <w:rFonts w:ascii="Amiri" w:hAnsi="Amiri" w:eastAsia="Amiri" w:cs="Amiri"/>
          <w:color w:val="111111"/>
          <w:sz w:val="28"/>
          <w:sz w:val="28"/>
          <w:szCs w:val="28"/>
          <w:rtl w:val="true"/>
          <w:lang w:bidi="ar-SA"/>
        </w:rPr>
        <w:t>الفروع و جزء من الأمر بالمعروف و النهي عن المنكر، فلا معنى لتخصيص علم الكلام بالدفاع عن عقيدة السلف و السنّة، بل المتكلّم يدافع عن العقيدة الإسلامية المشتركة بين السنّة و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هذه التعاريف يكون علم الكلام علما آليا يستخدم في إثبات العقائد الدينية، إمّا بإيراد الحجج أو دفع الشبه، و يكون موضوعه العقائد الدينية من حيث إقامة الحجج العقلية عليها أو دفع الشبه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التعاريف ينطبق على الكتب المؤلفة في العصور الإسلامية الأولى التي اقتصر البحث فيها على المسائل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الوضع لم يدم، ففي العصور المتأخرة شرع المتكلّمون في البحث عن أوسع الموضوعات و هو البحث عن الموجود بما هو موجود؛ فقسّموا المباحث الكلامية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العامة أوّلا، و الطبيعيات ثانيا، و الإلهيات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ذلك سار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تبعه غير واحد من المتكلّمين،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في غير واحد من كتبه الكلامية لا سيّما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القاضي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الكتب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المسائل لا تمت إلى العقائد الدينية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حاول محمد علي الفاروقي التهانوي من علماء القرن الثاني عشر إرجاع هذه المسائل إليها بالبيان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موضوعه هو المعلوم من حيث إنّه يتعلّق به إثبات العقائد الدينية تعلّقا قريبا أو بعيدا، و ذلك لأنّ مسائل هذا العلم إمّا عقائد دينية كإثبات القدم و الوحدة للصانع، و إمّا قضايا تتوقف عليها تلك العقائد كتركب الأجسام من الجواهر الفردة و جواز الخلاء و انتفاء الحال و عدم تمايز المعدومات المحتاج إليها في المعاد، و كون صفاته تعالى متعددة موجودة في ذاته، و الشامل لموضوعات هذه المسائل هو المعلوم المتناول للموجود و المعدوم و الحال، فإن حكم على المعلوم بما هو من العقائد تعلّق به إثباتها تعلّقا قريبا، و إن حكم عليه بما هو وسيلة إليها تعلّق به إثباتها تعلّقا بعيدا، و للبعد مراتب متفاوتة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صلة بين إثبات الأحوال البهشمية المطروحة في الأمور العامّة و نفيها و العقائد الدينية، و هكذا كثير من المسائل المطروحة في علم الطبيعيات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سيوافيك الرأي الحاسم في الفصل القادم</w:t>
      </w:r>
      <w:r>
        <w:rPr>
          <w:rFonts w:eastAsia="Amiri" w:cs="Amiri" w:ascii="Amiri" w:hAnsi="Amiri"/>
          <w:color w:val="111111"/>
          <w:sz w:val="28"/>
          <w:szCs w:val="28"/>
          <w:rtl w:val="true"/>
          <w:lang w:bidi="ar-SA"/>
        </w:rPr>
        <w:t xml:space="preserve">. </w:t>
      </w:r>
      <w:bookmarkStart w:id="26" w:name="pg15988_171704"/>
    </w:p>
    <w:p>
      <w:pPr>
        <w:pStyle w:val="Heading3"/>
        <w:numPr>
          <w:ilvl w:val="2"/>
          <w:numId w:val="1"/>
        </w:numPr>
        <w:rPr/>
      </w:pPr>
      <w:bookmarkStart w:id="27" w:name="__RefHeading___Toc17023575_2142443653"/>
      <w:bookmarkStart w:id="28" w:name="_Toc10"/>
      <w:bookmarkEnd w:id="26"/>
      <w:bookmarkEnd w:id="27"/>
      <w:r>
        <w:rPr/>
        <w:t>3</w:t>
      </w:r>
      <w:r>
        <w:rPr>
          <w:rtl w:val="true"/>
        </w:rPr>
        <w:t xml:space="preserve"> </w:t>
      </w:r>
      <w:r>
        <w:rPr>
          <w:rtl w:val="true"/>
        </w:rPr>
        <w:t>موضوع علم الكلام</w:t>
      </w:r>
      <w:bookmarkEnd w:id="28"/>
    </w:p>
    <w:p>
      <w:pPr>
        <w:pStyle w:val="Heading4"/>
        <w:numPr>
          <w:ilvl w:val="3"/>
          <w:numId w:val="1"/>
        </w:numPr>
        <w:rPr/>
      </w:pPr>
      <w:bookmarkStart w:id="29" w:name="__RefHeading___Toc17023577_2142443653"/>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إنّ تحديد موضوع علم الكلام رهن كيفية تعريفه، فلو قلنا في تعريف علم الكلام بأنّه علم يقتدر معه على إثبات العقائد الدينية بإيراد الحجج و دفع الشبه، يكون موضوعه العقائد الدينية التي أذعن المتكلّم بصحّتها بدلائل إجمالية، و تكون عوارضها إقامة الحجج التفصيلية عليها أو بدفع السهام المرشوقة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في تعريف علم الكلام بأنّه الباحث عن أحوال الموجود بما هو موجود كما يدلّ عليه مباحثه، فالموضوع هو الموجود بما هو موجود الذي ثبوته من البديهيات و مسائله من النظريات، فعندئذ يتّحد موضوع علم الكلام مع موضوع الفلسفة، و غاية ما يمكن أن يقال في الفرق هو انّ البحث في علم الكلام على نهج قانون الإسلام بمعنى انّ المتكلّم ملتزم بأن لا يخرج بنتيجة يخالف فيها الإسلام و لكن الفيلسوف غير ملتزم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الإيجي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الموضوع هو الموجود بما هو موجود و يمتاز عن الإلهي باعتبار، و هو انّ البحث ها هنا على قانون الإسلام</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ضوء ذلك فالفلسفة و الكلام اسمان لعلم واحد، مشتركان في عامّة </w:t>
      </w:r>
      <w:bookmarkStart w:id="31" w:name="pg15988_171705"/>
    </w:p>
    <w:p>
      <w:pPr>
        <w:pStyle w:val="BookText"/>
        <w:rPr/>
      </w:pPr>
      <w:bookmarkEnd w:id="31"/>
      <w:r>
        <w:rPr>
          <w:rFonts w:ascii="Amiri" w:hAnsi="Amiri" w:eastAsia="Amiri" w:cs="Amiri"/>
          <w:color w:val="111111"/>
          <w:sz w:val="28"/>
          <w:sz w:val="28"/>
          <w:szCs w:val="28"/>
          <w:rtl w:val="true"/>
          <w:lang w:bidi="ar-SA"/>
        </w:rPr>
        <w:t>المسائل، غير أنّ همّ المتكلّم في النهاية إيراد الحجج على العقائد أو دفع الشبه بخلاف الفيلسوف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انّ الموضوع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الدينية المبرهنة إجمالا في غير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فيبحث عن العوارض الذاتية لها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إقامة الدليل أو دفع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بما هو موجود الذي يؤمن به كلّ إنسان موضوعي و يبحث عن عوارضه الذاتية، و هي تقسيم الموجود إلى واجب و ممكن، و الممكن إلى مجرّد و مادّي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انّ التهانوي جعل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يتعلّق به إثبات العقائد الدينية و كأنّه حاول الجمع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المستفاد من كلمات القوم</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7023579_2142443653"/>
      <w:bookmarkStart w:id="33" w:name="_Toc12"/>
      <w:bookmarkEnd w:id="32"/>
      <w:r>
        <w:rPr>
          <w:rtl w:val="true"/>
        </w:rPr>
        <w:t>إيضاح و تفصيل</w:t>
      </w:r>
      <w:bookmarkEnd w:id="33"/>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بأنّ علم الكلام يتضمّن الاحتجاج على العقائد الإيمانية بالأدلّة العقلية و الردّ على المبتدعة فموضوع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العقائد الإيمانية بعد فرضها صحيحة من الشرع من حيث الاستدلال عليها بالأدلّة العقلية فترفع البدع و تزول الشكوك و الشبه عن تلك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علم الكلام في أوائل الأمر لا يتجاوز هذا الحدّ، و كان الغرض منه هو الذبّ عن العقائد الصحيحة، فالعقائد الإيمانية موضوع و البرهنة عليها بالأدلّة العقلية و رفع البدع و إزالة الشكوك من عوارضها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هذا الحدّ فصار يواكب الفلسفة </w:t>
      </w:r>
      <w:bookmarkStart w:id="34" w:name="pg15988_171706"/>
    </w:p>
    <w:p>
      <w:pPr>
        <w:pStyle w:val="BookText"/>
        <w:rPr/>
      </w:pPr>
      <w:bookmarkEnd w:id="34"/>
      <w:r>
        <w:rPr>
          <w:rFonts w:ascii="Amiri" w:hAnsi="Amiri" w:eastAsia="Amiri" w:cs="Amiri"/>
          <w:color w:val="111111"/>
          <w:sz w:val="28"/>
          <w:sz w:val="28"/>
          <w:szCs w:val="28"/>
          <w:rtl w:val="true"/>
          <w:lang w:bidi="ar-SA"/>
        </w:rPr>
        <w:t>في حقولها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العامّة، الطبيعيات و الفلكيات، و الإلهيات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لا محيص من القول من أنّ موضوع علم الكلام هو نفس موضوع الفلسفة، لكن الغرض الأقصى للمتكلّم هو البرهنة على ما ثبت في الشرع في الحقول الثلاثة، و بالأخص ما يمت إلى العقائد بصلة؛ و هذا بخلاف الحكيم، فإنّ الغاية هو فهم حدود الوجود و تعيّناته من الواجب إلى الممكن و من الجوهر إلى العرض و من المادّة إلى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يتيسّر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الكلام تطوّر عبر القرون، ففي القرون الأولى كان الهدف هو الدفاع عن العقائد الإيمانية فقط، و لم يكن هناك أيّ غرض سوى ذلك، و لكن بمرور الزمن و احتكاك الثقافات و ازدهار الفلسفة لم يجد المتكلّمون بدّا من التوسع في المعارف الكونيّة من الطبيعيات و الفلكيات و البحث عن القواعد العامّة في الأمور العامّة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اختلفت كلمتهم في بيان موضوع العلم</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7023581_2142443653"/>
      <w:bookmarkStart w:id="36" w:name="_Toc13"/>
      <w:bookmarkEnd w:id="35"/>
      <w:r>
        <w:rPr>
          <w:rtl w:val="true"/>
        </w:rPr>
        <w:t>استظهار موضوع العلم من خلال غايته</w:t>
      </w:r>
      <w:bookmarkEnd w:id="36"/>
    </w:p>
    <w:p>
      <w:pPr>
        <w:pStyle w:val="BookText"/>
        <w:rPr/>
      </w:pPr>
      <w:r>
        <w:rPr>
          <w:rFonts w:ascii="Amiri" w:hAnsi="Amiri" w:eastAsia="Amiri" w:cs="Amiri"/>
          <w:color w:val="111111"/>
          <w:sz w:val="28"/>
          <w:sz w:val="28"/>
          <w:szCs w:val="28"/>
          <w:rtl w:val="true"/>
          <w:lang w:bidi="ar-SA"/>
        </w:rPr>
        <w:t>إنّ الوقوف على موضوع العلم يحصل من خلال الوقوف على غايته، فإنّ غاية العلم تحدّد موضوع العلم و بالتالي تعريفه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فالغاية القصوى للمتكلّم هي معرفة اللّه سبحانه و صفاته و أفعاله، و يدخل في أفعاله معرفة المعاد و الأنبياء و الأئمّة و ما يمت لهم بصلة، فإذا كانت هذه هي الغاية فلا معنى لاتخاذ الموجود بما هو موجود موضوعا لعلم الكلام، فإنّ البحث عن مطلق الموجود و إن لم يكن له صلة باللّه و أسمائه و صفاته و أفعاله خارج عن </w:t>
      </w:r>
    </w:p>
    <w:p>
      <w:pPr>
        <w:pStyle w:val="BookText"/>
        <w:rPr/>
      </w:pPr>
      <w:r>
        <w:rPr>
          <w:rFonts w:ascii="Amiri" w:hAnsi="Amiri" w:eastAsia="Amiri" w:cs="Amiri"/>
          <w:color w:val="111111"/>
          <w:sz w:val="28"/>
          <w:sz w:val="28"/>
          <w:szCs w:val="28"/>
          <w:rtl w:val="true"/>
          <w:lang w:bidi="ar-SA"/>
        </w:rPr>
        <w:t>الغاية المتوخاة للمتكلّم، و بذلك تخرج كثير من المباحث المطروحة في الفلسفة عن علم الكلام،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الأمور العامة، كالبحث عن الوجود و الماهية، و البحث عن العدم و أحواله إلى غير ذلك من المسائل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الطبيعيات، كالبحث عن تركّب الجسم من الهيولى و الصورة، أو الفلكيات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 المتكلّمين في العصور الأولى لم يكن لهم همّ إلاّ طرح المسائل التي لها مساس بالعقائد الدينية، و لكن لمّا اتسعت العلوم و دام التنازع بينهم و بين غيرهم اتسعت دائرة علم الكلام إلى مسائل لا تمت إليها بصلة، و كانت الغاية من إدخال هذه المسائل هي مجاراة الفلاسفة فيها حتّى لا يتّهموا بقلة الاطّلاع و ضآلة الفضل و العرفان، و لو لا هذا لما شمل علم الكلام هذه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نرى أنّ العلاّمة الحلّيّ يذكر في غاية علم الكلام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هو مدني بالطبع يفتقر في معاشه إلى غذاء و لباس و مسكن، و هذه الأمور لا يمكن صدورها عن صانع واحد و إنّما تحصل باجتماع خلق يتعاونون عليه و يتشاركون في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الاجتماع على التعاون إنّما يتم إذا كان بين بني النوع معاملة و عدل، إذ كلّ منهم يشتهي ما يحتاج إليه و يغضب على مزاحمته فيه، و بحسب هاتين يحصل الجور فيقع الهرج و المرج فمسّت الحاجة إلى وضع قوانين إلى كيفية العدل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تلك القوانين لو وضعها الناس لحصل الاختلاف، فوجب في عناية اللّه تعالى إرسال الأنبياء بشرائع تقتضي نظام الوجود و مجازاة الممتثل لها بإحسان </w:t>
      </w:r>
    </w:p>
    <w:p>
      <w:pPr>
        <w:pStyle w:val="BookText"/>
        <w:rPr/>
      </w:pPr>
      <w:r>
        <w:rPr>
          <w:rFonts w:ascii="Amiri" w:hAnsi="Amiri" w:eastAsia="Amiri" w:cs="Amiri"/>
          <w:color w:val="111111"/>
          <w:sz w:val="28"/>
          <w:sz w:val="28"/>
          <w:szCs w:val="28"/>
          <w:rtl w:val="true"/>
          <w:lang w:bidi="ar-SA"/>
        </w:rPr>
        <w:t>و مقابلة المخالف بالعذاب الأخروي، فوجب معرفة المجازي</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ترى أنّه يبيّن غاية علم الكلام بحاجة الإنسان إلى القوانين العادية، و لا يحصل ذلك إلاّ بتشريع اللّه سبحانه، و معرفة القوانين تتوقّف على معرفة اللّه سبحانه و أسمائه و صفاته و أنبيائه، و ما وعد به المطيع، أو أوعد به المجرم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الغاية هي هذه، فالبحث عن الماهية و الوجود و الأحوال البهشمية أو عن أصالة الوجود و الماهية أو المسائل الطبيعية بأجمعها يكون أمرا زائدا، و لذلك نرى أنّ العلاّمة الحلّي بعد ما يذكر الغاية يعرّف علم الكلام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الكلام هو المتكفّل بمعرفة المجازي، و كيفية آثاره و أفعاله و تكاليفه 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سبب السعادة الأبدية و الخلاص عن الشقاء الأبدي، و لا غاية أهمّ من هذه الغاية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فإذا كانت هذه غاية علم الكلام حسب ما قرره العلاّمة الحلي اتّضحت الأمور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علم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bookmarkStart w:id="37" w:name="pg15988_171709"/>
    </w:p>
    <w:p>
      <w:pPr>
        <w:pStyle w:val="Heading3"/>
        <w:numPr>
          <w:ilvl w:val="2"/>
          <w:numId w:val="1"/>
        </w:numPr>
        <w:rPr/>
      </w:pPr>
      <w:bookmarkStart w:id="38" w:name="__RefHeading___Toc17023583_2142443653"/>
      <w:bookmarkStart w:id="39" w:name="_Toc14"/>
      <w:bookmarkEnd w:id="37"/>
      <w:bookmarkEnd w:id="38"/>
      <w:r>
        <w:rPr/>
        <w:t>4</w:t>
      </w:r>
      <w:r>
        <w:rPr>
          <w:rtl w:val="true"/>
        </w:rPr>
        <w:t xml:space="preserve"> </w:t>
      </w:r>
      <w:r>
        <w:rPr>
          <w:rtl w:val="true"/>
        </w:rPr>
        <w:t>التفكير فريضة إسلامية</w:t>
      </w:r>
      <w:bookmarkEnd w:id="39"/>
    </w:p>
    <w:p>
      <w:pPr>
        <w:pStyle w:val="Heading4"/>
        <w:numPr>
          <w:ilvl w:val="3"/>
          <w:numId w:val="1"/>
        </w:numPr>
        <w:rPr/>
      </w:pPr>
      <w:bookmarkStart w:id="40" w:name="__RefHeading___Toc17023585_2142443653"/>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إنّ الذكر الحكيم يعدّ التفكير فريضة دينية،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قد تكرر قوله سبحانه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لِقَوْمٍ يَتَفَكَّرُونَ‌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فلو كانت الفريضة هي الجمود على ما ذكره السلف فيما يرجع إلى المبدأ و المعاد، فلماذا حثّ سبحانه على التفكير في آياته و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ذلك دعوة لمعرفة المبدئ و أسمائه و صفاته و أفعاله حسب الطاقة البشرية من خلال التدبّر في آثاره و آياته الكونية‌؟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عند ما يندّد بالملحدين و المشركين يخاطبهم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بُرْهٰانَكُمْ‌ ، 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بُرْهٰانَكُمْ هٰذٰا ذِكْرُ </w:t>
      </w:r>
    </w:p>
    <w:p>
      <w:pPr>
        <w:pStyle w:val="BookText"/>
        <w:rPr/>
      </w:pPr>
      <w:r>
        <w:rPr>
          <w:rFonts w:ascii="Amiri" w:hAnsi="Amiri" w:eastAsia="Amiri" w:cs="Amiri"/>
          <w:color w:val="111111"/>
          <w:sz w:val="28"/>
          <w:sz w:val="28"/>
          <w:szCs w:val="28"/>
          <w:rtl w:val="true"/>
          <w:lang w:bidi="ar-SA"/>
        </w:rPr>
        <w:t xml:space="preserve">مَنْ مَعِيَ وَ ذِكْرُ مَنْ قَبْلِي بَلْ أَكْثَرُهُمْ لاٰ يَعْلَمُونَ اَلْحَقَّ فَهُمْ مُعْرِضُونَ‌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على ضوء ذلك فالبرهان هو مدار الإيمان و الصلاح و النجاح، فمن طلب البرهان أو أبطل الوهم به، فقد عمل بالقرآن؛ و أمّا من أقفل على قلبه و عقله و قلّد السلف دون تفكير، فقد عطّل عقله و تفكيره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الدليل على أنّ السلف أفضل من الخلف، و كأنّ السلف قد أحاطتهم هالة من العصمة لا يخطأون و لا يشتبهون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أنّ خير السلف هو الإمام أمير المؤمنين علي عليه السّلام و أهل بيته الطاهرين، قد فتحوا باب المعارف الإلهية بوجه الأمّة على ضوء الكتاب و السنّة الصحيحة و العقل الحصيف الذي به عرفنا ربّنا سبحانه، لا عن طريق المشاغبات و المجادلات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يحثّ على التعقّل في آياته سبحانه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 لِمٰا تَعْبُدُونَ مِنْ دُونِ اَللّٰهِ أَ فَلاٰ تَعْقِلُونَ‌ </w:t>
      </w:r>
      <w:r>
        <w:rPr>
          <w:rStyle w:val="FootnoteAnchor"/>
          <w:rtl w:val="true"/>
        </w:rPr>
        <w:footnoteReference w:id="18"/>
      </w:r>
      <w:r>
        <w:rPr>
          <w:rFonts w:ascii="Amiri" w:hAnsi="Amiri" w:eastAsia="Amiri" w:cs="Amiri"/>
          <w:color w:val="111111"/>
          <w:sz w:val="28"/>
          <w:sz w:val="28"/>
          <w:szCs w:val="28"/>
          <w:rtl w:val="true"/>
          <w:lang w:bidi="ar-SA"/>
        </w:rPr>
        <w:t>، و يبيّن أنّ الغاية من ضرب الأمثال هو التعقّل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اَلْأَمْثٰالُ نَضْرِبُهٰا لِلنّٰاسِ وَ مٰا يَعْقِلُهٰا إِلاَّ اَلْعٰالِمُونَ‌ </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يبيّن انّ شر الدّواب هو الإنسان الذي أغلق عقله و أعدم تفكيره،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إلى غير ذلك من الآيات الحاثّة على التعقّل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أفهل يصحّ تخصيص هذه الآيات بالتعقّل في أمور الدنيا و معاش الإنسان و ما حوله من العلوم الطبيعية و الفلكية فقط؟ أو أنّ مقتضى إطلاقها، هو التفكير في الطبيعة و ما بعدها؟</w:t>
      </w:r>
    </w:p>
    <w:p>
      <w:pPr>
        <w:pStyle w:val="BookText"/>
        <w:rPr/>
      </w:pPr>
      <w:r>
        <w:rPr>
          <w:rFonts w:ascii="Amiri" w:hAnsi="Amiri" w:eastAsia="Amiri" w:cs="Amiri"/>
          <w:color w:val="111111"/>
          <w:sz w:val="28"/>
          <w:sz w:val="28"/>
          <w:szCs w:val="28"/>
          <w:rtl w:val="true"/>
          <w:lang w:bidi="ar-SA"/>
        </w:rPr>
        <w:t>فلو صحّ ما يقوله علماء السلف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أعطينا العقل لإقامة العبودية لا لإدراك الربوبية، فمن شغل ما أعطي لإقامة العبودية بإدراك الربوبية فاتته العبودية و لم يدرك الربوبية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فلو صحت هذه الجملة فمن المخاطب إذن بهذه الآيات التي تحتوي على براهين مشرقة‌؟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سُبْحٰانَ اَللّٰهِ عَمّٰا يَصِفُونَ‌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إلى غير ذلك من الآيات التي وردت فيها أصول المعارف الإلهية التي تقع وراء الحس و الطبيعة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يأمر بالشكر بعد ما يذكّر ببعض مواهبه من السمع و الأبصار و الأفئدة 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اَلْأَبْصٰارَ وَ اَلْأَفْئِدَةَ لَعَلَّكُمْ تَشْكُرُونَ‌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المراد من الشكر في ذيل الآية صرف النعمة في مواضعها، فشكر السمع و البصر هو إدراك المسموعات و المبصرات بهما، و شكر الفؤاد هو درك المعقولات و غير المشهودات به، فالآية تحرّض على استعمال الفؤاد و القلب و العقل في ما هو خارج عن إطار الحس و غير واقع في متناول أدواته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يتّخذ القرآن لنفسه في هذه المجالات موقف المعلّم فيعلّم المجتمع البشري كيفية إقامة البرهنة العقلية على توحيده سبحانه في أمر الخلقة و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عليك أيّها القارئ اقرأ الآيات التالية، ثمّ احكم بنفسك، هل يمكن لإنسان أن يقف على مغزاها بلا تفكير و تعقّل مبني على أصول متعارفة أو موضوعة‌؟ فلو أعطينا العقل لإقامة العبودية لا 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الربوبية فماذا تهدف هذه الآيات التي أمرنا بالتدبّر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خَلَقْنٰاكُمْ فَلَوْ لاٰ تُصَدِّقُونَ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 مٰا نَحْنُ بِمَسْبُوقِينَ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أَمْثٰالَكُمْ وَ نُنْشِئَكُمْ فِي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اَلْأُولىٰ فَلَوْ 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انّ علم الكلام الذي هو من أفضل مظاهر التفكير، كان ضرورة زمنية دعت المخلصين الغيارى من علماء الإسلام إلى تدوينه و نشره حتّى يقوم الجيل </w:t>
      </w:r>
    </w:p>
    <w:p>
      <w:pPr>
        <w:pStyle w:val="BookText"/>
        <w:rPr/>
      </w:pPr>
      <w:r>
        <w:rPr>
          <w:rFonts w:ascii="Amiri" w:hAnsi="Amiri" w:eastAsia="Amiri" w:cs="Amiri"/>
          <w:color w:val="111111"/>
          <w:sz w:val="28"/>
          <w:sz w:val="28"/>
          <w:szCs w:val="28"/>
          <w:rtl w:val="true"/>
          <w:lang w:bidi="ar-SA"/>
        </w:rPr>
        <w:t>الحاضر بالدفاع عن حياض الشريعة بقوة و حماس، ترى أنّ أكثر التابعين و حتّى أئمّة الفقه يعارضون علم الكلام بل يحرمونه، فهذا هو مالك و الشافعي و أحمد بن حنبل و سفيان الثوري ذهبوا إلى رفض علم الكلام و مهاجمة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نقلوا عن الشافعي قوله في أثناء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في الكلام من الأهواء لفرّوا منه فرارهم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بن حنبل فقد استخدم في حقهم لفظ 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مالك فقد رفض الكلام و المتكلّمين بحجة انّهم قوم على استعداد أن يغيّروا دينهم وفقا للبراهين التي تعرض لهم أو تعرض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جاء عالم الكلام من هو أجدل منه أيدع دينه كلّ يوم، لدين جديد</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إلى غير ذلك من الكلمات المروية عن التابعين و تابعي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الإمام الأشعري لما عدل عن منهج الاعتزال و التحق بمذهب الإمام أحمد لم يحتفل به أصحاب الإمام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الحمراني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الأشعري بغداد جاء إلى البربهاري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على الجبائي و على أبي هاشم، و نقضت عليهم و على اليهود و النصارى و المجوس و قلت و قالوا؛ و أكثر الكلام، فلمّا سكت قال البربهاري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 ما قلت لا قليلا و لا كثيرا، و لا نعرف إلاّ ما قاله أبو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عنده و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يقبله منه، و لم يظهر ببغداد إلى أن خرج منها</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اشتهر ذمّ علم الكلام على لسان الذين عطلوا تفكيرهم و كرّسوا </w:t>
      </w:r>
    </w:p>
    <w:p>
      <w:pPr>
        <w:pStyle w:val="BookText"/>
        <w:rPr/>
      </w:pPr>
      <w:r>
        <w:rPr>
          <w:rFonts w:ascii="Amiri" w:hAnsi="Amiri" w:eastAsia="Amiri" w:cs="Amiri"/>
          <w:color w:val="111111"/>
          <w:sz w:val="28"/>
          <w:sz w:val="28"/>
          <w:szCs w:val="28"/>
          <w:rtl w:val="true"/>
          <w:lang w:bidi="ar-SA"/>
        </w:rPr>
        <w:t>جهودهم بنقل الحديث دون وعيه و درايته، و قد نقلت في هذا المقام كلمات عن السلف نظير ما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ابن الجوزي بسنده عن الوليد بن أبان الكرابيسي أنّه قال لبنيه 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أحدا أعلم بالكلام 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أفتتهمونني‌؟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أوصيكم أتقبلون‌؟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بما عليه أصحاب الحديث فإنّي رأيت الحقّ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أيضا عن إمام الحرمين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جلت أهل الإسلام جولة و علومهم و ركبت البحر الأعظم، و غصت في الذين نهوا عنه كلّ ذلك في طلب الحقّ و هربا من التقليد، و الآن فقد رجعت عن الكلّ إلى كلمة الحق، عليكم بدين العجائز، فإن لم يدركني الحق بلطيف برّه فأموت على دين العجائز و يختم عاقبة أمري عند الرحيل بكلمة الإخلاص فالويل لابن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لا تشتغلوا بالكلام، فلو عرفت أنّ الكلام يبلغ بي ما بلغ ما تشاغلت به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الوفاء ابن عقيل ليعض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أقطع أنّ الصحابة ماتوا و ما عرفوا الجوهر و العرض، فإن رضيت أن تكون مثلهم فكن، و إن رأيت انّ طريقة المتكلّمين أولى من طريقة أبي بكر و عمر فبئس ما رأيت، و قد أفضى الكلام بأهله إلى الشكوك و كثير منهم إلى الإلحاد، تشم روائح الإلحاد من فلتات المتكلّمين، و أصل ذلك انّهم ما قنعوا بما قنعت به الشرائع و طلبوا الحقائق و ليس في قوة العقل إدراك ما عند اللّه من الحكمة التي انفرد بها و لا أخرج الباري من علمه لخلقه ما علمه هو من حقائق الأمور</w:t>
      </w:r>
      <w:r>
        <w:rPr>
          <w:rFonts w:eastAsia="Amiri" w:cs="Amiri" w:ascii="Amiri" w:hAnsi="Amiri"/>
          <w:color w:val="111111"/>
          <w:sz w:val="28"/>
          <w:szCs w:val="28"/>
          <w:rtl w:val="true"/>
          <w:lang w:bidi="ar-SA"/>
        </w:rPr>
        <w:t>.</w:t>
      </w:r>
      <w:r>
        <w:rPr>
          <w:rStyle w:val="FootnoteAnchor"/>
          <w:rtl w:val="true"/>
        </w:rPr>
        <w:footnoteReference w:id="29"/>
      </w:r>
      <w:bookmarkStart w:id="42" w:name="pg15988_171715"/>
    </w:p>
    <w:p>
      <w:pPr>
        <w:pStyle w:val="BookText"/>
        <w:rPr/>
      </w:pPr>
      <w:bookmarkEnd w:id="42"/>
      <w:r>
        <w:rPr>
          <w:rFonts w:ascii="Amiri" w:hAnsi="Amiri" w:eastAsia="Amiri" w:cs="Amiri"/>
          <w:color w:val="111111"/>
          <w:sz w:val="28"/>
          <w:sz w:val="28"/>
          <w:szCs w:val="28"/>
          <w:rtl w:val="true"/>
          <w:lang w:bidi="ar-SA"/>
        </w:rPr>
        <w:t>هذه كلماتهم في ذم التعقّل و التفكّر و كم لها من نظير، و على القارئ الكريم أن يعرض كلماتهم على الذكر الحكيم حتّى يتبين الحقّ من الباطل، و أن يكون رائده إلى الحق كلامه سبحانه لا كلمات القوم</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7023587_2142443653"/>
      <w:bookmarkStart w:id="44" w:name="_Toc16"/>
      <w:bookmarkEnd w:id="43"/>
      <w:r>
        <w:rPr>
          <w:rtl w:val="true"/>
        </w:rPr>
        <w:t>مضاعفات تعطيل العقول عن التفكير</w:t>
      </w:r>
      <w:bookmarkEnd w:id="44"/>
    </w:p>
    <w:p>
      <w:pPr>
        <w:pStyle w:val="BookText"/>
        <w:rPr/>
      </w:pPr>
      <w:r>
        <w:rPr>
          <w:rFonts w:ascii="Amiri" w:hAnsi="Amiri" w:eastAsia="Amiri" w:cs="Amiri"/>
          <w:color w:val="111111"/>
          <w:sz w:val="28"/>
          <w:sz w:val="28"/>
          <w:szCs w:val="28"/>
          <w:rtl w:val="true"/>
          <w:lang w:bidi="ar-SA"/>
        </w:rPr>
        <w:t>إنّ تعطيل العقول عن المعارف الإلهية بين أهل الحديث أو صنف منهم جرّهم إلى القول بالتشبيه و التجسيم باطنا و إن أنكروه ظاهرا، يقول ابن تيمية محيي الدعوة السلفية في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و الجماعة يؤمنون بما أخبر اللّه به في كتابه من غير تحريف و لا تعطيل، و من غير تكييف و لا تمثيل، بل هم الوسط في فرق الأمة كما أنّ الأمّة هي الوسط في الأمم، فهم وسط كما في باب صفات اللّه سبحانه و تعالى بين أهل التعطيل الجهمية و أهل التمثيل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القارئ الكريم يتصوّر أنّه مشى على هذا الأصل إلى آخر كتابه، و لكنّه يقف على أنّه سرعان ما انقلب على وجهه و ارتد على أدباره و غرق في التشبيه و التجسيم و نادى به و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وصف الرسول به ربّه في الأحاديث الصحاح التي تلقاها أهل المعرفة بالقبول و وجب الإيمان به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ربّنا إلى سماء الدنيا كلّ ليلة حين يبقى ثلث الليل الآخر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يدعوني فاستجيب له‌؟ من يسألني فأعطيه‌؟ و من يستغفرني فاغفر 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اللّه إلى رجلين، أحدهما يقتل الآخر كلاهما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جهنم يلقى فيها و تقول هل من مزيد </w:t>
      </w:r>
    </w:p>
    <w:p>
      <w:pPr>
        <w:pStyle w:val="BookText"/>
        <w:rPr/>
      </w:pPr>
      <w:r>
        <w:rPr>
          <w:rFonts w:ascii="Amiri" w:hAnsi="Amiri" w:eastAsia="Amiri" w:cs="Amiri"/>
          <w:color w:val="111111"/>
          <w:sz w:val="28"/>
          <w:sz w:val="28"/>
          <w:szCs w:val="28"/>
          <w:rtl w:val="true"/>
          <w:lang w:bidi="ar-SA"/>
        </w:rPr>
        <w:t>حتّى يضع ربّ العزة فيها قدمه ينزوي بعضها إلى بعضه،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الأحاديث متفق عليها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نحن نسأل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لفّ 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يأخذ بظواهر هذه الأحاديث التي لو وردت في حقّ غيره سبحانه لقطعنا بكونه جسما، كالإنسان له أعضاؤه، أو يترك ظواهرها و يحملها على غيرها؟ فعلى الأوّل يقع في مغبّة التشبيه، و على الثاني يقع في عداد المؤوّلين و هو يتبرّأ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الأخذ بظواهرها لكن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تكييف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أنّه لم يرد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صيرورة الصفات مجملة غير مفهومة، فإنّ واقعيّة النزول و الضحك و وضع القدم، إنّما هي بكيفيتها الخارجيّة، فحذفها يعادل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الاعتقاد بشيء يصير في نهاية المطاف أمرا مجملا و لغزا غير مفهوم‌؟ فهل يجتمع هذا مع بساطة العقيدة و سهولة التكليف التي تتبنّاها السلفيّة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صحّ تصحيح هذه الأحاديث و الصفات الجسمانية بإضافة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فليصحّ حمل كلّ وصف جسماني عليه بإضافة هذا القيد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سبحانه جسم لا كهذه الأجسام، له صدر و قلب لا كمثل هذه الصدور و القلوب، إلى غير ذلك مما ينتهي الاعتقاد به إلى نفي الإله الواجب الجامع لصفات الجمال و الجلال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إقصاء العقل عن ساحة العقائد و تفسير القرآن و الحديث، لا ينتج إلا إجلاسه سبحانه على عرشه فوق السماوات،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المدافع عن الحشوية و 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p>
    <w:p>
      <w:pPr>
        <w:pStyle w:val="BookText"/>
        <w:rPr/>
      </w:pPr>
      <w:r>
        <w:rPr>
          <w:rFonts w:ascii="Amiri" w:hAnsi="Amiri" w:eastAsia="Amiri" w:cs="Amiri"/>
          <w:color w:val="111111"/>
          <w:sz w:val="28"/>
          <w:sz w:val="28"/>
          <w:szCs w:val="28"/>
          <w:rtl w:val="true"/>
          <w:lang w:bidi="ar-SA"/>
        </w:rPr>
        <w:t>يستوحشون أن يجعلوا لله كرسيّا أو سريرا و يجعلون العرش شيئا آخر، و العرب لا تعرف العرش إلا السرير، و ما عرش من السقوف و الابار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وَ رَفَعَ أَبَوَيْهِ عَلَى اَلْعَرْشِ‌ أي على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أميّة بن أبي الصلت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مجّدوا اللّه و هو للمجد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في السماء أمسى كبيرا</w:t>
      </w:r>
    </w:p>
    <w:p>
      <w:pPr>
        <w:pStyle w:val="BookText"/>
        <w:rPr/>
      </w:pPr>
      <w:r>
        <w:rPr>
          <w:rFonts w:ascii="Amiri" w:hAnsi="Amiri" w:eastAsia="Amiri" w:cs="Amiri"/>
          <w:color w:val="111111"/>
          <w:sz w:val="28"/>
          <w:sz w:val="28"/>
          <w:szCs w:val="28"/>
          <w:rtl w:val="true"/>
          <w:lang w:bidi="ar-SA"/>
        </w:rPr>
        <w:t xml:space="preserve">بالبناء الأعلى الذي سبق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سوّى فوق السماء سريرا</w:t>
      </w:r>
    </w:p>
    <w:p>
      <w:pPr>
        <w:pStyle w:val="BookText"/>
        <w:rPr/>
      </w:pPr>
      <w:r>
        <w:rPr>
          <w:rFonts w:ascii="IRNazanin" w:hAnsi="IRNazanin" w:eastAsia="IRNazanin"/>
          <w:color w:val="111111"/>
          <w:sz w:val="28"/>
          <w:sz w:val="28"/>
          <w:szCs w:val="28"/>
          <w:rtl w:val="true"/>
          <w:lang w:bidi="fa-IR"/>
        </w:rPr>
        <w:t>شرجعا</w:t>
      </w:r>
      <w:r>
        <w:rPr>
          <w:rStyle w:val="FootnoteAnchor"/>
          <w:rtl w:val="true"/>
        </w:rPr>
        <w:footnoteReference w:id="32"/>
      </w:r>
      <w:r>
        <w:rPr>
          <w:rFonts w:ascii="Amiri" w:hAnsi="Amiri" w:eastAsia="Amiri" w:cs="Amiri"/>
          <w:color w:val="111111"/>
          <w:sz w:val="28"/>
          <w:sz w:val="28"/>
          <w:szCs w:val="28"/>
          <w:rtl w:val="true"/>
          <w:lang w:bidi="ar-SA"/>
        </w:rPr>
        <w:t xml:space="preserve">ما يناله بصر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ترى دونه الملائك صورا</w:t>
      </w:r>
      <w:r>
        <w:rPr>
          <w:rStyle w:val="FootnoteAnchor"/>
          <w:rtl w:val="true"/>
        </w:rPr>
        <w:footnoteReference w:id="33"/>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ترى أنّه يصور اللّه سبحانه ملكا جبّارا جالسا على عرشه، و الخدم دونه ينظرون إليه بأعناق مائلة، و هو يتبجّح بذلك تبجّح المتكبّر باستصغار الناس و ذلتهم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يسوغ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بكلّ مكان على الحلول مع قوله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اَلرَّحْمٰنُ عَلَى اَلْعَرْشِ اِسْتَوىٰ‌ أي استقر،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اِسْتَوَيْتَ أَنْتَ وَ مَنْ مَعَكَ عَلَى اَلْفُلْكِ‌ أي استقررت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 اَلْعَمَلُ اَلصّٰالِحُ يَرْفَعُهُ‌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يصعد إليه شيء هو معه أو يرفع إليه عمل و هو عنده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ثم إنّه يستشهد بكونه سبحانه في السماء بما ورد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رسول اللّه بأمة أعجميّة، للعتق،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تعالى‌؟</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مؤمنة، و أمر بعتقها</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فقد غاب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كونه سبحانه بكلّ مكان ليس هو حلوله فيه، بل المراد أنّ العالم بكلّ أجزائه و ذرّاته قائم به قيام المعنى الحرفي بالمعنى الاسمي و انّ وجوده سبحانه وجود فوق الزمان و الزمانيّات و المكان و المكانيّات، غني عنهما، لا يحتاج إليهما، بل هو الخالق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الحديث الذي استدلّ به فليس فيه دلالة على تصديق رسول اللّه بكلّ ما تعتقده الأمة، بل انّه صلّى اللّه عليه و آله و سلّم اكتفى بما أظهرت من الاعتقاد الساذج بوجوده سبحانه و نبوّة نبيّه و إن أخطأت في الحكم بأنّه في السماء و لم تكن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تساعد، لتفهيمها إنّه سبحانه منزّه عن المكان و الزمان و الجهة، و إنّه ليس جسما و لا جسمانيا حتى يحلّ في السماء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الرواية، نقلت بصور مختلفة أوضحنا حالها في رسالة خاصة</w:t>
      </w:r>
      <w:r>
        <w:rPr>
          <w:rFonts w:eastAsia="Amiri" w:cs="Amiri" w:ascii="Amiri" w:hAnsi="Amiri"/>
          <w:color w:val="111111"/>
          <w:sz w:val="28"/>
          <w:szCs w:val="28"/>
          <w:rtl w:val="true"/>
          <w:lang w:bidi="ar-SA"/>
        </w:rPr>
        <w:t xml:space="preserve">. </w:t>
      </w:r>
      <w:bookmarkStart w:id="45" w:name="pg15988_171719"/>
    </w:p>
    <w:p>
      <w:pPr>
        <w:pStyle w:val="Heading3"/>
        <w:numPr>
          <w:ilvl w:val="2"/>
          <w:numId w:val="1"/>
        </w:numPr>
        <w:rPr/>
      </w:pPr>
      <w:bookmarkStart w:id="46" w:name="__RefHeading___Toc17023589_2142443653"/>
      <w:bookmarkStart w:id="47" w:name="_Toc17"/>
      <w:bookmarkEnd w:id="45"/>
      <w:bookmarkEnd w:id="46"/>
      <w:r>
        <w:rPr/>
        <w:t>5</w:t>
      </w:r>
      <w:r>
        <w:rPr>
          <w:rtl w:val="true"/>
        </w:rPr>
        <w:t xml:space="preserve"> </w:t>
      </w:r>
      <w:r>
        <w:rPr>
          <w:rtl w:val="true"/>
        </w:rPr>
        <w:t>شبهات منكري علم الكلام</w:t>
      </w:r>
      <w:bookmarkEnd w:id="47"/>
    </w:p>
    <w:p>
      <w:pPr>
        <w:pStyle w:val="Heading4"/>
        <w:numPr>
          <w:ilvl w:val="3"/>
          <w:numId w:val="1"/>
        </w:numPr>
        <w:rPr/>
      </w:pPr>
      <w:bookmarkStart w:id="48" w:name="__RefHeading___Toc17023591_2142443653"/>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قد عرفت أنّ التفكير فريضة إسلامية و انّ الإنسان بطبعه يفكّر و ينقض و يبرم و يتطلّع إلى موضوعات قابلة للتفكير فيطلب إجابة حاسمة لها، و مع ذلك نرى أنّ أناسا يعدّون من طبقة المحدّثين ينكرون علم الكلام و ينددون به تحت غطاء شبهات نذكرها تباعا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المنطق طريقا موصلا، لم يقع الاختلاف بين أهل المنطق، لكنّا نجدهم مختلفين في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استخدم المنطق في إبطال المنطق، فإنّ ما ذكره قياس استثنائي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نجدهم مختلفين فاستنتج بأنّ المنطق ليس طريقا موصلا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انّ معنى كون المنطق آلة للاعتصام، هو أنّه لو استعمل استعمالا صحيحا يعصم من الخطأ، و أمّا انّ كلّ مستعمل له، يستعمله صحيحا </w:t>
      </w:r>
    </w:p>
    <w:p>
      <w:pPr>
        <w:pStyle w:val="BookText"/>
        <w:rPr/>
      </w:pPr>
      <w:r>
        <w:rPr>
          <w:rFonts w:ascii="Amiri" w:hAnsi="Amiri" w:eastAsia="Amiri" w:cs="Amiri"/>
          <w:color w:val="111111"/>
          <w:sz w:val="28"/>
          <w:sz w:val="28"/>
          <w:szCs w:val="28"/>
          <w:rtl w:val="true"/>
          <w:lang w:bidi="ar-SA"/>
        </w:rPr>
        <w:t>فلا يدّعيه أحد، و هذا نظير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السيف آلة القطع، و لكن ليس كلّ مستعمل يستعمله، يترتّب عليه القطع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هذه الأصول إنّما روّجت بين الناس لصرف الناس عن اتّباع الكتاب و السنّة أو لصدّهم عن باب أهل البيت، فيجب علينا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لا يدّعي الاستغناء عن الكتاب و السنّة، بل الكتاب و السنّة الصحيحة أحد الطرق إلى معرفة الحقائق، و إنّما يستعان بالعقل أيضا إمّا لدعم ما يستفاد منهما، أو لدفع الإشكال عنهما، أو لإثبات ما لا يستفاد منهما حسب فهمنا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أئمّة أهل البيت هم الذين فتحوا باب التفكّر بوجه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حاجة إلى آثار الكفّار و الملاحدة مع وجود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نقل عن الحكماء يشتمل على الصحيح و الخطأ، و الحسن و السيّئ، و القرآن يدعو إلى أخذ الحسن دون السيّئ، لا إلى رفض الجميع،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ثمّة آيات و روايات كثيرة تؤكّد هذا المعنى، و لا ريب في أنّ القرآن هو الداعي إلى تعلم العلوم و الأخذ بأحسنها و ردّ سيّئها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الكتاب و السنّة يحثّان الإنسان على التوسع في استعمال الطرق العقلية الصحيحة،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البديهيّة أو المنتهية إليها لتمييز الفكرة الصحيحة عن السقيمة، سواء كانت الفكرة شرقية أم غربية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طريق السلف الصالح كان مباينا لطريق الكلام و الفلسفة و العرفان،</w:t>
      </w:r>
    </w:p>
    <w:p>
      <w:pPr>
        <w:pStyle w:val="BookText"/>
        <w:rPr/>
      </w:pPr>
      <w:r>
        <w:rPr>
          <w:rFonts w:ascii="Amiri" w:hAnsi="Amiri" w:eastAsia="Amiri" w:cs="Amiri"/>
          <w:color w:val="111111"/>
          <w:sz w:val="28"/>
          <w:sz w:val="28"/>
          <w:szCs w:val="28"/>
          <w:rtl w:val="true"/>
          <w:lang w:bidi="ar-SA"/>
        </w:rPr>
        <w:t>و كانوا يستغنون بالكتاب و السنّة عن استعمال الأصول المنطقية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السلف الصالح لم يكونوا على وتيرة واحدة، فعليّ عليه السّلام و أهل بيته و شيعتهم و لفيف من أهل السنّة يرون التفكير فريضة إسلامية، و كانوا يخوضون في بحار المعارف و يستدلّون بالأقيسة الصحيحة على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 دليل على ذلك خطب الإمام أمير المؤمنين عليه السّلام و احتجاجات تلاميذه و تابعيه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رائدنا في الخوض في المباحث العقلية، هو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فما هو المراد من الحكمة‌؟ فهل هي كلّ كلام أو فكر مقرون بالبرهان أو الدليل كما أنّ المراد من الجدل هو الاحتجاج على الخصم بأقواله‌؟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الوفاء ابن عقيل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أقطع انّ الصحابة ماتوا و ما عرفوا الجوهر و العرض، فإن رضيت أن تكون مثلهم فكن، و إن رأيت انّ طريقة المتكلّمين أولى من طريقة أبي بكر و عمر فبئس ما رأيت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ذلك إيقاف ركب العلم عن التقدّم، فلا شكّ انّ العلوم الكونية قد تقدّمت و كشفت عن مكامن و قوانين لم تكن معروفة للصحابة، أفيصحّ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هذه العلوم بحجّة انّ الصحابة كانوا يجهلونها؟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متى أصبحت طريقة الصحابة محورا للحقّ و معيارا لتمييز الصحيح عن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يدعو إلى التفكير في السماوات و الأرض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يَنْظُرُوا فِي مَلَكُوتِ اَلسَّمٰاوٰاتِ وَ اَلْأَرْضِ‌ </w:t>
      </w:r>
      <w:r>
        <w:rPr>
          <w:rStyle w:val="FootnoteAnchor"/>
          <w:rtl w:val="true"/>
        </w:rPr>
        <w:footnoteReference w:id="40"/>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يَنْظُرُوا إِلَى اَلسَّمٰاءِ فَوْقَهُمْ كَيْفَ‌ </w:t>
      </w:r>
    </w:p>
    <w:p>
      <w:pPr>
        <w:pStyle w:val="BookText"/>
        <w:rPr/>
      </w:pPr>
      <w:r>
        <w:rPr>
          <w:rFonts w:ascii="Amiri" w:hAnsi="Amiri" w:eastAsia="Amiri" w:cs="Amiri"/>
          <w:color w:val="111111"/>
          <w:sz w:val="28"/>
          <w:sz w:val="28"/>
          <w:szCs w:val="28"/>
          <w:rtl w:val="true"/>
          <w:lang w:bidi="ar-SA"/>
        </w:rPr>
        <w:t xml:space="preserve">بَنَيْنٰاهٰا وَ زَيَّنّٰاهٰا </w:t>
      </w:r>
      <w:r>
        <w:rPr>
          <w:rStyle w:val="FootnoteAnchor"/>
          <w:rtl w:val="true"/>
        </w:rPr>
        <w:footnoteReference w:id="41"/>
      </w:r>
      <w:r>
        <w:rPr>
          <w:rFonts w:ascii="Amiri" w:hAnsi="Amiri" w:eastAsia="Amiri" w:cs="Amiri"/>
          <w:color w:val="111111"/>
          <w:sz w:val="28"/>
          <w:sz w:val="28"/>
          <w:szCs w:val="28"/>
          <w:rtl w:val="true"/>
          <w:lang w:bidi="ar-SA"/>
        </w:rPr>
        <w:t>إلى غير ذلك من الآيات الحاثّة على التفكير في عالم المادة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العقول بريئة أصحّ البراءة و أوضحها عمّا ادّعوا عليها من معرفة وجوب ما لم يرد به كتاب من اللّه تعالى، و من معرفة صحّة ما يناقض الآيات القرآنية، فانّه قد وضح للمحقّقين من نظار العقلاء و أذكيائهم انّه لا تعارض بين صحيح السمع و صحيح العقل، و انّ أصل البدع كلّها يوهم التعارض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حاصل الشبهة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معرفة ما لم يرد به كتاب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العقول بريئة من معرفة صحّة ما يناقض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يهمّه إلاّ معرفة ما جاء في الكتاب و السنّة معرفة علمية لا تقليدية، فهو عند ما يتلو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مَعَهُ مِنْ إِلٰهٍ إِذاً لَذَهَبَ كُلُّ إِلٰهٍ بِمٰا خَلَقَ وَ لَعَلاٰ بَعْضُهُمْ عَلىٰ بَعْضٍ‌ </w:t>
      </w:r>
      <w:r>
        <w:rPr>
          <w:rStyle w:val="FootnoteAnchor"/>
          <w:rtl w:val="true"/>
        </w:rPr>
        <w:footnoteReference w:id="42"/>
      </w:r>
      <w:r>
        <w:rPr>
          <w:rFonts w:ascii="Amiri" w:hAnsi="Amiri" w:eastAsia="Amiri" w:cs="Amiri"/>
          <w:color w:val="111111"/>
          <w:sz w:val="28"/>
          <w:sz w:val="28"/>
          <w:szCs w:val="28"/>
          <w:rtl w:val="true"/>
          <w:lang w:bidi="ar-SA"/>
        </w:rPr>
        <w:t>يريد أن يفهم مغزى هذه الآية بتحاليل عقلية، فلا هدف للمتكلّم إلاّ معرفة ما ورد في كتاب اللّه و سنّة نبيّه، لكن معرفة رعاية لا معرفة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مجال العقائد فالقرآن ليس كتابا في العلوم الطبيعية أو الرياضية أو الفلكية لكي تغنينا دراسته عن دراسة سائر العلوم، و لو قلنا بمقالة القائل لوجب إغلاق كافة المراكز العلمية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أنّى لنا نسبة هذه الفكرة إلى الإسلام و هذا كتابه المجيد يتحدّث فيما يرجع إلى العلم قرابة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أفيصحّ أن نرمي الإسلام بأنّه يصدّ أبناءه عن دراسة ما ليس في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يلاحظ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يمتنع التعارض بين القطعيين، و قد حقّقنا في محلّه انّه لا بدّ في تعارض العلم مع القرآن الكريم من ملاحظة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القول بأنّ ما أثبته العلم ليس علما بل تخيّل، أو انّ ما نفهمه من القرآن ليس فهما صحيحا، و إلاّ فيمتنع التعارض بين القطعيين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علم الخلائق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شيء في جنب ما لا نهاية له، و القصد، انّ من عرف منه الخطأ في الجليات فكيف يكون حاله متى خاض في هذه الخفيات، و ترك عبارات الحق الذي نصّ على أنّها لا تبدل كلماته، و أنّه لا معقّب لحكمه، و انّ كتابه لو كان من عند غيره لوجدوا فيه اختلافا كثيرا، و انّه نور و شفاء و هدى لا ريب فيه، فكيف تترك عبارات هذا المعجز الباهر و تبدل بعبارات من لا عصمة له عن الخطأ بل عن القبائح و الكفر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لا يدّعي أنّ علمه يساوي علم اللّه سبحانه، إذ لا يتكلّم بذلك إلاّ المجنون، كيف و هو يقرأ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أُوتِيتُمْ مِنَ اَلْعِلْمِ إِلاّٰ قَلِيلاً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ثمّ إنّ المتكلّم في العقائد الدينية لا يهدف إلى إيثار عبارات الآخرين على عبارات المعجز الباهر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التراب من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يريد أن يستثمر العقل الذي وهبه اللّه سبحانه لهذا الموجود فيسلّط الضوء على آفاق و آفاق، ليتعرف على أحكامها من الإمكان و الوجوب و الامتناع، و أين ذلك من ترك كتاب اللّه‌؟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كتبه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الوزير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جمعه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الإثبات و التفويض</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من كلمات المنتمين إلى السلف، كلّها مشاغبات و مناظرات في غير محلّها، تكشف عن أنّ هؤلاء لم يمسّوا كتابا كلاميا، و لم يناظروا متكلّما إسلاميا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دين عالمي تكلّم في الكون و التشريع بأبسط الوجوه، و من المعلوم أنّ خصومه يتربّصون به الدوائر فيثيرون عجاجة الشبهات على أصوله و فروعه بين حين و آخر، و طبيعة الحال تقتضي أن يكون هناك علماء أفذاذ محيطون بمنطق الخصم و حقيقة الإسلام، ليردّوا عنه سهام الأعداء، و يصونوا المسلمين من الوقوع في مصائد هؤلاء، و المتكلّم هو ذلك الإنسان الرسالي المدافع بمنطقه و أسلوبه عن كيان الإسلام و عقيدة المسلمين بأساليب مختلفة و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ترك الإسلام دون أن يناظر في أصوله و فروعه لاعتراه الوهن و خمد نوره، و انطلاقا من ذلك صار علم الكلام ضرورة زمنية ملحة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العقيدة الإسلامية التي هي عصارة الكتاب العزيز، و السنّة النبوية، بنيان مرصوص لا تتزعزع بالترّهات و الشبهات، فهي كالجبل الراسخ لا تحركه العواصف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العقيدة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رصيدها الغيبي، و هي مستقاة من الوحي الذي لا يتطرق إليه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يحفّز المفكر الإسلامي على مزاولة علم الكلام و مدارسته، و التطلّع إلى سائر المدارس البشرية أو الإلحادية، هي أمور نشير إليها إجمالا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المجتمع البشري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كقرية واحدة، و المسلمون يعيشون</w:t>
      </w:r>
    </w:p>
    <w:p>
      <w:pPr>
        <w:pStyle w:val="BookText"/>
        <w:rPr/>
      </w:pPr>
      <w:r>
        <w:rPr>
          <w:rFonts w:ascii="Amiri" w:hAnsi="Amiri" w:eastAsia="Amiri" w:cs="Amiri"/>
          <w:color w:val="111111"/>
          <w:sz w:val="28"/>
          <w:sz w:val="28"/>
          <w:szCs w:val="28"/>
          <w:rtl w:val="true"/>
          <w:lang w:bidi="ar-SA"/>
        </w:rPr>
        <w:t>في أجواء و ثنايا التيارات المتضادة و هم ليسوا ببعيدين عن أصحاب العقائد المختلفة، و من الواضح انّ التعايش على صعيد واحد، يستلزم احتكاكات ثقافية، و تبادل أفكار و معلومات، الأمر الذي يفضي إلى اختلاط الآراء الحقة بالدعاوي الباطلة التي تناقض العقيدة الإسلامية، ففي مجال تمحيص الحق، و استخلاصه من دنيا الباطل، لا محيص عن علماء و اعين يفرزون الأفكار الإسلامية الصحيحة، عن غيرها من الأفكار السقيمة، و الأصول الصحيحة عن الأصول الباطلة بطرق 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يزل أصحاب الديانات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قبض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يسعون إلى طرح شبهات و إثارة تشكيكات فيما نزل به القرآن الكريم و دعا إليه النبي الأكرم، بغية إزالة الإيمان عن قلوب المؤمنين، كما هو واضح لمن قرأ تاريخ الإسلام، و مكافحة علمائه مع الملحدين في الأدوار المختلفة، خصوصا في أواخر العصر الأموي و أوائل العصر العباسي حيث تمتعت اليهود و النصارى و الأسرى بحرّية تامة في بيان العقائد و نشر الآراء و المعتقدات و بثّ الشكوك و الشبهات بأمان و حرية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مفضل بن عمر الجعفي الكوفي الذي عاصر الأئمّة الأربعة من الباقر إلى الرضا عليه السّلام يشرح لنا مدى الحرية التي نالها أصحاب المدارس الإلحادية في ذلك العصر و يقول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ذات يوم بعد العصر جالسا في الروضة بين القبر و المنبر و أنا مفكّر فيما خصّ اللّه تعالى به سيّدنا محمّدا صلّى اللّه عليه و آله و سلّم، من الشرف و الفضائل، و ما منحه و أعطاه و شرّفه و حباه، ممّا لا يعرفه الجمهور من الأمّة و ما جهلوه من فضله و عظيم منزلته، و خطير مرتبته، فانّي لكذلك إذ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بحيث </w:t>
      </w:r>
      <w:bookmarkStart w:id="50" w:name="pg15988_171726"/>
    </w:p>
    <w:p>
      <w:pPr>
        <w:pStyle w:val="BookText"/>
        <w:rPr/>
      </w:pPr>
      <w:bookmarkEnd w:id="50"/>
      <w:r>
        <w:rPr>
          <w:rFonts w:ascii="Amiri" w:hAnsi="Amiri" w:eastAsia="Amiri" w:cs="Amiri"/>
          <w:color w:val="111111"/>
          <w:sz w:val="28"/>
          <w:sz w:val="28"/>
          <w:szCs w:val="28"/>
          <w:rtl w:val="true"/>
          <w:lang w:bidi="ar-SA"/>
        </w:rPr>
        <w:t xml:space="preserve">أسمع كلامه، فلمّا استقرّ به المجلس إذا رجل من أصحابه قد جاء فجلس إليه، فتكلّم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صاحب هذا القبر العز بكماله، و حاز الشرف بجميع خصاله، و نال الحظوة في كلّ أحواله؛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فيلسوفا ادّعى المرتبة العظمى، و المنزلة الكبرى، و أتى على ذلك بمعجزات بهرت العقول، و ضلّت فيها الأحلام، و غاصت الألباب على طلب علمها في بحار الفكر، فرجعت خاسئات و هي حسّر، فلمّا استجاب لدعوته العقلاء و الفصحاء و الخطباء، دخل الناس في دينه أفواجا، فقرن اسمه باسم ناموسه فصار يهتف به على رؤوس الصوامع، في جميع البلدان و المواضع التي انتهت إليها دعوته، و علتها كلمته، و ظهرت فيها حجته برا و بحرا، سهلا و جبلا، في كلّ يوم و ليلة خمس مرّات مرددا في الأذان و الإقامة، ليتجدد في كلّ ساعة ذكره، و لئلاّ يخمل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ذكر محمد صلّى اللّه عليه و آله و سلّم فقد تحيّر فيه عقلي، و ضلّ في أمره فكري، و حدثنا في ذكر الأصل الذي يمشي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ابتداء الأشياء، و زعم أنّ ذلك بإهمال لا صنعة فيه و لا تقدير، و لا صانع و لا مدبّر، بل الأشياء تتكون من ذاتها بلا مدبّر، و على هذا كانت الدنيا لم تزل و لا تزال</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7023593_2142443653"/>
      <w:bookmarkStart w:id="52" w:name="_Toc19"/>
      <w:bookmarkEnd w:id="51"/>
      <w:r>
        <w:rPr>
          <w:rtl w:val="true"/>
        </w:rPr>
        <w:t>محاورة المفضل مع ابن أبي العوجاء</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أملك نفسي غضبا و غيظا و حنقا،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ألحدت في دين اللّه، و أنكرت الباري جلّ قدسه الذي خلقك في أحسن تقويم، و صوّرك في أتمّ صورة، و نقلك في أحوالك حتّى بلغ إلى حيث انتهيت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تفكّرت في نفسك و صدقك لطيف حسّك، لوجدت دلائل الربوبية و آثار الصنعة فيك قائمة، و شواهده جلّ و تقدّس في خلقك واضحة، و براهينه لك </w:t>
      </w:r>
      <w:bookmarkStart w:id="53" w:name="pg15988_171727"/>
    </w:p>
    <w:p>
      <w:pPr>
        <w:pStyle w:val="BookText"/>
        <w:rPr/>
      </w:pPr>
      <w:bookmarkEnd w:id="53"/>
      <w:r>
        <w:rPr>
          <w:rFonts w:ascii="Amiri" w:hAnsi="Amiri" w:eastAsia="Amiri" w:cs="Amiri"/>
          <w:color w:val="111111"/>
          <w:sz w:val="28"/>
          <w:sz w:val="28"/>
          <w:szCs w:val="28"/>
          <w:rtl w:val="true"/>
          <w:lang w:bidi="ar-SA"/>
        </w:rPr>
        <w:t>لائحة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كنت من أهل الكلام كلّمناك، فإن ثبتت لك حجّة تبعناك، و إن لم تكن منهم فلا كلام لك، و إن كنت من أصحاب جعفر بن محمد الصادق فما هكذا يخاطبنا، و لا بمثل دليلك يجادلنا، و لقد سمع من كلامنا أكثر ممّا سمعت، فما أفحش في خطابنا، و لا تعدى في جوابنا و انّه الحليم الرزين، العاقل الرصين، لا يعتريه خرق و لا طيش و لا نزق، يسمع كلامنا، و يصغي إلينا، و يتعرف حجّتنا، حتّى إذا استفرغنا ما عندنا، و ظننّا إنّا قطعناه، دحض حجّتنا بكلام يسير، و خطاب قصير، يلزمنا به الحجة، و يقطع العذر، و لا نستطيع لجوابه ردا، فإن كنت من أصحابه فخاطبنا بمثل خطابه</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7023595_2142443653"/>
      <w:bookmarkStart w:id="55" w:name="_Toc20"/>
      <w:bookmarkEnd w:id="54"/>
      <w:r>
        <w:rPr>
          <w:rtl w:val="true"/>
        </w:rPr>
        <w:t>خروج المفضل من المسجد</w:t>
      </w:r>
      <w:bookmarkEnd w:id="55"/>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المسجد محزونا مفكّرا فيما بلي به الإسلام و أهله من كفر هذه العصابة و تعطيلها، فدخلت على مولاي عليه السّلام فرآني منكسرا،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فأخبرته بما سمعت من الدهريّين و بما رددت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لألقين عليك من حكمة الباري جلّ و علا و تقدّس اسمه في خلق العالم، و السباع، و البهائم، و الطير، و الهوام، و كلّ ذي روح من الأنعام و النبات و الشجرة المثمرة، و غير ذات الثمر و الحبوب، و البقول، المأكول من ذلك و غير المأكول، ما يعتبر به المعتبرون، و يسكن إلى معرفته المؤمنون، و يتحيّر فيه الملحدون، فبكّر عليّ غدا</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أملى عليه دروسا في مجالس أربعة، شرح فيها برهان النظم </w:t>
      </w:r>
    </w:p>
    <w:p>
      <w:pPr>
        <w:pStyle w:val="BookText"/>
        <w:rPr/>
      </w:pPr>
      <w:r>
        <w:rPr>
          <w:rFonts w:ascii="Amiri" w:hAnsi="Amiri" w:eastAsia="Amiri" w:cs="Amiri"/>
          <w:color w:val="111111"/>
          <w:sz w:val="28"/>
          <w:sz w:val="28"/>
          <w:szCs w:val="28"/>
          <w:rtl w:val="true"/>
          <w:lang w:bidi="ar-SA"/>
        </w:rPr>
        <w:t>التوأم مع وجود الهادفية في عالم الكون المنظّم، و قد طبعت باسم توحيد المفضل غير مرّة، و ترجمت إلى عدة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هذه الشموس المضيئة و الأقمار المنيرة لغطت ظلمة الباطل الأقطار كلّها، و أصبحت كلمة التوحيد كحديث أمس الدابر لا ترى منها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الرسول عن هؤلاء الرجال الغيارى على الإسلام الذابين عن أصوله و فروعه في حديثه الذي رواه الكشي في رجاله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 هذا الدين في كلّ قرن عدول ينفون عنه تأويل المبطلين و تحريف الغالين و انتحال الجاهلين كما ينفى الكير خبث الحديد</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ففي هذا الجوّ الذي يتدرّع فيه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بسلاح العلم، و يشن الهجوم على عقائدنا و مقدّساتنا، لا محيص من التدرّع بنفس السلاح حتّى يردّ الحجر من حيث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ما قاله المصلح السيد شرف الدين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 الهدى إلاّ من حيث أتت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دخل الإمام الصادق من حيث دخل ابن أبي العوجاء و حلّ شبهته، على الأصول التي اعتمد عليها ضمن مجالس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شك باحث في لزوم دراسة المذاهب و المدارس العقائدية في الحقب الغابرة، فلا يرتاب في لزومه في العصر الراهن الذي تطورت فيه أجهزة الإعلام و الاتصالات اللاسلكية، و توفر فيه البث المباشر عبر الأقمار الصناعية، فتحاك الشبهة في الغرب في ساعة و تبثّ بعد دقيقة في الشرق و تعمّ العالم كلّه</w:t>
      </w:r>
      <w:r>
        <w:rPr>
          <w:rFonts w:eastAsia="Amiri" w:cs="Amiri" w:ascii="Amiri" w:hAnsi="Amiri"/>
          <w:color w:val="111111"/>
          <w:sz w:val="28"/>
          <w:szCs w:val="28"/>
          <w:rtl w:val="true"/>
          <w:lang w:bidi="ar-SA"/>
        </w:rPr>
        <w:t>.</w:t>
      </w:r>
      <w:bookmarkStart w:id="56" w:name="pg15988_171729"/>
    </w:p>
    <w:p>
      <w:pPr>
        <w:pStyle w:val="BookText"/>
        <w:rPr/>
      </w:pPr>
      <w:bookmarkEnd w:id="56"/>
      <w:r>
        <w:rPr>
          <w:rFonts w:ascii="Amiri" w:hAnsi="Amiri" w:eastAsia="Amiri" w:cs="Amiri"/>
          <w:color w:val="111111"/>
          <w:sz w:val="28"/>
          <w:sz w:val="28"/>
          <w:szCs w:val="28"/>
          <w:rtl w:val="true"/>
          <w:lang w:bidi="ar-SA"/>
        </w:rPr>
        <w:t>و من هنا تفرض المسؤولية على المسلم الغيور أن يلمّ بعلم الكلام و قواعده ليشكل سدا منيعا أمام التيارات الهدّامة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يطيب لي ذكر ما أبرق به شيخ إسلام العثمانيين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غلبة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المرجع الأعلى في النجف الأشرف الشيخ محمد كاظم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البرقية أنّ هذا السيل الجارف باسم الحضارة الحديثة انطلق من الغرب إلى الشرق إذا لم يكن أمامه سدّ منيع، سيطيح بالدين الإسلامي و الحضارة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أبرق به عام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فما هو هذا السد الذي سيقف أمام هذا التيار الزاحف‌؟ إنّه ليس إلاّ دعم العقيدة الإسلامية و مكافحة الأميّة بالاسلوب العلمي، و هو ما نعبّر عنه بعلم الكلام و التفكير المنطقي</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7023597_2142443653"/>
      <w:bookmarkStart w:id="58" w:name="_Toc21"/>
      <w:bookmarkEnd w:id="57"/>
      <w:r>
        <w:rPr>
          <w:rtl w:val="true"/>
        </w:rPr>
        <w:t>القول الحاسم في المقام</w:t>
      </w:r>
      <w:bookmarkEnd w:id="5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يحرّمون الخوض في المعارف العقلية،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واجبنا هو الإيمان و الإقرار أو التلاوة و 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مرحلة الإيمان القلبي المطلوب من جميع الناس، بمرحلة الفهم و النظر العقلي الدي لا يقوم به إلاّ الأماثل من الناس، و أصحاب المواهب و المؤهلات الفكرية الخاصة، و ما ذكروه راجع إلى المرحلة الأولى، فإنّ الإيمان المنقذ من الضلال و العذاب، هو الاعتقاد بصحّة ما جاء في الكتاب العزيز حول أسمائه و صفاته و أفعاله، حتى في مجالات الصفات الخبرية من اليد و الوجه و العين و الاستواء على العرش، و بما أنّ الأكثرية الساحقة لا يستطيعون فهم ما فيها من الدقائق و المعارف و ربما يكون الخوض فيها منتهيا إلى ما لا يحمد، فإنّه يكفي لهم الإيمان و الإقرار و الإمرار و السكوت، و ما </w:t>
      </w:r>
    </w:p>
    <w:p>
      <w:pPr>
        <w:pStyle w:val="BookText"/>
        <w:rPr/>
      </w:pPr>
      <w:r>
        <w:rPr>
          <w:rFonts w:ascii="Amiri" w:hAnsi="Amiri" w:eastAsia="Amiri" w:cs="Amiri"/>
          <w:color w:val="111111"/>
          <w:sz w:val="28"/>
          <w:sz w:val="28"/>
          <w:szCs w:val="28"/>
          <w:rtl w:val="true"/>
          <w:lang w:bidi="ar-SA"/>
        </w:rPr>
        <w:t xml:space="preserve">نقل عن الإمام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البدع،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البدع‌؟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البدع هم الذين يتكلّمون في أسمائه و صفاته و كلامه و علمه و قدرته، و لا يسكتون عمّا سكت عنه الصحابة و التابعون لهم بإحسان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لعلّه ناظر إلى هذه الطائفة الذين لو خاضوا فيها، فسدوا و أفسدوا، و لم يأتوا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انتقل إلى المرحلة الثانية، أي مرحلة الفهم و الدراية و البحث و النظر و صياغة العقائد في ضوء الكتاب و السنّة و العقل، فلا يصحّ له الاكتفاء بالإقرار و الإمرار، فإنّ الاستطلاع أمر طبيعيّ للبشر، و هو أحد الأبعاد الأربعة الروحية له، فلا يمكن كبح جماح فهمه و نظره بحجّة أنّ الصحابة و التابعين سكتوا عنه، و كأنّ السلف هم القدوة دون الذكر الحكيم، و دون النبي صلّى اللّه عليه و آله و سلّم و عترته الذين تكلّموا فيها، و أضاءوا الطريق لسالكيه، و كأنّ قوّة التفكير و النظر و المواهب العقلية المودعة في الإنسان خلقت سدى و بلا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يمكن أن يفرض على عمالقة الفكر و أصحاب المواهب العقلية أن يقفوا دون هذه المعارف و يطفئوا أنوار عقولهم ليصبحوا كأجلاف البيداء لا همّ لهم سوى الأكل و الشرب و السير طلبا للماء و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فيجب تصنيف الناس إلى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و غير قابل، مستعدّ و غير مستعدّ، فلو صحّ الحرمان فإنّما للسوقة من الناس دون من أوتي تفكيرا قويا و استعدادا وقّادا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كما يجب تصنيف الناس، يجب تصنيف المسائل بين ما يمكن للإنسان الخوض فيه و الرجوع عنها بفكرة صحيحة، و ما لا يمكن للإنسان دركه </w:t>
      </w:r>
    </w:p>
    <w:p>
      <w:pPr>
        <w:pStyle w:val="BookText"/>
        <w:rPr/>
      </w:pPr>
      <w:r>
        <w:rPr>
          <w:rFonts w:ascii="Amiri" w:hAnsi="Amiri" w:eastAsia="Amiri" w:cs="Amiri"/>
          <w:color w:val="111111"/>
          <w:sz w:val="28"/>
          <w:sz w:val="28"/>
          <w:szCs w:val="28"/>
          <w:rtl w:val="true"/>
          <w:lang w:bidi="ar-SA"/>
        </w:rPr>
        <w:t>و فهمه، فإنّ البحث عن ذاته سبحانه أمر غير ممكن، إذ ليس كمثله شيء حتى يعرف الذات به، و لأجل ذلك ورد النهي الأكيد عن البحث و الجدال في ذاته، و مثله البحث عن حقيقة الوحي و النبوة، أو عن حقيقة الجنة و النار، إلى غير ذلك من الأمور الغيبية التي لا يلمسها و لا يدركها إلاّ نبي يوحى إليه أو إنسان خرج من الدنيا و دخل الآخرة، و الواجب فيها الإيمان فقط،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فإنّ الإنسان المحبوس في سجن المادة، لا يمكن له درك حقيقتها، و إن كان له حقّ البحث عن آثار الوحي و النبوة و خصائصهما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انّه لا مفرّ للمانعين عن الخوض في المعارف القرآنية بل العقلية على الإطلاق، من سلوك أحد طريقين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التلاوة و السكوت و الإمرار و الإقرار و تفويض معانيها إلى منزّلها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الأخذ بظواهر الآيات الحرفية و تفسيرها بظواهرها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فينتهي إلى تعطيل العقول عن المعارف و بالتالي يتنزّل الإنسان إلى حدّ الحيوان، و تكون وظيفة الحكيم العارف المقتدر على درك دقائق التوحيد و رقائقها، هي نفس وظيفة الجاهل البائل على عقبه، في مجال العقيدة و التفكير، و هو كما ترى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فهو ينتهي إلى التشبيه و التجسيم، و أقصى ما عند هؤلاء الذين يأخذون بالظواهر الحرفية هو ضمّ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 و لا 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مفاد هذه الآيات،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يدا و رجلا و عينا و استواء على العرش بنفس المعنى اللغوي، و لكن بلا كيف و لا تمثيل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ترد تلك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قرآني و لا سنّة نبوية، فمن أين لهم هذه الجملة و تفسير الآيات على ضوئها؟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و أضرابها موضوعة حسب اللغة للأعضاء المحسوسة، التي لها هيئات و مواصفات و هي مقوّماتها، فإجراؤها على اللّه سبحانه مع حفظ المقوّمات، يستلزم التشبيه و التمثيل، و مع عدمها، يستلزم التأويل، فاليد في يَدُ اَللّٰهِ فَوْقَ أَيْدِيهِمْ‌ </w:t>
      </w:r>
      <w:r>
        <w:rPr>
          <w:rStyle w:val="FootnoteAnchor"/>
          <w:rtl w:val="true"/>
        </w:rPr>
        <w:footnoteReference w:id="49"/>
      </w:r>
      <w:r>
        <w:rPr>
          <w:rFonts w:ascii="Amiri" w:hAnsi="Amiri" w:eastAsia="Amiri" w:cs="Amiri"/>
          <w:color w:val="111111"/>
          <w:sz w:val="28"/>
          <w:sz w:val="28"/>
          <w:szCs w:val="28"/>
          <w:rtl w:val="true"/>
          <w:lang w:bidi="ar-SA"/>
        </w:rPr>
        <w:t>إمّا مستعملة في اليد المحسوسة فهو مثار التشبيه، و إمّا في غيرها فهو مثار التأويل الذي يفرّون منه فرار المزكوم من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المضاعفات ناشئة عن الجمود على الظواهر الحرفية و الأخذ بالظهور التصوّري، دون الظهور التصديقي الذي لا يخالف العقل قيد شعرة في آية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الدعوة السلفية التي أحدثت ضجة في القرن الرابع عشر قد طرحت الصفات الخبرية على صعيد البحث في الآونة الأخيرة، و تصرّ على الأخذ بمعانيها الحرفية، و قد عرفت أنّها تنتهي إلى التجسيم أو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جدّا إنّ المتقدّمين من السلف كانوا يصرّون على الأخذ بحرفية الصفات، و إليك بعض نصوصهم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لعبد اللّه بن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يعرف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فوق السماء السابعة و على العرش بائن من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عرشه، و نؤمن بما وردت به السنّة من صفاته</w:t>
      </w:r>
      <w:r>
        <w:rPr>
          <w:rFonts w:eastAsia="Amiri" w:cs="Amiri" w:ascii="Amiri" w:hAnsi="Amiri"/>
          <w:color w:val="111111"/>
          <w:sz w:val="28"/>
          <w:szCs w:val="28"/>
          <w:rtl w:val="true"/>
          <w:lang w:bidi="ar-SA"/>
        </w:rPr>
        <w:t xml:space="preserve">. </w:t>
      </w:r>
      <w:bookmarkStart w:id="59" w:name="pg15988_171733"/>
    </w:p>
    <w:p>
      <w:pPr>
        <w:pStyle w:val="BookText"/>
        <w:rPr/>
      </w:pPr>
      <w:bookmarkEnd w:id="5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الدارمي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على عرشه فبان من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القرطبي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عَلَى اَلْعَرْشِ‌ </w:t>
      </w:r>
      <w:r>
        <w:rPr>
          <w:rStyle w:val="FootnoteAnchor"/>
          <w:rtl w:val="true"/>
        </w:rPr>
        <w:footnoteReference w:id="50"/>
      </w:r>
      <w:r>
        <w:rPr>
          <w:rFonts w:ascii="Amiri" w:hAnsi="Amiri" w:eastAsia="Amiri" w:cs="Amiri"/>
          <w:color w:val="111111"/>
          <w:sz w:val="28"/>
          <w:sz w:val="28"/>
          <w:szCs w:val="28"/>
          <w:rtl w:val="true"/>
          <w:lang w:bidi="ar-SA"/>
        </w:rPr>
        <w:t>، و قد كان السلف لا يقولون بنفي الجهة و لا ينطقون بذلك، بل نطقوا هم، و الكافة بإثباتها للّه تعالى كما نطق كتابه و أخبرت رسله و لم ينكر أحد من السلف الصالح أنّه استوى على عرشه حقيقة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ذٰلِكَ مَبْلَغُهُمْ مِنَ اَلْعِلْمِ إِنَّ رَبَّكَ هُوَ أَعْلَمُ بِمَنْ ضَلَّ عَنْ سَبِيلِهِ وَ هُوَ أَعْلَمُ بِمَنِ اِهْتَدىٰ‌ </w:t>
      </w:r>
      <w:r>
        <w:rPr>
          <w:rFonts w:eastAsia="Amiri" w:cs="Amiri" w:ascii="Amiri" w:hAnsi="Amiri"/>
          <w:color w:val="111111"/>
          <w:sz w:val="28"/>
          <w:szCs w:val="28"/>
          <w:rtl w:val="true"/>
          <w:lang w:bidi="ar-SA"/>
        </w:rPr>
        <w:t>.</w:t>
      </w:r>
      <w:r>
        <w:rPr>
          <w:rStyle w:val="FootnoteAnchor"/>
          <w:rtl w:val="true"/>
        </w:rPr>
        <w:footnoteReference w:id="52"/>
      </w:r>
    </w:p>
    <w:p>
      <w:pPr>
        <w:pStyle w:val="Heading4"/>
        <w:numPr>
          <w:ilvl w:val="3"/>
          <w:numId w:val="1"/>
        </w:numPr>
        <w:rPr/>
      </w:pPr>
      <w:bookmarkStart w:id="60" w:name="__RefHeading___Toc17023599_2142443653"/>
      <w:bookmarkStart w:id="61" w:name="_Toc22"/>
      <w:bookmarkEnd w:id="60"/>
      <w:r>
        <w:rPr>
          <w:rtl w:val="true"/>
        </w:rPr>
        <w:t>الدعوة إلى العلوم الحسّيّة</w:t>
      </w:r>
      <w:bookmarkEnd w:id="61"/>
    </w:p>
    <w:p>
      <w:pPr>
        <w:pStyle w:val="BookText"/>
        <w:rPr/>
      </w:pPr>
      <w:r>
        <w:rPr>
          <w:rFonts w:ascii="Amiri" w:hAnsi="Amiri" w:eastAsia="Amiri" w:cs="Amiri"/>
          <w:color w:val="111111"/>
          <w:sz w:val="28"/>
          <w:sz w:val="28"/>
          <w:szCs w:val="28"/>
          <w:rtl w:val="true"/>
          <w:lang w:bidi="ar-SA"/>
        </w:rPr>
        <w:t>قد عرفت أدلّة المتقدّمين على منع الخوض في المعارف الإلهية، و هناك من يؤيد تلك الفكرة لكن بثوب جديد و هو انّ العلم المفيد هو العلم المعتمد على الحس و التجربة، فالخارج عن ذينك الحكمين لا يفيد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فريد وجدي في بعض كتبه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انّ خصومنا يعتمدون على الفلسفة الحسّية و العلم الطبيعي في الدعوة إلى مذهبهم، فنجعلهما عمدتنا في هذه المباحث، بل لا مناص لنا من الاعتماد عليهما، لأنّهما اللّذان أوصلا الإنسان إلى هذه المنصة من العهد الروحاني</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قال أبو الحسن الندوي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الأنبياء عليهم السّلام أخبروا الناس عن ذات اللّه و صفاته و أفعاله و عن بداية هذا العالم و مصيره و ما يهجم على الناس بعد موتهم، آتاهم اللّه علم ذلك كلّه بواسطتهم عفوا بلا تعب، و كفاهم مؤونة البحث و الفحص في علوم ليس عندهم مبادؤها و لا مقدّماتها التي يبنون عليها بحثهم ليتوصلوا إلى مجهول، لأنّ هذه العلوم وراء الحس و الطبيعة لا تعمل فيها حواسّهم، و لا يؤدي إليها نظرهم، و ليست عندهم معلوماتها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خاضوا في الإلهيات من غير بصيرة و على غير هدى جاءوا في هذا العلم بآراء فجّة، و معلومات ناقصة، و خواطر سانحة، و نظريات مستعجلة فضلّوا و أضلّوا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يلاحظ على كلا التقريرين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الاعتماد على الفلسفة الحسّية و التركيز على الحسّ من بين أدوات المعرفة، مقتبس من الفلسفة المادية التي ترفض الاعتماد على العقل و أدواته و لا تعترف إلا بالحسّ و تحسبه أداة منحصرة للمعرفة، و العجب أن يلهج بهذا الأصل من يدّعي الصلة بالإسلام و يعد من المناضلين ضد الفلسفة الماديّة، ففي القول بهذا، إبطال للشرائع السماوية، المبنية على النبوّة و الوحي و نزول الملك و سائر الأمور الخارجة عن إطار الحسّ‌، و التي لا تدرك إلا بالعقل و البرهنة، فمن العجيب أن يلعب فريد وجدي و مقلّد الدعوة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الندوي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بحبال المادية من غير شعور و لا استشعار</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صحّ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العلوم وراء الحسّ و الطبيعة لا تعمل فيها حواسّهم، و لا يؤدّي إليها نظرهم، و ليست عندهم معلوماتها الأوّلية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يطرح الذكر الحكيم لفيفا من المعارف، و يحرّض على التدبّر فيها و هي ممّا يقع وراء الحسّ و الطبيعة، و ليست الغاية من طرحها هو التلاوة و السكوت حتى تصبح الآيات لقلقة لسان لا تخرج عن تراقي القارئ بدل أن تتسلّل إلى صميم الذهن و أعماق الروح‌؟</w:t>
      </w:r>
      <w:r>
        <w:rPr>
          <w:rFonts w:eastAsia="Amiri" w:cs="Amiri" w:ascii="Amiri" w:hAnsi="Amiri"/>
          <w:color w:val="111111"/>
          <w:sz w:val="28"/>
          <w:szCs w:val="28"/>
          <w:rtl w:val="true"/>
          <w:lang w:bidi="ar-SA"/>
        </w:rPr>
        <w:t xml:space="preserve">! </w:t>
      </w:r>
      <w:bookmarkStart w:id="62" w:name="pg15988_171736"/>
    </w:p>
    <w:p>
      <w:pPr>
        <w:pStyle w:val="Heading3"/>
        <w:numPr>
          <w:ilvl w:val="2"/>
          <w:numId w:val="1"/>
        </w:numPr>
        <w:rPr/>
      </w:pPr>
      <w:bookmarkStart w:id="63" w:name="__RefHeading___Toc17023601_2142443653"/>
      <w:bookmarkStart w:id="64" w:name="_Toc23"/>
      <w:bookmarkEnd w:id="62"/>
      <w:bookmarkEnd w:id="63"/>
      <w:r>
        <w:rPr/>
        <w:t>6</w:t>
      </w:r>
      <w:r>
        <w:rPr>
          <w:rtl w:val="true"/>
        </w:rPr>
        <w:t xml:space="preserve"> </w:t>
      </w:r>
      <w:r>
        <w:rPr>
          <w:rtl w:val="true"/>
        </w:rPr>
        <w:t>المصير المأساوي للفلسفة</w:t>
      </w:r>
      <w:bookmarkEnd w:id="64"/>
    </w:p>
    <w:p>
      <w:pPr>
        <w:pStyle w:val="Heading4"/>
        <w:numPr>
          <w:ilvl w:val="3"/>
          <w:numId w:val="1"/>
        </w:numPr>
        <w:rPr/>
      </w:pPr>
      <w:bookmarkStart w:id="65" w:name="__RefHeading___Toc17023603_2142443653"/>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لقد منيت الفلسفة بنفس ما مني به علم الكلام، و المراد من الفلسفة هو التفكير العقلي في صفحة الكون و الوجود، و قد انتقلت الفلسفة إلى أوساط المسلمين عن طريق المترجمين في عصر العبّاسيّين، و لمّا كان فيها من الآراء ما لا يوافق الأصول المسلّمة عند المسلمين، قام المتطرّفون بتحريم الكلّ و تكفير المتعاطي لها خلافا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 لكن المنصفين من علماء الإسلام حافظوا على الاعتدال، فأخذوا الصحيح منها و نقدوا الباطل و تلقّوها ثروة فكرية بشريّة لا تختص بفئة دون فئة، لكنّها بحكم أنّها حصيلة الفكر البشري لا تخلو عمّا يخالف الحقّ‌، و ها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كلمات بعض المنكرين لها بتاتا</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7023605_2142443653"/>
      <w:bookmarkStart w:id="68" w:name="_Toc25"/>
      <w:bookmarkEnd w:id="67"/>
      <w:r>
        <w:rPr/>
        <w:t>1</w:t>
      </w:r>
      <w:r>
        <w:rPr>
          <w:rtl w:val="true"/>
        </w:rPr>
        <w:t xml:space="preserve">. </w:t>
      </w:r>
      <w:r>
        <w:rPr>
          <w:rtl w:val="true"/>
        </w:rPr>
        <w:t xml:space="preserve">الغزالي </w:t>
      </w:r>
      <w:r>
        <w:rPr>
          <w:rtl w:val="true"/>
        </w:rPr>
        <w:t>(</w:t>
      </w:r>
      <w:r>
        <w:rPr/>
        <w:t>450</w:t>
      </w:r>
      <w:r>
        <w:rPr>
          <w:rtl w:val="true"/>
        </w:rPr>
        <w:t>-</w:t>
      </w:r>
      <w:r>
        <w:rPr/>
        <w:t>505</w:t>
      </w:r>
      <w:r>
        <w:rPr>
          <w:rtl w:val="true"/>
        </w:rPr>
        <w:t xml:space="preserve"> </w:t>
      </w:r>
      <w:r>
        <w:rPr>
          <w:rtl w:val="true"/>
        </w:rPr>
        <w:t>ه‍</w:t>
      </w:r>
      <w:r>
        <w:rPr>
          <w:rtl w:val="true"/>
        </w:rPr>
        <w:t>)</w:t>
      </w:r>
      <w:bookmarkEnd w:id="68"/>
    </w:p>
    <w:p>
      <w:pPr>
        <w:pStyle w:val="Heading5"/>
        <w:numPr>
          <w:ilvl w:val="4"/>
          <w:numId w:val="1"/>
        </w:numPr>
        <w:rPr/>
      </w:pPr>
      <w:bookmarkStart w:id="69" w:name="__RefHeading___Toc17023607_2142443653"/>
      <w:bookmarkStart w:id="70" w:name="_Toc26"/>
      <w:bookmarkEnd w:id="69"/>
      <w:r>
        <w:rPr>
          <w:rtl w:val="true"/>
        </w:rPr>
        <w:t>اشارة</w:t>
      </w:r>
      <w:bookmarkEnd w:id="7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الغزالي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يضمّ عشرين مسألة عالجها الفلاسفة القدماء و رأى تناقضهم فيها، فكفّرهم في ثلاث منها، دون غيرها من المسائل التي رأى أنّها قريبة من عقائد المعتزلة و غيرهم، و قد ذكر الغزالي </w:t>
      </w:r>
    </w:p>
    <w:p>
      <w:pPr>
        <w:pStyle w:val="BookText"/>
        <w:rPr/>
      </w:pPr>
      <w:r>
        <w:rPr>
          <w:rFonts w:ascii="Amiri" w:hAnsi="Amiri" w:eastAsia="Amiri" w:cs="Amiri"/>
          <w:color w:val="111111"/>
          <w:sz w:val="28"/>
          <w:sz w:val="28"/>
          <w:szCs w:val="28"/>
          <w:rtl w:val="true"/>
          <w:lang w:bidi="ar-SA"/>
        </w:rPr>
        <w:t>المسائل العشرين في ديباجة الكتاب و نحن نذكرها حسب ما ذكره،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أظهرنا تناقض مذهبهم فيها في هذا الكتاب و هي عشرون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مذهبهم في أزلية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مذهبهم في أبدية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تلبيسهم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صانع العالم، و إنّ العالم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تعجيزهم عن إثبات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تعجيزهم عن إقامة الدليل على استحالة إلهين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مذاهبهم في نفي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الأوّل لا تنقسم بالجنس و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موجود بسيط بلا 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تعجيزهم عن بيان أنّ الأوّل ليس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القول بالدهر و نفي الصانع لازم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تعجيزهم عن القول بأنّ الأوّل يعلم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تعجيزهم عن القول بأنّه يعلم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لا يعلم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حيوان متحرك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ما ذكروه من الغرض المحرّك للسماء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نفوس السماوات تعلم جميع الجزئيات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قولهم باستحالة خرق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الإنسان جوهر قائم بنفسه ليس بجسم و لا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 باستحالة الفناء على النفوس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إنكارهم لبعث الأجساد، مع التلذذ و التألّم في الجنة و النار باللذات و الآلام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أردنا أن نذكر تناقضهم فيه من جملة علومهم الإلهية و الطبيعية، و أمّا الرياضيات فلا معنى لإنكارها و لا للمخالفة فيها، فإنّها ترجع إلى الحساب و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المنطقيات فهي نظر في آلة الفكر في المعقولات، و لا يتّفق فيه خلاف به مبالاة، و سنورد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 ما يحتاج إليه لفهم مضمون هذا الكتاب إن شاء اللّه</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الكلام في المسائل الثلاث التي كفّر بها الفلاسفة نلفت نظر القارئ إلى نكتة و هي انّ قسما من هذه المسائل مبنيّ على أصول الهيئة البطليموسية،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 عشرة، فليس في الكون سماء حسب التفكير البطليموسي، حتّى نتكلّم في خصوصياتها، نعم لا شكّ أنّ القول بقدم العالم الملازم لاستغنائه عن الخلق و الإيجاد كفر لا يتفوّه به الموحد فضلا عن المسلم، و هكذا إنكار علمه سبحانه بالجزئيات، إذ صريح الآيات المتضافرة على أنّه لا يخفى عليه شيء في الأرض و 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البراهين الفلسفية التي غفل عنها الغزالي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يقرب من ذلك إنكار حشر الأجساد، فإنّ المعاد الجسماني من ضروريات الدين،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 هُوَ بِكُلِّ خَلْقٍ عَلِيمٌ‌ </w:t>
      </w:r>
      <w:r>
        <w:rPr>
          <w:rStyle w:val="FootnoteAnchor"/>
          <w:rtl w:val="true"/>
        </w:rPr>
        <w:footnoteReference w:id="56"/>
      </w:r>
      <w:r>
        <w:rPr>
          <w:rFonts w:ascii="Amiri" w:hAnsi="Amiri" w:eastAsia="Amiri" w:cs="Amiri"/>
          <w:color w:val="111111"/>
          <w:sz w:val="28"/>
          <w:sz w:val="28"/>
          <w:szCs w:val="28"/>
          <w:rtl w:val="true"/>
          <w:lang w:bidi="ar-SA"/>
        </w:rPr>
        <w:t>، و أمّا ما سوى ذلك فإنّما هي آراء فلسفيّة أو كلامية و ليست من أسباب الإيمان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ثبوت الصغريات، فهل الفلاسفة المسلمون كانوا ينكرون حدوث العالم و يعتقدون بقدمه‌؟ و هل الفلاسفة الإسلاميّون كلّهم على النحو الذي يصفهم هو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طائفة يعتقدون في أنفسهم التميز عن الأتراب و النظراء بمزيد الفطنة و الذكاء، قد رفضوا وظائف الإسلام من العبادات، و استحقروا شعائر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وظائف الصلوات، و التوقي عن المحظورات، و استهانوا بتعبّدات الشرع و حدوده و لم يقفوا عند توقيفاته و قيوده، بل خلعوا بالكلية ربقة الدين بفنون من الظنون، يتبعون فيها رهطا يصدون عن سبيل اللّه و يبغونها عوجا و هم بالآخرة هم كافرون، و لا مستند لكفرهم غير تقليد سماعي إلفي كتقليد اليهود و النصارى، إذ جرى على غير دين الإسلام نشأهم و أولادهم‌؟ و عليه درج آباؤهم و أجدادهم، و غير بحث نظري، صادر عن التعثّر بأذيال الشبه، الصارفة عن صوب الصواب، و الانخداع بالخيالات المزخرفة كلامع السراب، كما اتّفق لطوائف من النظّار في البحث عن العقائد و الآراء، من أهل البدع و الأهواء</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لا يمكن لنا إنكار ما ذكره أو تصديقه و لكن نجلّ أكثر الفلاسفة الإسلاميين عن هذه الآراء الساقطة خصوصا من تقدّم عليه، نظراء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الفارابي، و الشيخ الرئيس، و من تأخر عنه كالمحقّق نصير الدين محمد بن محمد بن حسن </w:t>
      </w:r>
      <w:bookmarkStart w:id="71" w:name="pg15988_171740"/>
    </w:p>
    <w:p>
      <w:pPr>
        <w:pStyle w:val="BookText"/>
        <w:rPr/>
      </w:pPr>
      <w:bookmarkEnd w:id="71"/>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تربّى على يديه، كالكاتب القزويني، و العلاّمة الحلّي، و من أتى بعدهم كالمحقّق الداماد و مشايخه و تلاميذه</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7023609_2142443653"/>
      <w:bookmarkStart w:id="73" w:name="_Toc27"/>
      <w:bookmarkEnd w:id="72"/>
      <w:r>
        <w:rPr>
          <w:rtl w:val="true"/>
        </w:rPr>
        <w:t>و على كلّ تقدير نرجع إلى ما نسب إلى الفلاسفة المسلمين من المسائل الثلاث التي بها كفّرهم الغزالي، أعني</w:t>
      </w:r>
      <w:r>
        <w:rPr>
          <w:rtl w:val="true"/>
        </w:rPr>
        <w:t>:</w:t>
      </w:r>
      <w:bookmarkEnd w:id="73"/>
    </w:p>
    <w:p>
      <w:pPr>
        <w:pStyle w:val="Heading6"/>
        <w:numPr>
          <w:ilvl w:val="5"/>
          <w:numId w:val="1"/>
        </w:numPr>
        <w:rPr/>
      </w:pPr>
      <w:bookmarkStart w:id="74" w:name="__RefHeading___Toc17023611_2142443653"/>
      <w:bookmarkStart w:id="75" w:name="_Toc28"/>
      <w:bookmarkEnd w:id="74"/>
      <w:r>
        <w:rPr/>
        <w:t>1</w:t>
      </w:r>
      <w:r>
        <w:rPr>
          <w:rtl w:val="true"/>
        </w:rPr>
        <w:t xml:space="preserve">. </w:t>
      </w:r>
      <w:r>
        <w:rPr>
          <w:rtl w:val="true"/>
        </w:rPr>
        <w:t>حدوث العالم زمانا و ذاتا</w:t>
      </w:r>
      <w:bookmarkEnd w:id="75"/>
    </w:p>
    <w:p>
      <w:pPr>
        <w:pStyle w:val="BookText"/>
        <w:rPr/>
      </w:pPr>
      <w:r>
        <w:rPr>
          <w:rFonts w:ascii="Amiri" w:hAnsi="Amiri" w:eastAsia="Amiri" w:cs="Amiri"/>
          <w:color w:val="111111"/>
          <w:sz w:val="28"/>
          <w:sz w:val="28"/>
          <w:szCs w:val="28"/>
          <w:rtl w:val="true"/>
          <w:lang w:bidi="ar-SA"/>
        </w:rPr>
        <w:t xml:space="preserve">أوجدت مسألة حدوث العالم حدوثا زمانيا ضجّة كبرى بين أهل المنقول، فالمتكلّمون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ورد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العالم حادث زمانا،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زمان لم يكن للعالم فيه أيّ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أنّهم عجزوا عن البرهنة و الاستدلال على معتقدهم هذا، إذ انّ الحدوث الزماني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عدم العالم في زمان خاص و انّه كان زمان لم يكن للعالم فيه خبر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الرأي أوقعهم في مشكلة، لأنّه ينقل الكلام إلى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لهذا الزمان حدوث زماني أو لا؟</w:t>
      </w:r>
    </w:p>
    <w:p>
      <w:pPr>
        <w:pStyle w:val="BookText"/>
        <w:rPr/>
      </w:pPr>
      <w:r>
        <w:rPr>
          <w:rFonts w:ascii="Amiri" w:hAnsi="Amiri" w:eastAsia="Amiri" w:cs="Amiri"/>
          <w:color w:val="111111"/>
          <w:sz w:val="28"/>
          <w:sz w:val="28"/>
          <w:szCs w:val="28"/>
          <w:rtl w:val="true"/>
          <w:lang w:bidi="ar-SA"/>
        </w:rPr>
        <w:t>فإن اختاروا الأوّل لزم أن يكون للزمان زمان، أي أن يكون ثمة زمان لم يكن فيه من الزمان اللاحق أثر و لا خبر، و هذا باطل جدّا، لأنّه ينقل الكلام إلى الزمان السابق و هكذا 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اختاروا الثاني استلزم ذلك قدم الزمان و هم يفرّون من كلّ قديم زماني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طال البحث و الجدل حول هذه المسألة التي هي خارجة عن إطار هذا البحث و لو أنّهم فرقوا بين الحدوث الذاتي المتّفق عليه بين الإلهيين و الحدوث الزماني الذي يستلزم القول به التسلسل، لكان أفضل و أقطع للنزاع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حلّت العقدة و أثبتت الحدوث الزماني للمادة بأوضح الوجوه لا بنحو يستلزم التسلسل، لأنّه إذا كان الزمان منبعثا من تجدّد المادة و تدرّجها، فكلّ قطعة من المادة السيّالة ترسم عدم القطعة اللاحقة، فتصير كلّ قطعة من المادة موصوفة بأنّها لم تكن مع القطعة السابقة، و بالنتيجة لم تكن القطعة اللاحقة في الزمان السابق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 قطعة من المادة السيّالة و كلّ درجة منها متعانقا مع الزمان، و لم يكن من القطعة اللاحقة فيها عين و لا أثر، صحّ توصيف القطعة اللاحقة بالحدوث الزماني، و هو انّه لم تكن القطعة اللاحقة في ظرف القطعة السابقة، و هكذا الحال إذا وضعنا البنان على كلّ جزء جزء من تلك المادة السيّالة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يثبت الحدوث الزماني للطبيعة من دون أي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الصدد يقول الحكيم صدر الدين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تبيّن انّ الأجسام كلّها متجدّدة الوجود في ذاتها، و انّ صورتها صورة التغيّر، و كلّ منها حادث الوجود مسبوق بالعدم الزماني كائن فاسد لا استمرار لهوياتها الوجودية، و لا لطبائعها المرسلة، و الطبيعة المرسلة وجودها عين شخصياتها و هي متكثرة، و كلّ منها حادث و لا جمعية لها في الخارج حتّى يوصف بأنّها حادث أو قديم</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الطبائع المادية كلّها متحركة في ذاتها و جوهرها مسبوقة بالعدم الزماني، فلها بحسب كلّ وجود معيّن مسبوقية بعدم زماني غير منقطع في الأزل</w:t>
      </w:r>
      <w:r>
        <w:rPr>
          <w:rFonts w:eastAsia="Amiri" w:cs="Amiri" w:ascii="Amiri" w:hAnsi="Amiri"/>
          <w:color w:val="111111"/>
          <w:sz w:val="28"/>
          <w:szCs w:val="28"/>
          <w:rtl w:val="true"/>
          <w:lang w:bidi="ar-SA"/>
        </w:rPr>
        <w:t>».</w:t>
      </w:r>
      <w:r>
        <w:rPr>
          <w:rStyle w:val="FootnoteAnchor"/>
          <w:rtl w:val="true"/>
        </w:rPr>
        <w:footnoteReference w:id="59"/>
      </w:r>
      <w:bookmarkStart w:id="76" w:name="pg15988_171742"/>
    </w:p>
    <w:p>
      <w:pPr>
        <w:pStyle w:val="Heading6"/>
        <w:numPr>
          <w:ilvl w:val="5"/>
          <w:numId w:val="1"/>
        </w:numPr>
        <w:rPr/>
      </w:pPr>
      <w:bookmarkStart w:id="77" w:name="__RefHeading___Toc17023613_2142443653"/>
      <w:bookmarkStart w:id="78" w:name="_Toc29"/>
      <w:bookmarkEnd w:id="76"/>
      <w:bookmarkEnd w:id="77"/>
      <w:r>
        <w:rPr/>
        <w:t>2</w:t>
      </w:r>
      <w:r>
        <w:rPr>
          <w:rtl w:val="true"/>
        </w:rPr>
        <w:t xml:space="preserve">. </w:t>
      </w:r>
      <w:r>
        <w:rPr>
          <w:rtl w:val="true"/>
        </w:rPr>
        <w:t>علم الباري بالجزئيات</w:t>
      </w:r>
      <w:bookmarkEnd w:id="78"/>
    </w:p>
    <w:p>
      <w:pPr>
        <w:pStyle w:val="BookText"/>
        <w:rPr/>
      </w:pPr>
      <w:r>
        <w:rPr>
          <w:rFonts w:ascii="Amiri" w:hAnsi="Amiri" w:eastAsia="Amiri" w:cs="Amiri"/>
          <w:color w:val="111111"/>
          <w:sz w:val="28"/>
          <w:sz w:val="28"/>
          <w:szCs w:val="28"/>
          <w:rtl w:val="true"/>
          <w:lang w:bidi="ar-SA"/>
        </w:rPr>
        <w:t>إنّ نفي علمه سبحانه بالجزئيات فكرة غير صحيحة لا يليق أن تنسب إلى الفلاسفة الإلهيين الذين اتّفق أكثرهم على علمه بها، و إنّما اختلفوا في الكيفية، و قد ذكر صدر المتألّهين أقوال المتقدّمين و المتأخرين منهم في الفصل الرابع من الموقف الثالث في الأسفار، و ها نحن نذكر آراءهم في الموضوع، و التي تحكي اتّفاقهم أو اتّفاق أكثرهم على العلم بالجزئيات، و الاختلاف بينهم إنّما هو اختلاف في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توابع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بهمنيار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اللوكزي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كثير من المتأخرين، و هو القول بارتسام صور الممكنات في ذاته تعالى و حصوله فيها حصولا ذهنيا على الوجه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بوجود صور الأشياء في الخارج، و هو مذهب المحقّق الطوسي و ابن كمونة و العلاّمة الشيرازي و محمد الشهرزوري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باتحاده تعالى مع الصور المعقولة، و هو المنسوب إلى فرفوريوس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أفلاطون الإلهي من إثبات الصور المفارقة و المثل العقلية و انّها علوم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القائلين بثبوت المعدومات الممكنة قبل وجودها، و هم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القائلين بأنّ ذاته تعالى علم بجميع الممكنات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ذاته علم تفصيلي بالمعلول الأوّل و إجمالي بما سواه و ذات </w:t>
      </w:r>
      <w:bookmarkStart w:id="79" w:name="pg15988_171743"/>
    </w:p>
    <w:p>
      <w:pPr>
        <w:pStyle w:val="BookText"/>
        <w:rPr/>
      </w:pPr>
      <w:bookmarkEnd w:id="79"/>
      <w:r>
        <w:rPr>
          <w:rFonts w:ascii="Amiri" w:hAnsi="Amiri" w:eastAsia="Amiri" w:cs="Amiri"/>
          <w:color w:val="111111"/>
          <w:sz w:val="28"/>
          <w:sz w:val="28"/>
          <w:szCs w:val="28"/>
          <w:rtl w:val="true"/>
          <w:lang w:bidi="ar-SA"/>
        </w:rPr>
        <w:t>المعلول الأوّل علم تفصيلي بالمعلول الثاني و إجمالي بما سواه، و هكذا إلى أواخر الموجودات، فهذا تفصيل المذاهب المشهورة بين الناس</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قد أنهى الحكيم السبزواري في شرح المنظومة عدد الأقوال في كيفية العلم بالجزئيات إلى أحد عشر قولا آخرها لصدر المتألّهين الذي استنبطه من القاعدة الفلسفية، و هي أنّ بسيط الحقيقة كلّ الأشياء و أنّ ذاته سبحانه حاو لكلّ الكمالات، فما يوجد في عالم الإمكان من الجزئيات، فاللّه سبحانه جامع لكمالاته على نحو أبسط و أتمّ‌، كملكة علم النحو التي تجمع كمالات الأجوبة التفصيلية النحوية، و عندئذ يكون العلم بالذات نفس العلم بما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لا نريد أن نحوم حول هذه الآراء لنميّز الصحيح عن الزائف، بل المقصود هو بيان اتّفاقهم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علمه سبحانه بالجزئيات و إنّما اختلفوا في طريقته</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17023615_2142443653"/>
      <w:bookmarkStart w:id="81" w:name="_Toc30"/>
      <w:bookmarkEnd w:id="80"/>
      <w:r>
        <w:rPr/>
        <w:t>3</w:t>
      </w:r>
      <w:r>
        <w:rPr>
          <w:rtl w:val="true"/>
        </w:rPr>
        <w:t xml:space="preserve">. </w:t>
      </w:r>
      <w:r>
        <w:rPr>
          <w:rtl w:val="true"/>
        </w:rPr>
        <w:t>حشر الأجساد يوم القيامة</w:t>
      </w:r>
      <w:bookmarkEnd w:id="81"/>
    </w:p>
    <w:p>
      <w:pPr>
        <w:pStyle w:val="BookText"/>
        <w:rPr/>
      </w:pPr>
      <w:r>
        <w:rPr>
          <w:rFonts w:ascii="Amiri" w:hAnsi="Amiri" w:eastAsia="Amiri" w:cs="Amiri"/>
          <w:color w:val="111111"/>
          <w:sz w:val="28"/>
          <w:sz w:val="28"/>
          <w:szCs w:val="28"/>
          <w:rtl w:val="true"/>
          <w:lang w:bidi="ar-SA"/>
        </w:rPr>
        <w:t>المسألة الثالثة التي كفّر بها الفلاسفة هي إنكار حشر الأجساد و هي ليست على ما نقل، نعم ينسب إلى النصارى بأنّ المعاد روحاني و ليس بجسماني، و أمّا الفلاسفة الإسلاميون، فأقصى ما عندهم أنّ المعاد الروحاني مبرهن عليه دون المعاد الجسماني فلا برهان عليه، غير أنّ النصوص متضافرة على حشر الأجساد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المعاد منه ما هو منقول في الشرع و لا سبيل إلى إثباته إلاّ من طريق الشريعة و تصديق خبر النبي و هو الذي للبدن </w:t>
      </w:r>
    </w:p>
    <w:p>
      <w:pPr>
        <w:pStyle w:val="BookText"/>
        <w:rPr/>
      </w:pPr>
      <w:r>
        <w:rPr>
          <w:rFonts w:ascii="Amiri" w:hAnsi="Amiri" w:eastAsia="Amiri" w:cs="Amiri"/>
          <w:color w:val="111111"/>
          <w:sz w:val="28"/>
          <w:sz w:val="28"/>
          <w:szCs w:val="28"/>
          <w:rtl w:val="true"/>
          <w:lang w:bidi="ar-SA"/>
        </w:rPr>
        <w:t>عند البعث، و خيرات البدن و شروره معلومة لا يحتاج إلى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بسطت الشريعة الحقّة التي أتانا بها نبيّنا و سيّدنا و مولانا محمّد صلّى اللّه عليه و آله و سلّم حال السعادة و الشقاوة التي بحسب البدن، و منه ما هو مدرك بالعقل و القياس</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هذا نصّ كلامه، و أمّا من تأخّر عنه كصدر المتألهين، فقد قال في شرح الهداية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إعادة النفس إلى بدن مثل بدنها الذي كان لها في الدنيا، مخلوق من سنخ هذا البدن بعد مفارقتها عنه في القيامة، كما نطقت به الشريعة من نصوص التنزيل و روايات كثيرة متضافرة عن أصحاب العصمة و الهداية غير قابلة للتأويل،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يُحْيِ اَلْعِظٰامَ وَ 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 هُوَ بِكُلِّ خَلْقٍ عَلِيمٌ‌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فَإِذٰا هُمْ مِنَ اَلْأَجْدٰاثِ إِلىٰ رَبِّهِمْ يَنْسِلُونَ‌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هذا أمر ممكن غير مستحيل فوجب التصديق به، لكونه من ضروريات الدّين و إنكاره كفر مبين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لعلّ هذا المقدار حول المسائل الثلاث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المسائل من المسائل العشرين فهي 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موضوع لها في صفحة الكون حتّى يبحث فيها، فهي أشبه</w:t>
      </w:r>
      <w:bookmarkStart w:id="82" w:name="pg15988_171745"/>
    </w:p>
    <w:p>
      <w:pPr>
        <w:pStyle w:val="BookText"/>
        <w:rPr/>
      </w:pPr>
      <w:bookmarkEnd w:id="82"/>
      <w:r>
        <w:rPr>
          <w:rFonts w:ascii="Amiri" w:hAnsi="Amiri" w:eastAsia="Amiri" w:cs="Amiri"/>
          <w:color w:val="111111"/>
          <w:sz w:val="28"/>
          <w:sz w:val="28"/>
          <w:szCs w:val="28"/>
          <w:rtl w:val="true"/>
          <w:lang w:bidi="ar-SA"/>
        </w:rPr>
        <w:t>بالسالبة بانتفاء الموضوع، كالمسائل المبنية على الهيئة البطلميوسية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صحيح و مبرهن، أدعمه الذكر الحكيم كتجرد النفس و بقائها بإذن اللّه سبحانه و كون الواجب سبحانه صرف الوجود لا ماهية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يعد مسائل فلسفية أو كلامية لا يناط بها الإيمان و الكفر كسائر المسائل</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7023617_2142443653"/>
      <w:bookmarkStart w:id="84" w:name="_Toc31"/>
      <w:bookmarkEnd w:id="83"/>
      <w:r>
        <w:rPr/>
        <w:t>2</w:t>
      </w:r>
      <w:r>
        <w:rPr>
          <w:rtl w:val="true"/>
        </w:rPr>
        <w:t xml:space="preserve">. </w:t>
      </w:r>
      <w:r>
        <w:rPr>
          <w:rtl w:val="true"/>
        </w:rPr>
        <w:t xml:space="preserve">ابن حزم الأندلسي </w:t>
      </w:r>
      <w:r>
        <w:rPr>
          <w:rtl w:val="true"/>
        </w:rPr>
        <w:t>(</w:t>
      </w:r>
      <w:r>
        <w:rPr/>
        <w:t>384</w:t>
      </w:r>
      <w:r>
        <w:rPr>
          <w:rtl w:val="true"/>
        </w:rPr>
        <w:t>-</w:t>
      </w:r>
      <w:r>
        <w:rPr/>
        <w:t>456</w:t>
      </w:r>
      <w:r>
        <w:rPr>
          <w:rtl w:val="true"/>
        </w:rPr>
        <w:t xml:space="preserve"> </w:t>
      </w:r>
      <w:r>
        <w:rPr>
          <w:rtl w:val="true"/>
        </w:rPr>
        <w:t>ه‍</w:t>
      </w:r>
      <w:r>
        <w:rPr>
          <w:rtl w:val="true"/>
        </w:rPr>
        <w:t>)</w:t>
      </w:r>
      <w:bookmarkEnd w:id="84"/>
    </w:p>
    <w:p>
      <w:pPr>
        <w:pStyle w:val="BookText"/>
        <w:rPr/>
      </w:pPr>
      <w:r>
        <w:rPr>
          <w:rFonts w:ascii="Amiri" w:hAnsi="Amiri" w:eastAsia="Amiri" w:cs="Amiri"/>
          <w:color w:val="111111"/>
          <w:sz w:val="28"/>
          <w:sz w:val="28"/>
          <w:szCs w:val="28"/>
          <w:rtl w:val="true"/>
          <w:lang w:bidi="ar-SA"/>
        </w:rPr>
        <w:t xml:space="preserve">إنّ علي بن أحمد بن علي بن سعيد بن حزم الأموي بالولاء، أبو محمد الأندلسي القرطبي مروّج المذهب الظاهري و منقحه قام بنقد الفلسفة في رسائله 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في الملل و الأهواء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رسائله فقد ألّف رسالة في الرد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الكندي إلى المعتصم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الفلسفة الأولى و قد أسماه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الأولى فيما دون الطبيعيات و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ناقش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المسائل الفلسفية</w:t>
      </w:r>
      <w:r>
        <w:rPr>
          <w:rFonts w:eastAsia="Amiri" w:cs="Amiri" w:ascii="Amiri" w:hAnsi="Amiri"/>
          <w:color w:val="111111"/>
          <w:sz w:val="28"/>
          <w:szCs w:val="28"/>
          <w:rtl w:val="true"/>
          <w:lang w:bidi="ar-SA"/>
        </w:rPr>
        <w:t>.</w:t>
      </w:r>
      <w:r>
        <w:rPr>
          <w:rStyle w:val="FootnoteAnchor"/>
          <w:rtl w:val="true"/>
        </w:rPr>
        <w:footnoteReference w:id="66"/>
      </w:r>
    </w:p>
    <w:p>
      <w:pPr>
        <w:pStyle w:val="Heading4"/>
        <w:numPr>
          <w:ilvl w:val="3"/>
          <w:numId w:val="1"/>
        </w:numPr>
        <w:rPr/>
      </w:pPr>
      <w:bookmarkStart w:id="85" w:name="__RefHeading___Toc17023619_2142443653"/>
      <w:bookmarkStart w:id="86" w:name="_Toc32"/>
      <w:bookmarkEnd w:id="85"/>
      <w:r>
        <w:rPr/>
        <w:t>3</w:t>
      </w:r>
      <w:r>
        <w:rPr>
          <w:rtl w:val="true"/>
        </w:rPr>
        <w:t xml:space="preserve">. </w:t>
      </w:r>
      <w:r>
        <w:rPr>
          <w:rtl w:val="true"/>
        </w:rPr>
        <w:t xml:space="preserve">الشهرستاني </w:t>
      </w:r>
      <w:r>
        <w:rPr>
          <w:rtl w:val="true"/>
        </w:rPr>
        <w:t>(</w:t>
      </w:r>
      <w:r>
        <w:rPr/>
        <w:t>467</w:t>
      </w:r>
      <w:r>
        <w:rPr>
          <w:rtl w:val="true"/>
        </w:rPr>
        <w:t>-</w:t>
      </w:r>
      <w:r>
        <w:rPr/>
        <w:t>548</w:t>
      </w:r>
      <w:r>
        <w:rPr>
          <w:rtl w:val="true"/>
        </w:rPr>
        <w:t xml:space="preserve"> </w:t>
      </w:r>
      <w:r>
        <w:rPr>
          <w:rtl w:val="true"/>
        </w:rPr>
        <w:t>ه‍</w:t>
      </w:r>
      <w:r>
        <w:rPr>
          <w:rtl w:val="true"/>
        </w:rPr>
        <w:t>)</w:t>
      </w:r>
      <w:bookmarkEnd w:id="86"/>
    </w:p>
    <w:p>
      <w:pPr>
        <w:pStyle w:val="BookText"/>
        <w:rPr/>
      </w:pPr>
      <w:r>
        <w:rPr>
          <w:rFonts w:ascii="Amiri" w:hAnsi="Amiri" w:eastAsia="Amiri" w:cs="Amiri"/>
          <w:color w:val="111111"/>
          <w:sz w:val="28"/>
          <w:sz w:val="28"/>
          <w:szCs w:val="28"/>
          <w:rtl w:val="true"/>
          <w:lang w:bidi="ar-SA"/>
        </w:rPr>
        <w:t xml:space="preserve">لقد ألّف أبو الفتح محمد بن أبي القاسم عبد الكريم بن أبي بكر أحمد الشهرستاني الشافعي الأشعري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مصارعة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فيه على سبعة من المسائل الفلسفية المهمّة، يقول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المصارعة في سبع مسائل من الإلهيات، من جملة نيّف و سبعين مسألة في المنطق و الطبيعيات و الإلهيات خنقته فيها بوتده، و رشقته بمشاقصه، و رددته في </w:t>
      </w:r>
    </w:p>
    <w:p>
      <w:pPr>
        <w:pStyle w:val="BookText"/>
        <w:rPr/>
      </w:pPr>
      <w:r>
        <w:rPr>
          <w:rFonts w:ascii="Amiri" w:hAnsi="Amiri" w:eastAsia="Amiri" w:cs="Amiri"/>
          <w:color w:val="111111"/>
          <w:sz w:val="28"/>
          <w:sz w:val="28"/>
          <w:szCs w:val="28"/>
          <w:rtl w:val="true"/>
          <w:lang w:bidi="ar-SA"/>
        </w:rPr>
        <w:t>مهوى حفرته، و أركسته لأمّ رأسه في زبيته</w:t>
      </w:r>
      <w:r>
        <w:rPr>
          <w:rStyle w:val="FootnoteAnchor"/>
          <w:rtl w:val="true"/>
        </w:rPr>
        <w:footnoteReference w:id="67"/>
      </w:r>
      <w:r>
        <w:rPr>
          <w:rFonts w:ascii="Amiri" w:hAnsi="Amiri" w:eastAsia="Amiri" w:cs="Amiri"/>
          <w:color w:val="111111"/>
          <w:sz w:val="28"/>
          <w:sz w:val="28"/>
          <w:szCs w:val="28"/>
          <w:rtl w:val="true"/>
          <w:lang w:bidi="ar-SA"/>
        </w:rPr>
        <w:t>، ذلك من فضل اللّه علينا و على الناس و لكن أكثر الناس لا يشكرون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حصر أقسام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توحيد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حصر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 قد كان الركب سائرا في نقد الفلاسفة عصرا بعد عصر، فهذا هو أبو البركات البغدادي ينقد آراء الفلاسفة في إرادته سبحانه في كتابه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الإمام الرازي قام بنقد الإشارات للشيخ الرئيس، و لم يقتصر على كتابه هذا، بل له في غير واحد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كالمباحث المشرقية و البراهين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ردود و تشكيكات، و مع ذلك كلّه فالقوم بدل أن يستهدفوا في كتاباتهم تمييز الصحيح عن الزائف و الاستماع إلى الأحسن، شطبوا على الجميع و رموهم بسهم واحد خلافا لما دعا إليه الذكر الحكيم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المحقّقين لم يلزموا جانب الصمت إزاء هذا الهجوم، بل تصدّوا للردّ على تلك الشبهات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علمان جليلان و كوكبان مضيئان في سماء العلم </w:t>
      </w:r>
    </w:p>
    <w:p>
      <w:pPr>
        <w:pStyle w:val="BookText"/>
        <w:rPr/>
      </w:pPr>
      <w:r>
        <w:rPr>
          <w:rFonts w:ascii="Amiri" w:hAnsi="Amiri" w:eastAsia="Amiri" w:cs="Amiri"/>
          <w:color w:val="111111"/>
          <w:sz w:val="28"/>
          <w:sz w:val="28"/>
          <w:szCs w:val="28"/>
          <w:rtl w:val="true"/>
          <w:lang w:bidi="ar-SA"/>
        </w:rPr>
        <w:t>و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محمد بن أحمد بن محمد بن رشد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حامد الغزالي، و قد أحدث هذا الكتاب منذ ظهوره دويّا في الأوساط الدينية و الفلسفية، يبدأ كتابه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حمد اللّه الواجب و الصلاة على جميع رسله و أنبيائه، فإنّ الغرض من هذا القول أن نبيّن مراتب الأقاويل المثبتة في كتاب التهافت في التصديق و الإقناع و قصور أكثرها عن مرتبة اليقين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محمد بن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المصارع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فيه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مصارعة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للشهرستاني الّذي ألّفه للرد على الشيخ الرئيس في مسائل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المحقّق الطوسي في مقدّمة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عثرت في أثناء طلبي على كتاب يعرف بالمصارعات للشيخ تاج الدين أبي الفتح محمد بن عبد الكريم الشهرستاني ادّعى فيه مصارعته مع الشيخ الرئيس أبي علي حسين بن عبد اللّه بن سينا في عدّة من المسائل و الردّ عليه فيما ذكره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فدعتني دعواه إلى النظر فيه، و اشتد حرصي من استماع اسمه على التأمّل في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طالعته وجدته مشتملا على قول سخيف، و نظر ضعيف، و مقدّمات واهية، و مباحث غير شافية، و تخليط في الجدال، و تمويه في المثال، قد مازج به سفها يحترز عنه العلماء، ورثّا من القول لا يستعمله الأدباء، إلاّ المنتسبين بالانتقام، و المتسوقين عند العوام، قد انصرع في أكثر مصارعاته، و انهزم في معظم مبارزاته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فرأيت أن أكشف عن تمويهاته، و أميز بين تخليطاته، غير ناصر لابن سينا في </w:t>
      </w:r>
    </w:p>
    <w:p>
      <w:pPr>
        <w:pStyle w:val="BookText"/>
        <w:rPr/>
      </w:pPr>
      <w:r>
        <w:rPr>
          <w:rFonts w:ascii="Amiri" w:hAnsi="Amiri" w:eastAsia="Amiri" w:cs="Amiri"/>
          <w:color w:val="111111"/>
          <w:sz w:val="28"/>
          <w:sz w:val="28"/>
          <w:szCs w:val="28"/>
          <w:rtl w:val="true"/>
          <w:lang w:bidi="ar-SA"/>
        </w:rPr>
        <w:t>مذاهبه، لكن مشيرا إلى مزالّ أقدام صاحبه، و منبّها على مغالطات مشاغبه، و إن كلته في بعض المواضع بصاعه، أو سقيته بكأسه، فاللّه يعلم مني أنّ ذلك ليس ممّا يقتضيه دأبي، و لا يتعوده خلقي، بل الحرب يعدي، و الكلام يجر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نقلت فيه متن كلامه، و نص مرامه، من صدره إلى ختامه، لئلا يحتاج من يقع إليه هذه النسخة إلى طلب أصل الكتاب، و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المصارع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وقعت لي فيه زلة أو هفوة، فليصلح من اطّلع عليه من إخواني، طلبا بذلك اقتناء الخير، و إحراز الأجر، و ها أنا مفتتح الكتاب، و اللّه ملهم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النقد و الردّ قائما على قدم و ساق بين المتخاصمين، و قد عرفت أنّ القول الحاسم هو دراسة الأقوال و الآراء و الاستماع إلى أحسنها، هذا من جانب و من جانب آخر أنّ دراسة الفلسفة و مذاكرتها رهن قابلية و صلاحية خاصّة، و هي ليست شرعة لكلّ وارد و شارد، و إنّما يردها وارد بعد وارد، فهي رهن ذهن وقّاد و صلاحية ممتازة كما يقول الشيخ الرئيس</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الأخ إنّي قد مخضت لك في هذه الإشارات عن زبدة الحقّ‌، و ألقمتك قفّي الحكم في لطائف الكلم، فضنه عن الجاهلين و المبتذلين و من لم يرزق الفطنة الوقادة و الدربة و العادة، و كان صغاه من الغاغة، أو كان من ملحدة هؤلاء الفلاسفة و من همجهم، فإن وجدت من تثق بنقاء سريرته و استقامة سيرته و بتوقّفه عمّا يتسرع إليه الوسواس و بنظره إلى الحقّ بعين الرضا و الصدق فآته ما يسألك منه مدرّجا مجزءا مفرقا، تستفرس ممّا تسلفه لما تستقبله، و عاهده باللّه و بأيمان لا مخارج لها ليجري فيما يأتيه مجراك متأسيا بك، فإن أذعت هذا العلم أو أضعته فاللّه بيني و بينك، و كفى باللّه وكيلا</w:t>
      </w:r>
      <w:r>
        <w:rPr>
          <w:rFonts w:eastAsia="Amiri" w:cs="Amiri" w:ascii="Amiri" w:hAnsi="Amiri"/>
          <w:color w:val="111111"/>
          <w:sz w:val="28"/>
          <w:szCs w:val="28"/>
          <w:rtl w:val="true"/>
          <w:lang w:bidi="ar-SA"/>
        </w:rPr>
        <w:t>.</w:t>
      </w:r>
      <w:r>
        <w:rPr>
          <w:rStyle w:val="FootnoteAnchor"/>
          <w:rtl w:val="true"/>
        </w:rPr>
        <w:footnoteReference w:id="69"/>
      </w:r>
      <w:bookmarkStart w:id="87" w:name="pg15988_171749"/>
    </w:p>
    <w:p>
      <w:pPr>
        <w:pStyle w:val="Heading4"/>
        <w:numPr>
          <w:ilvl w:val="3"/>
          <w:numId w:val="1"/>
        </w:numPr>
        <w:rPr/>
      </w:pPr>
      <w:bookmarkStart w:id="88" w:name="__RefHeading___Toc17023621_2142443653"/>
      <w:bookmarkStart w:id="89" w:name="_Toc33"/>
      <w:bookmarkEnd w:id="87"/>
      <w:bookmarkEnd w:id="88"/>
      <w:r>
        <w:rPr/>
        <w:t>4</w:t>
      </w:r>
      <w:r>
        <w:rPr>
          <w:rtl w:val="true"/>
        </w:rPr>
        <w:t xml:space="preserve">. </w:t>
      </w:r>
      <w:r>
        <w:rPr>
          <w:rtl w:val="true"/>
        </w:rPr>
        <w:t>ابن تيمية و آراؤه الفلسفية</w:t>
      </w:r>
      <w:bookmarkEnd w:id="89"/>
    </w:p>
    <w:p>
      <w:pPr>
        <w:pStyle w:val="Heading5"/>
        <w:numPr>
          <w:ilvl w:val="4"/>
          <w:numId w:val="1"/>
        </w:numPr>
        <w:rPr/>
      </w:pPr>
      <w:bookmarkStart w:id="90" w:name="__RefHeading___Toc17023623_2142443653"/>
      <w:bookmarkStart w:id="91" w:name="_Toc34"/>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ألّف ابن تيمية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صحيح المنقول لصريح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فيه رفع التناقض بين العقل و النقل، و لكنّه في الحقيقة يريد العقل الذي يوافق النقل الموجود في الصحيحين و غيرهما، دون العقل المخالف، و إن دعمته البراهين الناصعة التي بها عرفنا ربّنا سبحانه، فالأصل عنده النقل، لا العقل، و السلفية اليوم يكيلون له بكيل كبير و يضفون عليه ألقابا فخمة، نظير شيخ الإسلام، علم الأعلام، مفتى الأنام، الإمام المجاهد، الصادق الصابر، سيف السنّة المسلول على المبتدعين، و القاطع البتّار لألسنة المارقين الملحدين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معي لنقف على عطاءاته الفكرية في هذا المجال، و هل هو عارض المبتدعين أو هو أحد المبتدعة‌؟ و نحن نستعرض في ذلك شيئا من آرائه ليكون كنموذج لما لم نذكره</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7023625_2142443653"/>
      <w:bookmarkStart w:id="93" w:name="_Toc35"/>
      <w:bookmarkEnd w:id="92"/>
      <w:r>
        <w:rPr/>
        <w:t>1</w:t>
      </w:r>
      <w:r>
        <w:rPr>
          <w:rtl w:val="true"/>
        </w:rPr>
        <w:t xml:space="preserve">. </w:t>
      </w:r>
      <w:r>
        <w:rPr>
          <w:rtl w:val="true"/>
        </w:rPr>
        <w:t>قدم العالم نوعا</w:t>
      </w:r>
      <w:bookmarkEnd w:id="93"/>
    </w:p>
    <w:p>
      <w:pPr>
        <w:pStyle w:val="BookText"/>
        <w:rPr/>
      </w:pPr>
      <w:r>
        <w:rPr>
          <w:rFonts w:ascii="Amiri" w:hAnsi="Amiri" w:eastAsia="Amiri" w:cs="Amiri"/>
          <w:color w:val="111111"/>
          <w:sz w:val="28"/>
          <w:sz w:val="28"/>
          <w:szCs w:val="28"/>
          <w:rtl w:val="true"/>
          <w:lang w:bidi="ar-SA"/>
        </w:rPr>
        <w:t xml:space="preserve">قد تقدّم أنّ الغزالي كفّر الفلاسفة لقولهم بقدم العالم و عدم حدوثه زمانا، و قد أحيا ابن تيمية تلك الفكرة، و قال بقدم العالم نوعا، و حدوثه شخصا، ذكره في غير واحد من كتبه،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صحيح المنقول لصريح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نصّ عبارته في الموافقة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أكثر أهل الحديث و من وافقهم فانّهم لا يجعلون النوع حادثا بل قديما، و يفرّقون بين حدوث النوع و حدوث الفرد من أفراده، كما يفرق جمهور العقلاء </w:t>
      </w:r>
    </w:p>
    <w:p>
      <w:pPr>
        <w:pStyle w:val="BookText"/>
        <w:rPr/>
      </w:pPr>
      <w:r>
        <w:rPr>
          <w:rFonts w:ascii="Amiri" w:hAnsi="Amiri" w:eastAsia="Amiri" w:cs="Amiri"/>
          <w:color w:val="111111"/>
          <w:sz w:val="28"/>
          <w:sz w:val="28"/>
          <w:szCs w:val="28"/>
          <w:rtl w:val="true"/>
          <w:lang w:bidi="ar-SA"/>
        </w:rPr>
        <w:t>بين دوام النوع و دوام الواحد من أعيانه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العجب أنّه نسبه إلى أكثر أهل الحديث، و أين هم من هذه البحوث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أدلوا بهذا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مذهبهم هو السكوت عمّا سكت عنه الكتاب و السنّة، و هل هناك آية أو رواية تدلّ على أنّ كلّ ما في العالم من الأنواع، قديم بنوعه، حادث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 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يمتنع كون شيء من العالم أزليا، و إن جاز أن يكون نوع الحوادث دائما لم يزل، فانّ الأزل ليس هو عبارة عن شيء محدد، بل ما من وقت يقدر إلاّ و قبله وقت آخر، فلا يلزم من دوام النوع، قدم شيء بعينه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في القرآن امتناع حوادث لا أوّل لها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صريح ذلك انّ الزمان بجنسه قديم، دون مصاديقه، و هكذا سائر الأنواع من إنسان و فرس، و بقر، فهل هذا ما نطق به الذكر الكريم أو السنّة النبوية‌؟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الذي دعاه إلى اختيار هذا الرأي، هو قوله بجلوس الرب على العرش، فعند ما يثار بوجهه هذا السؤال إنّ العرش مخلوق للّه سبحانه، فأين كان سبحانه قبل خلق العرش‌؟ فإنّه يحاول الخروج من هذا المأزق بما نقله عنه المحقّق الدواني في كتاب شرح العضدية،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في بعض تصانيف ابن تيمية القول بالقدم الجنسي في العرش</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و معناه انّه كان يعتقد انّ جنس العرش أزلي أي </w:t>
      </w:r>
      <w:bookmarkStart w:id="94" w:name="pg15988_171751"/>
    </w:p>
    <w:p>
      <w:pPr>
        <w:pStyle w:val="BookText"/>
        <w:rPr/>
      </w:pPr>
      <w:bookmarkEnd w:id="94"/>
      <w:r>
        <w:rPr>
          <w:rFonts w:ascii="Amiri" w:hAnsi="Amiri" w:eastAsia="Amiri" w:cs="Amiri"/>
          <w:color w:val="111111"/>
          <w:sz w:val="28"/>
          <w:sz w:val="28"/>
          <w:szCs w:val="28"/>
          <w:rtl w:val="true"/>
          <w:lang w:bidi="ar-SA"/>
        </w:rPr>
        <w:t>ما من عرش إلاّ و قبله شيء إلى ما لا نهاية و انّه يوجد و ينعدم ثمّ يوجد و ينعدم، و هكذا فالعرش عنده قديم جنسا و لكن شخصه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جزاء من أعدم العقل، و أكبّ على النقل دون 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 انّه يستدلّ على الجواز، بأنّه ليس في القرآن امتناع حوادث لا أوّل لها، فيكون سكوت القرآن عن امتناعه، دليلا على إمكانه بل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القرآن كتاب فلسفي جاء لبيان ما هو الممكن و المستحيل، فإذا سكت عن استحالة شيء يكون دليلا على إمكانه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7023627_2142443653"/>
      <w:bookmarkStart w:id="96" w:name="_Toc36"/>
      <w:bookmarkEnd w:id="95"/>
      <w:r>
        <w:rPr/>
        <w:t>2</w:t>
      </w:r>
      <w:r>
        <w:rPr>
          <w:rtl w:val="true"/>
        </w:rPr>
        <w:t xml:space="preserve">. </w:t>
      </w:r>
      <w:r>
        <w:rPr>
          <w:rtl w:val="true"/>
        </w:rPr>
        <w:t>قيام الحوادث بذات اللّه سبحانه</w:t>
      </w:r>
      <w:bookmarkEnd w:id="96"/>
    </w:p>
    <w:p>
      <w:pPr>
        <w:pStyle w:val="BookText"/>
        <w:rPr/>
      </w:pPr>
      <w:r>
        <w:rPr>
          <w:rFonts w:ascii="Amiri" w:hAnsi="Amiri" w:eastAsia="Amiri" w:cs="Amiri"/>
          <w:color w:val="111111"/>
          <w:sz w:val="28"/>
          <w:sz w:val="28"/>
          <w:szCs w:val="28"/>
          <w:rtl w:val="true"/>
          <w:lang w:bidi="ar-SA"/>
        </w:rPr>
        <w:t>و من مبتدعاته التي خرق بها إجماع المتألهين على أنّه سبحانه منزّه عن قيام الحوادث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في القرآن ما يدلّ دلالة واضحة على أنّ كلّ متحرك محدث أو ممكن‌؟ و أنّ الحركة لا تقوم إلاّ بحادث أو ممكن، أو ما قامت به الحوادث لم يخل منها، و أنّ ما لا يخلو من الحوادث فهو حادث‌؟</w:t>
      </w:r>
    </w:p>
    <w:p>
      <w:pPr>
        <w:pStyle w:val="BookText"/>
        <w:rPr/>
      </w:pPr>
      <w:r>
        <w:rPr>
          <w:rFonts w:ascii="Amiri" w:hAnsi="Amiri" w:eastAsia="Amiri" w:cs="Amiri"/>
          <w:color w:val="111111"/>
          <w:sz w:val="28"/>
          <w:sz w:val="28"/>
          <w:szCs w:val="28"/>
          <w:rtl w:val="true"/>
          <w:lang w:bidi="ar-SA"/>
        </w:rPr>
        <w:t>و يقول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يتحرك و تقوم به الحوادث و الأعراض، فما الدليل على بطلان قولنا؟</w:t>
      </w:r>
      <w:r>
        <w:rPr>
          <w:rStyle w:val="FootnoteAnchor"/>
          <w:rtl w:val="true"/>
        </w:rPr>
        <w:footnoteReference w:id="7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الكاتب درس الفلسفة و الكلام عند أساتذتهما دون أن يكون له رأي مسبق في الموضوع لوقف على أنّ الذات القائم به الحوادث كالحركة و السكون حادث، لأنّ الحركة في العرض نابعة من الحركة في الجوهر، و الحركة في الجوهر عبارة عن تغيير ذات الشيء و تحوّله من جوهر إلى جوهر، و أيّ‌ </w:t>
      </w:r>
      <w:bookmarkStart w:id="97" w:name="pg15988_171752"/>
    </w:p>
    <w:p>
      <w:pPr>
        <w:pStyle w:val="BookText"/>
        <w:rPr/>
      </w:pPr>
      <w:bookmarkEnd w:id="97"/>
      <w:r>
        <w:rPr>
          <w:rFonts w:ascii="Amiri" w:hAnsi="Amiri" w:eastAsia="Amiri" w:cs="Amiri"/>
          <w:color w:val="111111"/>
          <w:sz w:val="28"/>
          <w:sz w:val="28"/>
          <w:szCs w:val="28"/>
          <w:rtl w:val="true"/>
          <w:lang w:bidi="ar-SA"/>
        </w:rPr>
        <w:t>حادث أظهر من ذلك‌؟</w:t>
      </w:r>
    </w:p>
    <w:p>
      <w:pPr>
        <w:pStyle w:val="BookText"/>
        <w:rPr/>
      </w:pPr>
      <w:r>
        <w:rPr>
          <w:rFonts w:ascii="Amiri" w:hAnsi="Amiri" w:eastAsia="Amiri" w:cs="Amiri"/>
          <w:color w:val="111111"/>
          <w:sz w:val="28"/>
          <w:sz w:val="28"/>
          <w:szCs w:val="28"/>
          <w:rtl w:val="true"/>
          <w:lang w:bidi="ar-SA"/>
        </w:rPr>
        <w:t xml:space="preserve">و هو بهذا القول أحيا نظرية الكرّامية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محمد بن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زعموا أنّ الحوادث تطرأ، أي تتجدد على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الاسفرائيني في التبصير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ابتدعوه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الضلالات ممّا لم يتجاسر على إطلاقه قبلهم واحد من الأمم لعلمهم بافتضاحه هو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معبودهم محلّ الحوادث تحدث في ذاته أقواله و إرادته و إدراكه للمسموعات و المبصرات، و سمّوا ذلك سمعا و تبصّرا، و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في ذاته ملاقاته للصفحة العليا من العرش، زعموا أنّ هذه أعراض تحدث في ذاته، تعالى اللّه عن قولهم</w:t>
      </w:r>
      <w:r>
        <w:rPr>
          <w:rFonts w:eastAsia="Amiri" w:cs="Amiri" w:ascii="Amiri" w:hAnsi="Amiri"/>
          <w:color w:val="111111"/>
          <w:sz w:val="28"/>
          <w:szCs w:val="28"/>
          <w:rtl w:val="true"/>
          <w:lang w:bidi="ar-SA"/>
        </w:rPr>
        <w:t>».</w:t>
      </w:r>
      <w:r>
        <w:rPr>
          <w:rStyle w:val="FootnoteAnchor"/>
          <w:rtl w:val="true"/>
        </w:rPr>
        <w:footnoteReference w:id="75"/>
      </w:r>
    </w:p>
    <w:p>
      <w:pPr>
        <w:pStyle w:val="Heading5"/>
        <w:numPr>
          <w:ilvl w:val="4"/>
          <w:numId w:val="1"/>
        </w:numPr>
        <w:rPr/>
      </w:pPr>
      <w:bookmarkStart w:id="98" w:name="__RefHeading___Toc17023629_2142443653"/>
      <w:bookmarkStart w:id="99" w:name="_Toc37"/>
      <w:bookmarkEnd w:id="98"/>
      <w:r>
        <w:rPr/>
        <w:t>3</w:t>
      </w:r>
      <w:r>
        <w:rPr>
          <w:rtl w:val="true"/>
        </w:rPr>
        <w:t xml:space="preserve">. </w:t>
      </w:r>
      <w:r>
        <w:rPr>
          <w:rtl w:val="true"/>
        </w:rPr>
        <w:t>قوله بالتجسيم</w:t>
      </w:r>
      <w:bookmarkEnd w:id="99"/>
    </w:p>
    <w:p>
      <w:pPr>
        <w:pStyle w:val="BookText"/>
        <w:rPr/>
      </w:pPr>
      <w:r>
        <w:rPr>
          <w:rFonts w:ascii="Amiri" w:hAnsi="Amiri" w:eastAsia="Amiri" w:cs="Amiri"/>
          <w:color w:val="111111"/>
          <w:sz w:val="28"/>
          <w:sz w:val="28"/>
          <w:szCs w:val="28"/>
          <w:rtl w:val="true"/>
          <w:lang w:bidi="ar-SA"/>
        </w:rPr>
        <w:t>إنّ ابن تيمية و إن كان لا يصرّح بكونه سبحانه جسما لكنّه يصرّح بأنّه لم يرد عن الصحابة و التابعين أنّ اللّه ليس بجسم،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الشرع فمعلوم أنّه لم ينقل عن أحد من الأنبياء و لا الصحابة و لا التابعين و لا سلف الأمّة أنّ اللّه جسم أو أنّ اللّه ليس بجسم، بل النفي و الإثبات بدعة في الشرع</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ذكر التجسيم و ذمّ المجسّمة فهذا لا يعرف في كلام أحد من السلف و الأئمة، كما لا يعرف في كلامهم أيضا القول بأنّ اللّه جسم أو ليس بجسم، بل ذكروا في كلامهم الذي أنكروه على الجهمية نفي الجسم، كما ذكره أحمد في كتاب الردّ على الجهمية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موضع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لفظ الجسم و ما يتبع ذلك فانّ هذا اللفظ لم ينطق به في صفات اللّه لا كتاب و لا سنّة لا نفيا و لا إثباتا، و لا تكلم به أحد من الصحابة و التابعين و تابعيهم و لا أهل البيت و لا غيرهم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إنّ فكرة التجسيم من مستوردات اليهود، و كتبهم مشحونة به و بالجهة و بالنزول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ظاهر لمن راجع كتبهم، و ابن تيمية تبعا لما أدخله مستسلمة اليهود بين أصحاب الحديث، جوّز أن يكون سبحانه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الجسم ذو أبعاض يحتاج في تحقّقه إلى أبعاد، و المحتاج ممكن، و الممكن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 زعم أنّه لم ترد عن أهل البيت كلمة في نفي الجسميّة، و هذه خطب الإمام أمير المؤمنين عليه السّلام و كلمات أبنائه الطاهرين عليهم السّلام صريحة في ذلك لا يسعنا نقل معشار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أبناء التجسيم يصحّحون قولهم بالجسمية بأنّه سبحانه جسم لا كسائر الأجسام، و في ذلك يقول أبو الثناء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لقواعد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ناقضوا في ما قالوا، لأنّ الجسم اسم للمتركّب لما مرّ، فإثبات الجسم إثبات التركيب و نفي التركيب نفي الجسم، فصار قولهم جسم لا كالأجسام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متركب و ليس بمتركب، و هذا تناقض بيّن بخلاف قولنا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لا كالأشياء، لأنّ الشيء ليس باسم للمتركّب و ليس ينبئ عن ذلك و إنّما ينبئ عن مطلق الوجود، فلم يكن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كالأشياء نفيا لمطلق الوجود، بل يكون نفيا لما وراء الوجود من التركيب و غيره من أمارات الحدث، فلم يكن ذلك </w:t>
      </w:r>
      <w:bookmarkStart w:id="100" w:name="pg15988_171754"/>
    </w:p>
    <w:p>
      <w:pPr>
        <w:pStyle w:val="BookText"/>
        <w:rPr/>
      </w:pPr>
      <w:bookmarkEnd w:id="100"/>
      <w:r>
        <w:rPr>
          <w:rFonts w:ascii="Amiri" w:hAnsi="Amiri" w:eastAsia="Amiri" w:cs="Amiri"/>
          <w:color w:val="111111"/>
          <w:sz w:val="28"/>
          <w:sz w:val="28"/>
          <w:szCs w:val="28"/>
          <w:rtl w:val="true"/>
          <w:lang w:bidi="ar-SA"/>
        </w:rPr>
        <w:t>متناقضا و للّه الحمد و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أنّ اللّه تعالى لا يوصف بالجسم، فلا يوصف بالصورة أيضا، لأنّ الصورة لا وجود لها بدون التركيب</w:t>
      </w:r>
      <w:r>
        <w:rPr>
          <w:rFonts w:eastAsia="Amiri" w:cs="Amiri" w:ascii="Amiri" w:hAnsi="Amiri"/>
          <w:color w:val="111111"/>
          <w:sz w:val="28"/>
          <w:szCs w:val="28"/>
          <w:rtl w:val="true"/>
          <w:lang w:bidi="ar-SA"/>
        </w:rPr>
        <w:t>.</w:t>
      </w:r>
      <w:r>
        <w:rPr>
          <w:rStyle w:val="FootnoteAnchor"/>
          <w:rtl w:val="true"/>
        </w:rPr>
        <w:footnoteReference w:id="78"/>
      </w:r>
    </w:p>
    <w:p>
      <w:pPr>
        <w:pStyle w:val="Heading5"/>
        <w:numPr>
          <w:ilvl w:val="4"/>
          <w:numId w:val="1"/>
        </w:numPr>
        <w:rPr/>
      </w:pPr>
      <w:bookmarkStart w:id="101" w:name="__RefHeading___Toc17023631_2142443653"/>
      <w:bookmarkStart w:id="102" w:name="_Toc38"/>
      <w:bookmarkEnd w:id="101"/>
      <w:r>
        <w:rPr/>
        <w:t>4</w:t>
      </w:r>
      <w:r>
        <w:rPr>
          <w:rtl w:val="true"/>
        </w:rPr>
        <w:t xml:space="preserve">. </w:t>
      </w:r>
      <w:r>
        <w:rPr>
          <w:rtl w:val="true"/>
        </w:rPr>
        <w:t>اللّه سبحانه محدود بالحدّ</w:t>
      </w:r>
      <w:bookmarkEnd w:id="102"/>
    </w:p>
    <w:p>
      <w:pPr>
        <w:pStyle w:val="BookText"/>
        <w:rPr/>
      </w:pPr>
      <w:r>
        <w:rPr>
          <w:rFonts w:ascii="Amiri" w:hAnsi="Amiri" w:eastAsia="Amiri" w:cs="Amiri"/>
          <w:color w:val="111111"/>
          <w:sz w:val="28"/>
          <w:sz w:val="28"/>
          <w:szCs w:val="28"/>
          <w:rtl w:val="true"/>
          <w:lang w:bidi="ar-SA"/>
        </w:rPr>
        <w:t xml:space="preserve">ذهب ابن تيمية إلى صحّة نسبة الحدّ إلى ذاته تعالى، و قد نقله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الدارمي المجسّم موافقا له، فقال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اتّفقت الكلمة من المسلمين و الكافرين أنّ اللّه في السماء و حدّوه بذلك إلاّ المريسي الضالّ و أصحابه، حتّى الصبيان الذين لم يبلغوا الحنث قد عرفوا ذلك إذا أحسن الصبي يثني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يده إلى ربّه و يدعوه في السماء دون ما سواها و كلّ أحد باللّه و بمكانه أعلم من الجهميّة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دلّ الكتاب و السنّة على معنى ذلك، كما تقدّم احتجاج الإمام أحمد لذلك بما في القرآن ممّا يدلّ على أنّ اللّه تعالى له حدّ يتميّز به عن المخلوقات</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إلى غير ذلك من كلماته الصريحة في إثبات الحدّ و إخلاء العالم بأرضه و سمائه عن وجوده سبحانه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أثبت المفكّرون الواعون من المسلمين تنزيهه سبحانه عن الحدّ و ذكروا </w:t>
      </w:r>
      <w:bookmarkStart w:id="103" w:name="pg15988_171755"/>
    </w:p>
    <w:p>
      <w:pPr>
        <w:pStyle w:val="BookText"/>
        <w:rPr/>
      </w:pPr>
      <w:bookmarkEnd w:id="103"/>
      <w:r>
        <w:rPr>
          <w:rFonts w:ascii="Amiri" w:hAnsi="Amiri" w:eastAsia="Amiri" w:cs="Amiri"/>
          <w:color w:val="111111"/>
          <w:sz w:val="28"/>
          <w:sz w:val="28"/>
          <w:szCs w:val="28"/>
          <w:rtl w:val="true"/>
          <w:lang w:bidi="ar-SA"/>
        </w:rPr>
        <w:t>براهينه بما لسنا في مقام بيانها، و لكن إذا دار الأمر بين أخذ المعارف و العقائد من ابن تيمية أو تلميذه ابن القيّم أو من لفّ لفّهما و بين أخذها من ربيب بيت النبوة و عيبة علم النبي الإمام علي عليه السّلام، فلا شكّ أنّ الثاني أولى و أفضل، بل هو المتعيّن، و لقد صدع بذلك الرازي في مسألة الجهر بالبسملة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اقتدى في دينه بعليّ فقد اهتدى، قال و الدليل عليه قول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هذا هو الإمام يصف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وصفه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صفاته غير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قرنه، و من قرنه فقد ثنّاه، و من ثنّاه فقد جزّأه، و من جزّأه فقد جهله، و من جهله فقد أشار إليه، فقد حدّه، و من حدّه فقد عدّه،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فقد ضمّنه، و من قال على م فقد أخلى منه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اللابس الكبرياء بلا تجسّد، و المرتدي بالجلال بلا تمثّل، و المستوي على العرش بلا زوال، و المتعالي عن الخلق بلا تباعد منهم، القريب منهم بلا ملامسة منه لهم، ليس له حدّ ينتهي إلى حدّه، و لا له مثل فيعرف بمثله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إلى غير ذلك من خطبه و خطب أبنائه و كلماتهم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7023633_2142443653"/>
      <w:bookmarkStart w:id="105" w:name="_Toc39"/>
      <w:bookmarkEnd w:id="104"/>
      <w:r>
        <w:rPr/>
        <w:t>5</w:t>
      </w:r>
      <w:r>
        <w:rPr>
          <w:rtl w:val="true"/>
        </w:rPr>
        <w:t xml:space="preserve">. </w:t>
      </w:r>
      <w:r>
        <w:rPr>
          <w:rtl w:val="true"/>
        </w:rPr>
        <w:t>نسبة الجهة و المكان للّه تعالى</w:t>
      </w:r>
      <w:bookmarkEnd w:id="10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تكرّر إثبات الجهة و المكان للّه سبحانه في كلمات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في ذلك العبارتان التاليتان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قيل إنّه في جهة كان معنى الكلام أنّه هناك فوق العالم حيث انتهت المخلوقات، فهو فوق الجميع عال عليه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جمهور الخلف على أنّ اللّه فوق العالم و إن كان أحدهم لا يلفظ بلفظ الجهة، فهم يعتقدون بقلوبهم و يقولون بألسنتهم ربهم فوق</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لابن تيمية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يعلم ما تخفي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أسوأ من ذلك أنّه استدلّ على ثبوت الجهة للّه بطلب فرعون أن يصنع له مصعدا ليطّلع إلى إله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قد أخبر عن فرعون أنّه طلب أن يصعد ليطّلع إلى إله موسى، فلو لم يكن موسى أخبره أنّ اللّه فوق، لم يقصد ذلك، فإنّه لو لم يكن مقرّا به فإذا لم يخبره موسى به لم يكن إثبات العلوّ لا منه و لا من موسى عليه الصلاة و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فموسى صدّق محمّدا في أنّ ربّه فوق و فرعون كذّب موسى في أنّ ربّه فوق، فالمقرّون بذلك متبعون لموسى و لمحمد و المكذبون بذلك موافقون لفرعون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ما الدليل على أنّ موسى أخبر فرعون بأنّ ربّه فوق السماوات، و أيّ دليل على أنّه لم يأخذه من مجسّمة عصره‌؟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هذا من كلام الإمام جعفر الصادق عليه السّلام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من لا يعلم أحد كيف هو إلاّ هو، ليس كمثله شيء، و هو السميع البصير، لا يحدّ و لا يحسّ و لا يجسّ و لا يمسّ و لا تدركه الحواسّ‌، و لا يحيط به شيء و لا جسم و لا صورة </w:t>
      </w:r>
      <w:bookmarkStart w:id="106" w:name="pg15988_171757"/>
    </w:p>
    <w:p>
      <w:pPr>
        <w:pStyle w:val="BookText"/>
        <w:rPr/>
      </w:pPr>
      <w:bookmarkEnd w:id="106"/>
      <w:r>
        <w:rPr>
          <w:rFonts w:ascii="Amiri" w:hAnsi="Amiri" w:eastAsia="Amiri" w:cs="Amiri"/>
          <w:color w:val="111111"/>
          <w:sz w:val="28"/>
          <w:sz w:val="28"/>
          <w:szCs w:val="28"/>
          <w:rtl w:val="true"/>
          <w:lang w:bidi="ar-SA"/>
        </w:rPr>
        <w:t>و لا تخطيط و لا تحديد</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قد تضافر هذا التعبير عن أئمّة أهل البيت عليهم السّلام في غير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الإمام أبو الحسن الهادي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يحدّ، و لا يوصف، و لا يشبهه شيء، و ليس كمثله شيء، و هو السميع البصير</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إثبات الجهة للّه سبحانه إثبات مكان و إثبات تحديد، و أين هذا من الواجب الغنيّ عن المكان و الجهة و الحدّ؟</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7023635_2142443653"/>
      <w:bookmarkStart w:id="108" w:name="_Toc40"/>
      <w:bookmarkEnd w:id="107"/>
      <w:r>
        <w:rPr/>
        <w:t>6</w:t>
      </w:r>
      <w:r>
        <w:rPr>
          <w:rtl w:val="true"/>
        </w:rPr>
        <w:t xml:space="preserve">. </w:t>
      </w:r>
      <w:r>
        <w:rPr>
          <w:rtl w:val="true"/>
        </w:rPr>
        <w:t>جلوسه سبحانه على العرش</w:t>
      </w:r>
      <w:bookmarkEnd w:id="108"/>
    </w:p>
    <w:p>
      <w:pPr>
        <w:pStyle w:val="BookText"/>
        <w:rPr/>
      </w:pPr>
      <w:r>
        <w:rPr>
          <w:rFonts w:ascii="Amiri" w:hAnsi="Amiri" w:eastAsia="Amiri" w:cs="Amiri"/>
          <w:color w:val="111111"/>
          <w:sz w:val="28"/>
          <w:sz w:val="28"/>
          <w:szCs w:val="28"/>
          <w:rtl w:val="true"/>
          <w:lang w:bidi="ar-SA"/>
        </w:rPr>
        <w:t>و من عجائب أفكاره في باب التوحيد، إثبات جلوسه سبحانه على العرش،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جمهور أهل السنّة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ينزل و لا يخلو منه العرش، كما نقل ذلك عن إسحاق بن راهويه و حماد بن زيد و غيرهما، و نقلوه عن أحمد بن حنبل في رسالته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قال في شرح حديث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الثابت هو الصواب، و هو المأثور عن سلف الأمّة و أئمّتها أنّه لا يزال فوق العرش و لا يخلو العرش منه مع دنوّه و نزوله إلى السماء و لا يكون العرش فوقه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أيضا في فتاواه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السنّة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90"/>
      </w:r>
      <w:r>
        <w:rPr>
          <w:rFonts w:ascii="Amiri" w:hAnsi="Amiri" w:eastAsia="Amiri" w:cs="Amiri"/>
          <w:color w:val="111111"/>
          <w:sz w:val="28"/>
          <w:sz w:val="28"/>
          <w:szCs w:val="28"/>
          <w:rtl w:val="true"/>
          <w:lang w:bidi="ar-SA"/>
        </w:rPr>
        <w:t>، الاستواء من اللّه على عرشه المجيد على الحقيقة لا على المجاز</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قال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العرش في اللغة السرير بالنسبة إلى ما فوقه كالسقف إلى ما تحته، فإذا كان القرآن قد جعل للّه عرشا و ليس هو بالنسبة إليه كالسقف، علم أنّه بالنسبة إليه كالسرير بالنسبة إلى غيره، و ذلك يقتضي أنّه فوق العرش</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قال في تفسير سورة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عرشه أو كرسيّه وسع السماوات و الأرض و إنّه يجلس عليه فما يفضل منه إلاّ قدر أربعة أصابع، و إنّه ليئطّ أطيط الرحل الجديد براكبه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هذا هو الإله الذي يعبده ابن تيمية و مقلد و منهجه، فهو إله ينتقل و يتحرك و ينزل، محدود بحدود، له جهة و مكان، و أنّه يجلس على العرش، و عرشه يزيد عليه بأربعة أصابع، فإذا كان هذا إله العالم و خالق البرايا، فرفض هذا الإله أفضل من إثباته، و الرجل بعد قد تأثر بأخبار الآحاد المستوردة من مستسلمة أهل الكتاب، و تصوّر أنّها حقائق راهنة و أنّ بها تناط سعادة الأمّة و أنّ عرش إله العالم يئطّ أطيط الرحل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هذا هو الإله المعبود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موت زر إن الحياة 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جزاء من أعدم العقل و أكبّ على النقل بلا وعي، و تلقّى روايات الصحيحين كأوثق ما يكون، دون أخضاعها للنقد و 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شيخ الإسلام و حجة الدين فعلى الإسلام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يتصوّر القارئ بأنّ شذوذه و انحرافه عن الرأي العام بين المسلمين </w:t>
      </w:r>
      <w:bookmarkStart w:id="109" w:name="pg15988_171759"/>
    </w:p>
    <w:p>
      <w:pPr>
        <w:pStyle w:val="BookText"/>
        <w:rPr/>
      </w:pPr>
      <w:bookmarkEnd w:id="109"/>
      <w:r>
        <w:rPr>
          <w:rFonts w:ascii="Amiri" w:hAnsi="Amiri" w:eastAsia="Amiri" w:cs="Amiri"/>
          <w:color w:val="111111"/>
          <w:sz w:val="28"/>
          <w:sz w:val="28"/>
          <w:szCs w:val="28"/>
          <w:rtl w:val="true"/>
          <w:lang w:bidi="ar-SA"/>
        </w:rPr>
        <w:t>يختصّ بما ذكرنا، و لكن خطأ الرجل لا يختصّ بباب دون باب، و إليك قوله بفناء النار و انتهاء العذاب</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7023637_2142443653"/>
      <w:bookmarkStart w:id="111" w:name="_Toc41"/>
      <w:bookmarkEnd w:id="110"/>
      <w:r>
        <w:rPr/>
        <w:t>7</w:t>
      </w:r>
      <w:r>
        <w:rPr>
          <w:rtl w:val="true"/>
        </w:rPr>
        <w:t xml:space="preserve">. </w:t>
      </w:r>
      <w:r>
        <w:rPr>
          <w:rtl w:val="true"/>
        </w:rPr>
        <w:t>فناء النار و انتهاء عذاب الكفّار</w:t>
      </w:r>
      <w:bookmarkEnd w:id="111"/>
    </w:p>
    <w:p>
      <w:pPr>
        <w:pStyle w:val="BookText"/>
        <w:rPr/>
      </w:pPr>
      <w:r>
        <w:rPr>
          <w:rFonts w:ascii="Amiri" w:hAnsi="Amiri" w:eastAsia="Amiri" w:cs="Amiri"/>
          <w:color w:val="111111"/>
          <w:sz w:val="28"/>
          <w:sz w:val="28"/>
          <w:szCs w:val="28"/>
          <w:rtl w:val="true"/>
          <w:lang w:bidi="ar-SA"/>
        </w:rPr>
        <w:t>أكّد القرآن الكريم في آيات كثيرة على خلود المنافقين و الكفّار في نار جهنم و عدم خروجهم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هِيَ حَسْبُهُمْ وَ لَعَنَهُمُ اَللّٰهُ وَ لَهُمْ عَذٰابٌ مُقِيمٌ‌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قال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يُرِيهِمُ اَللّٰهُ أَعْمٰالَهُمْ حَسَرٰاتٍ عَلَيْهِمْ وَ مٰا هُمْ بِخٰارِجِينَ مِنَ اَلنّٰارِ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إلى غير ذلك من الآيات الصريحة في خلود الكفّار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هلمّ معي نقف على رأي ابن تيمية في المقام،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المسند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الجرجير</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فيحتج ابن تيمية بهذا الحديث على فناء النار مضيفا أنّ القائلين ببقائها ليس معهم كتاب و لا سنّة و لا أقوال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 بدوام النار محتجا بالإجماع، فالإجماع غير معلوم، إلى أن زعم أنّ القول بفنائها فيه قولان معروفان عن الخلف و السلف</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الآيات صريحة في بقاء النار و خلود الكفّار فيها، و مع ذلك لا تصل النوبة إلى المرويّات التي لا تتجاوز أخبار الآحاد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كم لابن تيمية من زلاّت في باب التوحيد و فيما يرجع إلى النبوّة و النبي و غيرهما، بيد أنّنا نقتصر على ذلك، لأنّ الإطناب ربما يكون مملاّ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دراسة العقائد الإسلامية بحاجة إلى الإلمام بالكتاب و السنّة الصحيحة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المأخوذة من مستسلمة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الاستناد إلى العقل الصريح الذي يصون الإنسان من الوقوع في هذه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المسدّد</w:t>
      </w:r>
      <w:r>
        <w:rPr>
          <w:rFonts w:eastAsia="Amiri" w:cs="Amiri" w:ascii="Amiri" w:hAnsi="Amiri"/>
          <w:color w:val="111111"/>
          <w:sz w:val="28"/>
          <w:szCs w:val="28"/>
          <w:rtl w:val="true"/>
          <w:lang w:bidi="ar-SA"/>
        </w:rPr>
        <w:t xml:space="preserve">. </w:t>
      </w:r>
      <w:bookmarkStart w:id="112" w:name="pg15988_171761"/>
    </w:p>
    <w:p>
      <w:pPr>
        <w:pStyle w:val="Heading3"/>
        <w:numPr>
          <w:ilvl w:val="2"/>
          <w:numId w:val="1"/>
        </w:numPr>
        <w:rPr/>
      </w:pPr>
      <w:bookmarkStart w:id="113" w:name="__RefHeading___Toc17023639_2142443653"/>
      <w:bookmarkStart w:id="114" w:name="_Toc42"/>
      <w:bookmarkEnd w:id="112"/>
      <w:bookmarkEnd w:id="113"/>
      <w:r>
        <w:rPr/>
        <w:t>7</w:t>
      </w:r>
      <w:r>
        <w:rPr>
          <w:rtl w:val="true"/>
        </w:rPr>
        <w:t xml:space="preserve"> </w:t>
      </w:r>
      <w:r>
        <w:rPr>
          <w:rtl w:val="true"/>
        </w:rPr>
        <w:t>علم الكلام و عوامل نشوئه</w:t>
      </w:r>
      <w:bookmarkEnd w:id="114"/>
    </w:p>
    <w:p>
      <w:pPr>
        <w:pStyle w:val="Heading4"/>
        <w:numPr>
          <w:ilvl w:val="3"/>
          <w:numId w:val="1"/>
        </w:numPr>
        <w:rPr/>
      </w:pPr>
      <w:bookmarkStart w:id="115" w:name="__RefHeading___Toc17023641_2142443653"/>
      <w:bookmarkStart w:id="116" w:name="_Toc43"/>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إنّ علم الكلام كسائر العلوم الإنسانية، ظاهرة علمية نشأت بين المسلمين في ظل أسباب سيوافيك بيانها، و انبثقت عنها مدارس مختلفة، كما كانت للأمم السابقة مذاهب كلامية و مدارس دينية يبحث فيها عن اللاهوت و الناسوت، و قد ألّف غير واحد من علماء اليهود</w:t>
      </w:r>
      <w:r>
        <w:rPr>
          <w:rStyle w:val="FootnoteAnchor"/>
          <w:rtl w:val="true"/>
        </w:rPr>
        <w:footnoteReference w:id="98"/>
      </w:r>
      <w:r>
        <w:rPr>
          <w:rFonts w:ascii="Amiri" w:hAnsi="Amiri" w:eastAsia="Amiri" w:cs="Amiri"/>
          <w:color w:val="111111"/>
          <w:sz w:val="28"/>
          <w:sz w:val="28"/>
          <w:szCs w:val="28"/>
          <w:rtl w:val="true"/>
          <w:lang w:bidi="ar-SA"/>
        </w:rPr>
        <w:t>و النصارى كتبا كلامية يرجع تاريخها إلى القرنين الخامس و السادس، و أمّا عوامل نشأته بين المسلمين فتتلخص في عوامل داخلية و خارجية، إليك بيان الأولى منهما</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7023643_2142443653"/>
      <w:bookmarkStart w:id="118" w:name="_Toc44"/>
      <w:bookmarkEnd w:id="117"/>
      <w:r>
        <w:rPr>
          <w:rtl w:val="true"/>
        </w:rPr>
        <w:t>العوامل الداخلية لنشوء علم الكلام</w:t>
      </w:r>
      <w:bookmarkEnd w:id="118"/>
    </w:p>
    <w:p>
      <w:pPr>
        <w:pStyle w:val="Heading5"/>
        <w:numPr>
          <w:ilvl w:val="4"/>
          <w:numId w:val="1"/>
        </w:numPr>
        <w:rPr/>
      </w:pPr>
      <w:bookmarkStart w:id="119" w:name="__RefHeading___Toc17023645_2142443653"/>
      <w:bookmarkStart w:id="120" w:name="_Toc45"/>
      <w:bookmarkEnd w:id="119"/>
      <w:r>
        <w:rPr/>
        <w:t>1</w:t>
      </w:r>
      <w:r>
        <w:rPr>
          <w:rtl w:val="true"/>
        </w:rPr>
        <w:t xml:space="preserve">. </w:t>
      </w:r>
      <w:r>
        <w:rPr>
          <w:rtl w:val="true"/>
        </w:rPr>
        <w:t>القرآن هو المنطلق الأوّل</w:t>
      </w:r>
      <w:bookmarkEnd w:id="120"/>
    </w:p>
    <w:p>
      <w:pPr>
        <w:pStyle w:val="Heading6"/>
        <w:numPr>
          <w:ilvl w:val="5"/>
          <w:numId w:val="1"/>
        </w:numPr>
        <w:rPr/>
      </w:pPr>
      <w:bookmarkStart w:id="121" w:name="__RefHeading___Toc17023647_2142443653"/>
      <w:bookmarkStart w:id="122" w:name="_Toc46"/>
      <w:bookmarkEnd w:id="121"/>
      <w:r>
        <w:rPr>
          <w:rtl w:val="true"/>
        </w:rPr>
        <w:t>اشارة</w:t>
      </w:r>
      <w:bookmarkEnd w:id="12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الذكر الحكيم هو المنطلق الأوّل لنشوء علم الكلام بين المسلمين، </w:t>
      </w:r>
      <w:bookmarkStart w:id="123" w:name="pg15988_171762"/>
    </w:p>
    <w:p>
      <w:pPr>
        <w:pStyle w:val="BookText"/>
        <w:rPr/>
      </w:pPr>
      <w:bookmarkEnd w:id="123"/>
      <w:r>
        <w:rPr>
          <w:rFonts w:ascii="Amiri" w:hAnsi="Amiri" w:eastAsia="Amiri" w:cs="Amiri"/>
          <w:color w:val="111111"/>
          <w:sz w:val="28"/>
          <w:sz w:val="28"/>
          <w:szCs w:val="28"/>
          <w:rtl w:val="true"/>
          <w:lang w:bidi="ar-SA"/>
        </w:rPr>
        <w:t>و هو المصدر الأوّل عند المتكلّمين في دعم ما وافق و ردّ ما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الآيات المتضمّنة للحوار بين الرسل و من أرسل إليهم هي أحد أسباب التفكير الكلامي عند المسلمين، فلنذكر نماذج من تلك الحوارات</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17023649_2142443653"/>
      <w:bookmarkStart w:id="125" w:name="_Toc47"/>
      <w:bookmarkEnd w:id="124"/>
      <w:r>
        <w:rPr/>
        <w:t>1</w:t>
      </w:r>
      <w:r>
        <w:rPr>
          <w:rtl w:val="true"/>
        </w:rPr>
        <w:t xml:space="preserve">. </w:t>
      </w:r>
      <w:r>
        <w:rPr>
          <w:rtl w:val="true"/>
        </w:rPr>
        <w:t>حوار إبراهيم عليه السّلام مع مدّعي الربوبية</w:t>
      </w:r>
      <w:bookmarkEnd w:id="125"/>
    </w:p>
    <w:p>
      <w:pPr>
        <w:pStyle w:val="BookText"/>
        <w:rPr/>
      </w:pPr>
      <w:r>
        <w:rPr>
          <w:rFonts w:ascii="Amiri" w:hAnsi="Amiri" w:eastAsia="Amiri" w:cs="Amiri"/>
          <w:color w:val="111111"/>
          <w:sz w:val="28"/>
          <w:sz w:val="28"/>
          <w:szCs w:val="28"/>
          <w:rtl w:val="true"/>
          <w:lang w:bidi="ar-SA"/>
        </w:rPr>
        <w:t>هذا هو إبراهيم عليه السّلام يحتجّ على من أنكر ربوبية اللّه سبحانه و تعالى، و ينقل سبحانه احتجاجه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 حَاجَّ إِبْرٰاهِيمَ فِي رَبِّهِ أَنْ آتٰاهُ اَللّٰهُ اَلْمُلْكَ‌ و هذا المقطع من الآية يكشف عن أنّ ملك زمانه كان مشركا في الربوبية و يزعم أنّ ربوبية العالم و تدبيره مفوضة إليه، فاحتجّ إبراهيم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اَلَّذِي يُحْيِي وَ يُمِيتُ‌ ، فأجاب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أُحْيِي وَ أُمِيتُ‌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يَأْتِي بِالشَّمْسِ مِنَ اَلْمَشْرِقِ فَأْتِ بِهٰا مِنَ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بهت الملك و لم يدر بماذا يجيب، فيحكي سبحانه تحيّره و خذلانه أمام البرهان القاطع للخليل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اَلَّذِي كَفَرَ </w:t>
      </w:r>
      <w:r>
        <w:rPr>
          <w:rFonts w:eastAsia="Amiri" w:cs="Amiri" w:ascii="Amiri" w:hAnsi="Amiri"/>
          <w:color w:val="111111"/>
          <w:sz w:val="28"/>
          <w:szCs w:val="28"/>
          <w:rtl w:val="true"/>
          <w:lang w:bidi="ar-SA"/>
        </w:rPr>
        <w:t>.</w:t>
      </w:r>
      <w:r>
        <w:rPr>
          <w:rStyle w:val="FootnoteAnchor"/>
          <w:rtl w:val="true"/>
        </w:rPr>
        <w:footnoteReference w:id="100"/>
      </w:r>
    </w:p>
    <w:p>
      <w:pPr>
        <w:pStyle w:val="Heading6"/>
        <w:numPr>
          <w:ilvl w:val="5"/>
          <w:numId w:val="1"/>
        </w:numPr>
        <w:rPr/>
      </w:pPr>
      <w:bookmarkStart w:id="126" w:name="__RefHeading___Toc17023651_2142443653"/>
      <w:bookmarkStart w:id="127" w:name="_Toc48"/>
      <w:bookmarkEnd w:id="126"/>
      <w:r>
        <w:rPr/>
        <w:t>2</w:t>
      </w:r>
      <w:r>
        <w:rPr>
          <w:rtl w:val="true"/>
        </w:rPr>
        <w:t xml:space="preserve">. </w:t>
      </w:r>
      <w:r>
        <w:rPr>
          <w:rtl w:val="true"/>
        </w:rPr>
        <w:t>حوار إبراهيم عليه السّلام مع عبدة الأصنام</w:t>
      </w:r>
      <w:bookmarkEnd w:id="12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لبطل التوحيد إبراهيم الخليل حوارا آخر مع المشركين بشأن أصنامهم </w:t>
      </w:r>
      <w:bookmarkStart w:id="128" w:name="pg15988_171763"/>
    </w:p>
    <w:p>
      <w:pPr>
        <w:pStyle w:val="BookText"/>
        <w:rPr/>
      </w:pPr>
      <w:bookmarkEnd w:id="128"/>
      <w:r>
        <w:rPr>
          <w:rFonts w:ascii="Amiri" w:hAnsi="Amiri" w:eastAsia="Amiri" w:cs="Amiri"/>
          <w:color w:val="111111"/>
          <w:sz w:val="28"/>
          <w:sz w:val="28"/>
          <w:szCs w:val="28"/>
          <w:rtl w:val="true"/>
          <w:lang w:bidi="ar-SA"/>
        </w:rPr>
        <w:t>التي أقدم على كسرها و جعلها جذاذا إلاّ كبيرا لهم ليكون عبرة لهم، فلمّا فوجئ المشركون بهذه الكارثة، تساءلوا عمّن قام بهذا الفعل الشنيع‌؟ فانتهى الأمر بهم إلى اتّهام إبراهيم عليه السّلام بذلك، فأحضروه للكشف عن جليّة الحال، و دار بينه و بينهم حوار ينقله سبحانه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فَعَلْتَ هٰذٰا بِآلِهَتِنٰا يٰا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فَسْئَلُوهُمْ إِنْ كٰانُوا يَنْطِقُونَ‌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مٰا هٰؤُلاٰءِ يَنْطِقُونَ‌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فَتَعْبُدُونَ مِنْ دُونِ اَللّٰهِ مٰا لاٰ يَنْفَعُكُمْ شَيْئاً وَ لاٰ يَضُرُّكُمْ أُفٍّ لَكُمْ وَ لِمٰا تَعْبُدُونَ مِنْ دُونِ اَللّٰهِ أَ فَلاٰ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أحسّ المشركون بالعجز عن إفحامه، تمسّكوا بمنطق القوة،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حَرِّقُوهُ وَ اُنْصُرُوا آلِهَتَكُمْ إِنْ كُنْتُمْ فٰاعِلِينَ‌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نصر رسوله في هذه اللحظة الرهيبة بجعل النار بردا و سلاما على إبراهيم كما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يٰا نٰارُ كُونِي بَرْداً وَ 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بِهِ كَيْداً فَجَعَلْنٰاهُمُ اَلْأَخْسَرِينَ‌ </w:t>
      </w:r>
      <w:r>
        <w:rPr>
          <w:rFonts w:eastAsia="Amiri" w:cs="Amiri" w:ascii="Amiri" w:hAnsi="Amiri"/>
          <w:color w:val="111111"/>
          <w:sz w:val="28"/>
          <w:szCs w:val="28"/>
          <w:rtl w:val="true"/>
          <w:lang w:bidi="ar-SA"/>
        </w:rPr>
        <w:t>.</w:t>
      </w:r>
      <w:r>
        <w:rPr>
          <w:rStyle w:val="FootnoteAnchor"/>
          <w:rtl w:val="true"/>
        </w:rPr>
        <w:footnoteReference w:id="101"/>
      </w:r>
    </w:p>
    <w:p>
      <w:pPr>
        <w:pStyle w:val="Heading6"/>
        <w:numPr>
          <w:ilvl w:val="5"/>
          <w:numId w:val="1"/>
        </w:numPr>
        <w:rPr/>
      </w:pPr>
      <w:bookmarkStart w:id="129" w:name="__RefHeading___Toc17023653_2142443653"/>
      <w:bookmarkStart w:id="130" w:name="_Toc49"/>
      <w:bookmarkEnd w:id="129"/>
      <w:r>
        <w:rPr/>
        <w:t>3</w:t>
      </w:r>
      <w:r>
        <w:rPr>
          <w:rtl w:val="true"/>
        </w:rPr>
        <w:t xml:space="preserve">. </w:t>
      </w:r>
      <w:r>
        <w:rPr>
          <w:rtl w:val="true"/>
        </w:rPr>
        <w:t>حوار موسى عليه السّلام مع فرعون</w:t>
      </w:r>
      <w:bookmarkEnd w:id="13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الحوار الدائر بين موسى الكليم عليه السّلام و فرعون مدّعي الربوبية يرينا بوضوح قوة منطق الكليم مع أحد جبابرة عصره الذي ذبح لحفظ عرشه مئات من الأطفال الرّضع للحيلولة دون ولادة موسى عليه السّلام و الذي تنبّأ كهنة مصر بزوال عرشه على يد </w:t>
      </w:r>
    </w:p>
    <w:p>
      <w:pPr>
        <w:pStyle w:val="BookText"/>
        <w:rPr/>
      </w:pPr>
      <w:r>
        <w:rPr>
          <w:rFonts w:ascii="Amiri" w:hAnsi="Amiri" w:eastAsia="Amiri" w:cs="Amiri"/>
          <w:color w:val="111111"/>
          <w:sz w:val="28"/>
          <w:sz w:val="28"/>
          <w:szCs w:val="28"/>
          <w:rtl w:val="true"/>
          <w:lang w:bidi="ar-SA"/>
        </w:rPr>
        <w:t xml:space="preserve">موسى عليه السّلام، و قد نقل القرآن ذلك الحوار مبسطا في سورة الشعراء من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 نحن نقتطف منه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رَسُولُ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بَنِي إِسْرٰائِيلَ‌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نُرَبِّكَ فِينٰا وَلِيداً وَ لَبِثْتَ فِينٰا مِنْ عُمُرِكَ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فَعْلَتَكَ اَلَّتِي فَعَلْتَ وَ أَنْتَ مِنَ اَلْكٰافِرِينَ‌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 أَنَا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 جَعَلَنِي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نِعْمَةٌ تَمُنُّهٰا عَلَيَّ أَنْ عَبَّدْتَ بَنِي إِسْرٰائِيلَ‌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إِنْ كُنْتُمْ مُوقِنِينَ‌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وَ رَبُّ آبٰائِكُمُ اَلْأَوَّلِينَ‌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رَسُولَكُمُ اَلَّذِي أُرْسِلَ إِلَيْكُمْ لَمَجْنُونٌ‌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وَ مٰا بَيْنَهُمٰا إِنْ كُنْتُمْ تَعْقِلُونَ‌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اِتَّخَذْتَ إِلٰهَاً غَيْرِي لَأَجْعَلَنَّكَ مِنَ اَلْمَسْجُونِينَ‌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لَوْ جِئْتُكَ بِشَيْ‌ءٍ مُبِينٍ‌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 بِهِ إِنْ كُنْتَ مِنَ اَلصّٰادِقِينَ‌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يَدَهُ فَإِذٰا هِيَ بَيْضٰاءُ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عَلِيمٌ يُرِيدُ أَنْ يُخْرِجَكُمْ مِنْ أَرْضِكُمْ بِسِحْرِهِ فَمٰا ذٰا تَأْمُرُونَ‌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 الحوار</w:t>
      </w:r>
      <w:r>
        <w:rPr>
          <w:rFonts w:eastAsia="IRNazanin" w:cs="IRNazanin"/>
          <w:color w:val="111111"/>
          <w:sz w:val="28"/>
          <w:szCs w:val="28"/>
          <w:rtl w:val="true"/>
          <w:lang w:bidi="fa-IR"/>
        </w:rPr>
        <w:t xml:space="preserve">. </w:t>
      </w:r>
      <w:bookmarkStart w:id="131" w:name="pg15988_171765"/>
    </w:p>
    <w:p>
      <w:pPr>
        <w:pStyle w:val="BookText"/>
        <w:rPr/>
      </w:pPr>
      <w:bookmarkEnd w:id="131"/>
      <w:r>
        <w:rPr>
          <w:rFonts w:ascii="Amiri" w:hAnsi="Amiri" w:eastAsia="Amiri" w:cs="Amiri"/>
          <w:color w:val="111111"/>
          <w:sz w:val="28"/>
          <w:sz w:val="28"/>
          <w:szCs w:val="28"/>
          <w:rtl w:val="true"/>
          <w:lang w:bidi="ar-SA"/>
        </w:rPr>
        <w:t>ترى أنّ موسى يستدلّ بالدليل و البرهان و يعرّف الربّ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بَيْنَهُمَا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وَ رَبُّ آبٰائِكُمُ‌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فرعون يتّهمه أوّلا بالجنون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رَسُولَكُمُ اَلَّذِي أُرْسِلَ إِلَيْكُمْ لَمَجْنُونٌ‌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المصلحين في العالم يتّهمون دائما بالجنون، لأنّهم يريدون التغيير الجذريّ في المجتمع و الذي يعدّه البسطاء أمرا محالا، و يصفون الساعين إليه بالجنون، و لكن موسى لم يعر أهمية لهذه التهمة و أعاد برهانه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وَ مٰا بَيْنَهُمٰا إِنْ كُنْتُمْ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واجهه فرعون بمنطق القوة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اِتَّخَذْتَ إِلٰهَاً غَيْرِي لَأَجْعَلَنَّكَ مِنَ اَلْمَسْجُونِينَ‌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أثبت صلته بعالم الغيب بالإتيان بالمعجزة الباهرة و أثبت بوضوح انّه رسول ربّ العالمين، قابله فرعون بادّعاء أنّ ما أتى به سحر و لا نصيب له من الواقع</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17023655_2142443653"/>
      <w:bookmarkStart w:id="133" w:name="_Toc50"/>
      <w:bookmarkEnd w:id="132"/>
      <w:r>
        <w:rPr/>
        <w:t>4</w:t>
      </w:r>
      <w:r>
        <w:rPr>
          <w:rtl w:val="true"/>
        </w:rPr>
        <w:t xml:space="preserve">. </w:t>
      </w:r>
      <w:r>
        <w:rPr>
          <w:rtl w:val="true"/>
        </w:rPr>
        <w:t>حوار مؤمن آل فرعون مع قومه</w:t>
      </w:r>
      <w:bookmarkEnd w:id="133"/>
    </w:p>
    <w:p>
      <w:pPr>
        <w:pStyle w:val="BookText"/>
        <w:rPr/>
      </w:pPr>
      <w:r>
        <w:rPr>
          <w:rFonts w:ascii="Amiri" w:hAnsi="Amiri" w:eastAsia="Amiri" w:cs="Amiri"/>
          <w:color w:val="111111"/>
          <w:sz w:val="28"/>
          <w:sz w:val="28"/>
          <w:szCs w:val="28"/>
          <w:rtl w:val="true"/>
          <w:lang w:bidi="ar-SA"/>
        </w:rPr>
        <w:t xml:space="preserve">إنّ الحوار الدائر بين مؤمن آل فرعون و بين فرعون و رهطه حوار صدر في ظروف عصيبة، قام به أحد المنتمين إلى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يظهر كفره و يكتم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مرأى و مسمع من فرعون و ملئه، و في جوّ مشحون بالتآمر على موسى عليه السّلام و استئصال دعوته، و قد نقل الذكر الحكيم هذا الحوار على طوله في سورة غافر من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نقتطف منه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ذَرُونِي أَقْتُلْ مُوسىٰ وَ لْيَدْعُ رَبَّهُ إِنِّي أَخٰافُ أَنْ يُبَدِّلَ دِينَكُمْ أَوْ أَنْ يُظْهِرَ فِي اَلْأَرْضِ اَلْفَسٰادَ </w:t>
      </w:r>
      <w:r>
        <w:rPr>
          <w:rFonts w:eastAsia="Amiri" w:cs="Amiri" w:ascii="Amiri" w:hAnsi="Amiri"/>
          <w:color w:val="111111"/>
          <w:sz w:val="28"/>
          <w:szCs w:val="28"/>
          <w:rtl w:val="true"/>
          <w:lang w:bidi="ar-SA"/>
        </w:rPr>
        <w:t>.</w:t>
      </w:r>
      <w:bookmarkStart w:id="134" w:name="pg15988_171766"/>
    </w:p>
    <w:p>
      <w:pPr>
        <w:pStyle w:val="BookText"/>
        <w:rPr/>
      </w:pPr>
      <w:bookmarkEnd w:id="1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عُذْتُ بِرَبِّي وَ رَبِّكُمْ مِنْ كُلِّ مُتَكَبِّرٍ لاٰ يُؤْمِنُ بِيَوْمِ اَلْحِسٰابِ‌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تَقْتُلُونَ رَجُلاً أَنْ يَقُولَ رَبِّيَ اَللّٰهُ وَ قَدْ جٰاءَكُمْ بِالْبَيِّنٰاتِ مِنْ رَبِّكُمْ وَ إِنْ يَكُ كٰاذِباً فَعَلَيْهِ كَذِبُهُ وَ إِنْ يَكُ صٰادِقاً يُصِبْكُمْ بَعْضُ اَلَّذِي يَعِدُكُمْ إِنَّ اَللّٰهَ لاٰ يَهْدِي مَنْ هُوَ مُسْرِفٌ كَذّٰابٌ‌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هٰامٰانُ اِبْنِ لِي صَرْحاً لَعَلِّي أَبْلُغُ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إِلىٰ إِلٰهِ مُوسىٰ وَ إِنِّي لَأَظُنُّهُ كٰاذِباً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اِتَّبِعُونِ أَهْدِكُمْ سَبِيلَ اَلرَّشٰادِ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في القرآن الكريم من نظائر لهذا الحوار دار رحاها بين رجال صالحين و أناس طالحين و كان الظفر فيها حليف أصحاب المنطق و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القرآن الكريم بما فيه من الأدلة الساطعة و البراهين المحكمة على توحيده ذاتا و فعلا، و ما نقل من الحوارات، كان هو المنطلق الأوّل لعلم الكلام</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7023657_2142443653"/>
      <w:bookmarkStart w:id="136" w:name="_Toc51"/>
      <w:bookmarkEnd w:id="135"/>
      <w:r>
        <w:rPr/>
        <w:t>2</w:t>
      </w:r>
      <w:r>
        <w:rPr>
          <w:rtl w:val="true"/>
        </w:rPr>
        <w:t xml:space="preserve">. </w:t>
      </w:r>
      <w:r>
        <w:rPr>
          <w:rtl w:val="true"/>
        </w:rPr>
        <w:t>السنّة هي المنطلق الثاني</w:t>
      </w:r>
      <w:bookmarkEnd w:id="136"/>
    </w:p>
    <w:p>
      <w:pPr>
        <w:pStyle w:val="Heading6"/>
        <w:numPr>
          <w:ilvl w:val="5"/>
          <w:numId w:val="1"/>
        </w:numPr>
        <w:rPr/>
      </w:pPr>
      <w:bookmarkStart w:id="137" w:name="__RefHeading___Toc17023659_2142443653"/>
      <w:bookmarkStart w:id="138" w:name="_Toc52"/>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إذا كان الكتاب هو المنطلق الأوّل، فإنّ خطب النبي و كلماته و مناظراته مع المشركين و اليهود و النصارى، كانت هي المنطلق الثاني للتفكير الكلامي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صلّى اللّه عليه و آله و سلّم ناظر المشركين و أهل الكتاب بمرأى و مسمع من المسلمين، و هذه احتجاجاته مع نصارى نجران في العام العاشر من الهجرة، حتّى أنّه صلّى اللّه عليه و آله و سلّم بعد ما أفحمهم، دعاهم إلى المباهلة، و قد حفل التاريخ و كتب السير و التفسير بما </w:t>
      </w:r>
      <w:bookmarkStart w:id="139" w:name="pg15988_171767"/>
    </w:p>
    <w:p>
      <w:pPr>
        <w:pStyle w:val="BookText"/>
        <w:rPr/>
      </w:pPr>
      <w:bookmarkEnd w:id="139"/>
      <w:r>
        <w:rPr>
          <w:rFonts w:ascii="Amiri" w:hAnsi="Amiri" w:eastAsia="Amiri" w:cs="Amiri"/>
          <w:color w:val="111111"/>
          <w:sz w:val="28"/>
          <w:sz w:val="28"/>
          <w:szCs w:val="28"/>
          <w:rtl w:val="true"/>
          <w:lang w:bidi="ar-SA"/>
        </w:rPr>
        <w:t>دار بين الرسول و بطارقة نجران و قساوستهم، و قد استدلّوا على إلوهية المسيح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ولدا من غير ذكر؟ فأفحمهم رسول اللّه صلّى اللّه عليه و آله و سلّم بإيحاء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أي انّ مثل عيسى في عالم الخلقة كمثل آدم، و قد خلق من غير أب و لا أمّ‌، فليس هو أبدع و لا أعجب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نموذجا من مناظراته صلّى اللّه عليه و آله و سلّم</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17023661_2142443653"/>
      <w:bookmarkStart w:id="141" w:name="_Toc53"/>
      <w:bookmarkEnd w:id="140"/>
      <w:r>
        <w:rPr>
          <w:rtl w:val="true"/>
        </w:rPr>
        <w:t>احتجاج النبي مع اليهود في تبديل القبلة</w:t>
      </w:r>
      <w:bookmarkEnd w:id="141"/>
    </w:p>
    <w:p>
      <w:pPr>
        <w:pStyle w:val="BookText"/>
        <w:rPr/>
      </w:pPr>
      <w:r>
        <w:rPr>
          <w:rFonts w:ascii="Amiri" w:hAnsi="Amiri" w:eastAsia="Amiri" w:cs="Amiri"/>
          <w:color w:val="111111"/>
          <w:sz w:val="28"/>
          <w:sz w:val="28"/>
          <w:szCs w:val="28"/>
          <w:rtl w:val="true"/>
          <w:lang w:bidi="ar-SA"/>
        </w:rPr>
        <w:t>لمّا أمر اللّه جلّ شأنه نبيّه صلّى اللّه عليه و آله و سلّم بتحويل القبلة من بيت المقدس إلى الكعبة، جاء قوم من اليهود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صلّيت إليها أربع عشرة سنة ثمّ تركتها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أفحقا كان ما كنت عليه‌؟ فقد تركته إلى باطل، فانّ ما يخالف الحقّ فهو باطل؛ أو باطلا كان ذلك، و قد كنت عليه طول هذه المدة فما يؤمننا أن تكون الآن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أساس الشبهة التي أشار إليها اليهود هو انّه لا يمكن أن يكون التوجه صوب القبلتين صحيحا، فأحدهما باطل، إمّا السابق و إمّا اللاحق، و من المحتمل أن يكون الباطل هو اللاحق فكيف نؤمن به‌؟</w:t>
      </w:r>
    </w:p>
    <w:p>
      <w:pPr>
        <w:pStyle w:val="BookText"/>
        <w:rPr/>
      </w:pPr>
      <w:r>
        <w:rPr>
          <w:rFonts w:ascii="Amiri" w:hAnsi="Amiri" w:eastAsia="Amiri" w:cs="Amiri"/>
          <w:color w:val="111111"/>
          <w:sz w:val="28"/>
          <w:sz w:val="28"/>
          <w:szCs w:val="28"/>
          <w:rtl w:val="true"/>
          <w:lang w:bidi="ar-SA"/>
        </w:rPr>
        <w:t>و قد غفل المجادل عن أنّ الأحكام تتغيّر حسب تغيّر المصالح و المفاسد، فلا مانع من أن يكون كلاّ من التوجّهين حقا في ظرفه، و على ذلك تدور رحى النسخ في الأحكام الشرعية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النبي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ذلك كان حقّا، و هذا حقّ‌،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w:t>
      </w:r>
      <w:bookmarkStart w:id="142" w:name="pg15988_171768"/>
    </w:p>
    <w:p>
      <w:pPr>
        <w:pStyle w:val="BookText"/>
        <w:rPr/>
      </w:pPr>
      <w:bookmarkEnd w:id="142"/>
      <w:r>
        <w:rPr>
          <w:rFonts w:ascii="Amiri" w:hAnsi="Amiri" w:eastAsia="Amiri" w:cs="Amiri"/>
          <w:color w:val="111111"/>
          <w:sz w:val="28"/>
          <w:sz w:val="28"/>
          <w:szCs w:val="28"/>
          <w:rtl w:val="true"/>
          <w:lang w:bidi="ar-SA"/>
        </w:rPr>
        <w:t xml:space="preserve">اَلْمَشْرِقُ وَ اَلْمَغْرِبُ يَهْدِي مَنْ يَشٰاءُ إِلىٰ صِرٰاطٍ مُسْتَقِيمٍ‌ </w:t>
      </w:r>
      <w:r>
        <w:rPr>
          <w:rStyle w:val="FootnoteAnchor"/>
          <w:rtl w:val="true"/>
        </w:rPr>
        <w:footnoteReference w:id="103"/>
      </w:r>
      <w:r>
        <w:rPr>
          <w:rFonts w:ascii="Amiri" w:hAnsi="Amiri" w:eastAsia="Amiri" w:cs="Amiri"/>
          <w:color w:val="111111"/>
          <w:sz w:val="28"/>
          <w:sz w:val="28"/>
          <w:szCs w:val="28"/>
          <w:rtl w:val="true"/>
          <w:lang w:bidi="ar-SA"/>
        </w:rPr>
        <w:t>إذا عرف صلاحكم يا أيّها العباد في استقبال المشرق أمركم به، و إذا عرف صلاحكم في استقبال المغرب أمركم به، و إن عرف صلاحكم في غيرهما أمركم به، فلا تنكروا تدبير اللّه تعالى في عباده و قصده إلى مصالحكم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تركتم العمل يوم السبت ثمّ عملتم بعده في سائر الأيام ثمّ تركتموه في السبت ثمّ عملتم بعده، أفتركتم الحق إلى باطل أو الباطل إلى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الباطل إلى باطل أو الحق إلى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كيف شئتم فهو قول محمد و جوابه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العمل في السبت حق و العمل بعده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قبلة بيت المقدس في وقته حق، ثمّ قبلة الكعبة في وقته حق</w:t>
      </w:r>
      <w:r>
        <w:rPr>
          <w:rFonts w:eastAsia="Amiri" w:cs="Amiri" w:ascii="Amiri" w:hAnsi="Amiri"/>
          <w:color w:val="111111"/>
          <w:sz w:val="28"/>
          <w:szCs w:val="28"/>
          <w:rtl w:val="true"/>
          <w:lang w:bidi="ar-SA"/>
        </w:rPr>
        <w:t>».</w:t>
      </w:r>
      <w:r>
        <w:rPr>
          <w:rStyle w:val="FootnoteAnchor"/>
          <w:rtl w:val="true"/>
        </w:rPr>
        <w:footnoteReference w:id="104"/>
      </w:r>
    </w:p>
    <w:p>
      <w:pPr>
        <w:pStyle w:val="Heading5"/>
        <w:numPr>
          <w:ilvl w:val="4"/>
          <w:numId w:val="1"/>
        </w:numPr>
        <w:rPr/>
      </w:pPr>
      <w:bookmarkStart w:id="143" w:name="__RefHeading___Toc17023663_2142443653"/>
      <w:bookmarkStart w:id="144" w:name="_Toc54"/>
      <w:bookmarkEnd w:id="143"/>
      <w:r>
        <w:rPr/>
        <w:t>3</w:t>
      </w:r>
      <w:r>
        <w:rPr>
          <w:rtl w:val="true"/>
        </w:rPr>
        <w:t xml:space="preserve">. </w:t>
      </w:r>
      <w:r>
        <w:rPr>
          <w:rtl w:val="true"/>
        </w:rPr>
        <w:t>خطب الإمام علي عليه السّلام هي المنطلق الثالث</w:t>
      </w:r>
      <w:bookmarkEnd w:id="144"/>
    </w:p>
    <w:p>
      <w:pPr>
        <w:pStyle w:val="BookText"/>
        <w:rPr/>
      </w:pPr>
      <w:r>
        <w:rPr>
          <w:rFonts w:ascii="Amiri" w:hAnsi="Amiri" w:eastAsia="Amiri" w:cs="Amiri"/>
          <w:color w:val="111111"/>
          <w:sz w:val="28"/>
          <w:sz w:val="28"/>
          <w:szCs w:val="28"/>
          <w:rtl w:val="true"/>
          <w:lang w:bidi="ar-SA"/>
        </w:rPr>
        <w:t xml:space="preserve">إنّ خطب الإمام و رسائله و كلمه القصار، التي حفظها التاريخ من الضياع لأوضح دليل على أنّ الإمام كان هو المؤسس للأصول الكلامية خصوصا فيما يرجع إلى التوحيد و العدل، و بين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جمعه الشريف الرضي ممّا وصل إليه من خطبه، تجد فيه من الأصول الكلامية ما لا تجده في غيره، و إلى ذلك يشير السيد المرتضى في أماليه، فيقول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أصول التوحيد و العدل مأخوذة من كلام أمير المؤمنين عليه السّلام و خطبه، فانّها تتضمن من ذلك ما لا زيادة عليه و لا غاية وراءه، و من تأمّل المأثور في ذلك من كلامه، علم أنّ جميع ما أسهب المتكلّمون من بعد في </w:t>
      </w:r>
      <w:bookmarkStart w:id="145" w:name="pg15988_171769"/>
    </w:p>
    <w:p>
      <w:pPr>
        <w:pStyle w:val="BookText"/>
        <w:rPr/>
      </w:pPr>
      <w:bookmarkEnd w:id="145"/>
      <w:r>
        <w:rPr>
          <w:rFonts w:ascii="Amiri" w:hAnsi="Amiri" w:eastAsia="Amiri" w:cs="Amiri"/>
          <w:color w:val="111111"/>
          <w:sz w:val="28"/>
          <w:sz w:val="28"/>
          <w:szCs w:val="28"/>
          <w:rtl w:val="true"/>
          <w:lang w:bidi="ar-SA"/>
        </w:rPr>
        <w:t>تصنيعه و جمعه إنّما هو تفصيل لتلك الجمل و شرح لتلك الأصول، و روي عن الأئمّة من أبنائه عليهم السّلام في ذلك ما لا يكاد يحاط به كثرة، و من أحب الوقوف عليه و طلبه من مظانه أصاب منه الكثير الغزير الذي في بعضه شفاء للصدور الشقية و لقاح للعقول العقيمة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الهذيل العلاّف، محمد بن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هذا الذي أنا عليه من العدل و التوحيد، عن عثمان الطويل، و كان معلم أبي 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عثمان أنّه أخذه عن واصل بن عطاء، و أنّ واصلا أخذه عن أبي هاشم عبد اللّه بن محمد بن الحنفية، و أنّ عبد اللّه أخذه من أبيه محمد بن الحنفية، و أنّ محمدا أخبره أنّه أخذه عن أبيه علي عليه السّلام، و أنّ أباه أخذه عن رسول اللّه صلّى اللّه عليه و آله و سلّم، و أنّ رسول اللّه أخبره أنّ جبرئيل نزل به عن اللّه تعالى</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بما أنّ خطب الإمام عليه السّلام و رسائله تعجّ بالتوحيد و العدل، و التنزيه و غيرها من المعارف، فنحن في غنى عن نقل نتف منها</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7023665_2142443653"/>
      <w:bookmarkStart w:id="147" w:name="_Toc55"/>
      <w:bookmarkEnd w:id="146"/>
      <w:r>
        <w:rPr/>
        <w:t>4</w:t>
      </w:r>
      <w:r>
        <w:rPr>
          <w:rtl w:val="true"/>
        </w:rPr>
        <w:t xml:space="preserve">. </w:t>
      </w:r>
      <w:r>
        <w:rPr>
          <w:rtl w:val="true"/>
        </w:rPr>
        <w:t>أئمّة أهل البيت عليهم السّلام و دورهم في نشوء علم الكلام</w:t>
      </w:r>
      <w:bookmarkEnd w:id="147"/>
    </w:p>
    <w:p>
      <w:pPr>
        <w:pStyle w:val="Heading6"/>
        <w:numPr>
          <w:ilvl w:val="5"/>
          <w:numId w:val="1"/>
        </w:numPr>
        <w:rPr/>
      </w:pPr>
      <w:bookmarkStart w:id="148" w:name="__RefHeading___Toc17023667_2142443653"/>
      <w:bookmarkStart w:id="149" w:name="_Toc56"/>
      <w:bookmarkEnd w:id="148"/>
      <w:r>
        <w:rPr>
          <w:rtl w:val="true"/>
        </w:rPr>
        <w:t>اشارة</w:t>
      </w:r>
      <w:bookmarkEnd w:id="14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أئمّة أهل البيت عليهم السّلام و إن أقصوا عن منصّة الحكم و لكنّهم كلّما أتيحت لهم الفرصة في عصر الأمويين أو العباسيين قاموا بمهمة بيان المعارف و الأصول التي كان القوم يتنازعون فيها، و ها نحن نذكر مقتطفات من مناظراتهم و نبتدئ بمناظرة أمّ الأئمّة النجباء مع خليفة زمانها</w:t>
      </w:r>
      <w:r>
        <w:rPr>
          <w:rFonts w:eastAsia="Amiri" w:cs="Amiri" w:ascii="Amiri" w:hAnsi="Amiri"/>
          <w:color w:val="111111"/>
          <w:sz w:val="28"/>
          <w:szCs w:val="28"/>
          <w:rtl w:val="true"/>
          <w:lang w:bidi="ar-SA"/>
        </w:rPr>
        <w:t xml:space="preserve">. </w:t>
      </w:r>
      <w:bookmarkStart w:id="150" w:name="pg15988_171770"/>
    </w:p>
    <w:p>
      <w:pPr>
        <w:pStyle w:val="BookText"/>
        <w:rPr/>
      </w:pPr>
      <w:bookmarkEnd w:id="150"/>
      <w:r>
        <w:rPr>
          <w:rFonts w:ascii="Amiri" w:hAnsi="Amiri" w:eastAsia="Amiri" w:cs="Amiri"/>
          <w:color w:val="111111"/>
          <w:sz w:val="28"/>
          <w:sz w:val="28"/>
          <w:szCs w:val="28"/>
          <w:rtl w:val="true"/>
          <w:lang w:bidi="ar-SA"/>
        </w:rPr>
        <w:t>روى المؤرخون أنّ فاطمة الزهراء عليها السّلام لمّا منعت من إرثها، لاثت خمارها على رأسها و اشتملت بجلبابها، و أقبلت في لمّة من حفدتها، و نساء قومها حتّى دخلت على أبي بكر و هو في حشد من المهاجرين و الأنصار، فقالت مخاطبة إيّاهم بخطبة بليغة نقتصر منها على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قحافة، أفي كتاب اللّه أن ترث أباك و لا أرث أبي‌؟ لقد جئت شيئا فريّا على اللّه و رسوله، أفعلى عمد تركتم كتاب اللّه و نبذتموه وراء ظهوركم‌؟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r>
        <w:rPr>
          <w:rStyle w:val="FootnoteAnchor"/>
          <w:rtl w:val="true"/>
        </w:rPr>
        <w:footnoteReference w:id="107"/>
      </w:r>
      <w:r>
        <w:rPr>
          <w:rFonts w:ascii="Amiri" w:hAnsi="Amiri" w:eastAsia="Amiri" w:cs="Amiri"/>
          <w:color w:val="111111"/>
          <w:sz w:val="28"/>
          <w:sz w:val="28"/>
          <w:szCs w:val="28"/>
          <w:rtl w:val="true"/>
          <w:lang w:bidi="ar-SA"/>
        </w:rPr>
        <w:t>، و قال فيما اقتصّ من خبر يحيى بن زكريا عليهما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w:t>
      </w:r>
      <w:r>
        <w:rPr>
          <w:rStyle w:val="FootnoteAnchor"/>
          <w:rtl w:val="true"/>
        </w:rPr>
        <w:footnoteReference w:id="108"/>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109"/>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w:t>
      </w:r>
      <w:r>
        <w:rPr>
          <w:rStyle w:val="FootnoteAnchor"/>
          <w:rtl w:val="true"/>
        </w:rPr>
        <w:footnoteReference w:id="11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اَلْوَصِيَّةُ لِلْوٰالِدَيْنِ وَ اَلْأَقْرَبِينَ بِالْمَعْرُوفِ‌</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و زعمتم أن لا حظوة لي و لا إرث من أبي و لا رحم بيننا، أفخصّكم بآية من القرآن أخرج أبي محمدا صلّى اللّه عليه و آله و سلّم منها؟ 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الملتين لا يتوارثان‌؟ أو لست أنا و أبي من أهل ملة واحدة‌؟ أم أنتم أعلم بخصوص القرآن و عمومه من أبي و ابن عمي‌؟</w:t>
      </w:r>
      <w:r>
        <w:rPr>
          <w:rStyle w:val="FootnoteAnchor"/>
          <w:rtl w:val="true"/>
        </w:rPr>
        <w:footnoteReference w:id="112"/>
      </w:r>
    </w:p>
    <w:p>
      <w:pPr>
        <w:pStyle w:val="Heading6"/>
        <w:numPr>
          <w:ilvl w:val="5"/>
          <w:numId w:val="1"/>
        </w:numPr>
        <w:rPr/>
      </w:pPr>
      <w:bookmarkStart w:id="151" w:name="__RefHeading___Toc17023669_2142443653"/>
      <w:bookmarkStart w:id="152" w:name="_Toc57"/>
      <w:bookmarkEnd w:id="151"/>
      <w:r>
        <w:rPr>
          <w:rtl w:val="true"/>
        </w:rPr>
        <w:t>نموذج من مناظرات الإمام الصادق عليه السّلام مع أحد القدرية</w:t>
      </w:r>
      <w:bookmarkEnd w:id="15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راجت فكرة استغناء الممكن في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سبحانه في عصر عبد الملك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لهذه الفكرة دويّ في عصره، و قد </w:t>
      </w:r>
      <w:bookmarkStart w:id="153" w:name="pg15988_171771"/>
    </w:p>
    <w:p>
      <w:pPr>
        <w:pStyle w:val="BookText"/>
        <w:rPr/>
      </w:pPr>
      <w:bookmarkEnd w:id="153"/>
      <w:r>
        <w:rPr>
          <w:rFonts w:ascii="Amiri" w:hAnsi="Amiri" w:eastAsia="Amiri" w:cs="Amiri"/>
          <w:color w:val="111111"/>
          <w:sz w:val="28"/>
          <w:sz w:val="28"/>
          <w:szCs w:val="28"/>
          <w:rtl w:val="true"/>
          <w:lang w:bidi="ar-SA"/>
        </w:rPr>
        <w:t>طلب عبد الملك بن مروان من عامله في المدينة أن يوجه إليه الإمام الباقر عليه السّلام حتّى يناظر رجلا يتبنّى تلك الفكرة و قد أعيا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الإمام الباقر ولده مكانه، فقدم الشام، و تسامع الناس بقدومه لمخاصمة الرجل، فقال عبد الملك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أعيانا أمر هذا القدري،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يكفيناه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اجتمعوا، قال القدري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فلمّا بلغ إلى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 فقال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من تستعين‌؟ و ما حاجتك إلى المؤونة، إن الأمر إليك، فبهت الرجل</w:t>
      </w:r>
      <w:r>
        <w:rPr>
          <w:rFonts w:eastAsia="Amiri" w:cs="Amiri" w:ascii="Amiri" w:hAnsi="Amiri"/>
          <w:color w:val="111111"/>
          <w:sz w:val="28"/>
          <w:szCs w:val="28"/>
          <w:rtl w:val="true"/>
          <w:lang w:bidi="ar-SA"/>
        </w:rPr>
        <w:t>.</w:t>
      </w:r>
      <w:r>
        <w:rPr>
          <w:rStyle w:val="FootnoteAnchor"/>
          <w:rtl w:val="true"/>
        </w:rPr>
        <w:footnoteReference w:id="113"/>
      </w:r>
    </w:p>
    <w:p>
      <w:pPr>
        <w:pStyle w:val="Heading6"/>
        <w:numPr>
          <w:ilvl w:val="5"/>
          <w:numId w:val="1"/>
        </w:numPr>
        <w:rPr/>
      </w:pPr>
      <w:bookmarkStart w:id="154" w:name="__RefHeading___Toc17023671_2142443653"/>
      <w:bookmarkStart w:id="155" w:name="_Toc58"/>
      <w:bookmarkEnd w:id="154"/>
      <w:r>
        <w:rPr>
          <w:rtl w:val="true"/>
        </w:rPr>
        <w:t>احتجاج الإمام الرضا عليه السّلام مع اليهود و النصارى و المجسّمة</w:t>
      </w:r>
      <w:bookmarkEnd w:id="155"/>
    </w:p>
    <w:p>
      <w:pPr>
        <w:pStyle w:val="BookText"/>
        <w:rPr/>
      </w:pPr>
      <w:r>
        <w:rPr>
          <w:rFonts w:ascii="Amiri" w:hAnsi="Amiri" w:eastAsia="Amiri" w:cs="Amiri"/>
          <w:color w:val="111111"/>
          <w:sz w:val="28"/>
          <w:sz w:val="28"/>
          <w:szCs w:val="28"/>
          <w:rtl w:val="true"/>
          <w:lang w:bidi="ar-SA"/>
        </w:rPr>
        <w:t xml:space="preserve">إنّ للإمام علي بن موسى الرضا عليه السّلام احتجاجات و مناظرات مع أصحاب الديانات المختلفة و على رأسهم اليهود و النصارى و المجسمة و غيرهم، نقلها الشيخ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مفصلة، و نحن لا يسعنا نقل القليل منها فضلا عن الكثير، و كان الخليفة المأمون يشارك في مجالس المناظرة مع الأحبار و القساوسة و أصحاب الحديث و التي كان يتجلّى فيها قوة منطق الإمام بالاستدلال عليهم بنصوص التوراة و الإنجيل باللغة العبريانية و السريانية، و ها نحن نذكر احتجاجه مع أبي قرّة الذي كان يدّعي رؤية النبيّ للّه سبحانه في هذه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انّ اللّه عزّ و جلّ قسّم الرؤية و الكلام بين اثنين، فقسّم لموسى عليه السّلام الكلام، و لمحمد صلّى اللّه عليه و آله و سلّم الرؤية</w:t>
      </w:r>
      <w:r>
        <w:rPr>
          <w:rFonts w:eastAsia="Amiri" w:cs="Amiri" w:ascii="Amiri" w:hAnsi="Amiri"/>
          <w:color w:val="111111"/>
          <w:sz w:val="28"/>
          <w:szCs w:val="28"/>
          <w:rtl w:val="true"/>
          <w:lang w:bidi="ar-SA"/>
        </w:rPr>
        <w:t>.</w:t>
      </w:r>
      <w:bookmarkStart w:id="156" w:name="pg15988_171772"/>
    </w:p>
    <w:p>
      <w:pPr>
        <w:pStyle w:val="BookText"/>
        <w:rPr/>
      </w:pPr>
      <w:bookmarkEnd w:id="1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المبلّغ عن اللّه عزّ و جلّ إلى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و الإنس لاٰ تُدْرِكُهُ اَلْأَبْصٰارُ وَ هُوَ يُدْرِكُ اَلْأَبْصٰارَ </w:t>
      </w:r>
      <w:r>
        <w:rPr>
          <w:rStyle w:val="FootnoteAnchor"/>
          <w:rtl w:val="true"/>
        </w:rPr>
        <w:footnoteReference w:id="114"/>
      </w:r>
      <w:r>
        <w:rPr>
          <w:rFonts w:ascii="Amiri" w:hAnsi="Amiri" w:eastAsia="Amiri" w:cs="Amiri"/>
          <w:color w:val="111111"/>
          <w:sz w:val="28"/>
          <w:sz w:val="28"/>
          <w:szCs w:val="28"/>
          <w:rtl w:val="true"/>
          <w:lang w:bidi="ar-SA"/>
        </w:rPr>
        <w:t xml:space="preserve">، و وَ لاٰ يُحِيطُونَ بِهِ عِلْماً </w:t>
      </w:r>
      <w:r>
        <w:rPr>
          <w:rStyle w:val="FootnoteAnchor"/>
          <w:rtl w:val="true"/>
        </w:rPr>
        <w:footnoteReference w:id="115"/>
      </w:r>
      <w:r>
        <w:rPr>
          <w:rFonts w:ascii="Amiri" w:hAnsi="Amiri" w:eastAsia="Amiri" w:cs="Amiri"/>
          <w:color w:val="111111"/>
          <w:sz w:val="28"/>
          <w:sz w:val="28"/>
          <w:szCs w:val="28"/>
          <w:rtl w:val="true"/>
          <w:lang w:bidi="ar-SA"/>
        </w:rPr>
        <w:t xml:space="preserve">، و لَيْسَ كَمِثْلِهِ شَيْ‌ءٌ‌ </w:t>
      </w:r>
      <w:r>
        <w:rPr>
          <w:rStyle w:val="FootnoteAnchor"/>
          <w:rtl w:val="true"/>
        </w:rPr>
        <w:footnoteReference w:id="116"/>
      </w:r>
      <w:r>
        <w:rPr>
          <w:rFonts w:ascii="Amiri" w:hAnsi="Amiri" w:eastAsia="Amiri" w:cs="Amiri"/>
          <w:color w:val="111111"/>
          <w:sz w:val="28"/>
          <w:sz w:val="28"/>
          <w:szCs w:val="28"/>
          <w:rtl w:val="true"/>
          <w:lang w:bidi="ar-SA"/>
        </w:rPr>
        <w:t>، أليس محمّدا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يجيء رجل إلى الخلق جميعا فيخبرهم انّه جاء من عند اللّه، و انّه يدعوهم إلى اللّه بأمر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 و وَ لاٰ يُحِيطُونَ بِهِ عِلْماً و لَيْسَ كَمِثْلِهِ شَيْ‌ءٌ‌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 أحطت به علما، و هو على صورة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 ما قدرت الزنادقة أن ترميه بهذا، أن يكون يأتي عن اللّه بشيء ثمّ يأتي بخلافه من وجه آخر</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هذه هي العوامل الداخلية لنشوء علم الكلام بين المسلمين، و هناك عوامل خارجية لنشوئه، نذكر المهمّ منها</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7023673_2142443653"/>
      <w:bookmarkStart w:id="158" w:name="_Toc59"/>
      <w:bookmarkEnd w:id="157"/>
      <w:r>
        <w:rPr>
          <w:rtl w:val="true"/>
        </w:rPr>
        <w:t>العوامل الخارجية لنشوء علم الكلام</w:t>
      </w:r>
      <w:bookmarkEnd w:id="158"/>
    </w:p>
    <w:p>
      <w:pPr>
        <w:pStyle w:val="Heading5"/>
        <w:numPr>
          <w:ilvl w:val="4"/>
          <w:numId w:val="1"/>
        </w:numPr>
        <w:rPr/>
      </w:pPr>
      <w:bookmarkStart w:id="159" w:name="__RefHeading___Toc17023675_2142443653"/>
      <w:bookmarkStart w:id="160" w:name="_Toc60"/>
      <w:bookmarkEnd w:id="159"/>
      <w:r>
        <w:rPr/>
        <w:t>1</w:t>
      </w:r>
      <w:r>
        <w:rPr>
          <w:rtl w:val="true"/>
        </w:rPr>
        <w:t xml:space="preserve">. </w:t>
      </w:r>
      <w:r>
        <w:rPr>
          <w:rtl w:val="true"/>
        </w:rPr>
        <w:t>معطّلة العرب</w:t>
      </w:r>
      <w:bookmarkEnd w:id="160"/>
    </w:p>
    <w:p>
      <w:pPr>
        <w:pStyle w:val="BookText"/>
        <w:rPr/>
      </w:pPr>
      <w:r>
        <w:rPr>
          <w:rFonts w:ascii="Amiri" w:hAnsi="Amiri" w:eastAsia="Amiri" w:cs="Amiri"/>
          <w:color w:val="111111"/>
          <w:sz w:val="28"/>
          <w:sz w:val="28"/>
          <w:szCs w:val="28"/>
          <w:rtl w:val="true"/>
          <w:lang w:bidi="ar-SA"/>
        </w:rPr>
        <w:t>إنّ الطابع العام للعرب في العصر الجاهلي هو التوحيد في الذات و التوحيد في الخالقية، و لكنّهم كانوا مشركين في أمر الربوبية و العبادة، فكانوا معتقدين بربوبية غيره سبحانه كما كانوا يعبدون غيره كالأصنام و الأوثان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عندهم صنف ينكر الخالق، و يشارك مع الطائفة الأولى في إنكار البعث و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فصنف منهم أنكروا الخالق و البعث و الإعادة، و قالوا بالطبع المحيي و الدهر المفني و هم الذين أخبر عنهم القرآن المجيد وَ قٰالُوا مٰا هِيَ إِلاّٰ حَيٰاتُنَا اَلدُّنْيٰا نَمُوتُ وَ نَحْيٰا </w:t>
      </w:r>
      <w:r>
        <w:rPr>
          <w:rStyle w:val="FootnoteAnchor"/>
          <w:rtl w:val="true"/>
        </w:rPr>
        <w:footnoteReference w:id="118"/>
      </w:r>
      <w:r>
        <w:rPr>
          <w:rFonts w:ascii="Amiri" w:hAnsi="Amiri" w:eastAsia="Amiri" w:cs="Amiri"/>
          <w:color w:val="111111"/>
          <w:sz w:val="28"/>
          <w:sz w:val="28"/>
          <w:szCs w:val="28"/>
          <w:rtl w:val="true"/>
          <w:lang w:bidi="ar-SA"/>
        </w:rPr>
        <w:t xml:space="preserve">إشارة إلى الطبائع المحسوسة في العالم السفلي و قصرا للحياة و الموت على تركّبها و تحلّلها، فالجامع هو الطبع و المهلك هو الدهر وَ مٰا يُهْلِكُنٰا إِلاَّ اَلدَّهْرُ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صنف منهم أقرّوا بالخالق و ابتداء الخلق و الإبداع و أنكروا البعث و الإعادة، و هم الذين أخبر عنهم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نَسِيَ خَلْقَهُ قٰالَ مَنْ يُحْيِ اَلْعِظٰامَ وَ هِيَ رَمِيمٌ‌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صنف منهم أقرّوا بالخالق و ابتداء الخلق و نوع من الإعادة و أنكروا الرسل و عبدوا الأصنام و زعموا انّهم شفعاؤهم عند اللّه في الدار الآخرة، و حجّوا إليها، و نحروا لها الهدايا و قرّبوا القرابين، و تقرّبوا إليها بالمناسك و المشاعر، و أحلّوا و حرّموا؛ و هم الدهماء من العرب إلاّ شرذمة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العرب من يعتقد بالتناسخ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الإنسان أو قتل اجتمع دم الدماغ و أجزاء بنيته، فانتصب 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رأس القبر كلّ مائة سنة، و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عليهم الرسول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هامة و لا عدوى و لا صفر</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العرب و إن اعتنقوا الإسلام و لكن جذور هذه الأفكار كانت موجودة في أذهانهم خلفا بعد سلف، إذ لا تقلع الأفكار الراسخة بمضي يوم أو سنة أو سنين، </w:t>
      </w:r>
      <w:bookmarkStart w:id="161" w:name="pg15988_171774"/>
    </w:p>
    <w:p>
      <w:pPr>
        <w:pStyle w:val="BookText"/>
        <w:rPr/>
      </w:pPr>
      <w:bookmarkEnd w:id="161"/>
      <w:r>
        <w:rPr>
          <w:rFonts w:ascii="Amiri" w:hAnsi="Amiri" w:eastAsia="Amiri" w:cs="Amiri"/>
          <w:color w:val="111111"/>
          <w:sz w:val="28"/>
          <w:sz w:val="28"/>
          <w:szCs w:val="28"/>
          <w:rtl w:val="true"/>
          <w:lang w:bidi="ar-SA"/>
        </w:rPr>
        <w:t>و كان خصماء الإسلام يطرحون تلك الأفكار حينا بعد حين في مناسبات خاصة، فصار هذا سببا مناسبا لنشوء علم الكلام و الدفاع عن العقائد الإسلامية بدليل و برهان، كما أنّ القرآن الكريم طرح شبهاتهم في التوحيد و المعاد و ردّها بقوّة،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كانوا يستبعدون إحياء العظام و هي رميم، فاستدلّ لهم بالنشأة الأولى، إذ اعترفوا بالخلق الأوّل،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Style w:val="FootnoteAnchor"/>
          <w:rtl w:val="true"/>
        </w:rPr>
        <w:footnoteReference w:id="122"/>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فَعَيِينٰا بِالْخَلْقِ اَلْأَوَّلِ بَلْ هُمْ فِي لَبْسٍ مِنْ خَلْقٍ جَدِيدٍ </w:t>
      </w:r>
      <w:r>
        <w:rPr>
          <w:rFonts w:eastAsia="Amiri" w:cs="Amiri" w:ascii="Amiri" w:hAnsi="Amiri"/>
          <w:color w:val="111111"/>
          <w:sz w:val="28"/>
          <w:szCs w:val="28"/>
          <w:rtl w:val="true"/>
          <w:lang w:bidi="ar-SA"/>
        </w:rPr>
        <w:t>.</w:t>
      </w:r>
      <w:r>
        <w:rPr>
          <w:rStyle w:val="FootnoteAnchor"/>
          <w:rtl w:val="true"/>
        </w:rPr>
        <w:footnoteReference w:id="123"/>
      </w:r>
    </w:p>
    <w:p>
      <w:pPr>
        <w:pStyle w:val="Heading5"/>
        <w:numPr>
          <w:ilvl w:val="4"/>
          <w:numId w:val="1"/>
        </w:numPr>
        <w:rPr/>
      </w:pPr>
      <w:bookmarkStart w:id="162" w:name="__RefHeading___Toc17023677_2142443653"/>
      <w:bookmarkStart w:id="163" w:name="_Toc61"/>
      <w:bookmarkEnd w:id="162"/>
      <w:r>
        <w:rPr/>
        <w:t>2</w:t>
      </w:r>
      <w:r>
        <w:rPr>
          <w:rtl w:val="true"/>
        </w:rPr>
        <w:t xml:space="preserve">. </w:t>
      </w:r>
      <w:r>
        <w:rPr>
          <w:rtl w:val="true"/>
        </w:rPr>
        <w:t>اليهود و عقائدهم في التجسيم و القدر</w:t>
      </w:r>
      <w:bookmarkEnd w:id="163"/>
    </w:p>
    <w:p>
      <w:pPr>
        <w:pStyle w:val="BookText"/>
        <w:rPr/>
      </w:pPr>
      <w:r>
        <w:rPr>
          <w:rFonts w:ascii="Amiri" w:hAnsi="Amiri" w:eastAsia="Amiri" w:cs="Amiri"/>
          <w:color w:val="111111"/>
          <w:sz w:val="28"/>
          <w:sz w:val="28"/>
          <w:szCs w:val="28"/>
          <w:rtl w:val="true"/>
          <w:lang w:bidi="ar-SA"/>
        </w:rPr>
        <w:t>يقول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تدّعي أنّ الشريعة لا تكون إلاّ واحدة، و هي ابتدأت بموسى عليه السّلام و تمّت به، فلم تكن قبله شريعة، إلاّ حدود عقلية و أحكام مصلحية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يجيزوا النسخ أصلا،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لأنّ النسخ في 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يجوز البداء على اللّه تعالى، و مسائلهم تدور على جواز النسخ و منعه، و على التشبيه و نفيه، و القول بالقدر و الجبر و تجويز الرجعة و استحالتها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النسخ فكما ذكرنا، و أمّا التشبيه فلأنّهم وجدوا التوراة ملئت من المتشابهات،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و المشافهة و التكلّم جهرا و النزول على طور سيناء انتقالا و الاستواء على العرش استقرارا، و جواز الرؤية فوقا و غير ذلك</w:t>
      </w:r>
      <w:r>
        <w:rPr>
          <w:rFonts w:eastAsia="Amiri" w:cs="Amiri" w:ascii="Amiri" w:hAnsi="Amiri"/>
          <w:color w:val="111111"/>
          <w:sz w:val="28"/>
          <w:szCs w:val="28"/>
          <w:rtl w:val="true"/>
          <w:lang w:bidi="ar-SA"/>
        </w:rPr>
        <w:t xml:space="preserve">. </w:t>
      </w:r>
      <w:bookmarkStart w:id="164" w:name="pg15988_171775"/>
    </w:p>
    <w:p>
      <w:pPr>
        <w:pStyle w:val="BookText"/>
        <w:rPr/>
      </w:pPr>
      <w:bookmarkEnd w:id="164"/>
      <w:r>
        <w:rPr>
          <w:rFonts w:ascii="Amiri" w:hAnsi="Amiri" w:eastAsia="Amiri" w:cs="Amiri"/>
          <w:color w:val="111111"/>
          <w:sz w:val="28"/>
          <w:sz w:val="28"/>
          <w:szCs w:val="28"/>
          <w:rtl w:val="true"/>
          <w:lang w:bidi="ar-SA"/>
        </w:rPr>
        <w:t xml:space="preserve">و أمّا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مختلفون فيه حسب اختلاف الفريقين في الإسلام، فالربّانيون منهم كالمعتزله فينا، و القرّاؤون كالمجبرة و المشبهة</w:t>
      </w:r>
      <w:r>
        <w:rPr>
          <w:rFonts w:eastAsia="Amiri" w:cs="Amiri" w:ascii="Amiri" w:hAnsi="Amiri"/>
          <w:color w:val="111111"/>
          <w:sz w:val="28"/>
          <w:szCs w:val="28"/>
          <w:rtl w:val="true"/>
          <w:lang w:bidi="ar-SA"/>
        </w:rPr>
        <w:t>.</w:t>
      </w:r>
      <w:r>
        <w:rPr>
          <w:rStyle w:val="FootnoteAnchor"/>
          <w:rtl w:val="true"/>
        </w:rPr>
        <w:footnoteReference w:id="124"/>
      </w:r>
    </w:p>
    <w:p>
      <w:pPr>
        <w:pStyle w:val="Heading5"/>
        <w:numPr>
          <w:ilvl w:val="4"/>
          <w:numId w:val="1"/>
        </w:numPr>
        <w:rPr/>
      </w:pPr>
      <w:bookmarkStart w:id="165" w:name="__RefHeading___Toc17023679_2142443653"/>
      <w:bookmarkStart w:id="166" w:name="_Toc62"/>
      <w:bookmarkEnd w:id="165"/>
      <w:r>
        <w:rPr/>
        <w:t>3</w:t>
      </w:r>
      <w:r>
        <w:rPr>
          <w:rtl w:val="true"/>
        </w:rPr>
        <w:t xml:space="preserve">. </w:t>
      </w:r>
      <w:r>
        <w:rPr>
          <w:rtl w:val="true"/>
        </w:rPr>
        <w:t>النصارى و التثليث</w:t>
      </w:r>
      <w:bookmarkEnd w:id="166"/>
    </w:p>
    <w:p>
      <w:pPr>
        <w:pStyle w:val="BookText"/>
        <w:rPr/>
      </w:pPr>
      <w:r>
        <w:rPr>
          <w:rFonts w:ascii="Amiri" w:hAnsi="Amiri" w:eastAsia="Amiri" w:cs="Amiri"/>
          <w:color w:val="111111"/>
          <w:sz w:val="28"/>
          <w:sz w:val="28"/>
          <w:szCs w:val="28"/>
          <w:rtl w:val="true"/>
          <w:lang w:bidi="ar-SA"/>
        </w:rPr>
        <w:t>لمّا رفع المسيح عيسى بن مريم عليه السّلام إلى السماء، اختلف الحواريون و غيرهم فيه اختلافا شديدا مع أنّه كان رسول التوحيد، فأثبت أتباعه للّه أقانيم ثلاثة و 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الابن، و روح القدس</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قد افترقت النصارى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نسطورية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كان قسم منهم منتشرا في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هذه التيارات الدينية مضافا إلى غيرها ممّا لم نذكره كالصابئين و المجوس و كلّ من له شبهة كتاب في الجزيرة العربية، أوجد أرضية صالحة لنشوء علم الكلام في مختلف المسائل حيث كان المسلمون على مقربة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أدى الاحتكاك بينهم إلى تغلغل أفكارهم في أوساط المسلمين، ممّا حدا بالعلماء المسلمين إلى إجراء الحوارات و المناظرات معهم، الأمر الذي ساهم في نشوء مباحث جديدة لعلم الكلام في الشرق الإسلامي</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7023681_2142443653"/>
      <w:bookmarkStart w:id="168" w:name="_Toc63"/>
      <w:bookmarkEnd w:id="167"/>
      <w:r>
        <w:rPr/>
        <w:t>4</w:t>
      </w:r>
      <w:r>
        <w:rPr>
          <w:rtl w:val="true"/>
        </w:rPr>
        <w:t xml:space="preserve">. </w:t>
      </w:r>
      <w:r>
        <w:rPr>
          <w:rtl w:val="true"/>
        </w:rPr>
        <w:t>الفتوحات الإسلامية و الاحتكاك الثقافي</w:t>
      </w:r>
      <w:bookmarkEnd w:id="168"/>
    </w:p>
    <w:p>
      <w:pPr>
        <w:pStyle w:val="Heading6"/>
        <w:numPr>
          <w:ilvl w:val="5"/>
          <w:numId w:val="1"/>
        </w:numPr>
        <w:rPr/>
      </w:pPr>
      <w:bookmarkStart w:id="169" w:name="__RefHeading___Toc17023683_2142443653"/>
      <w:bookmarkStart w:id="170" w:name="_Toc64"/>
      <w:bookmarkEnd w:id="169"/>
      <w:r>
        <w:rPr>
          <w:rtl w:val="true"/>
        </w:rPr>
        <w:t>اشارة</w:t>
      </w:r>
      <w:bookmarkEnd w:id="17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المسلمون بواجبهم ففتحوا البلاد و نشروا الثقافة الإسلامية بين الأمم المتحضّرة، التي كانت تتمتع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الآداب و الفنون و العلوم و الصناعات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بمناهج فلسفية و آراء كلامية لا يذعن بها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لذلك الاحتكاك الثقافي و اللقاء الحضاري تأثير بالغ، عاد على الإسلام و المسلمين بالخير الكثير، إلاّ أنّ هذا الاحتكاك لم يكن يخلو من مضاعفات، منها انتقال تلك الآراء و الأفكار إلى الأوساط الإسلامية في وقت لم تكن فيه متدرّعة تجاه تلك الشبهات و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أعان على ذلك أمر ثان و هو انتقال عدّة من الأسرى إلى العواصم الإسلامية بآرائهم و أفكارهم و عقائدهم المضادّة للإسلام و أسسه، و كان بين المسلمين من لم يتورّع عن أخذ هاتيك العقائد الفاسدة، نظراء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أبي العوجاء، و حمّاد بن عجرد، و يحيى بن زياد، و مطيع بن أياس، و عبد اللّه بن المقفّع، إلى غير ذلك بين غير متدرّع أو غير متورّع، فأوجد ذلك بلبلة في الأفكار و العقائد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أمر ثالث كان له التأثير الحاسم في بسط الإلحاد و الزندقة، و هو نقل الكتب الرومانية و اليونانية و الفارسية إلى اللغة العربية من دون نظارة و رقابة و جعلها في متناول أيدي الناس، و قد ذكر النديم تاريخ ترجمة تلك الكتب فقال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خالد بن يزيد بن معاوية محبّا للعلوم، فأمر بإحضار جماعة من فلاسفة اليونان ممّن كان ينزل مدينة مصر، و أمرهم بنقل الكتب في الصنعة من اللسان اليوناني و القبطي إلى العربي، و هذا أوّل نقل كان في الإسلام من لغة إلى لغة، ثم نقل الديوان و كان باللغة الفارسية إلى العربية في أيام الحجاج، و كان أمر الترجمة يتقدم ببطء، إلى أن ظهر المأمون في ساحة الخلافة، فراسل ملك الروم يسأله الإذن في إنفاذ ما يختار من العلوم القديمة المخزونة، المدّخرة في بلد الروم، فأجاب إلى ذلك بعد امتناع، فبعث المأمون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مطر، و ابن بطريق، </w:t>
      </w:r>
    </w:p>
    <w:p>
      <w:pPr>
        <w:pStyle w:val="BookText"/>
        <w:rPr/>
      </w:pPr>
      <w:r>
        <w:rPr>
          <w:rFonts w:ascii="Amiri" w:hAnsi="Amiri" w:eastAsia="Amiri" w:cs="Amiri"/>
          <w:color w:val="111111"/>
          <w:sz w:val="28"/>
          <w:sz w:val="28"/>
          <w:szCs w:val="28"/>
          <w:rtl w:val="true"/>
          <w:lang w:bidi="ar-SA"/>
        </w:rPr>
        <w:t>و محمد و أحمد و الحسن بنو شاكر المنجّم، فجاءوا بطرائف الكتب، و غرائب المصنّفات في الفلسفة و الهندسة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النديم أسماء النقلة من اللغات المختلفة إلى اللغة العربية، و جاء بأسماء كميّة هائلة</w:t>
      </w:r>
      <w:r>
        <w:rPr>
          <w:rStyle w:val="FootnoteAnchor"/>
          <w:rtl w:val="true"/>
        </w:rPr>
        <w:footnoteReference w:id="126"/>
      </w:r>
      <w:r>
        <w:rPr>
          <w:rFonts w:ascii="Amiri" w:hAnsi="Amiri" w:eastAsia="Amiri" w:cs="Amiri"/>
          <w:color w:val="111111"/>
          <w:sz w:val="28"/>
          <w:sz w:val="28"/>
          <w:szCs w:val="28"/>
          <w:rtl w:val="true"/>
          <w:lang w:bidi="ar-SA"/>
        </w:rPr>
        <w:t>فأخذوا يصبون ما وجدوه من غث و سمين في كتب الوثنيين و المسيحيين على رؤوس المسلمين، و هم غير متدرّعين و غير واقفين على جذور هذه الشبه، مع أنّها كانت تزعزع أركان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المسعودي في وصف المنصور أنّه أوّل خليفة قرّب المنجّمين فعمل بأحكام النجوم، و كان معه نوبخت المجوسي المنجّم و أسلم على يديه و هو أبو هؤلاء النوبختية، و إبراهيم الفزاري المنجم صاحب القصيدة في النجوم، و غير ذلك من علوم النجوم و هيئة الفلك، و علي بن عيسى الاسطرلابي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خليفة ترجمت له الكتب من اللغات العجميّة إلى العربيّة،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و دمنة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ترجمت له كتب ارسطاطاليس، من المنطقيات و غيرها، و ترجم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لبطليموس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الارتماطيقي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إقليدس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الكتب القديمة من اليونانية و الرومية و الفهلوية و الفارسية و السريانية و أخرجت إلى الناس، فنظروا فيها، و تعلّقوا إلى علمها</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وصف المهدي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أمعن في قتل الملحدين و الذاهبين عن الدين لظهوره في أيامه و اعلانهم باعتقاداتهم في خلافته، ذلك لما انتشر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ديصان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ترجمت من الفارسية و الفهلوية إلى العربية، و ما صنفه في ذلك ابن أبي العوجاء و حماد بن عجرد </w:t>
      </w:r>
    </w:p>
    <w:p>
      <w:pPr>
        <w:pStyle w:val="BookText"/>
        <w:rPr/>
      </w:pPr>
      <w:r>
        <w:rPr>
          <w:rFonts w:ascii="Amiri" w:hAnsi="Amiri" w:eastAsia="Amiri" w:cs="Amiri"/>
          <w:color w:val="111111"/>
          <w:sz w:val="28"/>
          <w:sz w:val="28"/>
          <w:szCs w:val="28"/>
          <w:rtl w:val="true"/>
          <w:lang w:bidi="ar-SA"/>
        </w:rPr>
        <w:t>و يحيى بن زياد و مطيع بن أياس من تأييد المذاهب المانية و الديصانية و المرقيونية، فكثر بذلك الزنادقة و ظهرت آراؤهم في الناس، و كان المهدي أوّل من أمر الجدليين من أهل البحث من المتكلّمين بتصنيف الكتب على الملحدين ممّن ذكرنا من الجاحدين و غيرهم، و أقاموا البراهين على المعاندين و أزالوا شبه الملحدين، فأوضحوا الحقّ للشاكّين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في ظل انتشار الكتب المترجمة بين أهل العلم من المسلمين، استفحلت المناظرة في عصر المأمون، و كان أهل الفرق و المذاهب و النحل و أصحاب المقالات يتناظرون فيما بينهم على مرأى و مسمع من الخليفة، و هذا هو المسعودي ينقل عن يحيى بن أكثم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يجلس للمناظرة في الفقه يوم الثلاثاء، فإذا حضر الفقهاء و من يناظره من سائر أهل المقالات أدخلوا حجرة مفروشة، 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أنزعوا أخفافكم، ثم أحضرت الموائد، 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أصيبوا من الطعام و الشراب و جدّدوا الوضوء، و من خفّه ضيق فلينزعه، و من ثقلت عليه قلنسوته فليضعها، فإذا فرغوا أتوا بالمجامر فبخروا و طيّبوا، ثمّ خرجوا فاستدناهم حتّى يدنوا منه و يناظرهم أحسن مناظرة، و أنصفها و أبعدها من مناظرة المتجبرين، فلا يزالون كذلك إلى أن تزول الشمس، ثمّ تنصب الموائد ثانية فيطعمون و ينصرفون</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يذكر في حياة الواثق باللّه أنّه كان له مجلس في الفلسفة و الطب و كان الواثق باللّه محبّا للنظر، مكرما لأهله، مبغضا للتقليد و أهله محبّا للإشراف على علوم الناس و آرائهم، ممّن تقدّم و تأخّر من الفلاسفة و غيرهم من الشرعيّين، فحضرهم ذات يوم جماعة من الفلاسفة و المتطببين، فجرى بحضرته أنواع من علومهم في </w:t>
      </w:r>
    </w:p>
    <w:p>
      <w:pPr>
        <w:pStyle w:val="BookText"/>
        <w:rPr/>
      </w:pPr>
      <w:r>
        <w:rPr>
          <w:rFonts w:ascii="Amiri" w:hAnsi="Amiri" w:eastAsia="Amiri" w:cs="Amiri"/>
          <w:color w:val="111111"/>
          <w:sz w:val="28"/>
          <w:sz w:val="28"/>
          <w:szCs w:val="28"/>
          <w:rtl w:val="true"/>
          <w:lang w:bidi="ar-SA"/>
        </w:rPr>
        <w:t>الطبيعيات و ما بعد ذلك من الإلهيات</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لقد أثار انتقال هذه الشبه و العقائد و الآراء إلى أوساط المسلمين ضجّة كبرى بينهم، و افترقوا إلى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اقتصرت على الذب عن حياض الإسلام بتضليلهم و تكفيرهم و توصيفهم بالزندقة و تحذير المسلمين من الالتقاء بهم و قراءة كتبهم و الاستماع إلى كلامهم، إلى غير ذلك مما كان يعدّ مكافحة سلبية، لا تصمد أمام ذلك السيل الجارف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قد أحسّوا بخطورة الموقف و أنّ المكافحة السلبية لها أثرها المؤقت، و إنّ ذلك الداء لو لم يعالج بالدواء الناجع سوف يعمّ المجتمع كلّه أو أكثره، فقاموا بمكافحة إيجابية، أي الدعوة بالحكمة و الموعظة الحسنة و الجدال الذي يستحسنه الإسلام، فأزالوا شبهاتهم، و نقدوا أفكارهم في ضوء العقل و البرهان، و قد نجحوا في ذلك نجاحا باهرا، و هؤلاء هم الشيعة خرّيجو مدرسة أهل البيت أوّلا، و المعتزلة أتباع واصل بن عطاء ثانيا الذين أخذوا أصول مذهبهم عن علي عليه السّلام بواسطتين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هاشم ابن محمد بن الحنفية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 ابن علي بن أبي طالب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تلك الأجواء المشحونة بالبحث و الجدل استفحل أمر الكلام، أي العلم الباحث عن المبدأ و أسمائه و صفاته و أفعاله لغاية الذب عن الإسلام، فكان علم الكلام وليد الحاجة، و نتاج الصراع الفكري مع التيارات الإلحادية المتحديّة </w:t>
      </w:r>
    </w:p>
    <w:p>
      <w:pPr>
        <w:pStyle w:val="BookText"/>
        <w:rPr/>
      </w:pPr>
      <w:r>
        <w:rPr>
          <w:rFonts w:ascii="Amiri" w:hAnsi="Amiri" w:eastAsia="Amiri" w:cs="Amiri"/>
          <w:color w:val="111111"/>
          <w:sz w:val="28"/>
          <w:sz w:val="28"/>
          <w:szCs w:val="28"/>
          <w:rtl w:val="true"/>
          <w:lang w:bidi="ar-SA"/>
        </w:rPr>
        <w:t>للإسلام و المسلمين، و في هذه الظروف العصيبة قام أهل البيت عليهم السّلام بتربية جموع غفيرة من أصحاب المواهب للذب عن الإسلام و أصوله أوّلا، و حريم الولاية ثانيا، في ضوء العقل و البرهان، فصاروا يناظرون كل فرقة و نحلة بأتقن البراهين و أسلمها، و قد حفظ التاريخ أسماء لفيف من الرافلين في حلل الفضائل و المعارف، و سوف توافيك أسماؤهم في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فيصل بدر عون أستاذ جامعة عين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هذه الثقافات المتباينة انّه كانت توجد في الجزيرة العربية، و في البلاد التي امتدت إليها الفتوحات الإسلامية فلسفات و علوم و ديانات متباينة، و كان لكلّ دين أو فلسفة أنصاره و مؤيدوه، و هؤلاء الأنصار أيضا انقسموا فيما بينهم إلى شيع و أحزاب، و مع أنّ هذه الطوائف قد احتفظت بكثير من عناصرها و خصائصها الأصلية، فانّ امتزاجها قد أدّى فيما بعد إلى صعوبة التمييز بينها و بين معالم الدين الجديد، إلاّ أنّ ذلك لم يمنع من القول بأنّ معظم هذه الثقافات قد احتفظ بسماته العامة التي تميزه عن غيره، و هكذا أيضا تجد انّ المسلمين قد ورثوا تراثا إنسانيا ضخما، كان عليهم أن يدرسوه و يمحّصوه و يضيفوا إليه و يقتبسوا منه ما يتفق و دينهم و يردّوا على الآراء التي لا تتفق و الروح الإسلامية الجديدة</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اقترحه الأستاذ الفاضل من أنّه كان من واجب المسلمين دراسة التراث و تمحيصه، لم يعر له المشايخ أهمّيّة فقد حرّموا علم الكلام و دراسته و أدانوا الممارسين له، و استمرت فكرة التحريم إلى عصر أبي الحسن علي بن إسماعيل إمام الأشاعرة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رسالة في استحسان الخوض في علم الكلام، و حاول بذلك القضاء على فكرة أهل الحديث المحرّمين لعلم الكلام و البحوث </w:t>
      </w:r>
      <w:bookmarkStart w:id="171" w:name="pg15988_171781"/>
    </w:p>
    <w:p>
      <w:pPr>
        <w:pStyle w:val="BookText"/>
        <w:rPr/>
      </w:pPr>
      <w:bookmarkEnd w:id="171"/>
      <w:r>
        <w:rPr>
          <w:rFonts w:ascii="Amiri" w:hAnsi="Amiri" w:eastAsia="Amiri" w:cs="Amiri"/>
          <w:color w:val="111111"/>
          <w:sz w:val="28"/>
          <w:sz w:val="28"/>
          <w:szCs w:val="28"/>
          <w:rtl w:val="true"/>
          <w:lang w:bidi="ar-SA"/>
        </w:rPr>
        <w:t>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أنّ الإمام تاب عن الاعتزال و التحق بركب الحنابلة، فمع ذلك استحسن الخوض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الرسالة تحتوي على نكات بديعة تعرب عن رسوخ الرجعيّة بين أهل الحديث و تعالج ذلك الداء العضال، فقد ارتأينا الإتيان بنصّها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التسمية و الحمد و التسليم</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17023685_2142443653"/>
      <w:bookmarkStart w:id="173" w:name="_Toc65"/>
      <w:bookmarkEnd w:id="172"/>
      <w:r>
        <w:rPr>
          <w:rtl w:val="true"/>
        </w:rPr>
        <w:t>رسالة الإمام الأشعري في استحسان الخوض في علم الكلام</w:t>
      </w:r>
      <w:bookmarkEnd w:id="173"/>
    </w:p>
    <w:p>
      <w:pPr>
        <w:pStyle w:val="BookText"/>
        <w:rPr/>
      </w:pPr>
      <w:r>
        <w:rPr>
          <w:rFonts w:ascii="Amiri" w:hAnsi="Amiri" w:eastAsia="Amiri" w:cs="Amiri"/>
          <w:color w:val="111111"/>
          <w:sz w:val="28"/>
          <w:sz w:val="28"/>
          <w:szCs w:val="28"/>
          <w:rtl w:val="true"/>
          <w:lang w:bidi="ar-SA"/>
        </w:rPr>
        <w:t>رسالة الإمام الأشعري في استحسان الخوض في علم الكلام</w:t>
      </w:r>
      <w:r>
        <w:rPr>
          <w:rStyle w:val="FootnoteAnchor"/>
          <w:rtl w:val="true"/>
        </w:rPr>
        <w:footnoteReference w:id="13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طائفة من الناس جعلوا الجهل رأس مالهم، و ثقل عليهم النظر و البحث عن الدين، و مالوا إلى التخفيف و التقليد، و طعنوا على من فتّش عن أصول الدين و نسبوه إلى الضلال، و زعموا أنّ الكلام في الحركة و السكون و الجسم و العرض و الألوان و الأكوان و الجزء و الطفرة و صفات الباري عزّ و جلّ بدعة و ضلالة،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هدى و رشادا لتكلّم فيه النبي صلّى اللّه عليه و آله و سلّم و خلفاؤه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النبي صلّى اللّه عليه و آله و سلّم لم يمت حتّى تكلم في كلّ ما يحتاج إليه من أمور الدين، و بيّنه بيانا شافيا، و لم يترك بعده لأحد مقالا فيما للمسلمين إليه حاجة من أمور دينهم، و ما يقربهم إلى اللّه عزّ و جلّ و يباعدهم عن سخطه؛ فلما لم يرووا عنه الكلام في شيء ممّا ذكرناه، علمنا أنّ الكلام فيه بدعة، و البحث عنه ضلالة، لأنّه لو كان خيرا لما فات النبي صلّى اللّه عليه و آله و سلّم و لتكلّموا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ليس يخلو ذلك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يكونوا علموه فسكتوا عنه، أو لم يعلموه بل جهلوه، فإن كانوا </w:t>
      </w:r>
    </w:p>
    <w:p>
      <w:pPr>
        <w:pStyle w:val="BookText"/>
        <w:rPr/>
      </w:pPr>
      <w:r>
        <w:rPr>
          <w:rFonts w:ascii="Amiri" w:hAnsi="Amiri" w:eastAsia="Amiri" w:cs="Amiri"/>
          <w:color w:val="111111"/>
          <w:sz w:val="28"/>
          <w:sz w:val="28"/>
          <w:szCs w:val="28"/>
          <w:rtl w:val="true"/>
          <w:lang w:bidi="ar-SA"/>
        </w:rPr>
        <w:t>علموه و لم يتكلموا فيه وسعنا أيضا نحن السكوت عنه، كما وسعهم السكوت عنه، و وسعنا ترك الخوض كما وسعهم ترك الخوض فيه، و لأنّه لو كان من الدّين ما وسعهم السكوت عنه، و إن كانوا لم يعلموه وسعنا جهله كما وسع أولئك جهله، لأنّه لو كان من الدين لم يجهلوه، فعلى كلا الوجهين الكلام فيه بدعة، و الخوض فيه ضلالة، فهذه جملة ما احتجوا به في ترك النظر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الحسن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عنه من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السؤال عليهم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لم يقل أيضا إنّه من بحث عن ذلك و تكلّم فيه فاجعلوه مبتدعا ضالا، فقد لزمكم أن تكونوا مبتدعة ضلاّلا، إذ قد تكلّمتم في شيء لم يتكلّم فيه النبي صلّى اللّه عليه و آله و سلّم، و ضلّلتم من لم يضلله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لم يجهل شيئا ممّا ذكرتموه من الكلام في الجسم و العرض، و الحركة و السكون، و الجزء و الطفرة، و إن لم يتكلّم في كلّ واحد من ذلك معينا، و كذلك الفقهاء و العلماء من الصحابة، غير أنّ هذه الأشياء التي ذكرتموها معينة، أصولها موجودة في القرآن و السنّة جملة غير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الحركة و السكون و الكلام فيهما فأصلهما موجود في القرآن، و هما يدلاّن على التوحيد، و كذلك الاجتماع و الافتراق، قال اللّه تعالى مخبرا عن خليله إبراهيم صلوات اللّه عليه و سلامه في قصة أفول الكوكب و الشمس و القمر</w:t>
      </w:r>
      <w:r>
        <w:rPr>
          <w:rStyle w:val="FootnoteAnchor"/>
          <w:rtl w:val="true"/>
        </w:rPr>
        <w:footnoteReference w:id="133"/>
      </w:r>
      <w:r>
        <w:rPr>
          <w:rFonts w:ascii="Amiri" w:hAnsi="Amiri" w:eastAsia="Amiri" w:cs="Amiri"/>
          <w:color w:val="111111"/>
          <w:sz w:val="28"/>
          <w:sz w:val="28"/>
          <w:szCs w:val="28"/>
          <w:rtl w:val="true"/>
          <w:lang w:bidi="ar-SA"/>
        </w:rPr>
        <w:t>و تحريكها من مكان إلى مكان، ما دلّ على أنّ ربّه عزّ و جلّ لا يجوز عليه شيء من ذلك، و أنّ من جاز عليه الأفول و الانتقال من مكان إلى مكان فليس بإله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الكلام في أصول التوحيد فمأخوذ أيضا من الكتاب، قال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Style w:val="FootnoteAnchor"/>
          <w:rtl w:val="true"/>
        </w:rPr>
        <w:footnoteReference w:id="134"/>
      </w:r>
      <w:r>
        <w:rPr>
          <w:rFonts w:ascii="Amiri" w:hAnsi="Amiri" w:eastAsia="Amiri" w:cs="Amiri"/>
          <w:color w:val="111111"/>
          <w:sz w:val="28"/>
          <w:sz w:val="28"/>
          <w:szCs w:val="28"/>
          <w:rtl w:val="true"/>
          <w:lang w:bidi="ar-SA"/>
        </w:rPr>
        <w:t>، و هذا الكلام موجز منبه على الحجة بأنّه واحد لا شريك له، و كلام المتكلّمين في الحجاج في التوحيد بالتمانع و التغالب فإنّما مرجعه إلى هذه الآية،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w:t>
      </w:r>
      <w:r>
        <w:rPr>
          <w:rStyle w:val="FootnoteAnchor"/>
          <w:rtl w:val="true"/>
        </w:rPr>
        <w:footnoteReference w:id="135"/>
      </w:r>
      <w:r>
        <w:rPr>
          <w:rFonts w:ascii="Amiri" w:hAnsi="Amiri" w:eastAsia="Amiri" w:cs="Amiri"/>
          <w:color w:val="111111"/>
          <w:sz w:val="28"/>
          <w:sz w:val="28"/>
          <w:szCs w:val="28"/>
          <w:rtl w:val="true"/>
          <w:lang w:bidi="ar-SA"/>
        </w:rPr>
        <w:t>، إلى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جَعَلُوا لِلّٰهِ شُرَكٰاءَ خَلَقُوا كَخَلْقِهِ فَتَشٰابَهَ اَلْخَلْقُ عَلَيْهِمْ‌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كلام المتكلّمين في الحجاج في توحيد اللّه إنّما مرجعه إلى هذه الآيات التي ذكرناها، و كذلك سائر الكلام في تفصيل فروع التوحيد و العدل إنّما هو مأخوذ من القرآن، فكذلك الكلام في جواز البعث و استحالته الذي قد اختلف عقلاء العرب و من قبلهم من غيرهم فيه حتّى تعجبوا من جواز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كُنّٰا تُرٰاباً ذٰلِكَ رَجْعٌ بَعِيدٌ </w:t>
      </w:r>
      <w:r>
        <w:rPr>
          <w:rStyle w:val="FootnoteAnchor"/>
          <w:rtl w:val="true"/>
        </w:rPr>
        <w:footnoteReference w:id="137"/>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لِمٰا تُوعَدُونَ‌ </w:t>
      </w:r>
      <w:r>
        <w:rPr>
          <w:rStyle w:val="FootnoteAnchor"/>
          <w:rtl w:val="true"/>
        </w:rPr>
        <w:footnoteReference w:id="138"/>
      </w:r>
      <w:r>
        <w:rPr>
          <w:rFonts w:ascii="IRNazanin" w:hAnsi="IRNazanin" w:eastAsia="IRNazanin"/>
          <w:color w:val="111111"/>
          <w:sz w:val="28"/>
          <w:sz w:val="28"/>
          <w:szCs w:val="28"/>
          <w:rtl w:val="true"/>
          <w:lang w:bidi="fa-IR"/>
        </w:rPr>
        <w:t>، و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يُحْيِ اَلْعِظٰامَ وَ هِيَ رَمِيمٌ‌ </w:t>
      </w:r>
      <w:r>
        <w:rPr>
          <w:rStyle w:val="FootnoteAnchor"/>
          <w:rtl w:val="true"/>
        </w:rPr>
        <w:footnoteReference w:id="139"/>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يَعِدُكُمْ أَنَّكُمْ إِذٰا مِتُّمْ وَ كُنْتُمْ تُرٰاباً وَ عِظٰاماً أَنَّكُمْ مُخْرَجُونَ‌ </w:t>
      </w:r>
      <w:r>
        <w:rPr>
          <w:rStyle w:val="FootnoteAnchor"/>
          <w:rtl w:val="true"/>
        </w:rPr>
        <w:footnoteReference w:id="140"/>
      </w:r>
      <w:r>
        <w:rPr>
          <w:rFonts w:ascii="Amiri" w:hAnsi="Amiri" w:eastAsia="Amiri" w:cs="Amiri"/>
          <w:color w:val="111111"/>
          <w:sz w:val="28"/>
          <w:sz w:val="28"/>
          <w:szCs w:val="28"/>
          <w:rtl w:val="true"/>
          <w:lang w:bidi="ar-SA"/>
        </w:rPr>
        <w:t>، و في نحو هذا الكلام منهم إنّما ورد بالحجاج في جواز البعث بعد الموت في القرآن تأكيدا لجواز ذلك في العقول، و علّم نبيّه صلّى اللّه عليه و آله و سلّم، و لقّنه الحجاج عليهم في إنكارهم البعث من وجهين على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طائفة أقرّت بالخلق الأوّل و أنكرت الثاني، و طائفة جحدت ذلك بقدم العالم فاحتج على المقر منها بالخلق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Style w:val="FootnoteAnchor"/>
          <w:rtl w:val="true"/>
        </w:rPr>
        <w:footnoteReference w:id="141"/>
      </w:r>
      <w:r>
        <w:rPr>
          <w:rFonts w:ascii="IRNazanin" w:hAnsi="IRNazanin" w:eastAsia="IRNazanin"/>
          <w:color w:val="111111"/>
          <w:sz w:val="28"/>
          <w:sz w:val="28"/>
          <w:szCs w:val="28"/>
          <w:rtl w:val="true"/>
          <w:lang w:bidi="fa-IR"/>
        </w:rPr>
        <w:t>، و بقوله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يَبْدَؤُا اَلْخَلْقَ ثُمَّ يُعِيدُهُ وَ هُوَ أَهْوَنُ عَلَيْهِ‌ </w:t>
      </w:r>
      <w:r>
        <w:rPr>
          <w:rStyle w:val="FootnoteAnchor"/>
          <w:rtl w:val="true"/>
        </w:rPr>
        <w:footnoteReference w:id="142"/>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w:t>
      </w:r>
    </w:p>
    <w:p>
      <w:pPr>
        <w:pStyle w:val="BookText"/>
        <w:rPr/>
      </w:pPr>
      <w:r>
        <w:rPr>
          <w:rFonts w:ascii="Amiri" w:hAnsi="Amiri" w:eastAsia="Amiri" w:cs="Amiri"/>
          <w:color w:val="111111"/>
          <w:sz w:val="28"/>
          <w:sz w:val="28"/>
          <w:szCs w:val="28"/>
          <w:rtl w:val="true"/>
          <w:lang w:bidi="ar-SA"/>
        </w:rPr>
        <w:t xml:space="preserve">تَعُودُونَ‌ </w:t>
      </w:r>
      <w:r>
        <w:rPr>
          <w:rStyle w:val="FootnoteAnchor"/>
          <w:rtl w:val="true"/>
        </w:rPr>
        <w:footnoteReference w:id="143"/>
      </w:r>
      <w:r>
        <w:rPr>
          <w:rFonts w:ascii="Amiri" w:hAnsi="Amiri" w:eastAsia="Amiri" w:cs="Amiri"/>
          <w:color w:val="111111"/>
          <w:sz w:val="28"/>
          <w:sz w:val="28"/>
          <w:szCs w:val="28"/>
          <w:rtl w:val="true"/>
          <w:lang w:bidi="ar-SA"/>
        </w:rPr>
        <w:t>، فنّبههم بهذه الآيات على أنّ من قدر أن يفعل فعلا على غير مثال سابق فهو أقدر أن يفعل فعلا محدثا، فهو أهون عليه فيما بينكم و تعارفكم، و أمّا الباري جلّ ثناؤه و تقدست أسماؤه فليس خلق شيء بأهون عليه من الآخر،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كناية للخلق بقدرته، إنّ البعث و الإعادة أهون على أحدكم و أخفّ عليه من ابتداء خلقه، لأنّ ابتداء خلقه إنّما يكون بالولادة و التربية و قطع السرة و القماط و خروج الأسنان، و غير ذلك من الآيات الموجعة المؤلمة، و إعادته إنّما تكون دفعة واحدة ليس فيها من ذلك شيء، فهي أهون عليه من ابتدائه، فهذا ما احتجّ به على الطائفة المقرة بالخلق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التي أنكرت الخلق الأوّل و الثاني، و قالت بقدم العالم فإنّما دخلت عليهم شبهة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الحياة رطبة حارة، و الموت باردا يابسا، و هو من طبع التراب، فكيف يجوز أن يجمع بين الحياة و التراب و العظام النخرة فيصير خلقا سويا، و الضدّان لا يجتمعان، فأنكروا البعث من هذه الجهة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إنّ الضدّين لا يجتمعان في محلّ واحد، و لا في جهة واحدة، و لا في الموجود في المحل، و لكنّه يصحّ وجودهما في محلّين على سبيل المجاورة، فاحتجّ اللّه تعالى عليهم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Style w:val="FootnoteAnchor"/>
          <w:rtl w:val="true"/>
        </w:rPr>
        <w:footnoteReference w:id="144"/>
      </w:r>
      <w:r>
        <w:rPr>
          <w:rFonts w:ascii="Amiri" w:hAnsi="Amiri" w:eastAsia="Amiri" w:cs="Amiri"/>
          <w:color w:val="111111"/>
          <w:sz w:val="28"/>
          <w:sz w:val="28"/>
          <w:szCs w:val="28"/>
          <w:rtl w:val="true"/>
          <w:lang w:bidi="ar-SA"/>
        </w:rPr>
        <w:t>، فردّهم اللّه عزّ و جلّ في ذلك إلى ما يعرفونه و يشاهدونه من خروج النار على حرها و يبسها من الشجر الأخضر على برده و رطوبته، فجعل جواز النشأة الأولى دليلا على جواز النشأة الآخرة، لأنّها دليل على جواز مجاورة الحياة التراب و العظام النخرة، فجعلها خلقا سويا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بَدَأْنٰا أَوَّلَ خَلْقٍ‌ </w:t>
      </w:r>
    </w:p>
    <w:p>
      <w:pPr>
        <w:pStyle w:val="BookText"/>
        <w:rPr/>
      </w:pPr>
      <w:r>
        <w:rPr>
          <w:rFonts w:ascii="Amiri" w:hAnsi="Amiri" w:eastAsia="Amiri" w:cs="Amiri"/>
          <w:color w:val="111111"/>
          <w:sz w:val="28"/>
          <w:sz w:val="28"/>
          <w:szCs w:val="28"/>
          <w:rtl w:val="true"/>
          <w:lang w:bidi="ar-SA"/>
        </w:rPr>
        <w:t xml:space="preserve">نُعِيدُهُ‌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أمّا ما يتكلّم به المتكلّمون من أنّ الحوادث أوّلا</w:t>
      </w:r>
      <w:r>
        <w:rPr>
          <w:rStyle w:val="FootnoteAnchor"/>
          <w:rtl w:val="true"/>
        </w:rPr>
        <w:footnoteReference w:id="146"/>
      </w:r>
      <w:r>
        <w:rPr>
          <w:rFonts w:ascii="Amiri" w:hAnsi="Amiri" w:eastAsia="Amiri" w:cs="Amiri"/>
          <w:color w:val="111111"/>
          <w:sz w:val="28"/>
          <w:sz w:val="28"/>
          <w:szCs w:val="28"/>
          <w:rtl w:val="true"/>
          <w:lang w:bidi="ar-SA"/>
        </w:rPr>
        <w:t>و ردهم على الدهرية أنّه لا حركة إلاّ و قبلها حركة، و لا يوم إلاّ و قبله يوم، و الكلام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جزء إلاّ و له نصف لا إلى غاية، فقد وجدنا أصل ذلك في سنّة رسول اللّه صلّى اللّه عليه و آله و سلّم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 لا 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الإبل كأنّها الظباء تدخل في الإبل الجربى فتجرب‌؟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أعدى الأوّل‌؟ فسكت الأعرابي لما أفحمه بالحجة المعقولة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نقول لمن زعم أنّه لا حركة إلاّ و قبلها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هكذا لم تحدث منها واحدة، لأنّ ما لا نهاية له لا حدث له، و كذلك لما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ولدت غلاما أسود و عرض بنفيه،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ألوانها،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فيها من أورق‌؟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أورق،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عرقا نزعه،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ولدك نزعه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علّم اللّه نبيّه من ردّ الشيء إلى شكله و نظيره، و هو أصل لنا في سائر ما نحكم به من الشبيه و النظير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نحتج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 تقدّس يشبه المخلوقات، و هو جسم، بأن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يشبه شيئا من الأشياء لكان لا يخلو من أن يكون يشبهه من كلّ جهاته، أو يشبهه من بعض جهاته، فإن كان يشبهه من كلّ جهاته وجب أن يكون محدثا من كلّ جهاته، و إن كان يشبهه من بعض جهات وجب أن يكون محدثا مثله من حيث أشبهه، لأنّ كلّ مشتبهين حكمهما واحد فيما اشتبها له، </w:t>
      </w:r>
    </w:p>
    <w:p>
      <w:pPr>
        <w:pStyle w:val="BookText"/>
        <w:rPr/>
      </w:pPr>
      <w:r>
        <w:rPr>
          <w:rFonts w:ascii="Amiri" w:hAnsi="Amiri" w:eastAsia="Amiri" w:cs="Amiri"/>
          <w:color w:val="111111"/>
          <w:sz w:val="28"/>
          <w:sz w:val="28"/>
          <w:szCs w:val="28"/>
          <w:rtl w:val="true"/>
          <w:lang w:bidi="ar-SA"/>
        </w:rPr>
        <w:t>و يستحيل أن يكون المحدث قديما و القديم محدثا، و قد قال تعالى و 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Style w:val="FootnoteAnchor"/>
          <w:rtl w:val="true"/>
        </w:rPr>
        <w:footnoteReference w:id="147"/>
      </w:r>
      <w:r>
        <w:rPr>
          <w:rFonts w:ascii="Amiri" w:hAnsi="Amiri" w:eastAsia="Amiri" w:cs="Amiri"/>
          <w:color w:val="111111"/>
          <w:sz w:val="28"/>
          <w:sz w:val="28"/>
          <w:szCs w:val="28"/>
          <w:rtl w:val="true"/>
          <w:lang w:bidi="ar-SA"/>
        </w:rPr>
        <w:t>، و قال تعالى و 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أمّا الأصل بأنّ للجسم نهاية و أنّ الجزء لا ينقسم فقوله عزّ و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شَيْ‌ءٍ أَحْصَيْنٰاهُ فِي إِمٰامٍ مُبِينٍ‌ </w:t>
      </w:r>
      <w:r>
        <w:rPr>
          <w:rStyle w:val="FootnoteAnchor"/>
          <w:rtl w:val="true"/>
        </w:rPr>
        <w:footnoteReference w:id="149"/>
      </w:r>
      <w:r>
        <w:rPr>
          <w:rFonts w:ascii="Amiri" w:hAnsi="Amiri" w:eastAsia="Amiri" w:cs="Amiri"/>
          <w:color w:val="111111"/>
          <w:sz w:val="28"/>
          <w:sz w:val="28"/>
          <w:szCs w:val="28"/>
          <w:rtl w:val="true"/>
          <w:lang w:bidi="ar-SA"/>
        </w:rPr>
        <w:t>و محال إحصاء ما لا نهاية له، و محال أن يكون الشيء الواحد ينقسم</w:t>
      </w:r>
      <w:r>
        <w:rPr>
          <w:rStyle w:val="FootnoteAnchor"/>
          <w:rtl w:val="true"/>
        </w:rPr>
        <w:footnoteReference w:id="150"/>
      </w:r>
      <w:r>
        <w:rPr>
          <w:rFonts w:ascii="Amiri" w:hAnsi="Amiri" w:eastAsia="Amiri" w:cs="Amiri"/>
          <w:color w:val="111111"/>
          <w:sz w:val="28"/>
          <w:sz w:val="28"/>
          <w:szCs w:val="28"/>
          <w:rtl w:val="true"/>
          <w:lang w:bidi="ar-SA"/>
        </w:rPr>
        <w:t>لأنّ هذا يوجب أن يكونا شيئين، و قد أخبر أنّ العدد وقع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الأصل في أنّ المحدث للعالم يجب أن يتأتى له الفعل نحو قصده و اختياره و تنتفي عنه كراهيته،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Style w:val="FootnoteAnchor"/>
          <w:rtl w:val="true"/>
        </w:rPr>
        <w:footnoteReference w:id="151"/>
      </w:r>
      <w:r>
        <w:rPr>
          <w:rFonts w:ascii="Amiri" w:hAnsi="Amiri" w:eastAsia="Amiri" w:cs="Amiri"/>
          <w:color w:val="111111"/>
          <w:sz w:val="28"/>
          <w:sz w:val="28"/>
          <w:szCs w:val="28"/>
          <w:rtl w:val="true"/>
          <w:lang w:bidi="ar-SA"/>
        </w:rPr>
        <w:t>، فلم يستطيعوا أن يقولوا بحجّة أنّهم يخلقون مع تمنّيهم الولد، فلا يكون مع كراهيته له، فنبّههم أنّ الخالق هو من يتأتى منه المخلوقات على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أصلنا في المناقضة على الخصم في النظر فمأخوذ من سنّة سيّدنا محمّد صلّى اللّه عليه و آله و سلّم، و ذلك تعليم اللّه عزّ و جلّ إيّاه حين لقي الحبر السمين، فقال 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نشدتك باللّه هل تجد فيما أنزل اللّه تعالى من التوراة أنّ اللّه تعالى يبغض الحبر السمين‌؟ فغضب الحبر حين عيّره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على بشر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أَنْزَلَ اَلْكِتٰابَ اَلَّذِي جٰاءَ بِهِ مُوسىٰ نُوراً </w:t>
      </w:r>
      <w:r>
        <w:rPr>
          <w:rStyle w:val="FootnoteAnchor"/>
          <w:rtl w:val="true"/>
        </w:rPr>
        <w:footnoteReference w:id="152"/>
      </w:r>
      <w:r>
        <w:rPr>
          <w:rFonts w:ascii="Amiri" w:hAnsi="Amiri" w:eastAsia="Amiri" w:cs="Amiri"/>
          <w:color w:val="111111"/>
          <w:sz w:val="28"/>
          <w:sz w:val="28"/>
          <w:szCs w:val="28"/>
          <w:rtl w:val="true"/>
          <w:lang w:bidi="ar-SA"/>
        </w:rPr>
        <w:t>فناقضه عن قرب، لأنّ التوراة شيء، و موسى بشر، و قد كان الحبر مقرا بأنّ اللّه تعالى أنزل التوراة على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ناقض الذين زعموا أنّ اللّه تعالى عهد إليهم أن لا يؤمنوا لرسول حتّى يأتيهم بقربان تأكله النار،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قَدْ جٰاءَكُمْ رُسُلٌ مِنْ قَبْلِي بِالْبَيِّنٰاتِ وَ بِالَّذِي قُلْتُمْ فَلِمَ قَتَلْتُمُوهُمْ إِنْ كُنْتُمْ صٰادِقِينَ‌ </w:t>
      </w:r>
      <w:r>
        <w:rPr>
          <w:rStyle w:val="FootnoteAnchor"/>
          <w:rtl w:val="true"/>
        </w:rPr>
        <w:footnoteReference w:id="153"/>
      </w:r>
      <w:r>
        <w:rPr>
          <w:rFonts w:ascii="Amiri" w:hAnsi="Amiri" w:eastAsia="Amiri" w:cs="Amiri"/>
          <w:color w:val="111111"/>
          <w:sz w:val="28"/>
          <w:sz w:val="28"/>
          <w:szCs w:val="28"/>
          <w:rtl w:val="true"/>
          <w:lang w:bidi="ar-SA"/>
        </w:rPr>
        <w:t>فناقضهم بذلك و حاجهم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أصلنا في استدراكنا مغالطة الخصوم فمأخوذ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أَنْتُمْ لَهٰا 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يَسْمَعُونَ‌ </w:t>
      </w:r>
      <w:r>
        <w:rPr>
          <w:rStyle w:val="FootnoteAnchor"/>
          <w:rtl w:val="true"/>
        </w:rPr>
        <w:footnoteReference w:id="154"/>
      </w:r>
      <w:r>
        <w:rPr>
          <w:rFonts w:ascii="Amiri" w:hAnsi="Amiri" w:eastAsia="Amiri" w:cs="Amiri"/>
          <w:color w:val="111111"/>
          <w:sz w:val="28"/>
          <w:sz w:val="28"/>
          <w:szCs w:val="28"/>
          <w:rtl w:val="true"/>
          <w:lang w:bidi="ar-SA"/>
        </w:rPr>
        <w:t xml:space="preserve">، فإنّها لما نزلت هذه الآية بلغ ذلك عبد اللّه بن الزبعرى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جدلا خصما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خصمت محمدا و ربّ الكعبة، فجاء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تزعم أنّ عيسى و عزيرا و الملائكة عبدوا؟ فسكت النبيّ صلّى اللّه عليه و آله و سلّم لا سكوت عي و لا منقطع، تعجبا من جهله، لأنّه ليس في الآية ما يوجب دخول عيسى و عزير و الملائكة فيها،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تَعْبُدُونَ‌ و لم يقل و كلّ ما تعبدون من دون اللّه، و إنّما أراد ابن الزبعرى مغالطة النبي صلّى اللّه عليه و آله و سلّم ليوهم قومه أنّه قد حاجّه،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يعني من المعبودين أُولٰئِكَ عَنْهٰا مُبْعَدُونَ‌ </w:t>
      </w:r>
      <w:r>
        <w:rPr>
          <w:rStyle w:val="FootnoteAnchor"/>
          <w:rtl w:val="true"/>
        </w:rPr>
        <w:footnoteReference w:id="155"/>
      </w:r>
      <w:r>
        <w:rPr>
          <w:rFonts w:ascii="Amiri" w:hAnsi="Amiri" w:eastAsia="Amiri" w:cs="Amiri"/>
          <w:color w:val="111111"/>
          <w:sz w:val="28"/>
          <w:sz w:val="28"/>
          <w:szCs w:val="28"/>
          <w:rtl w:val="true"/>
          <w:lang w:bidi="ar-SA"/>
        </w:rPr>
        <w:t>فقرأ النبيّ صلّى اللّه عليه و آله و سلّم ذلك، فضجّوا عند ذلك لئلا يتبين انقطاعهم و غلطهم،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آلِهَتُنٰا خَيْرٌ أَمْ هُوَ يعنون عيسى،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إِذٰا قَوْمُكَ مِنْهُ يَصِدُّونَ‌ إلى قوله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خَصِمُونَ‌ </w:t>
      </w:r>
      <w:r>
        <w:rPr>
          <w:rStyle w:val="FootnoteAnchor"/>
          <w:rtl w:val="true"/>
        </w:rPr>
        <w:footnoteReference w:id="156"/>
      </w:r>
      <w:r>
        <w:rPr>
          <w:rFonts w:ascii="Amiri" w:hAnsi="Amiri" w:eastAsia="Amiri" w:cs="Amiri"/>
          <w:color w:val="111111"/>
          <w:sz w:val="28"/>
          <w:sz w:val="28"/>
          <w:szCs w:val="28"/>
          <w:rtl w:val="true"/>
          <w:lang w:bidi="ar-SA"/>
        </w:rPr>
        <w:t xml:space="preserve">، و كلّ ما ذكرناه من الآي أو لم نذكره أصل، و حجة لنا في الكلام فيما نذكره من تفصيل، و إن لم تكن مسألة معيّنة في الكتاب و السنّة، لأنّ ما حدث تعيينها من المسائل العقليات في أيّام النبي صلّى اللّه عليه و آله و سلّم و الصحابة قد تكلّموا فيه على نحو </w:t>
      </w:r>
    </w:p>
    <w:p>
      <w:pPr>
        <w:pStyle w:val="BookText"/>
        <w:rPr/>
      </w:pP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المسائل التي سألوا عنها قد علمها رسول اللّه صلّى اللّه عليه و آله و سلّم و لم يجهل منها شيئا مفصلا، غير أنّها لم تحدث في أيّام معيّنة فيتكلّم فيها، أو لا يتكلّم فيها، و إن كانت أصولها موجودة في القرآن و السنّة، و ما حدث من شيء فيما له تعلّق بالدين من جهة الشريعة فقد تكلّموا فيه و بحثوا عنه و ناظروا فيه و جادلوا و حاجّوا، كمسائل العول و الجدات من مسائل الفرائض، و غير ذلك من الأحكام، و كالحرام و البائن و ألبتة و 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كالمسائل في الحدود و الطلاق ممّا يكثر ذكرها، ممّا قد حدثت في أيّامهم، و لم يجئ في كلّ واحدة منها نصّ عن النبي صلّى اللّه عليه و آله و سلّم، لأنّه لو نصّ على جميع ذلك ما اختلفوا فيها، و ما بقي الخلاف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في كلّ واحدة منها نصّ عن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ردّوها و قاسوها على ما فيه نصّ من كتاب اللّه تعالى و السنّة و اجتهادهم، فهذه أحكام حوادث الفروع، ردّوها إلى أحكام الشريعة التي هي فروع لا تستدرك أحكامها إلاّ من جهة السمع و الرسل، فأمّا حوادث تحدث في الأصول في تعيين مسائل فينبغي لكلّ عاقل مسلم أن يرد حكمها إلى جملة الأصول المتّفق عليها بالعقل و الحس و البديهة و غير ذلك، لأنّ حكم مسائل الشرع التي طريقها السمع أن تكون مردودة إلى أصول الشرع الذي طريقه السمع، و حكم مسائل العقليات و المحسوسات أن يرد كلّ شيء من ذلك إلى بابه، و لا يخلط العقليات بالسمعيات و لا السمعيات بالعقليات، فلو حدث في أيّام النبيّ صلّى اللّه عليه و آله و سلّم الكلام في خلق القرآن و في الجزء و الطفرة بهذه الألفاظ لتكلّم فيه و بيّنه، كما بيّن سائر ما حدث في أيّامه من تعيين المسائل، و تكلّم فيها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لم يصحّ عنه حديث في أنّ القرآن غير مخلوق أو هو مخلوق، فلم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مخلوق‌؟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بعض الصحابة و بعض التابعين،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الصحابي و التابعي مثل ما يلزمكم من أن يكون مبتدعا ضالا إذ قال ما لم يقله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أتوقّف في ذلك فلا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و لا غير مخلوق،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في توقّفك في ذلك مبتدع ضالّ‌، لأنّ النبيّ صلّى اللّه عليه و آله و سلّم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حدثت هذه الحادثة بعدي توقّفوا فيها و لا تقولوا فيها شيئا، 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ضلّلوا و كفّروا من قال بخلقه أو من قال بنفي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خبرونا،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اللّه مخلوق، أكنتم تتوقّفون فيه أم لا؟</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النبيّ صلّى اللّه عليه و آله و سلّم و لا أصحابه في ذلك شيئا، و كذلك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ربّكم شبعان أو ريان، أو مكتس أو عريان، أو مقرور أو صفراوي أو مرطوب، أو جسم أو عرض، أو يشم الريح أو لا يشمها، أو هل له أنف و قلب و كبد و طحال، و هل يحج في كلّ سنة، و هل يركب الخيل أو لا يركبها، و هل يغتمّ أم لا؟ و نحو ذلك من المسائل، لكان ينبغي أن تسكت عنه، لأنّ رسول اللّه صلّى اللّه عليه و آله و سلّم لم يتكلّم في شيء من ذلك و لا أصحابه، أو كنت لا تسكت، فكنت تبيّن بكلامك أنّ شيئا من ذلك لا يجوز على اللّه عز و جلّ‌، و تقدس كذا و كذا بحجّة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عنه و لا أجيبه بشيء، أو أهجره، أو أقوم عنه، أو لا أسلم عليه، أو لا أعوده إذا مرض، أو لا أشهد جنازته إذا مات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فيلزمك أن تكون في جميع هذه الصيغ التي ذكرتها مبتدعا ضالا، لأنّ رسول اللّه صلّى اللّه عليه و آله و سلّم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عن شيء من ذلك فاسكتوا عنه، 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تسلموا عليه،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عنه، و لا قال شيئا من ذلك، فأنتم مبتدعة إذا فعلتم </w:t>
      </w:r>
    </w:p>
    <w:p>
      <w:pPr>
        <w:pStyle w:val="BookText"/>
        <w:rPr/>
      </w:pPr>
      <w:r>
        <w:rPr>
          <w:rFonts w:ascii="Amiri" w:hAnsi="Amiri" w:eastAsia="Amiri" w:cs="Amiri"/>
          <w:color w:val="111111"/>
          <w:sz w:val="28"/>
          <w:sz w:val="28"/>
          <w:szCs w:val="28"/>
          <w:rtl w:val="true"/>
          <w:lang w:bidi="ar-SA"/>
        </w:rPr>
        <w:t>ذلك، و لم لم تسكتوا عمّن قال بخلق القرآن، و لم كفّرتموه، و لم يرد عن النبيّ صلّى اللّه عليه و آله و سلّم حديث صحيح في نفي خلقه، و تكفير من قال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حنبل، قال بنفي خلقه، و تكفير من قال بخلقه،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لم يسكت أحمد عن ذلك بل تكلّم فيه‌؟</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العباس العنبري و وكيعا و عبد الرحمن بن مهدي و فلانا و فلانا قالوا إنّه غير مخلوق، و من قال بأنّه مخلوق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لم يسكت أولئك عمّا سكت عنه صلّى اللّه عليه و آله و سلّم‌؟</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عمرو بن دينار و سفيان بن عيينة و جعفر بن محمد رضي اللّه عنهم و فلانا و فلانا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بخالق و لا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لم يسكت أولئك عن هذه المقالة، و لم يقلها رسول اللّه صلّى اللّه عليه و آله و سلّم‌؟</w:t>
      </w:r>
    </w:p>
    <w:p>
      <w:pPr>
        <w:pStyle w:val="BookText"/>
        <w:rPr/>
      </w:pPr>
      <w:r>
        <w:rPr>
          <w:rFonts w:ascii="Amiri" w:hAnsi="Amiri" w:eastAsia="Amiri" w:cs="Amiri"/>
          <w:color w:val="111111"/>
          <w:sz w:val="28"/>
          <w:sz w:val="28"/>
          <w:szCs w:val="28"/>
          <w:rtl w:val="true"/>
          <w:lang w:bidi="ar-SA"/>
        </w:rPr>
        <w:t>فإن أحالوا ذلك على الصحابة أو جماعة منهم كان ذلك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يسكتوا عن ذلك، و لم يتكلّم فيه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قائله،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للعلماء من الكلام في الحادثة ليعلم الجاهل حكمها،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أردناه منكم، فلم منعتم الكلام، فأنتم إن شئتم تكلّمتم، حتّى إذا انقطعتم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عن الكلام؛ و إن شئتم قلّدتم من كان قبلكم بلا حجّة و لا بيان، و هذه شهوة 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صلّى اللّه عليه و آله و سلّم لم يتكلّم في النذور و الوصايا، و لا في العتق، و لا في حساب المناسخات، و لا صنف فيها كتابا كما صنعه مالك و الثوري و الشافعي و أبو حنيفة، فيلزمكم أن يكونوا مبتدعة ضلالا إذ فعلوا ما لم يفعله النبي صلّى اللّه عليه و آله و سلّم، و قالوا ما لم يقله نصا بعينه، و صنّفوا ما لم يصنّفه النبي صلّى اللّه عليه و آله و سلّم، و قالوا بتكفير القائلين بخلق القرآن و لم يقله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ذكرنا كفاية لكلّ عاقل غير معاند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نجز و الحمد للّه، و صلّى اللّه على سيّدنا محمد و آله و صحبه و سلم</w:t>
      </w:r>
      <w:r>
        <w:rPr>
          <w:rFonts w:eastAsia="Amiri" w:cs="Amiri" w:ascii="Amiri" w:hAnsi="Amiri"/>
          <w:color w:val="111111"/>
          <w:sz w:val="28"/>
          <w:szCs w:val="28"/>
          <w:rtl w:val="true"/>
          <w:lang w:bidi="ar-SA"/>
        </w:rPr>
        <w:t xml:space="preserve">. </w:t>
      </w:r>
      <w:bookmarkStart w:id="174" w:name="pg15988_171791"/>
    </w:p>
    <w:p>
      <w:pPr>
        <w:pStyle w:val="Heading3"/>
        <w:numPr>
          <w:ilvl w:val="2"/>
          <w:numId w:val="1"/>
        </w:numPr>
        <w:rPr/>
      </w:pPr>
      <w:bookmarkStart w:id="175" w:name="__RefHeading___Toc17023687_2142443653"/>
      <w:bookmarkStart w:id="176" w:name="_Toc66"/>
      <w:bookmarkEnd w:id="174"/>
      <w:bookmarkEnd w:id="175"/>
      <w:r>
        <w:rPr/>
        <w:t>8</w:t>
      </w:r>
      <w:r>
        <w:rPr>
          <w:rtl w:val="true"/>
        </w:rPr>
        <w:t xml:space="preserve"> </w:t>
      </w:r>
      <w:r>
        <w:rPr>
          <w:rtl w:val="true"/>
        </w:rPr>
        <w:t>بدايات الخلاف في عصر الرسول صلّى اللّه عليه و آله و سلّم و بعد رحيله</w:t>
      </w:r>
      <w:bookmarkEnd w:id="176"/>
    </w:p>
    <w:p>
      <w:pPr>
        <w:pStyle w:val="Heading4"/>
        <w:numPr>
          <w:ilvl w:val="3"/>
          <w:numId w:val="1"/>
        </w:numPr>
        <w:rPr/>
      </w:pPr>
      <w:bookmarkStart w:id="177" w:name="__RefHeading___Toc17023689_2142443653"/>
      <w:bookmarkStart w:id="178" w:name="_Toc67"/>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ذكر أبو الفتح محمد بن عبد الكريم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بدايات الخلاف بين المسلمين في عصر الرسول صلّى اللّه عليه و آله و سلّم و بعده، و لكنّها بدايات خلاف و ليست بدايات خلاف في مسائل كلاميّة، و كان عليه عقد فصل لبدايات الخلاف و فصل آخر لبدايات الخلاف في المسائل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نحن نذكر كلتا البدايات في مقامين</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7023691_2142443653"/>
      <w:bookmarkStart w:id="180" w:name="_Toc68"/>
      <w:bookmarkEnd w:id="179"/>
      <w:r>
        <w:rPr>
          <w:rtl w:val="true"/>
        </w:rPr>
        <w:t>المقام الأوّل</w:t>
      </w:r>
      <w:r>
        <w:rPr>
          <w:rtl w:val="true"/>
        </w:rPr>
        <w:t xml:space="preserve">: </w:t>
      </w:r>
      <w:r>
        <w:rPr>
          <w:rtl w:val="true"/>
        </w:rPr>
        <w:t>في بدايات الخلاف في عصر الرسول صلّى اللّه عليه و آله و سلّم</w:t>
      </w:r>
      <w:bookmarkEnd w:id="180"/>
    </w:p>
    <w:p>
      <w:pPr>
        <w:pStyle w:val="Heading5"/>
        <w:numPr>
          <w:ilvl w:val="4"/>
          <w:numId w:val="1"/>
        </w:numPr>
        <w:rPr/>
      </w:pPr>
      <w:bookmarkStart w:id="181" w:name="__RefHeading___Toc17023693_2142443653"/>
      <w:bookmarkStart w:id="182" w:name="_Toc69"/>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إنّ الرسول الأعظم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لا ينطق عن الهوى و أنّ ما يقوله و يفعله إنّما هو وحي يوحى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سدّا منيعا لنشوء الخلاف، و لو حصل هناك خلاف بين الصحابة فإنّما هو خلاف سطحي، يرتفع غالبا بإرشاداته و توجيهاته، و نحن نذكر نموذجين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رسول اللّه صلّى اللّه عليه و آله و سلّم أموال بيت المال بين المسلمين في غزوة الطائف، و وزّع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حقّه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أشراف قريش الحديثي عهد بالإسلام بغية تأليف قلوبهم، فأعطى من هذا المال لأبي سفيان بن حرب، و ابنه</w:t>
      </w:r>
    </w:p>
    <w:p>
      <w:pPr>
        <w:pStyle w:val="BookText"/>
        <w:rPr/>
      </w:pPr>
      <w:r>
        <w:rPr>
          <w:rFonts w:ascii="Amiri" w:hAnsi="Amiri" w:eastAsia="Amiri" w:cs="Amiri"/>
          <w:color w:val="111111"/>
          <w:sz w:val="28"/>
          <w:sz w:val="28"/>
          <w:szCs w:val="28"/>
          <w:rtl w:val="true"/>
          <w:lang w:bidi="ar-SA"/>
        </w:rPr>
        <w:t>معاوية، و حكيم بن حزام، و الحارث بن الحارث، و الحارث بن هشام، و سهيل بن عمرو، و حويطب بن عبد العزّى، و العلاء بن جارية، و صفوان بن أمية، و غيرهم ممّن كانوا يعادونه إلى الأمس القريب، فأعطى لكلّ واحد منهم مائة بعير</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لقد شق هذا الأسلوب في تقسيم الغنائم على الأنصار لجهلهم بالمصالح الّتي كان النبيّ صلّى اللّه عليه و آله و سلّم يراعيها و يتبنّاها في هذا التقسيم و كانوا يتصوّرون انّ التعصب القبلي هو الذي دفع بالرسول إلى تقسيم خمس الغنيمة بين أبناء قبيلته، فجاء ذو الخويصرة التميمي فقال لرسول اللّه صلّى اللّه عليه و آله و سلّم بكل وقاحة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رأيت ما صنعت في هذا اليوم لم أرك عدلت، فغضب رسول اللّه صلّى اللّه عليه و آله و سلّم من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إذا لم يكن العدل عندي فعند من يكون‌؟ فطلب عمر بن الخطاب من رسول اللّه صلّى اللّه عليه و آله و سلّم أن يأذن له بقتله، فلم يأذن له، ثمّ أخبر صلّى اللّه عليه و آله و سلّم عن مصيره السيّئ،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دعه فإنّه سيكون له شيعة يتعمّقون في الدين حتّى يخرجوا منه كما يخرج السهم من الرمية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سعد بن عبادة شكوى الأنصار حول كيفية تقسيم الخمس،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إجمع من كان هاهنا من الأنصار، فتكلّم النبيّ صلّى اللّه عليه و آله و سلّم بعد حمد اللّه و ثنائه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ما مقالة بلغتني عنكم وجدة وجدتموها في أنفسكم‌؟ ألم آتكم ضلاّلا فهداكم اللّه، و عالة فأغناكم اللّه، و أعداء فألّف اللّه بين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اللّه و رسوله أمنّ و أفضل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تجيبوني 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نجيبك يا رسول اللّه‌؟ لرسول اللّه المنّ و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شئتم قلتم فصدقتم، أتيتنا مكذّبا فصدّقناك، و محذولا فنصرناك، و طريدا فآويناك، و عائلا فآسيناك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وجدتم في أنفسكم يا معشر الأنصار في شيء من الدّنيا، تألّفت به قوما ليسلموا و وكلتكم إلى إسلامكم، أفلا ترضون يا معشر الأنصار أن يذهب الناس بالشاة و البعير، و ترجعوا برسول اللّه إلى رحالكم‌؟</w:t>
      </w:r>
    </w:p>
    <w:p>
      <w:pPr>
        <w:pStyle w:val="BookText"/>
        <w:rPr/>
      </w:pPr>
      <w:r>
        <w:rPr>
          <w:rFonts w:ascii="Amiri" w:hAnsi="Amiri" w:eastAsia="Amiri" w:cs="Amiri"/>
          <w:color w:val="111111"/>
          <w:sz w:val="28"/>
          <w:sz w:val="28"/>
          <w:szCs w:val="28"/>
          <w:rtl w:val="true"/>
          <w:lang w:bidi="ar-SA"/>
        </w:rPr>
        <w:t>و الذي نفس محمّد بيده لو لا الهجرة لكنت امرءا من الأنصار، و لو سلك الناس شعبا و سلكت الأنصار شعبا لسلكت شعب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ترحّم على الأنصار و على أبنائهم و على أبناء أبنائهم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الأنصار و أبناء الأنصار و أبناء أبناء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كانت كلمات النبي صلّى اللّه عليه و آله و سلّم هذه من القوة و العاطفة بحيث أثارت مشاعر الأنصار، فبكوا بعد سماعها بكاء شديدا حتّى اخضلّت لحاهم بالدّموع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رضينا يا رسول اللّه حظّا و 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رسول اللّه صلّى اللّه عليه و آله و سلّم و تفرّقوا</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وقع في عصر الرسول خلاف بينه و بين بعض أصحابه لم يحسم في حياته بل بقى الخلاف إلى أن قبض رسول اللّه صلّى اللّه عليه و آله و سلّم، و إليك شيئا من هذا القسم</w:t>
      </w:r>
      <w:r>
        <w:rPr>
          <w:rFonts w:eastAsia="Amiri" w:cs="Amiri" w:ascii="Amiri" w:hAnsi="Amiri"/>
          <w:color w:val="111111"/>
          <w:sz w:val="28"/>
          <w:szCs w:val="28"/>
          <w:rtl w:val="true"/>
          <w:lang w:bidi="ar-SA"/>
        </w:rPr>
        <w:t xml:space="preserve">. </w:t>
      </w:r>
      <w:bookmarkStart w:id="183" w:name="pg15988_171794"/>
    </w:p>
    <w:p>
      <w:pPr>
        <w:pStyle w:val="Heading5"/>
        <w:numPr>
          <w:ilvl w:val="4"/>
          <w:numId w:val="1"/>
        </w:numPr>
        <w:rPr/>
      </w:pPr>
      <w:bookmarkStart w:id="184" w:name="__RefHeading___Toc17023695_2142443653"/>
      <w:bookmarkStart w:id="185" w:name="_Toc70"/>
      <w:bookmarkEnd w:id="183"/>
      <w:bookmarkEnd w:id="184"/>
      <w:r>
        <w:rPr/>
        <w:t>1</w:t>
      </w:r>
      <w:r>
        <w:rPr>
          <w:rtl w:val="true"/>
        </w:rPr>
        <w:t xml:space="preserve">. </w:t>
      </w:r>
      <w:r>
        <w:rPr>
          <w:rtl w:val="true"/>
        </w:rPr>
        <w:t>تجهيز جيش أسامة</w:t>
      </w:r>
      <w:bookmarkEnd w:id="185"/>
    </w:p>
    <w:p>
      <w:pPr>
        <w:pStyle w:val="BookText"/>
        <w:rPr/>
      </w:pPr>
      <w:r>
        <w:rPr>
          <w:rFonts w:ascii="Amiri" w:hAnsi="Amiri" w:eastAsia="Amiri" w:cs="Amiri"/>
          <w:color w:val="111111"/>
          <w:sz w:val="28"/>
          <w:sz w:val="28"/>
          <w:szCs w:val="28"/>
          <w:rtl w:val="true"/>
          <w:lang w:bidi="ar-SA"/>
        </w:rPr>
        <w:t xml:space="preserve">كان النبيّ صلّى اللّه عليه و آله و سلّم مهتما بالرّوم و يرى أنّهم يشكّلون خطرا كبيرا على الدولة الفتيّة الإسلامية، و لأجل ذلك سار في العام التاسع من هجرته إلى تبوك مع ثلاثين ألفا من أصحابه، و جاء فلم ير هناك أثرا للعدوّ و عقد مواثيق مع رؤساء القبائل في المنطقة و رجع إلى المدينة و جهّز في أخريات عمره، و قبل أن يطرأ عليه المرض جيشا أمّر عليه أسامة بن زيد الذي كان أبوه أيضا أميرا على الجيش، و غزا في أرض مؤتة و كان الناس على استعداد للنفر و قد اجتمع كثير منهم في معسكر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رسول اللّه صلّى اللّه عليه و آله و سلّم اللواء لأسامة، ثمّ مرض بشدة و أصابه صداع شديد ألزمه الفراش و استمرّ المرض عدّة أيّام حتّى قضى عليه صلّى اللّه عليه و آله و سلّم، و عند ما شاهد النبي صلّى اللّه عليه و آله و سلّم و هو طريح الفراش استثقال صحابته في النفر و الحركة إلى تبوك، خرج من البيت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جهّزوا جيش أسامة، لعن اللّه من تخلّف عنه،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امتثال أمره، و أسامة قد برز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اشتدّ مرض النبي فلا تسع قلوبنا مفارقته، و الحالة هذه، نصبر حتى نبصر أيّ شيء يكون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لم يتحقّق أحد آمال النبي في أيّام حياته، بسبب فقدان الانضباط بين الصحابة و الذي أبداه فريق من شيوخ القوم و أعيان الجيش</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7023697_2142443653"/>
      <w:bookmarkStart w:id="187" w:name="_Toc71"/>
      <w:bookmarkEnd w:id="186"/>
      <w:r>
        <w:rPr/>
        <w:t>2</w:t>
      </w:r>
      <w:r>
        <w:rPr>
          <w:rtl w:val="true"/>
        </w:rPr>
        <w:t xml:space="preserve">. </w:t>
      </w:r>
      <w:r>
        <w:rPr>
          <w:rtl w:val="true"/>
        </w:rPr>
        <w:t>الأمر بإحضار القلم و الدواة</w:t>
      </w:r>
      <w:bookmarkEnd w:id="187"/>
    </w:p>
    <w:p>
      <w:pPr>
        <w:pStyle w:val="Heading6"/>
        <w:numPr>
          <w:ilvl w:val="5"/>
          <w:numId w:val="1"/>
        </w:numPr>
        <w:rPr/>
      </w:pPr>
      <w:bookmarkStart w:id="188" w:name="__RefHeading___Toc17023699_2142443653"/>
      <w:bookmarkStart w:id="189" w:name="_Toc72"/>
      <w:bookmarkEnd w:id="188"/>
      <w:r>
        <w:rPr>
          <w:rtl w:val="true"/>
        </w:rPr>
        <w:t>اشارة</w:t>
      </w:r>
      <w:bookmarkEnd w:id="18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اشتدّ مرض رسول اللّه صلّى اللّه عليه و آله و سلّم و حضر عنده أعيان صحابته، أمر بإحضار القلم و الدواة و القرطاس ليكتب لهم شيئا حتّى لا يضلّوا بعده، و قد ذكر ذلك مسلم في صحيحه كما ذكره البخاري في صحيحه في عدّة مواطن، و نحن نذكر ما </w:t>
      </w:r>
      <w:bookmarkStart w:id="190" w:name="pg15988_171795"/>
    </w:p>
    <w:p>
      <w:pPr>
        <w:pStyle w:val="BookText"/>
        <w:rPr/>
      </w:pPr>
      <w:bookmarkEnd w:id="190"/>
      <w:r>
        <w:rPr>
          <w:rFonts w:ascii="Amiri" w:hAnsi="Amiri" w:eastAsia="Amiri" w:cs="Amiri"/>
          <w:color w:val="111111"/>
          <w:sz w:val="28"/>
          <w:sz w:val="28"/>
          <w:szCs w:val="28"/>
          <w:rtl w:val="true"/>
          <w:lang w:bidi="ar-SA"/>
        </w:rPr>
        <w:t>أخرجه مسلم في صحيحه عن عبيد اللّه بن عبد 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رسول اللّه صلّى اللّه عليه و آله و سلّم و في البيت رجال فيهم عمر بن الخطاب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لكم كتابا لا تضلّون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قد غلب عليه الوجع و عندكم القرآن، حسبنا كتاب اللّه، فاختلف أهل البيت فاختصموا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أكثروا اللغو و الاختلاف عند رسول اللّه صلّى اللّه عليه و آله و سلّم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و لا ينبغي عندي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صلّى اللّه عليه و آله و سلّم و بين أن يكتب لهم ذلك الكتاب من اختلافهم و لغطهم</w:t>
      </w:r>
      <w:r>
        <w:rPr>
          <w:rFonts w:eastAsia="Amiri" w:cs="Amiri" w:ascii="Amiri" w:hAnsi="Amiri"/>
          <w:color w:val="111111"/>
          <w:sz w:val="28"/>
          <w:szCs w:val="28"/>
          <w:rtl w:val="true"/>
          <w:lang w:bidi="ar-SA"/>
        </w:rPr>
        <w:t>.</w:t>
      </w:r>
      <w:r>
        <w:rPr>
          <w:rStyle w:val="FootnoteAnchor"/>
          <w:rtl w:val="true"/>
        </w:rPr>
        <w:footnoteReference w:id="160"/>
      </w:r>
    </w:p>
    <w:p>
      <w:pPr>
        <w:pStyle w:val="Heading6"/>
        <w:numPr>
          <w:ilvl w:val="5"/>
          <w:numId w:val="1"/>
        </w:numPr>
        <w:rPr/>
      </w:pPr>
      <w:bookmarkStart w:id="191" w:name="__RefHeading___Toc17023701_2142443653"/>
      <w:bookmarkStart w:id="192" w:name="_Toc73"/>
      <w:bookmarkEnd w:id="191"/>
      <w:r>
        <w:rPr>
          <w:rtl w:val="true"/>
        </w:rPr>
        <w:t>الخلافات بعد رحيل الرسول صلّى اللّه عليه و آله و سلّم</w:t>
      </w:r>
      <w:bookmarkEnd w:id="192"/>
    </w:p>
    <w:p>
      <w:pPr>
        <w:pStyle w:val="BookText"/>
        <w:rPr/>
      </w:pPr>
      <w:r>
        <w:rPr>
          <w:rFonts w:ascii="Amiri" w:hAnsi="Amiri" w:eastAsia="Amiri" w:cs="Amiri"/>
          <w:color w:val="111111"/>
          <w:sz w:val="28"/>
          <w:sz w:val="28"/>
          <w:szCs w:val="28"/>
          <w:rtl w:val="true"/>
          <w:lang w:bidi="ar-SA"/>
        </w:rPr>
        <w:t xml:space="preserve">كان وجود الرسول الأعظم صلّى اللّه عليه و آله و سلّم بين المسلمين،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 منيعا أمام نشوب الخلاف و الشقاق بينهم، و بعد رحيله صلّى اللّه عليه و آله و سلّم بدأ النزاع بينهم في المسائل الفقهية و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يتّسع شيئا فشيئا إلى أن بلغ درجة، تفرّقوا معها إلى فرق و مذاهب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الخلافات بعد رحيله تنقسم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الخلافات الفرعية كالخلاف في موضع دفنه، فقد اتّفقوا بعد الخلاف على دفنه في بيته لما 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يدفنون حيث يموتون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الخلاف في أمر فدك و أنّ النبي يورث أو لا، فادّعى أبو بكر أنّه سمع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و خالفه علي عليه السّلام و بنت النبي صلّى اللّه عليه و آله و سلّم و جميع أهل البيت عليهم السّلام في أنّ النبي صلّى اللّه عليه و آله و سلّم يورّث كما يورث الآخرون، و أنّ ما رواه أبو </w:t>
      </w:r>
    </w:p>
    <w:p>
      <w:pPr>
        <w:pStyle w:val="BookText"/>
        <w:rPr/>
      </w:pPr>
      <w:r>
        <w:rPr>
          <w:rFonts w:ascii="Amiri" w:hAnsi="Amiri" w:eastAsia="Amiri" w:cs="Amiri"/>
          <w:color w:val="111111"/>
          <w:sz w:val="28"/>
          <w:sz w:val="28"/>
          <w:szCs w:val="28"/>
          <w:rtl w:val="true"/>
          <w:lang w:bidi="ar-SA"/>
        </w:rPr>
        <w:t>بكر خبر واحد مخالف للقرآن الكريم حيث ورث أبناء الأنبياء آباءهم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النبي صلّى اللّه عليه و آله و سلّم كسائر الأنبياء لا يورّث، كان عليه أن يبيّن ذلك لأولاده حتّى لا يدّعوا بعده ما ليس لهم، كما عمل بذلك في باب الزكاة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حرام على آل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الخلافات الأصولية أهمّها مسألة الإمامة بعد رحيل الرسول، و قد عدّ الشهرستاني ذلك الخلاف أعظم خلاف بين الأمّة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 سيف في الإسلام على قاعدة دينية مثل ما سلّ على الإمامة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الخلافة في العقيدة الشيعية منصب إلهي كالنبوة يعطى لأفضل أفراد الأمّة و أصلحهم و أعلمهم، و الفرق الواضح بين الإمام و النبي، هو أنّ النبي مؤسس الشريعة، و يوحى إليه، و يتلقّى الكتاب من لدن اللّه تعالى، و الإمام و إن كان لا يتمتع بواحد من هذه الشؤون، إلاّ أنّه يقوم بوظائف النبيّ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استثنى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كنشر الإسلام، و تفسير الكتاب، و تبيين الأحكام، و قيادة المسلمين،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الإمامة عند أهل السنّة مسألة فرعية من مسائل الأمر بالمعروف و النهي عن المنكر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فإنّ هذا الخلاف هو الأساس لعامة الخلافات، و لو كانت الصحابة عملت بوصية النبي صلّى اللّه عليه و آله و سلّم في أهل بيته حيث قال في غير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لذابت سائر الخلافات بين المسلمين، و ذلك لأنّ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المرجع العلمي للأمّة، و الخلافات تردّ إليهم، فيكون رأيهم و قضاؤهم هو الرأي الحاسم و القاطع و لكن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عنّا و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أقصوا أئمّة أهل البيت و طمعوا في الخلافة و رغبوا عن الإمامة، فلو كانوا مقدّمين من قدّم اللّه و مؤخّرين </w:t>
      </w:r>
    </w:p>
    <w:p>
      <w:pPr>
        <w:pStyle w:val="BookText"/>
        <w:rPr/>
      </w:pPr>
      <w:r>
        <w:rPr>
          <w:rFonts w:ascii="Amiri" w:hAnsi="Amiri" w:eastAsia="Amiri" w:cs="Amiri"/>
          <w:color w:val="111111"/>
          <w:sz w:val="28"/>
          <w:sz w:val="28"/>
          <w:szCs w:val="28"/>
          <w:rtl w:val="true"/>
          <w:lang w:bidi="ar-SA"/>
        </w:rPr>
        <w:t>من أخّر اللّه، لأكلوا من فوقهم و من تحت أرجلهم، و كان المسلمون يدا واحدة دون أية فرقة و 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تفاقم الأمر بعد رحيل الرسول في مسائل كثيرة، لعدول الأكثر عن الخط الذي رسمه لهم الرسول، و هو التمسّك بأئمّة أهل البيت بعد رحيله فيما يرجع إلى دينهم و دنياهم، و نودّ أن نشير إلى هذه الأمور بإيجاز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تولّى أبو بكر الخلافة قرابة ثلاث سنين و أوصى بها بعد وفاته إلى عمر بن الخطاب خلافا للأصل الذي كانوا يتبنّونه في السقيفة من اختيار الخليفة عبر البيعة، فلمّا ولاّه الخلافة واجه رفض بعض الأصحاب و اعتراضهم،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 علينا فظّا غليظا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تسنّم عثمان عرش الخلافة بشورى سداسية، عيّن أعضاءها عمر بن الخطاب، الذي تناسى الأصل في تعيين الخليفة من حديث البيعة و لما استتبّ لعثمان الأمر ارتكب أمورا كثيرة نقموا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الحكم بن أميّة إلى المدينة بعد أن طرده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يسمّى طريد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تشفّع إلى أبي بكر و عمر أيام خلافتهما فما أجابا إلى ذلك، و نفاه عمر من مقامه باليمن أربعين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 أبا ذر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مروان بن الحكم بنته و إعطاؤه خمس غنائم أفريقية و قد بلغ مائتي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إيواؤه عبد اللّه بن سعد بن أبي 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هدر النبي صلّى اللّه عليه و آله و سلّم دمه و توليته إياه مصر بأعمالها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عاد الحقّ إلى نصابه و أخذ الإمام علي عليه السّلام زمام الخلافة نكثت طائفة كالزبير و طلحة، و قسطت طائفة أخرى كمعاوية و أتباعه، و مرقت طائفة ثالثة و هم الخوارج، و الحديث ذو شجون، و التاريخ متكفّل لبيانها</w:t>
      </w:r>
      <w:r>
        <w:rPr>
          <w:rFonts w:eastAsia="Amiri" w:cs="Amiri" w:ascii="Amiri" w:hAnsi="Amiri"/>
          <w:color w:val="111111"/>
          <w:sz w:val="28"/>
          <w:szCs w:val="28"/>
          <w:rtl w:val="true"/>
          <w:lang w:bidi="ar-SA"/>
        </w:rPr>
        <w:t xml:space="preserve">. </w:t>
      </w:r>
      <w:bookmarkStart w:id="193" w:name="pg15988_171798"/>
    </w:p>
    <w:p>
      <w:pPr>
        <w:pStyle w:val="Heading4"/>
        <w:numPr>
          <w:ilvl w:val="3"/>
          <w:numId w:val="1"/>
        </w:numPr>
        <w:rPr/>
      </w:pPr>
      <w:bookmarkStart w:id="194" w:name="__RefHeading___Toc17023703_2142443653"/>
      <w:bookmarkStart w:id="195" w:name="_Toc74"/>
      <w:bookmarkEnd w:id="193"/>
      <w:bookmarkEnd w:id="194"/>
      <w:r>
        <w:rPr>
          <w:rtl w:val="true"/>
        </w:rPr>
        <w:t>المقام الثاني بدايات المسائل الكلامية</w:t>
      </w:r>
      <w:bookmarkEnd w:id="195"/>
    </w:p>
    <w:p>
      <w:pPr>
        <w:pStyle w:val="Heading5"/>
        <w:numPr>
          <w:ilvl w:val="4"/>
          <w:numId w:val="1"/>
        </w:numPr>
        <w:rPr/>
      </w:pPr>
      <w:bookmarkStart w:id="196" w:name="__RefHeading___Toc17023705_2142443653"/>
      <w:bookmarkStart w:id="197" w:name="_Toc75"/>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إنّ ما ذكر كان إلماما عابرا بالخلافات التي سبّبت شقاق المسلمين و اختلافهم، و حان الكلام في المقام الثاني و هو المسائل الكلامية الّتي أوجدت الفرق الكلامية، و إليك جذور هذه المسائل</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7023707_2142443653"/>
      <w:bookmarkStart w:id="199" w:name="_Toc76"/>
      <w:bookmarkEnd w:id="198"/>
      <w:r>
        <w:rPr/>
        <w:t>1</w:t>
      </w:r>
      <w:r>
        <w:rPr>
          <w:rtl w:val="true"/>
        </w:rPr>
        <w:t xml:space="preserve">. </w:t>
      </w:r>
      <w:r>
        <w:rPr>
          <w:rtl w:val="true"/>
        </w:rPr>
        <w:t>الإمامة تنصيصية أو انتخابية‌؟</w:t>
      </w:r>
      <w:bookmarkEnd w:id="199"/>
    </w:p>
    <w:p>
      <w:pPr>
        <w:pStyle w:val="BookText"/>
        <w:rPr/>
      </w:pPr>
      <w:r>
        <w:rPr>
          <w:rFonts w:ascii="Amiri" w:hAnsi="Amiri" w:eastAsia="Amiri" w:cs="Amiri"/>
          <w:color w:val="111111"/>
          <w:sz w:val="28"/>
          <w:sz w:val="28"/>
          <w:szCs w:val="28"/>
          <w:rtl w:val="true"/>
          <w:lang w:bidi="ar-SA"/>
        </w:rPr>
        <w:t>إنّ الاختلاف في الإمامة الذي نشب في السقيفة و حتى بعد زمن، كان اختلافا سياسيا لا كلاميا، و لم يكن مبنيّا على قاعدة دينية و جدال كلامي، يظهر ذلك من المحادثات التي جرت في السقيفة و بعدها، و كان الأنصار يرون أنفسهم أولى بإدارة الأمور لأنّهم آووا النبي و نصروه، و كان المهاجرون يرون أنفسهم أولى بها لأنّهم أصل النبي و عشيرته، إلى أن غلب منطق المهاجرين منطق الأنصار، فخرج أبو بكر من السقيفة ظافرا بعد ما بايعته قبيلة الأوس و خمسة أشخاص من المهاجرين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أواسط القرن الأوّل، فقد أصبحت مسألة الإمامة مسألة كلامية، و أنّ الإمامة منصب تنصيصي أو منصب انتخابي</w:t>
      </w:r>
      <w:r>
        <w:rPr>
          <w:rFonts w:eastAsia="Amiri" w:cs="Amiri" w:ascii="Amiri" w:hAnsi="Amiri"/>
          <w:color w:val="111111"/>
          <w:sz w:val="28"/>
          <w:szCs w:val="28"/>
          <w:rtl w:val="true"/>
          <w:lang w:bidi="ar-SA"/>
        </w:rPr>
        <w:t xml:space="preserve">. </w:t>
      </w:r>
      <w:bookmarkStart w:id="200" w:name="pg15988_171799"/>
    </w:p>
    <w:p>
      <w:pPr>
        <w:pStyle w:val="Heading5"/>
        <w:numPr>
          <w:ilvl w:val="4"/>
          <w:numId w:val="1"/>
        </w:numPr>
        <w:rPr/>
      </w:pPr>
      <w:bookmarkStart w:id="201" w:name="__RefHeading___Toc17023709_2142443653"/>
      <w:bookmarkStart w:id="202" w:name="_Toc77"/>
      <w:bookmarkEnd w:id="200"/>
      <w:bookmarkEnd w:id="201"/>
      <w:r>
        <w:rPr/>
        <w:t>2</w:t>
      </w:r>
      <w:r>
        <w:rPr>
          <w:rtl w:val="true"/>
        </w:rPr>
        <w:t xml:space="preserve">. </w:t>
      </w:r>
      <w:r>
        <w:rPr>
          <w:rtl w:val="true"/>
        </w:rPr>
        <w:t>مسألة التحكيم</w:t>
      </w:r>
      <w:bookmarkEnd w:id="202"/>
    </w:p>
    <w:p>
      <w:pPr>
        <w:pStyle w:val="BookText"/>
        <w:rPr/>
      </w:pPr>
      <w:r>
        <w:rPr>
          <w:rFonts w:ascii="Amiri" w:hAnsi="Amiri" w:eastAsia="Amiri" w:cs="Amiri"/>
          <w:color w:val="111111"/>
          <w:sz w:val="28"/>
          <w:sz w:val="28"/>
          <w:szCs w:val="28"/>
          <w:rtl w:val="true"/>
          <w:lang w:bidi="ar-SA"/>
        </w:rPr>
        <w:t xml:space="preserve">لما قبل عليّ عليه السّلام التحكيم تحت ضغط طائفة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أصبحوا فيما بعد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الذين فرضوا التحكيم على عليّ‌،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تحكيم الرجال على خلاف القرآن الكريم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الفارق بين خلاف الناكثين و القاسطين و بين خلاف المارقين هو أنّ خلاف الطائفتين الأوليين لم يكن قائما على أساس ديني أو قاعدة دينية، بخلاف الخوارج فإنّ اختلافهم كان مبدئيا حيث كانوا يردّدون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و ابن عباس يحتجّان عليهم بالقرآن و السنّة</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7023711_2142443653"/>
      <w:bookmarkStart w:id="204" w:name="_Toc78"/>
      <w:bookmarkEnd w:id="203"/>
      <w:r>
        <w:rPr/>
        <w:t>3</w:t>
      </w:r>
      <w:r>
        <w:rPr>
          <w:rtl w:val="true"/>
        </w:rPr>
        <w:t xml:space="preserve">. </w:t>
      </w:r>
      <w:r>
        <w:rPr>
          <w:rtl w:val="true"/>
        </w:rPr>
        <w:t>حكم مرتكب الكبيرة</w:t>
      </w:r>
      <w:bookmarkEnd w:id="204"/>
    </w:p>
    <w:p>
      <w:pPr>
        <w:pStyle w:val="BookText"/>
        <w:rPr/>
      </w:pPr>
      <w:r>
        <w:rPr>
          <w:rFonts w:ascii="Amiri" w:hAnsi="Amiri" w:eastAsia="Amiri" w:cs="Amiri"/>
          <w:color w:val="111111"/>
          <w:sz w:val="28"/>
          <w:sz w:val="28"/>
          <w:szCs w:val="28"/>
          <w:rtl w:val="true"/>
          <w:lang w:bidi="ar-SA"/>
        </w:rPr>
        <w:t>لمّا ظهر التطرف في خلافة عثمان و دبّ الفساد في أجهزة الحكم و أنصارهم نجمت مسألة كلامية، تدور حول حكم مرتكب الكبيرة، و قد استفحل أمرها فيما بعد أيّام محاربة الخوارج للأمويين الذين كانوا معروفين بالفسق و الفجور، و سفك الدماء و غصب الأموال، فكان الخوارج يحاربونهم بحجّة أنّهم كفرة لا حرمة لدمائهم و لا لأعراضهم لاقترافهم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فاختلفوا إلى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مرتكب الكبيرة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مرتكب الكبيرة فاسق منافق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مرتكب الكبيرة مؤمن فاسق</w:t>
      </w:r>
      <w:r>
        <w:rPr>
          <w:rFonts w:eastAsia="Amiri" w:cs="Amiri" w:ascii="Amiri" w:hAnsi="Amiri"/>
          <w:color w:val="111111"/>
          <w:sz w:val="28"/>
          <w:szCs w:val="28"/>
          <w:rtl w:val="true"/>
          <w:lang w:bidi="ar-SA"/>
        </w:rPr>
        <w:t xml:space="preserve">. </w:t>
      </w:r>
      <w:bookmarkStart w:id="205" w:name="pg15988_171800"/>
    </w:p>
    <w:p>
      <w:pPr>
        <w:pStyle w:val="BookText"/>
        <w:rPr/>
      </w:pPr>
      <w:bookmarkEnd w:id="205"/>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مرتكب الكبيرة لا مؤمن و لا فاسق بل منزلة بين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خيرة الخوارج، و الثاني مختار الحسن البصري، و الثالث مختار الإمامية و أهل الحديث و تبعهم الأشاعرة، و الرابع نظرية المعتزلة</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7023713_2142443653"/>
      <w:bookmarkStart w:id="207" w:name="_Toc79"/>
      <w:bookmarkEnd w:id="206"/>
      <w:r>
        <w:rPr/>
        <w:t>4</w:t>
      </w:r>
      <w:r>
        <w:rPr>
          <w:rtl w:val="true"/>
        </w:rPr>
        <w:t xml:space="preserve">. </w:t>
      </w:r>
      <w:r>
        <w:rPr>
          <w:rtl w:val="true"/>
        </w:rPr>
        <w:t>تحديد مفهوم الإيمان</w:t>
      </w:r>
      <w:bookmarkEnd w:id="207"/>
    </w:p>
    <w:p>
      <w:pPr>
        <w:pStyle w:val="BookText"/>
        <w:rPr/>
      </w:pPr>
      <w:r>
        <w:rPr>
          <w:rFonts w:ascii="Amiri" w:hAnsi="Amiri" w:eastAsia="Amiri" w:cs="Amiri"/>
          <w:color w:val="111111"/>
          <w:sz w:val="28"/>
          <w:sz w:val="28"/>
          <w:szCs w:val="28"/>
          <w:rtl w:val="true"/>
          <w:lang w:bidi="ar-SA"/>
        </w:rPr>
        <w:t>و قد انبثق من النزاع السابق نزاع آخر يتعلّق بتحديد مفهوم الإيمان، و هل أنّ العمل داخل في حقيقة الإيمان أو لا؟</w:t>
      </w:r>
    </w:p>
    <w:p>
      <w:pPr>
        <w:pStyle w:val="BookText"/>
        <w:rPr/>
      </w:pPr>
      <w:r>
        <w:rPr>
          <w:rFonts w:ascii="Amiri" w:hAnsi="Amiri" w:eastAsia="Amiri" w:cs="Amiri"/>
          <w:color w:val="111111"/>
          <w:sz w:val="28"/>
          <w:sz w:val="28"/>
          <w:szCs w:val="28"/>
          <w:rtl w:val="true"/>
          <w:lang w:bidi="ar-SA"/>
        </w:rPr>
        <w:t>فالخوارج و المعتزلة على الأوّل، فمن لا عمل له فلا إيمان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الشيعة و من وافقهم على الثاني، و أنّ العمل و إن كان من أركان الإيمان إلاّ أنّ الإيمان يزيد و ينقص، فالعمل شرط النجاة لا شرط تحقّق الإيمان</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7023715_2142443653"/>
      <w:bookmarkStart w:id="209" w:name="_Toc80"/>
      <w:bookmarkEnd w:id="208"/>
      <w:r>
        <w:rPr/>
        <w:t>5</w:t>
      </w:r>
      <w:r>
        <w:rPr>
          <w:rtl w:val="true"/>
        </w:rPr>
        <w:t xml:space="preserve">. </w:t>
      </w:r>
      <w:r>
        <w:rPr>
          <w:rtl w:val="true"/>
        </w:rPr>
        <w:t>الإرجاء و المرجئة</w:t>
      </w:r>
      <w:bookmarkEnd w:id="209"/>
    </w:p>
    <w:p>
      <w:pPr>
        <w:pStyle w:val="BookText"/>
        <w:rPr/>
      </w:pPr>
      <w:r>
        <w:rPr>
          <w:rFonts w:ascii="Amiri" w:hAnsi="Amiri" w:eastAsia="Amiri" w:cs="Amiri"/>
          <w:color w:val="111111"/>
          <w:sz w:val="28"/>
          <w:sz w:val="28"/>
          <w:szCs w:val="28"/>
          <w:rtl w:val="true"/>
          <w:lang w:bidi="ar-SA"/>
        </w:rPr>
        <w:t xml:space="preserve">كان الخوارج يشنّون الغارة على كلّ من ارتكب معصية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يرونه كافرا فاقدا للإيمان، فكان لتلك الفكرة ردّ فعل سيّ‌ء و هو إيلاء الاهتمام بالإيمان القلبي و إقصاء العمل، فظهرت طائفة اشتهرت بالمرجئة و كانوا يهدفون إلى تقديم الإيمان و تأخير العمل، و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مع الإيمان معصية كما لا ينفع مع الكفر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الفكرة مع سذاجتها يوم نشوئها تحوّلت إلى الإباحية، و فتحت أبواب المعاصي أمام المسلمين بلا اكتراث</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17023717_2142443653"/>
      <w:bookmarkStart w:id="211" w:name="_Toc81"/>
      <w:bookmarkEnd w:id="210"/>
      <w:r>
        <w:rPr/>
        <w:t>6</w:t>
      </w:r>
      <w:r>
        <w:rPr>
          <w:rtl w:val="true"/>
        </w:rPr>
        <w:t xml:space="preserve">. </w:t>
      </w:r>
      <w:r>
        <w:rPr>
          <w:rtl w:val="true"/>
        </w:rPr>
        <w:t>القضاء و القدر</w:t>
      </w:r>
      <w:bookmarkEnd w:id="21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ثبت في محلّه أنّ اليهود كانوا يولون اهتماما واسعا بالتقدير، و قد رسخت </w:t>
      </w:r>
    </w:p>
    <w:p>
      <w:pPr>
        <w:pStyle w:val="BookText"/>
        <w:rPr/>
      </w:pPr>
      <w:r>
        <w:rPr>
          <w:rFonts w:ascii="Amiri" w:hAnsi="Amiri" w:eastAsia="Amiri" w:cs="Amiri"/>
          <w:color w:val="111111"/>
          <w:sz w:val="28"/>
          <w:sz w:val="28"/>
          <w:szCs w:val="28"/>
          <w:rtl w:val="true"/>
          <w:lang w:bidi="ar-SA"/>
        </w:rPr>
        <w:t>الفكرة في الأوساط العربية في عصر الجاهليّة حتّى أن عمر بن الخطاب نسب انهزام المسلمين في يوم حنين إلى تقدير اللّه سبحانه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مع أنّ القرآن يشهد على خذلان الصحابة للنبي، و تولّيهم في ميدان الحرب</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قد كانت فكرة القدر راسخة في أذهان الصحابة، القدر الذي كان يفسّر بسلب الاختيار عن الإنسان و تفويض مصير الإنسان إلى عالم التقدير فكأنّ الإنسان ريشة في مهبّ الريح العاصف، روى عبد اللّه بن عمر أنّه جاء رجل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الزنا بقدر؟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قدّره عليّ ثمّ 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يابن اللخناء، أما و اللّه لو كان عندي إنسان أمرته أن يجأ أنفك</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لا شكّ أنّ القضاء و القدر من المعارف القرآنية التي لا يمكن لأحد إنكارها و لا تأويلها غير أنّ الكلام في موضعين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القضاء و القدر يسلبان الاختيار عن الإنسان في الأعمال التي يجازى بها الإنسان و يثاب عليها؟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يحقّ للحكّام تبرير أعمالهم الجنائية بالقضاء و القدر، مثلما كان الأمويون يفعلون ذلك‌؟</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أوّل من زعم أنّ اللّه يريد أفعال العباد كلّها</w:t>
      </w:r>
      <w:r>
        <w:rPr>
          <w:rFonts w:eastAsia="Amiri" w:cs="Amiri" w:ascii="Amiri" w:hAnsi="Amiri"/>
          <w:color w:val="111111"/>
          <w:sz w:val="28"/>
          <w:szCs w:val="28"/>
          <w:rtl w:val="true"/>
          <w:lang w:bidi="ar-SA"/>
        </w:rPr>
        <w:t>.</w:t>
      </w:r>
      <w:r>
        <w:rPr>
          <w:rStyle w:val="FootnoteAnchor"/>
          <w:rtl w:val="true"/>
        </w:rPr>
        <w:footnoteReference w:id="165"/>
      </w:r>
      <w:bookmarkStart w:id="212" w:name="pg15988_171802"/>
    </w:p>
    <w:p>
      <w:pPr>
        <w:pStyle w:val="Heading5"/>
        <w:numPr>
          <w:ilvl w:val="4"/>
          <w:numId w:val="1"/>
        </w:numPr>
        <w:rPr/>
      </w:pPr>
      <w:bookmarkStart w:id="213" w:name="__RefHeading___Toc17023719_2142443653"/>
      <w:bookmarkStart w:id="214" w:name="_Toc82"/>
      <w:bookmarkEnd w:id="212"/>
      <w:bookmarkEnd w:id="213"/>
      <w:r>
        <w:rPr/>
        <w:t>7</w:t>
      </w:r>
      <w:r>
        <w:rPr>
          <w:rtl w:val="true"/>
        </w:rPr>
        <w:t xml:space="preserve">. </w:t>
      </w:r>
      <w:r>
        <w:rPr>
          <w:rtl w:val="true"/>
        </w:rPr>
        <w:t>مسألة التشبيه و التنزيه</w:t>
      </w:r>
      <w:bookmarkEnd w:id="214"/>
    </w:p>
    <w:p>
      <w:pPr>
        <w:pStyle w:val="BookText"/>
        <w:rPr/>
      </w:pPr>
      <w:r>
        <w:rPr>
          <w:rFonts w:ascii="Amiri" w:hAnsi="Amiri" w:eastAsia="Amiri" w:cs="Amiri"/>
          <w:color w:val="111111"/>
          <w:sz w:val="28"/>
          <w:sz w:val="28"/>
          <w:szCs w:val="28"/>
          <w:rtl w:val="true"/>
          <w:lang w:bidi="ar-SA"/>
        </w:rPr>
        <w:t>قد تقدّم أنّ التوراة ملئت بالمتشابهات مثل الصورة و المشابهة و التكليم جهرا، و النزول على طور سيناء انتقالا، و الاستواء على العرش استقرارا، و جواز الرؤية،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التشبيه و التجسيم شعارا لليهود أو لصنوف منهم، و يكفيك أنّ التوراة تصف اللّه بصورة إنسان و له صورة،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على صورته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اللّه في اليوم السادس من عمله الذي عمل فاستراح في اليوم السابع، و أنّه يمشي بين رياض الجنّة و له نداء، إلى غير ذلك ممّا ورد في العهد القديم من التشبيه و التجسيم و التمثيل</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قد دسّ الأحبار كثيرا من البدع بين الأحاديث لاعتماد الرواة على أناس؛ نظراء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 و وهب بن منبه، و تميم الداري، و غيرهم؛ و أصبحت مسألة التشبيه و الصفات الخبرية ذات أهمية بين المسلمين، و قد أخذت طريقها إلى الصحاح و المسانيد و كتب التفسير</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7023721_2142443653"/>
      <w:bookmarkStart w:id="216" w:name="_Toc83"/>
      <w:bookmarkEnd w:id="215"/>
      <w:r>
        <w:rPr/>
        <w:t>8</w:t>
      </w:r>
      <w:r>
        <w:rPr>
          <w:rtl w:val="true"/>
        </w:rPr>
        <w:t xml:space="preserve">. </w:t>
      </w:r>
      <w:r>
        <w:rPr>
          <w:rtl w:val="true"/>
        </w:rPr>
        <w:t>النسخ في الشريعة</w:t>
      </w:r>
      <w:bookmarkEnd w:id="21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w:t>
      </w:r>
      <w:r>
        <w:rPr>
          <w:rStyle w:val="FootnoteAnchor"/>
          <w:rtl w:val="true"/>
        </w:rPr>
        <w:footnoteReference w:id="167"/>
      </w:r>
      <w:r>
        <w:rPr>
          <w:rFonts w:ascii="Amiri" w:hAnsi="Amiri" w:eastAsia="Amiri" w:cs="Amiri"/>
          <w:color w:val="111111"/>
          <w:sz w:val="28"/>
          <w:sz w:val="28"/>
          <w:szCs w:val="28"/>
          <w:rtl w:val="true"/>
          <w:lang w:bidi="ar-SA"/>
        </w:rPr>
        <w:t>أنّ اليهود تبنّت امتناع النسخ في الشريعة،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بعد شريعة موسى أيّة شريعة، لأنّ النسخ بداء، و البداء لا يجوز على اللّه، و بذلك صارت مسألة النسخ مسألة كلامية</w:t>
      </w:r>
      <w:r>
        <w:rPr>
          <w:rFonts w:eastAsia="Amiri" w:cs="Amiri" w:ascii="Amiri" w:hAnsi="Amiri"/>
          <w:color w:val="111111"/>
          <w:sz w:val="28"/>
          <w:szCs w:val="28"/>
          <w:rtl w:val="true"/>
          <w:lang w:bidi="ar-SA"/>
        </w:rPr>
        <w:t xml:space="preserve">. </w:t>
      </w:r>
      <w:bookmarkStart w:id="217" w:name="pg15988_171803"/>
    </w:p>
    <w:p>
      <w:pPr>
        <w:pStyle w:val="Heading5"/>
        <w:numPr>
          <w:ilvl w:val="4"/>
          <w:numId w:val="1"/>
        </w:numPr>
        <w:rPr/>
      </w:pPr>
      <w:bookmarkStart w:id="218" w:name="__RefHeading___Toc17023723_2142443653"/>
      <w:bookmarkStart w:id="219" w:name="_Toc84"/>
      <w:bookmarkEnd w:id="217"/>
      <w:bookmarkEnd w:id="218"/>
      <w:r>
        <w:rPr/>
        <w:t>9</w:t>
      </w:r>
      <w:r>
        <w:rPr>
          <w:rtl w:val="true"/>
        </w:rPr>
        <w:t xml:space="preserve">. </w:t>
      </w:r>
      <w:r>
        <w:rPr>
          <w:rtl w:val="true"/>
        </w:rPr>
        <w:t>عصمة الأنبياء</w:t>
      </w:r>
      <w:bookmarkEnd w:id="219"/>
    </w:p>
    <w:p>
      <w:pPr>
        <w:pStyle w:val="BookText"/>
        <w:rPr/>
      </w:pPr>
      <w:r>
        <w:rPr>
          <w:rFonts w:ascii="Amiri" w:hAnsi="Amiri" w:eastAsia="Amiri" w:cs="Amiri"/>
          <w:color w:val="111111"/>
          <w:sz w:val="28"/>
          <w:sz w:val="28"/>
          <w:szCs w:val="28"/>
          <w:rtl w:val="true"/>
          <w:lang w:bidi="ar-SA"/>
        </w:rPr>
        <w:t>إنّ أبرز ما يفترق فيه القرآن عن العهدين هو مسألة صيانة رجال الوحي و الهداية عن الذنب و العصيان، خلافا للتوراة و بعض ما ورد في الإنجيل، فقد جاء فيهما أساطير خيالية تمس كرامة اللّه أوّلا، ثمّ كرامة الأنبياء ثانيا، فالأنبياء يشربون الخمر و يمكرون و يقترفون الزنا</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7023725_2142443653"/>
      <w:bookmarkStart w:id="221" w:name="_Toc85"/>
      <w:bookmarkEnd w:id="220"/>
      <w:r>
        <w:rPr/>
        <w:t>10</w:t>
      </w:r>
      <w:r>
        <w:rPr>
          <w:rtl w:val="true"/>
        </w:rPr>
        <w:t xml:space="preserve">. </w:t>
      </w:r>
      <w:r>
        <w:rPr>
          <w:rtl w:val="true"/>
        </w:rPr>
        <w:t>حدوث القرآن و قدمه</w:t>
      </w:r>
      <w:bookmarkEnd w:id="221"/>
    </w:p>
    <w:p>
      <w:pPr>
        <w:pStyle w:val="BookText"/>
        <w:rPr/>
      </w:pPr>
      <w:r>
        <w:rPr>
          <w:rFonts w:ascii="Amiri" w:hAnsi="Amiri" w:eastAsia="Amiri" w:cs="Amiri"/>
          <w:color w:val="111111"/>
          <w:sz w:val="28"/>
          <w:sz w:val="28"/>
          <w:szCs w:val="28"/>
          <w:rtl w:val="true"/>
          <w:lang w:bidi="ar-SA"/>
        </w:rPr>
        <w:t xml:space="preserve">إنّ مسألة حدوث القرآن و قدمه أو خلق القرآن و عدم خلقه طرحت في أيام المأمون و شقّت عصا المسلمين و وحدتهم النسبية إلى طرفين، و كانت يد يوحنا الدمشقي تلعب بهذا الأمر من وراء الستار، و كان يحاول أن يثبت قدم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كلمة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بقدم القرآن</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17023727_2142443653"/>
      <w:bookmarkStart w:id="223" w:name="_Toc86"/>
      <w:bookmarkEnd w:id="222"/>
      <w:r>
        <w:rPr/>
        <w:t>11</w:t>
      </w:r>
      <w:r>
        <w:rPr>
          <w:rtl w:val="true"/>
        </w:rPr>
        <w:t xml:space="preserve">. </w:t>
      </w:r>
      <w:r>
        <w:rPr>
          <w:rtl w:val="true"/>
        </w:rPr>
        <w:t>التحسين و التقبيح العقليان</w:t>
      </w:r>
      <w:bookmarkEnd w:id="223"/>
    </w:p>
    <w:p>
      <w:pPr>
        <w:pStyle w:val="BookText"/>
        <w:rPr/>
      </w:pPr>
      <w:r>
        <w:rPr>
          <w:rFonts w:ascii="Amiri" w:hAnsi="Amiri" w:eastAsia="Amiri" w:cs="Amiri"/>
          <w:color w:val="111111"/>
          <w:sz w:val="28"/>
          <w:sz w:val="28"/>
          <w:szCs w:val="28"/>
          <w:rtl w:val="true"/>
          <w:lang w:bidi="ar-SA"/>
        </w:rPr>
        <w:t>شغلت قاعدة التحسين و التقبيح العقليين بال الكثيرين من أقدم العصور إلى يومنا هذا، إذ قلّما يتّفق لباحث أن يخوض في الكلام و الأخلاق دون أن يشير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صارت القاعدة أساسا لعدّة مسائل كلامية، نأتي برؤوسها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معرفة اللّه عقلا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وصفه بالعدل و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اللطف على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بعثة الأنبياء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التكليف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تزويد الأنبياء بالبيّنات و المعاجز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النظر في برهان مدّعي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بصدق دعوى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الخاتمية و استمرار أحكام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عادل لا يجور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ثبات الأخلاق و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بدايات علم الكلام في القرنين الأوّلين، و توالى البحث حول مسائل أخرى إلى أن أصبح علما متكامل الجوانب يواكب علم الفلسفة في بحوثه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الأمور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الطبيعيات و الفلكيات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الإلهيات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أكثر ما احتفلت به الكتب الكلامية في حقل الطبيعيات و الكلّيات و ما يرجع إلى الجوهر و العرض كان اقتباسا ممّا نقله المترجمون عن الإغريقيين و غيرهم من الهنود و الفرس، و أمّا ما يرجع إلى الإلهيات فللإسلاميين فيها دور فعال لا ينكر، خصوصا الفلاسفة منهم، فقد أسسّوا قواعد، و كشفوا أصولا فلسفية لم يسبقهم إليها أحد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نقل سيّد مشايخنا العلاّمة الطباطبائي في مقال له ألقي في الذكرى المئوية لميلاد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المسائل الفلسفية الموروثة عن اليونانيين و غيرهم لم تكن تتجاوز مائتي مسألة، و قد تكاملت بأيدي فلاسفة الإسلام و متكلّميهم إلى </w:t>
      </w:r>
    </w:p>
    <w:p>
      <w:pPr>
        <w:pStyle w:val="BookText"/>
        <w:rPr/>
      </w:pPr>
      <w:r>
        <w:rPr>
          <w:rFonts w:ascii="Amiri" w:hAnsi="Amiri" w:eastAsia="Amiri" w:cs="Amiri"/>
          <w:color w:val="111111"/>
          <w:sz w:val="28"/>
          <w:sz w:val="28"/>
          <w:szCs w:val="28"/>
          <w:rtl w:val="true"/>
          <w:lang w:bidi="ar-SA"/>
        </w:rPr>
        <w:t>أن بلغت سبعمائة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قدّس سرّه لم يشر إلى عناوين المسائل المنقولة، و المسائل المؤسّسة، و يا ليته كان يشير إلى عناوين هذه المسائل ليريح الآخرين من القيام بالعبء الثقيل في طريق تمييز هذين النوعين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شبلي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الفلسفة الإلهية بلغت بين المسلمين شأوا و لكن البيئات النصرانية لم تستطع أن تحتفظ بها، و صارت الفلسفة بعد الانتشار بينهم محكومة بالفناء و الاندثار، حتّى قام رجال الكنائس يكافحونها بكلّ قوة غير ما يرجع إلى لاهوتية المسيح</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لو كانت تلك الفلسفة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المشيّدة القواعد و المحرّرة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منتشرة بين أبناء الغرب لما ظهر بينهم ما ظهر من المسالك المتناقضة و المذاهب المتبدّدة التي يقضي الوجدان السليم ببطلانها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الفلسفة الإسلامية دارجة يرجع إليها المادي في شبهاته و شكوكه و الإلهي في تقويم عقائده و تحكيم مبانيه، لما ظهر سلطان المادي في البيئات العلمية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الفلسفة الإسلامية سائدة على المفكّرين من الغربيين لما تسنّى للسوفسطائي أن يبث تلك الدعاوي الفارغة و الأساطير المكذوبة حينما قضى الدهر على أسلافهم بالفناء و الهلاك، فجاء أخلافهم بعد لأي من الدهر يقتفون آثار آبائهم و أجدادهم البالية</w:t>
      </w:r>
      <w:r>
        <w:rPr>
          <w:rFonts w:eastAsia="Amiri" w:cs="Amiri" w:ascii="Amiri" w:hAnsi="Amiri"/>
          <w:color w:val="111111"/>
          <w:sz w:val="28"/>
          <w:szCs w:val="28"/>
          <w:rtl w:val="true"/>
          <w:lang w:bidi="ar-SA"/>
        </w:rPr>
        <w:t xml:space="preserve">. </w:t>
      </w:r>
      <w:bookmarkStart w:id="224" w:name="pg15988_171806"/>
    </w:p>
    <w:p>
      <w:pPr>
        <w:pStyle w:val="Heading3"/>
        <w:numPr>
          <w:ilvl w:val="2"/>
          <w:numId w:val="1"/>
        </w:numPr>
        <w:rPr/>
      </w:pPr>
      <w:bookmarkStart w:id="225" w:name="__RefHeading___Toc17023729_2142443653"/>
      <w:bookmarkStart w:id="226" w:name="_Toc87"/>
      <w:bookmarkEnd w:id="224"/>
      <w:bookmarkEnd w:id="225"/>
      <w:r>
        <w:rPr/>
        <w:t>9</w:t>
      </w:r>
      <w:r>
        <w:rPr>
          <w:rtl w:val="true"/>
        </w:rPr>
        <w:t xml:space="preserve"> </w:t>
      </w:r>
      <w:r>
        <w:rPr>
          <w:rtl w:val="true"/>
        </w:rPr>
        <w:t>العوامل المؤثرة في نشوء المدارس الكلاميّة</w:t>
      </w:r>
      <w:bookmarkEnd w:id="226"/>
    </w:p>
    <w:p>
      <w:pPr>
        <w:pStyle w:val="Heading4"/>
        <w:numPr>
          <w:ilvl w:val="3"/>
          <w:numId w:val="1"/>
        </w:numPr>
        <w:rPr/>
      </w:pPr>
      <w:bookmarkStart w:id="227" w:name="__RefHeading___Toc17023731_2142443653"/>
      <w:bookmarkStart w:id="228" w:name="_Toc88"/>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من أبرز العوامل التي أدّت إلى نشوء المدارس الكلامية، هو الاختلاف في الأصول، الذي انتهى إلى تأسيس مسالك مختلفة مع اتفاق الكلّ على أنّ الغاية من تأسيس علم الكلام هي الذبّ عن الإسلام، أصوله و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تتلخص الأصول التي أوجد الاختلاف فيها فجوة كبيرة بين الآراء و الأفكار، في أمور أهمّها</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7023733_2142443653"/>
      <w:bookmarkStart w:id="230" w:name="_Toc89"/>
      <w:bookmarkEnd w:id="229"/>
      <w:r>
        <w:rPr/>
        <w:t>1</w:t>
      </w:r>
      <w:r>
        <w:rPr>
          <w:rtl w:val="true"/>
        </w:rPr>
        <w:t xml:space="preserve">. </w:t>
      </w:r>
      <w:r>
        <w:rPr>
          <w:rtl w:val="true"/>
        </w:rPr>
        <w:t>الصفات الذاتية</w:t>
      </w:r>
      <w:bookmarkEnd w:id="230"/>
    </w:p>
    <w:p>
      <w:pPr>
        <w:pStyle w:val="BookText"/>
        <w:rPr/>
      </w:pPr>
      <w:r>
        <w:rPr>
          <w:rFonts w:ascii="Amiri" w:hAnsi="Amiri" w:eastAsia="Amiri" w:cs="Amiri"/>
          <w:color w:val="111111"/>
          <w:sz w:val="28"/>
          <w:sz w:val="28"/>
          <w:szCs w:val="28"/>
          <w:rtl w:val="true"/>
          <w:lang w:bidi="ar-SA"/>
        </w:rPr>
        <w:t>لا شكّ أنّه سبحانه موصوف بالعلم و القدرة و الحياة و غيرها من الصفات الجمالية، 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الصفات هي غير الذات مفهوما و عينها ذاتا و مصداقا، أو هي غير الذات مطلقا، مفهوما و مصداقا؟ فالعدلية على الأوّل، و الأشاعرة على الثاني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القائلين بالوحدة على طائفتين</w:t>
      </w:r>
      <w:r>
        <w:rPr>
          <w:rFonts w:eastAsia="Amiri" w:cs="Amiri" w:ascii="Amiri" w:hAnsi="Amiri"/>
          <w:color w:val="111111"/>
          <w:sz w:val="28"/>
          <w:szCs w:val="28"/>
          <w:rtl w:val="true"/>
          <w:lang w:bidi="ar-SA"/>
        </w:rPr>
        <w:t xml:space="preserve">: </w:t>
      </w:r>
      <w:bookmarkStart w:id="231" w:name="pg15988_171807"/>
    </w:p>
    <w:p>
      <w:pPr>
        <w:pStyle w:val="BookText"/>
        <w:rPr/>
      </w:pPr>
      <w:bookmarkEnd w:id="231"/>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الصفات الجمالية متحقّقة في الذات، لكن لا تغاير بين الموصوف و الوصف وجودا، و إن كان بينهما تغاير مفهوما، فالذات كلّها علم، و كلّها قدرة، و كلّها حياة و هكذا، و لا مانع من أن يكون قسم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قائما بالغير كما في الممكنات، و قسم منه أمرا قائما بالذات كما في الواجب عزّ اسمه، و هذا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الذات نائب مناب الصفات، فالذات ببساطتها، تقوم بكلّ ما تقوم به الأوصاف، فكما أنّ الذات الموصوفة بالعلم و القدرة، و الحياة يصدر منها الفعل بالعلم و الإتقان، و هكذا ذاته سبحانه، النائبة مناب الصفات، يكون فاعلا عالما و متقنا لفعله، و هذا هو القول بالنيابة، و به قال بعض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الحكيم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الأشعري بازدياد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بالنيابة المعتزله</w:t>
      </w:r>
      <w:r>
        <w:rPr>
          <w:rStyle w:val="FootnoteAnchor"/>
          <w:rtl w:val="true"/>
        </w:rPr>
        <w:footnoteReference w:id="169"/>
      </w:r>
    </w:p>
    <w:p>
      <w:pPr>
        <w:pStyle w:val="Heading4"/>
        <w:numPr>
          <w:ilvl w:val="3"/>
          <w:numId w:val="1"/>
        </w:numPr>
        <w:rPr/>
      </w:pPr>
      <w:bookmarkStart w:id="232" w:name="__RefHeading___Toc17023735_2142443653"/>
      <w:bookmarkStart w:id="233" w:name="_Toc90"/>
      <w:bookmarkEnd w:id="232"/>
      <w:r>
        <w:rPr/>
        <w:t>2</w:t>
      </w:r>
      <w:r>
        <w:rPr>
          <w:rtl w:val="true"/>
        </w:rPr>
        <w:t xml:space="preserve">. </w:t>
      </w:r>
      <w:r>
        <w:rPr>
          <w:rtl w:val="true"/>
        </w:rPr>
        <w:t>الصفات الخبرية</w:t>
      </w:r>
      <w:bookmarkEnd w:id="233"/>
    </w:p>
    <w:p>
      <w:pPr>
        <w:pStyle w:val="BookText"/>
        <w:rPr/>
      </w:pPr>
      <w:r>
        <w:rPr>
          <w:rFonts w:ascii="Amiri" w:hAnsi="Amiri" w:eastAsia="Amiri" w:cs="Amiri"/>
          <w:color w:val="111111"/>
          <w:sz w:val="28"/>
          <w:sz w:val="28"/>
          <w:szCs w:val="28"/>
          <w:rtl w:val="true"/>
          <w:lang w:bidi="ar-SA"/>
        </w:rPr>
        <w:t xml:space="preserve">و المراد، ما وصف به سبحانه نفسه في القرآن و الحديث فأثبتا له اليد و الاستواء و العين و غيرها، فقد أوجد تفسير هذه الصفات اختلافا عظيما بين المتكلّمين؛ فالأشاعرة على حملها بمعانيها اللغوية على اللّه سبحانه غاية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الكيف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عرفوا بالمثبتة، أي مثبتة الصفات؛ و المعتزلة على تأويل اليد بالقدرة، و الاستواء على الاستيلاء و قد عرفوا بنفاة الصفات أو بالمؤوّلة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الإمامية فقد ذهبوا إلى أنّ المتبع هو الظهور التصديقي، لا التصوّري، </w:t>
      </w:r>
      <w:bookmarkStart w:id="234" w:name="pg15988_171808"/>
    </w:p>
    <w:p>
      <w:pPr>
        <w:pStyle w:val="BookText"/>
        <w:rPr/>
      </w:pPr>
      <w:bookmarkEnd w:id="234"/>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المتبع هو الظهور الجملي لا الإفراديّ‌، و اليد و الاستواء و العين و إن دلّت بظهورها التصوريّ أو الإفرادي على التشبيه و التجسيم لكنّه ليس بمتّبع، بل المتّبع هو الظهور التصديقي، و هو المعاني التي كنّي عنها بهذه الألفاظ، و كلام العرب مشحون بالكنايات، و التفصيل في محله</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7023737_2142443653"/>
      <w:bookmarkStart w:id="236" w:name="_Toc91"/>
      <w:bookmarkEnd w:id="235"/>
      <w:r>
        <w:rPr/>
        <w:t>3</w:t>
      </w:r>
      <w:r>
        <w:rPr>
          <w:rtl w:val="true"/>
        </w:rPr>
        <w:t xml:space="preserve">. </w:t>
      </w:r>
      <w:r>
        <w:rPr>
          <w:rtl w:val="true"/>
        </w:rPr>
        <w:t>الصفات الفعلية</w:t>
      </w:r>
      <w:bookmarkEnd w:id="236"/>
    </w:p>
    <w:p>
      <w:pPr>
        <w:pStyle w:val="BookText"/>
        <w:rPr/>
      </w:pPr>
      <w:r>
        <w:rPr>
          <w:rFonts w:ascii="Amiri" w:hAnsi="Amiri" w:eastAsia="Amiri" w:cs="Amiri"/>
          <w:color w:val="111111"/>
          <w:sz w:val="28"/>
          <w:sz w:val="28"/>
          <w:szCs w:val="28"/>
          <w:rtl w:val="true"/>
          <w:lang w:bidi="ar-SA"/>
        </w:rPr>
        <w:t>ما يصدر عنه سبحانه من الخلق و الرزق، و الرحمة و العذاب صفات فعلية، فوقع الكلام فيما يجوز عليه تعالى و ما لا يجوز، فالمعتزلة و الإمامية على تحديد فعله سبحانه من خلال الإمعان في بعض صفاته ككونه حكيما عادلا، بالعدل و الحكمة،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عليه سبحانه، التكليف بما لا يطاق، أو تعذيب المطيع، بخلاف الأشاعرة حيث إنّه سبحانه عندهم فوق أن يقع في إطار التحديد، حتّى يوصف بعض أفعاله بالوجوب و الآخر بالامتناع، فيجوّزون التكليف بالمحال، و تعذيب المطيع</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7023739_2142443653"/>
      <w:bookmarkStart w:id="238" w:name="_Toc92"/>
      <w:bookmarkEnd w:id="237"/>
      <w:r>
        <w:rPr/>
        <w:t>4</w:t>
      </w:r>
      <w:r>
        <w:rPr>
          <w:rtl w:val="true"/>
        </w:rPr>
        <w:t xml:space="preserve">. </w:t>
      </w:r>
      <w:r>
        <w:rPr>
          <w:rtl w:val="true"/>
        </w:rPr>
        <w:t>العدل</w:t>
      </w:r>
      <w:bookmarkEnd w:id="23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المتكلّمون على وصفه سبحانه بالعدل، إنّما اختلفوا في تفسيره، فالأشاعرة على أنّ الدليل على وصفه سبحانه به، هو السمع، و على ذلك فكلّ ما صدر منه سبحانه فهو عدل، سواء أكان عدلا، عند العقل أم لا، خلافا للإمامية و المعتزلة فانّ الدليل على وصفه بالعدل هو العقل، و لو دلّ السمع على أنّه عادل فهو مؤيّد له، و العقل بنفسه يميّز مصداق العدل عن خلافه؛ و على ضوء ذلك، يستحيل صدور ما يعد ظلما في منطق الفعل، فتكليف العاجز و تعذيب الطفل الصغير، خلاف العدل، و نفس الظلم عند العدلية</w:t>
      </w:r>
      <w:r>
        <w:rPr>
          <w:rFonts w:eastAsia="Amiri" w:cs="Amiri" w:ascii="Amiri" w:hAnsi="Amiri"/>
          <w:color w:val="111111"/>
          <w:sz w:val="28"/>
          <w:szCs w:val="28"/>
          <w:rtl w:val="true"/>
          <w:lang w:bidi="ar-SA"/>
        </w:rPr>
        <w:t xml:space="preserve">. </w:t>
      </w:r>
      <w:bookmarkStart w:id="239" w:name="pg15988_171809"/>
    </w:p>
    <w:p>
      <w:pPr>
        <w:pStyle w:val="BookText"/>
        <w:rPr/>
      </w:pPr>
      <w:bookmarkEnd w:id="239"/>
      <w:r>
        <w:rPr>
          <w:rFonts w:ascii="Amiri" w:hAnsi="Amiri" w:eastAsia="Amiri" w:cs="Amiri"/>
          <w:color w:val="111111"/>
          <w:sz w:val="28"/>
          <w:sz w:val="28"/>
          <w:szCs w:val="28"/>
          <w:rtl w:val="true"/>
          <w:lang w:bidi="ar-SA"/>
        </w:rPr>
        <w:t>إنّ الاختلاف في تفسير العدل ينشأ من الاختلاف في المسألة التالية، و كأنّها هي المصدر الوحيد، لنشوء أكثر المدارس الكلامية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7023741_2142443653"/>
      <w:bookmarkStart w:id="241" w:name="_Toc93"/>
      <w:bookmarkEnd w:id="240"/>
      <w:r>
        <w:rPr/>
        <w:t>5</w:t>
      </w:r>
      <w:r>
        <w:rPr>
          <w:rtl w:val="true"/>
        </w:rPr>
        <w:t xml:space="preserve">. </w:t>
      </w:r>
      <w:r>
        <w:rPr>
          <w:rtl w:val="true"/>
        </w:rPr>
        <w:t>التحسين و التقبيح العقليان</w:t>
      </w:r>
      <w:bookmarkEnd w:id="241"/>
    </w:p>
    <w:p>
      <w:pPr>
        <w:pStyle w:val="BookText"/>
        <w:rPr/>
      </w:pPr>
      <w:r>
        <w:rPr>
          <w:rFonts w:ascii="Amiri" w:hAnsi="Amiri" w:eastAsia="Amiri" w:cs="Amiri"/>
          <w:color w:val="111111"/>
          <w:sz w:val="28"/>
          <w:sz w:val="28"/>
          <w:szCs w:val="28"/>
          <w:rtl w:val="true"/>
          <w:lang w:bidi="ar-SA"/>
        </w:rPr>
        <w:t>إنّ القائلين بذاتيّة التحسين و التقبيح، يفسرونها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الصادر من الفاعل المختار، سواء أكان واجبا أم ممكنا، إذا نظر إليه العقل و تجرّد عن كلّ شيء يستقل إمّا بحسنه و انّه يجب أن يفعل، أو بقبحه و انّه يجب أن يترك، بغضّ النظر عمّا يترتّب عليه من المصالح و المفاسد، أو بغضّ النظر عن موافقته لغرض الفاعل أو مخالفته، فانّ كلّ هذه الضمائم ممّا لا حاجة إليها في قضاء العقل بالحسن و القبح، فكأنّ نفس الفعل علّة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العقل بالحسن أو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الشيء بذاته حسنا فهو حسن عند الكلّ يجب أن يفعل، و إذا كان الشيء قبيحا فهو قبيح عند الكلّ يجب أن يترك، و بهذا يتميز ما يجب للّه تعالى، عمّا لا يجوز عليه و يترتّب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التكليف بغير المقدور، و بالتالي امتناعه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تعذيب البريء و بالتالي امتناعه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تزويد المتنبّئ الكاذب بالمعجزة و بالتالي امتناعه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تضليل العباد و بالتالي امتناعه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العمل بالوعد، و بالتالي لزومه و وجوبه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العصمة في الأنبياء، و بالتالي لزومه و وجوبه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انتخاب الأصلح، و بالتالي لزومه و وجوبه</w:t>
      </w:r>
      <w:r>
        <w:rPr>
          <w:rFonts w:eastAsia="Amiri" w:cs="Amiri" w:ascii="Amiri" w:hAnsi="Amiri"/>
          <w:color w:val="111111"/>
          <w:sz w:val="28"/>
          <w:szCs w:val="28"/>
          <w:rtl w:val="true"/>
          <w:lang w:bidi="ar-SA"/>
        </w:rPr>
        <w:t xml:space="preserve">. </w:t>
      </w:r>
      <w:bookmarkStart w:id="242" w:name="pg15988_171810"/>
    </w:p>
    <w:p>
      <w:pPr>
        <w:pStyle w:val="BookText"/>
        <w:rPr/>
      </w:pPr>
      <w:bookmarkEnd w:id="242"/>
      <w:r>
        <w:rPr>
          <w:rFonts w:ascii="Amiri" w:hAnsi="Amiri" w:eastAsia="Amiri" w:cs="Amiri"/>
          <w:color w:val="111111"/>
          <w:sz w:val="28"/>
          <w:sz w:val="28"/>
          <w:szCs w:val="28"/>
          <w:rtl w:val="true"/>
          <w:lang w:bidi="ar-SA"/>
        </w:rPr>
        <w:t>إلى غير ذلك من الآثار المترتبة على التحسين و التقبيح العقليّين، على خلاف القول بعجز العقل عن إدراك ما هو الحسن و القبيح، فالقائل به لا يعترف بواحد من هذه الآثار و بذلك تتسع الفجوة بين القائلين، و تحدث مسالك و مدارس كلامية</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7023743_2142443653"/>
      <w:bookmarkStart w:id="244" w:name="_Toc94"/>
      <w:bookmarkEnd w:id="243"/>
      <w:r>
        <w:rPr/>
        <w:t>6</w:t>
      </w:r>
      <w:r>
        <w:rPr>
          <w:rtl w:val="true"/>
        </w:rPr>
        <w:t xml:space="preserve">. </w:t>
      </w:r>
      <w:r>
        <w:rPr>
          <w:rtl w:val="true"/>
        </w:rPr>
        <w:t>القضاء و القدر</w:t>
      </w:r>
      <w:bookmarkEnd w:id="244"/>
    </w:p>
    <w:p>
      <w:pPr>
        <w:pStyle w:val="BookText"/>
        <w:rPr/>
      </w:pPr>
      <w:r>
        <w:rPr>
          <w:rFonts w:ascii="Amiri" w:hAnsi="Amiri" w:eastAsia="Amiri" w:cs="Amiri"/>
          <w:color w:val="111111"/>
          <w:sz w:val="28"/>
          <w:sz w:val="28"/>
          <w:szCs w:val="28"/>
          <w:rtl w:val="true"/>
          <w:lang w:bidi="ar-SA"/>
        </w:rPr>
        <w:t>إنّ القضاء و القدر من المعارف العليا و قد تضافرت الآيات و الروايات على وقوع كلّ ما في الكون في إطار التقدير و القضاء و اعترف به العدلية من المتكلّمين غير أنّ الكلام في تفسيرهما، فالأشاعرة يعطون للقدر سيادة على نحو يسلب الاختيار عن الإنسان، و يجعله كالريشة في مهب الريح اغترارا ببعض الروايات المستوردة، فالقدر عندهم إله ثان و الذي له السيطرة على الكون و الإنسان، و ليس للإنسان محيص إلاّ عن سلوك ما قدّر، و تطبيق العمل على ما قضي سواء أكان حلوا أم مرّا؛ غير أنّ العدلية، مع الاعتراف بعمومية القدر و القضاء لأفعال الإنسان، يفسرونهما على نحو لا يسلب المسؤولية عن الإنسان، و ذلك ببيان أنّ المقدر ليس صدور الفعل من الإنسان بأي نحو شاء، بل المقدّر، صدوره منه عن إرادة و اختيار، عن رؤية و 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الأصول المكونة للمدارس الكلامية المختلفة عبر العصور، و قد اقتصرنا على الرئيسية منها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عوامل أخرى غير رئيسية، انتهت إلى ظهور آراء في المسائل العقائدية، يرجع لبّها إمّا إلى إعوجاج في الفكر و تفسير الآيات و الروايات على غير وجهها؛ أو تبنّي المدّعى أوّلا، ثمّ طلب الدليل ثانيا</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نشير إلى أمّهات المدارس الكلامية حسب تاريخ تكوينها، و نترك الفروع المشتقة من كلّ مدرسة، و من أراد التفصيل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 xml:space="preserve">». </w:t>
      </w:r>
      <w:bookmarkStart w:id="245" w:name="pg15988_171812"/>
    </w:p>
    <w:p>
      <w:pPr>
        <w:pStyle w:val="Heading3"/>
        <w:numPr>
          <w:ilvl w:val="2"/>
          <w:numId w:val="1"/>
        </w:numPr>
        <w:rPr/>
      </w:pPr>
      <w:bookmarkStart w:id="246" w:name="__RefHeading___Toc17023745_2142443653"/>
      <w:bookmarkStart w:id="247" w:name="_Toc95"/>
      <w:bookmarkEnd w:id="245"/>
      <w:bookmarkEnd w:id="246"/>
      <w:r>
        <w:rPr/>
        <w:t>10</w:t>
      </w:r>
      <w:r>
        <w:rPr>
          <w:rtl w:val="true"/>
        </w:rPr>
        <w:t xml:space="preserve"> </w:t>
      </w:r>
      <w:r>
        <w:rPr>
          <w:rtl w:val="true"/>
        </w:rPr>
        <w:t>المدارس الكلاميّة المهمّة</w:t>
      </w:r>
      <w:bookmarkEnd w:id="247"/>
    </w:p>
    <w:p>
      <w:pPr>
        <w:pStyle w:val="Heading4"/>
        <w:numPr>
          <w:ilvl w:val="3"/>
          <w:numId w:val="1"/>
        </w:numPr>
        <w:rPr/>
      </w:pPr>
      <w:bookmarkStart w:id="248" w:name="__RefHeading___Toc17023747_2142443653"/>
      <w:bookmarkStart w:id="249" w:name="_Toc96"/>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نخصّ هذا الفصل بدراسة المدارس الكلامية بمناهجها المختلفة و هي كثيرة، و لكلّ منهج، أصول و كتب، و بناة و دعاة، و لا يمكننا بسط الكلام فيها، فانّه يحوجنا إلى تأليف كتاب خاص في ذلك، و قد قمنا به في موسوعتنا المنتشرة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الغاية في المقام، الإلماع إلى مؤسسي المدارس و أصولها و أعلامها على وجه موجز</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7023749_2142443653"/>
      <w:bookmarkStart w:id="251" w:name="_Toc97"/>
      <w:bookmarkEnd w:id="250"/>
      <w:r>
        <w:rPr/>
        <w:t>1</w:t>
      </w:r>
      <w:r>
        <w:rPr>
          <w:rtl w:val="true"/>
        </w:rPr>
        <w:t xml:space="preserve"> </w:t>
      </w:r>
      <w:r>
        <w:rPr>
          <w:rtl w:val="true"/>
        </w:rPr>
        <w:t>المحكّمة</w:t>
      </w:r>
      <w:bookmarkEnd w:id="25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يعبّر عنهم بالخوارج، و قد انقرضوا و لم يبق منهم إلاّ فرقة معتدلة و هي الإباضية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حركة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حركة سياسية و لم يكن لها جذور كلامية خلافا لسائر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الأصول التي كانوا يتبنونها، لا تعدو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تكفير مرتكب الكبيرة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مبدأ التحكيم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تكفير عثمان و علي و معاوية و طلحة و الزبير، و من سار على دربهم و رضي بأعمال عثمان و تحكيم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المحكّمة عبر الاحتكاك بسائر الفرق تبنّت أصولا أخرى، و بذلك تأسّست مدرسة كلامية في إطار خاص و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اشتراط القرشية في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صفاته سبحانه عين 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امتناع رؤيته سبحانه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حادث غير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الأصول الثلاثة الأخيرة يتفقون مع العدلية بكلتا الفرقتين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و المعتزلة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الشفاعة، و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الجنة بسرعة لا مغفرة الذنوب، و في هذا الأصل يتفقون مع خصوص المعتزلة من العدلية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التولّي و التبرّي</w:t>
      </w:r>
      <w:r>
        <w:rPr>
          <w:rFonts w:eastAsia="Amiri" w:cs="Amiri" w:ascii="Amiri" w:hAnsi="Amiri"/>
          <w:color w:val="111111"/>
          <w:sz w:val="28"/>
          <w:szCs w:val="28"/>
          <w:rtl w:val="true"/>
          <w:lang w:bidi="ar-SA"/>
        </w:rPr>
        <w:t xml:space="preserve">. </w:t>
      </w:r>
      <w:bookmarkStart w:id="252" w:name="pg15988_171814"/>
    </w:p>
    <w:p>
      <w:pPr>
        <w:pStyle w:val="Heading4"/>
        <w:numPr>
          <w:ilvl w:val="3"/>
          <w:numId w:val="1"/>
        </w:numPr>
        <w:rPr/>
      </w:pPr>
      <w:bookmarkStart w:id="253" w:name="__RefHeading___Toc17023751_2142443653"/>
      <w:bookmarkStart w:id="254" w:name="_Toc98"/>
      <w:bookmarkEnd w:id="252"/>
      <w:bookmarkEnd w:id="253"/>
      <w:r>
        <w:rPr/>
        <w:t>2</w:t>
      </w:r>
      <w:r>
        <w:rPr>
          <w:rtl w:val="true"/>
        </w:rPr>
        <w:t xml:space="preserve"> </w:t>
      </w:r>
      <w:r>
        <w:rPr>
          <w:rtl w:val="true"/>
        </w:rPr>
        <w:t>المرجئة</w:t>
      </w:r>
      <w:bookmarkEnd w:id="254"/>
    </w:p>
    <w:p>
      <w:pPr>
        <w:pStyle w:val="BookText"/>
        <w:rPr/>
      </w:pPr>
      <w:r>
        <w:rPr>
          <w:rFonts w:ascii="Amiri" w:hAnsi="Amiri" w:eastAsia="Amiri" w:cs="Amiri"/>
          <w:color w:val="111111"/>
          <w:sz w:val="28"/>
          <w:sz w:val="28"/>
          <w:szCs w:val="28"/>
          <w:rtl w:val="true"/>
          <w:lang w:bidi="ar-SA"/>
        </w:rPr>
        <w:t>و هي مأخوذة من الإرجاء بمعنى التأخير، و هم يولون أهمية للإيمان القلبي و لا يهتمون بالعمل، و قد اشتهروا بتقديم الإيمان و تأخير العمل، فأخذوا من الإيمان جانب مجرد الإقرار بالقول الكاشف عن الإذعان قلبا و إن لم يكن مصاحبا مع العمل، فاشتهروا بالمرجئة، أي المؤخرة، و 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 مع الإيمان معصية، و لا تنفع مع الكفر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و الخوارج في مسألة العمل، على جانبي نقيض، فالمرجئة لا يشترطون العمل في حقيقة الإيمان، و الخوارج يضيّقون فيرون مرتكب الكبيرة كافرا مخلّدا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وضع الإرجاء الحسن بن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الإرجاء الذي قال به، ليس هو الإرجاء المصطلح</w:t>
      </w:r>
      <w:r>
        <w:rPr>
          <w:rFonts w:eastAsia="Amiri" w:cs="Amiri" w:ascii="Amiri" w:hAnsi="Amiri"/>
          <w:color w:val="111111"/>
          <w:sz w:val="28"/>
          <w:szCs w:val="28"/>
          <w:rtl w:val="true"/>
          <w:lang w:bidi="ar-SA"/>
        </w:rPr>
        <w:t>.</w:t>
      </w:r>
      <w:r>
        <w:rPr>
          <w:rStyle w:val="FootnoteAnchor"/>
          <w:rtl w:val="true"/>
        </w:rPr>
        <w:footnoteReference w:id="170"/>
      </w:r>
    </w:p>
    <w:p>
      <w:pPr>
        <w:pStyle w:val="Heading4"/>
        <w:numPr>
          <w:ilvl w:val="3"/>
          <w:numId w:val="1"/>
        </w:numPr>
        <w:rPr/>
      </w:pPr>
      <w:bookmarkStart w:id="255" w:name="__RefHeading___Toc17023753_2142443653"/>
      <w:bookmarkStart w:id="256" w:name="_Toc99"/>
      <w:bookmarkEnd w:id="255"/>
      <w:r>
        <w:rPr/>
        <w:t>3</w:t>
      </w:r>
      <w:r>
        <w:rPr>
          <w:rtl w:val="true"/>
        </w:rPr>
        <w:t xml:space="preserve"> </w:t>
      </w:r>
      <w:r>
        <w:rPr>
          <w:rtl w:val="true"/>
        </w:rPr>
        <w:t>المعتزلة</w:t>
      </w:r>
      <w:bookmarkEnd w:id="256"/>
    </w:p>
    <w:p>
      <w:pPr>
        <w:pStyle w:val="Heading5"/>
        <w:numPr>
          <w:ilvl w:val="4"/>
          <w:numId w:val="1"/>
        </w:numPr>
        <w:rPr/>
      </w:pPr>
      <w:bookmarkStart w:id="257" w:name="__RefHeading___Toc17023755_2142443653"/>
      <w:bookmarkStart w:id="258" w:name="_Toc100"/>
      <w:bookmarkEnd w:id="257"/>
      <w:r>
        <w:rPr>
          <w:rtl w:val="true"/>
        </w:rPr>
        <w:t>اشارة</w:t>
      </w:r>
      <w:bookmarkEnd w:id="25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المعتزلة بين المدارس الكلامية المختلفة مدرسة فكرية عقلية أعطت للعقل القسط الأوفر</w:t>
      </w:r>
      <w:r>
        <w:rPr>
          <w:rFonts w:eastAsia="Amiri" w:cs="Amiri" w:ascii="Amiri" w:hAnsi="Amiri"/>
          <w:color w:val="111111"/>
          <w:sz w:val="28"/>
          <w:szCs w:val="28"/>
          <w:rtl w:val="true"/>
          <w:lang w:bidi="ar-SA"/>
        </w:rPr>
        <w:t xml:space="preserve">. </w:t>
      </w:r>
      <w:bookmarkStart w:id="259" w:name="pg15988_171815"/>
    </w:p>
    <w:p>
      <w:pPr>
        <w:pStyle w:val="BookText"/>
        <w:rPr/>
      </w:pPr>
      <w:bookmarkEnd w:id="259"/>
      <w:r>
        <w:rPr>
          <w:rFonts w:ascii="Amiri" w:hAnsi="Amiri" w:eastAsia="Amiri" w:cs="Amiri"/>
          <w:color w:val="111111"/>
          <w:sz w:val="28"/>
          <w:sz w:val="28"/>
          <w:szCs w:val="28"/>
          <w:rtl w:val="true"/>
          <w:lang w:bidi="ar-SA"/>
        </w:rPr>
        <w:t>و مؤسس المذهب هو واصل بن عطاء تلميذ الحسن البصري، نقل الشهرستاني أنّه دخل شخص على الحسن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ظهرت في زماننا جماعة يكفّرون أصحاب الكبائر، و الكبيرة عندهم يخرج بها عن الملّة، و هم وعيديّة الخوارج، و جماعة يرجئون أصحاب الكبائر و يقولون لا تضر مع الإيمان معصية، كما لا تنفع مع الكفر طاعة، و هم مرجئة الأمّة، فكيف تحكم لنا في ذلك اعتقادا؟</w:t>
      </w:r>
    </w:p>
    <w:p>
      <w:pPr>
        <w:pStyle w:val="BookText"/>
        <w:rPr/>
      </w:pPr>
      <w:r>
        <w:rPr>
          <w:rFonts w:ascii="Amiri" w:hAnsi="Amiri" w:eastAsia="Amiri" w:cs="Amiri"/>
          <w:color w:val="111111"/>
          <w:sz w:val="28"/>
          <w:sz w:val="28"/>
          <w:szCs w:val="28"/>
          <w:rtl w:val="true"/>
          <w:lang w:bidi="ar-SA"/>
        </w:rPr>
        <w:t>فتفكّر الحسن في ذلك و قبل أن يجيب، قال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أقول إنّ صاحب الكبيرة مؤمن مطلقا و لا كافر مطلقا، بل هو في منزلة بين المنزلتين، لا مؤمن و لا كافر، ثمّ قام و اعتزل إلى اسطوانة المسجد يقرر ما أجاب به على جماعة من أصحاب الحسن،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عنّا واصل، فسمّي هو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معتزلة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الأصول المهمّة التي تعدّ عمادا للاعتزال لا تتجاوز الخمسة و هي</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7023757_2142443653"/>
      <w:bookmarkStart w:id="261" w:name="_Toc101"/>
      <w:bookmarkEnd w:id="260"/>
      <w:r>
        <w:rPr>
          <w:rtl w:val="true"/>
        </w:rPr>
        <w:t>الأصول الخمسة عند المعتزلة</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الوعد و الوعيد، أي يجب العمل بالوعيد كوجوبه بالوعد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المنزلة بين المنزلتين، فمرتكب الكبيرة لا مؤمن و لا كافر بل بين المنزلتين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بالمعروف و النهي عن المنكر، أي وجوب الأمر بالمعروف و النهي عن المنكر عقلا</w:t>
      </w:r>
      <w:r>
        <w:rPr>
          <w:rFonts w:eastAsia="Amiri" w:cs="Amiri" w:ascii="Amiri" w:hAnsi="Amiri"/>
          <w:color w:val="111111"/>
          <w:sz w:val="28"/>
          <w:szCs w:val="28"/>
          <w:rtl w:val="true"/>
          <w:lang w:bidi="ar-SA"/>
        </w:rPr>
        <w:t xml:space="preserve">. </w:t>
      </w:r>
      <w:bookmarkStart w:id="262" w:name="pg15988_171816"/>
    </w:p>
    <w:p>
      <w:pPr>
        <w:pStyle w:val="BookText"/>
        <w:rPr/>
      </w:pPr>
      <w:bookmarkEnd w:id="262"/>
      <w:r>
        <w:rPr>
          <w:rFonts w:ascii="Amiri" w:hAnsi="Amiri" w:eastAsia="Amiri" w:cs="Amiri"/>
          <w:color w:val="111111"/>
          <w:sz w:val="28"/>
          <w:sz w:val="28"/>
          <w:szCs w:val="28"/>
          <w:rtl w:val="true"/>
          <w:lang w:bidi="ar-SA"/>
        </w:rPr>
        <w:t>و للمعتزلة أئمّة نضج المذهب بأفكارهم و آرائهم و وصل إلى القمة في الكمال و في مقابل هؤلاء مشايخهم الكبار الذين لهم دور في تبيين المذهب دون أن يتركوا أثرا بارزا يستحقّ الذكر، و إليك نزرا من أئمّتهم</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7023759_2142443653"/>
      <w:bookmarkStart w:id="264" w:name="_Toc102"/>
      <w:bookmarkEnd w:id="263"/>
      <w:r>
        <w:rPr>
          <w:rtl w:val="true"/>
        </w:rPr>
        <w:t>أئمّتهم</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الهذيل العلاّف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الأخير من أعيان المعتزلة، و يصفه ابن خلكان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حسن الجدال، قويّ الحجة، كثير الاستعمال للأدلّة و الإلزامات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مناظرته مع صالح بن عبد القدّوس أنّ حركة الشكّ كانت استفحلت في عصره حتّى ألف صالح بن عبد القدوس كتابا حول الشكوك، يقول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أبو الهذيل صالح بن عبد القدوس و قد مات له ولد و هو شديد الجزع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لجزعك عليه وجها، إذا كان الإنسان عندك كالزرع، 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أجزع عليه، لأنّه لم يقرأ كتاب الشكوك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الشكوك ما هو يا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قد وضعته من قرأه يشك فيما كان، حتّى يتوهم أنّه لم يكن، و يشك فيما لم يكن، حتّى يتوهم أنّه قد كان، فقال له 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أنت في موت ابنك و اعمل على أنّه لم يمت و إن كان قد مات، و شكّ أيضا في قراءة كتاب الشكوك و إن كان لم يقرأه</w:t>
      </w:r>
      <w:r>
        <w:rPr>
          <w:rFonts w:eastAsia="Amiri" w:cs="Amiri" w:ascii="Amiri" w:hAnsi="Amiri"/>
          <w:color w:val="111111"/>
          <w:sz w:val="28"/>
          <w:szCs w:val="28"/>
          <w:rtl w:val="true"/>
          <w:lang w:bidi="ar-SA"/>
        </w:rPr>
        <w:t>.</w:t>
      </w:r>
      <w:r>
        <w:rPr>
          <w:rStyle w:val="FootnoteAnchor"/>
          <w:rtl w:val="true"/>
        </w:rPr>
        <w:footnoteReference w:id="172"/>
      </w:r>
      <w:bookmarkStart w:id="265" w:name="pg15988_171817"/>
    </w:p>
    <w:p>
      <w:pPr>
        <w:pStyle w:val="BookText"/>
        <w:rPr/>
      </w:pPr>
      <w:bookmarkEnd w:id="26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الجبائي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هاشم الجبائي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قاضي القضاة عبد 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ابتسم الدهر للمعتزلة في عصر أبي جعفر المنصور و امتد نشاطهم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عصر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خلافة الواثق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قضى الواثق نحبه و أخذ المتوكل زمام أمر الخلافة أفل نجمهم شيئا فشيئا إلى أن انقرضوا، و قد قتل كثير منهم بسيف محمود بن سبكتكين في أرض خراسان، و لم نعثر بعد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من أعلام المعتزلة سوى بعض الزيدية التابعين للمعتزلة في الأصول</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7023761_2142443653"/>
      <w:bookmarkStart w:id="267" w:name="_Toc103"/>
      <w:bookmarkEnd w:id="266"/>
      <w:r>
        <w:rPr/>
        <w:t>4</w:t>
      </w:r>
      <w:r>
        <w:rPr>
          <w:rtl w:val="true"/>
        </w:rPr>
        <w:t xml:space="preserve"> </w:t>
      </w:r>
      <w:r>
        <w:rPr>
          <w:rtl w:val="true"/>
        </w:rPr>
        <w:t>الجهميّة</w:t>
      </w:r>
      <w:bookmarkEnd w:id="267"/>
    </w:p>
    <w:p>
      <w:pPr>
        <w:pStyle w:val="BookText"/>
        <w:rPr/>
      </w:pPr>
      <w:r>
        <w:rPr>
          <w:rFonts w:ascii="Amiri" w:hAnsi="Amiri" w:eastAsia="Amiri" w:cs="Amiri"/>
          <w:color w:val="111111"/>
          <w:sz w:val="28"/>
          <w:sz w:val="28"/>
          <w:szCs w:val="28"/>
          <w:rtl w:val="true"/>
          <w:lang w:bidi="ar-SA"/>
        </w:rPr>
        <w:t xml:space="preserve">الجهمية منسوبة إلى جهم بن صفوان السمرقندي الذي قتل في آخر دولة بني أميّة عام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قاعدة مذهبه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 نفي الاستطاعة، فصار الجهم رأس الجبر و أساسه، و يطلق على أتباعه الجبرية الخالصة في مقابل غير الخالصة منها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تعطيل ذاته عن الوصف بصفات الجمال و الكمال، و لأجل ذلك </w:t>
      </w:r>
      <w:bookmarkStart w:id="268" w:name="pg15988_171818"/>
    </w:p>
    <w:p>
      <w:pPr>
        <w:pStyle w:val="BookText"/>
        <w:rPr/>
      </w:pPr>
      <w:bookmarkEnd w:id="268"/>
      <w:r>
        <w:rPr>
          <w:rFonts w:ascii="Amiri" w:hAnsi="Amiri" w:eastAsia="Amiri" w:cs="Amiri"/>
          <w:color w:val="111111"/>
          <w:sz w:val="28"/>
          <w:sz w:val="28"/>
          <w:szCs w:val="28"/>
          <w:rtl w:val="true"/>
          <w:lang w:bidi="ar-SA"/>
        </w:rPr>
        <w:t>سمّيت المعطلة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إليه أيضا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القرآن الكريم مخلوقا حادثا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رؤيته في الدنيا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الخروج على السلطان الجائر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لهذا الأصل الثالث قتل بسيف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من قال بنفي الصفات، أو بخلق القرآن، يرمى بالجهميّة و إن لم يكن منهم، و الجهمية في كلمات الإمام أحمد هم المعتزلة</w:t>
      </w:r>
      <w:r>
        <w:rPr>
          <w:rFonts w:eastAsia="Amiri" w:cs="Amiri" w:ascii="Amiri" w:hAnsi="Amiri"/>
          <w:color w:val="111111"/>
          <w:sz w:val="28"/>
          <w:szCs w:val="28"/>
          <w:rtl w:val="true"/>
          <w:lang w:bidi="ar-SA"/>
        </w:rPr>
        <w:t>.</w:t>
      </w:r>
      <w:r>
        <w:rPr>
          <w:rStyle w:val="FootnoteAnchor"/>
          <w:rtl w:val="true"/>
        </w:rPr>
        <w:footnoteReference w:id="173"/>
      </w:r>
    </w:p>
    <w:p>
      <w:pPr>
        <w:pStyle w:val="Heading4"/>
        <w:numPr>
          <w:ilvl w:val="3"/>
          <w:numId w:val="1"/>
        </w:numPr>
        <w:rPr/>
      </w:pPr>
      <w:bookmarkStart w:id="269" w:name="__RefHeading___Toc17023763_2142443653"/>
      <w:bookmarkStart w:id="270" w:name="_Toc104"/>
      <w:bookmarkEnd w:id="269"/>
      <w:r>
        <w:rPr/>
        <w:t>5</w:t>
      </w:r>
      <w:r>
        <w:rPr>
          <w:rtl w:val="true"/>
        </w:rPr>
        <w:t xml:space="preserve"> </w:t>
      </w:r>
      <w:r>
        <w:rPr>
          <w:rtl w:val="true"/>
        </w:rPr>
        <w:t>المجسّمة</w:t>
      </w:r>
      <w:bookmarkEnd w:id="270"/>
    </w:p>
    <w:p>
      <w:pPr>
        <w:pStyle w:val="BookText"/>
        <w:rPr/>
      </w:pPr>
      <w:r>
        <w:rPr>
          <w:rFonts w:ascii="Amiri" w:hAnsi="Amiri" w:eastAsia="Amiri" w:cs="Amiri"/>
          <w:color w:val="111111"/>
          <w:sz w:val="28"/>
          <w:sz w:val="28"/>
          <w:szCs w:val="28"/>
          <w:rtl w:val="true"/>
          <w:lang w:bidi="ar-SA"/>
        </w:rPr>
        <w:t xml:space="preserve">إنّ إقصاء العقل عن ساحة العقائد، ألحق أضرارا جسيمة بالمجتمع الإسلامي فظهرت حركات هدّامة ترمي إلى تقويض الأسس الدينية و الأخلاقية، و من هنا نجمت المجسّمة التي رفع لواءها مقاتل بن سليمان المجسّم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جهم بن صفوان مع تشاطرهما في دفع الأمّة الإسلامية إلى حافّة الجاهلية، لكنّهما في مسألة التنزيه و التشبيه على طرفي نقيض</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جهم بن صفوان فقد أفرط في التنزيه حتّى عطّل وصفه سبحانه بالصفات، و أمّا مقاتل فقد أفرط في التشبيه فصار مجسّما</w:t>
      </w:r>
      <w:r>
        <w:rPr>
          <w:rFonts w:eastAsia="Amiri" w:cs="Amiri" w:ascii="Amiri" w:hAnsi="Amiri"/>
          <w:color w:val="111111"/>
          <w:sz w:val="28"/>
          <w:szCs w:val="28"/>
          <w:rtl w:val="true"/>
          <w:lang w:bidi="ar-SA"/>
        </w:rPr>
        <w:t>.</w:t>
      </w:r>
      <w:r>
        <w:rPr>
          <w:rStyle w:val="FootnoteAnchor"/>
          <w:rtl w:val="true"/>
        </w:rPr>
        <w:footnoteReference w:id="174"/>
      </w:r>
      <w:bookmarkStart w:id="271" w:name="pg15988_171819"/>
    </w:p>
    <w:p>
      <w:pPr>
        <w:pStyle w:val="Heading4"/>
        <w:numPr>
          <w:ilvl w:val="3"/>
          <w:numId w:val="1"/>
        </w:numPr>
        <w:rPr/>
      </w:pPr>
      <w:bookmarkStart w:id="272" w:name="__RefHeading___Toc17023765_2142443653"/>
      <w:bookmarkStart w:id="273" w:name="_Toc105"/>
      <w:bookmarkEnd w:id="271"/>
      <w:bookmarkEnd w:id="272"/>
      <w:r>
        <w:rPr/>
        <w:t>6</w:t>
      </w:r>
      <w:r>
        <w:rPr>
          <w:rtl w:val="true"/>
        </w:rPr>
        <w:t xml:space="preserve"> </w:t>
      </w:r>
      <w:r>
        <w:rPr>
          <w:rtl w:val="true"/>
        </w:rPr>
        <w:t>الكرّاميّة</w:t>
      </w:r>
      <w:bookmarkEnd w:id="273"/>
    </w:p>
    <w:p>
      <w:pPr>
        <w:pStyle w:val="BookText"/>
        <w:rPr/>
      </w:pPr>
      <w:r>
        <w:rPr>
          <w:rFonts w:ascii="Amiri" w:hAnsi="Amiri" w:eastAsia="Amiri" w:cs="Amiri"/>
          <w:color w:val="111111"/>
          <w:sz w:val="28"/>
          <w:sz w:val="28"/>
          <w:szCs w:val="28"/>
          <w:rtl w:val="true"/>
          <w:lang w:bidi="ar-SA"/>
        </w:rPr>
        <w:t xml:space="preserve">إنّ الكرّامية، مثل المجسّمة و هي أيضا وليدة إقصاء العقل و المنطق عن ساحة العقائد و الانكباب على الروايات المدسوسة المليئة بالأباطيل و الترّهات التي وضعتها الأهواء، و الكرّامية صنيعة محمد بن كرّام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يعرفه ابن حبان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التقط من المذاهب أرداها، و من الأحاديث أوهاها، و جعل الإيمان قولا بل معرفة، و من آرائه أنّه سبحانه جسم لا كالأجسام، و من 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أخطأ في تبليغ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اَلْأُخْرىٰ‌ حتّى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العلى، و انّ شفاعتها لترتجى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الحركة الكرّامية من أسوأ الحركات الرجعية التي ظهرت في القرن الثالث</w:t>
      </w:r>
      <w:r>
        <w:rPr>
          <w:rFonts w:eastAsia="Amiri" w:cs="Amiri" w:ascii="Amiri" w:hAnsi="Amiri"/>
          <w:color w:val="111111"/>
          <w:sz w:val="28"/>
          <w:szCs w:val="28"/>
          <w:rtl w:val="true"/>
          <w:lang w:bidi="ar-SA"/>
        </w:rPr>
        <w:t>.</w:t>
      </w:r>
      <w:r>
        <w:rPr>
          <w:rStyle w:val="FootnoteAnchor"/>
          <w:rtl w:val="true"/>
        </w:rPr>
        <w:footnoteReference w:id="175"/>
      </w:r>
    </w:p>
    <w:p>
      <w:pPr>
        <w:pStyle w:val="Heading4"/>
        <w:numPr>
          <w:ilvl w:val="3"/>
          <w:numId w:val="1"/>
        </w:numPr>
        <w:rPr/>
      </w:pPr>
      <w:bookmarkStart w:id="274" w:name="__RefHeading___Toc17023767_2142443653"/>
      <w:bookmarkStart w:id="275" w:name="_Toc106"/>
      <w:bookmarkEnd w:id="274"/>
      <w:r>
        <w:rPr/>
        <w:t>7</w:t>
      </w:r>
      <w:r>
        <w:rPr>
          <w:rtl w:val="true"/>
        </w:rPr>
        <w:t xml:space="preserve"> </w:t>
      </w:r>
      <w:r>
        <w:rPr>
          <w:rtl w:val="true"/>
        </w:rPr>
        <w:t>الأشعرية</w:t>
      </w:r>
      <w:bookmarkEnd w:id="275"/>
    </w:p>
    <w:p>
      <w:pPr>
        <w:pStyle w:val="Heading5"/>
        <w:numPr>
          <w:ilvl w:val="4"/>
          <w:numId w:val="1"/>
        </w:numPr>
        <w:rPr/>
      </w:pPr>
      <w:bookmarkStart w:id="276" w:name="__RefHeading___Toc17023769_2142443653"/>
      <w:bookmarkStart w:id="277" w:name="_Toc107"/>
      <w:bookmarkEnd w:id="276"/>
      <w:r>
        <w:rPr>
          <w:rtl w:val="true"/>
        </w:rPr>
        <w:t>اشارة</w:t>
      </w:r>
      <w:bookmarkEnd w:id="27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الأشعرية مدرسة كلامية أسّسها أبو الحسن علي بن إسماعيل بن إسحاق، من أحفاد أبي موسى الأشعري الصحابي المعروف، ولد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سنة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على قول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معتزليا و تخرّج على يد أستاذه أبي علي الجبائي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أعلن براءته من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أستاذه بسنتين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 بمذهب الإمام أحمد، و نادى من على المنبر بأعلى صوته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أعرفه بنفسي، أنا فلان بن فلان، كنت قلت بخلق القرآن و إنّ اللّه لا يرى بالأبصار، و إنّ أفعال الشر أنا أفعلها، و أنا تائب مقلع معتقد للرد على المعتزلة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هو و إن التحق بأهل الحديث لكنّه قد امتاز عنهم باستحسان الخوض في المسائل الكلامية و البرهنة على العقيدة بالدليل العقلي، و لذلك رفضه بعض أتباع الإمام أحمد كالبربهاريّ‌</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إنّ مذهبه و إن لم يتمتع بالانتشار في حياته، لكن تلاميذه و تلاميذ تلاميذه قد نضّجوا الأصول الموروثة عنه، و نشروه إلى حد، صار المذهب الأشعري، هو المذهب الرسمي لأهل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المقريزي بعد ذكر الأصول الكلامية للمذهب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جملة من أصول عقيدته التي عليها الآن جماهير أهل الأمصار الإسلامية، و التي من جهر بخلافها أريق دمه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إليك أصول مذهبه المهمة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سبحانه ليس بجسم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قديمة لا حادثة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زائدة على 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الخبرية تحمل عليه سبحانه بلا كيف،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سبحانه يد، و وجه، بلا كيف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الخالق لأفعال العباد و العبد هو الكاسب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78" w:name="pg15988_171821"/>
    </w:p>
    <w:p>
      <w:pPr>
        <w:pStyle w:val="BookText"/>
        <w:rPr/>
      </w:pPr>
      <w:bookmarkEnd w:id="278"/>
      <w:r>
        <w:rPr>
          <w:rFonts w:ascii="Amiri" w:hAnsi="Amiri" w:eastAsia="Amiri" w:cs="Amiri"/>
          <w:color w:val="111111"/>
          <w:sz w:val="28"/>
          <w:sz w:val="28"/>
          <w:szCs w:val="28"/>
          <w:rtl w:val="true"/>
          <w:lang w:bidi="ar-SA"/>
        </w:rPr>
        <w:t>الاستطاعة مع الفعل لا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اللّه سبحانه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سبحانه، هو الكلام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قديم و ليس بحادث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القبح شرعيان لا عقليان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للوقوف على مصادر آرائه كتابي الإبانة و اللمع، و هما من تأليفه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الأشعري أعلن الالتحاق بمذهب الإمام أحمد، ليجري الإصلاح في مذهب أهل الحديث، الذين غلب عليهم يومذاك القول بالتجسيم و الجهة و الجبر، فحاول أن يصلح ما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التصوّر غير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افترضنا انّ الشيخ كان يروم الإصلاح، فإنّ التوفيق لم يحالفه في ذلك للأسباب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إبقاء الأصول الفاسدة في مسلك أهل الحديث،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الإنسان مخلوقة للّه سبحانه مباشرة، فلا شكّ انّ القول بهذا الأصل ينتهي إلى الجبر، لأنّ معناه انّ المؤثر في فعل العبد هو قدرته سبحانه مباشرة و لا دور لإرادة العبد و قدرته المفاضة منه سبحانه إليه، و ربما يعبر عنه بالجبر غير الخالص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تجويز رؤية اللّه يوم القيامة، و هو يلازم القول بالتجسيم و كونه سبحانه ذا جهة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قديم غير حادث، أو غير مخلوق للّه سبحانه و ذلك يؤدي في النهاية إلى فرض قديم ثان، و تصور ندّ له إلى غير ذلك من الأصول التي تركها الأشعري بحالها و لم يحدث فيها أي تغيير</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7023771_2142443653"/>
      <w:bookmarkStart w:id="280" w:name="_Toc108"/>
      <w:bookmarkEnd w:id="279"/>
      <w:r>
        <w:rPr>
          <w:rtl w:val="true"/>
        </w:rPr>
        <w:t>نفي السببية عن الأسباب</w:t>
      </w:r>
      <w:bookmarkEnd w:id="28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أبرز سمات منهج الأشاعرة هو نفي السببيّة و العليّة حتّى بالمعنى </w:t>
      </w:r>
    </w:p>
    <w:p>
      <w:pPr>
        <w:pStyle w:val="BookText"/>
        <w:rPr/>
      </w:pPr>
      <w:r>
        <w:rPr>
          <w:rFonts w:ascii="Amiri" w:hAnsi="Amiri" w:eastAsia="Amiri" w:cs="Amiri"/>
          <w:color w:val="111111"/>
          <w:sz w:val="28"/>
          <w:sz w:val="28"/>
          <w:szCs w:val="28"/>
          <w:rtl w:val="true"/>
          <w:lang w:bidi="ar-SA"/>
        </w:rPr>
        <w:t>الظلّي عن غيره سبحانه، و أنّه ليس في صحيفة الكون إلاّ علّة واحدة و سبب فارد، هو المؤثر في الكون و بذلك شطبوا على تأثير العلل الطبيعية بعضها في بعض، و نفوا السببية في الكونيات و زعموا أنّ القول بذلك ينافي التوحيد في الخالقية و الربوبية و بذلك نازعوا وجدانهم كما نازعوا الوحي المبين حيث إنّه يثبت الأثر الطبيعي لكلّ سبب، و في الوقت نفسه يربطهما باللّه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وَ اَلسَّمٰاءَ بِنٰاءً وَ أَنْزَلَ مِنَ اَلسَّمٰاءِ مٰاءً فَأَخْرَجَ بِهِ مِنَ اَلثَّمَرٰاتِ رِزْقاً لَكُمْ فَلاٰ تَجْعَلُوا لِلّٰهِ أَنْدٰاداً وَ أَنْتُمْ تَعْلَمُونَ‌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تجد أنّ الوحي اعترف بسببية الماء الخروج الثمرات الطيّبة و ليست هذه الآية وحيدة في هذا الباب، بل في القرآن الكريم نماذج من هذا النوع،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اَلْأَرْضِ قِطَعٌ مُتَجٰاوِرٰاتٌ وَ جَنّٰاتٌ مِنْ أَعْنٰابٍ وَ زَرْعٌ وَ نَخِيلٌ صِنْوٰانٌ وَ غَيْرُ صِنْوٰانٍ يُسْقىٰ بِمٰاءٍ وٰاحِدٍ وَ نُفَضِّلُ بَعْضَهٰا عَلىٰ بَعْضٍ فِي اَلْأُكُلِ إِنَّ فِي ذٰلِكَ لَآيٰاتٍ لِقَوْمٍ يَعْقِلُونَ‌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فتستدلّ الآية على أنّ تدبيره سبحانه فوق تدبير الفواعل الطبيعية، و ذلك بشهادة أنّ الجنّات تثمر أثمارا مختلفة مع وحدة الشرائط و الظروف المحيطة بها من وحدة الماء و الأرض، و هذا يدلّ على أنّ وراء الأمور الطبيعية و الأسباب الماديّة مدبّرا فوقها، و على الرغم من هذا الاعتراف إلاّ أنّه لا ينفي تأثير العوامل الطبيعية و لكن يراها غير كافية في خلق هذا التنوّع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يظهر أنّ ما ذكره ابن خلدون حول تأثير الأسباب و لزوم الغضّ عنها دون شأنه جدّا و كان المترقب منه غير ذلك، لكن سيطرة مذهب الأشعري </w:t>
      </w:r>
    </w:p>
    <w:p>
      <w:pPr>
        <w:pStyle w:val="BookText"/>
        <w:rPr/>
      </w:pPr>
      <w:r>
        <w:rPr>
          <w:rFonts w:ascii="Amiri" w:hAnsi="Amiri" w:eastAsia="Amiri" w:cs="Amiri"/>
          <w:color w:val="111111"/>
          <w:sz w:val="28"/>
          <w:sz w:val="28"/>
          <w:szCs w:val="28"/>
          <w:rtl w:val="true"/>
          <w:lang w:bidi="ar-SA"/>
        </w:rPr>
        <w:t>على العقول، أثّرت على تفكيره فعاد يفكر كأنّه أشعري مطلق، بل حنبلي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من ذلك حكمة الشارع في نهيه عن النظر إلى الأسباب و الوقوف معها فإنّه واد يهيم فيه الفكر و لا يحلو منه بطائل و لا يظفر بحقيقته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فوجه تأثير هذه الأسباب في الكثير من مسبّباتها مجهول، لأنّها إنّما يوقف عليها بالعادة لاقتران الشاهد بالاستناد إلى الظاهر و حقيقة التأثير و كيفيته مجهولة، فلذلك أمرنا بقطع النظر عنها و إلغائها جملة و التوجّه إلى مسبّب الأسباب كلّها و فاعلها و موجدها لترسخ صفة التوحيد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وقف عند تلك الأسباب فقد انقطع و حقّت عليه كلمة الكفر، و إن سبح في بحر النظر و البحث عنها و عن أسبابها و تأثيراتها واحدا بعد واحد فأنا الضامن له أن لا يعود إلاّ بالخيبة، فلذلك نهانا الشارع عن النظر في الأسباب و أمرنا بالتوحيد المطلق</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أنّ الشارع نهانا عن النظر في الأسباب، فإن أراد النظر فيها بمعنى التوقّف عند تلك الأسباب، و إضفاء الأصالة عليها و انقطاعها عن مسبّب الأسباب، فذلك كما ذكره كفر محض، و لكن المؤمن الموحّد لا ينظر إلى الأسباب بذلك المنظار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أراد النظر فيها بما فيها من نظام بديع حاك عن كونه مخلوقا لموجود عالم قادر حكيم فالنظر فيها بهذا المنظار هو نفس التوحيد، فكيف نهانا الشارع عن النظر في الأسباب‌؟ هذا هو القرآن الكريم يشرح لنا نظام الكون بأدق الوجوه و يجعلها آية لتوحيد خالق العالم و مدبّره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إنّ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مشيرا إلى برهان النظم يمكن أن يكون تلويحا إلى عوامل استقرار الحياة على الأرض، و مذكرا للعقول بأنّه لا يمكن أن تجتمع كلّ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فيها من المحاسبات الدقيقة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الصدفة العمياء دون أن يتدخل في ذلك 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 عاقل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دون أن يكون قد جمعها على هذا النسق المناسب لظاهرة الحياة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 خالق عارف بالأمور، محيط بالمحاسبات و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أن يكون بعض الآيات الأخر مشيرا إلى هذا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يوقف عليها العلّية بالعادة لاقتران الشاهد بالاستناد إلى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إلى نفي العلّية و المعلولية و لو بنحو الظلّية بين الأسباب و المسببات، و أنّ المشهود هو ظهور الحرارة مقترنة بوجود النار و البرودة مقترنة بوجود الماء دون أن يكون بين الأثر و ما هو المؤثر في الظاهر صلة و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الذي يدّعيه الإمام الأشعري من نفي العلّية، و إنّ ما نسمّيه علّية هو جريان </w:t>
      </w:r>
      <w:bookmarkStart w:id="281" w:name="pg15988_171825"/>
    </w:p>
    <w:p>
      <w:pPr>
        <w:pStyle w:val="BookText"/>
        <w:rPr/>
      </w:pPr>
      <w:bookmarkEnd w:id="281"/>
      <w:r>
        <w:rPr>
          <w:rFonts w:ascii="Amiri" w:hAnsi="Amiri" w:eastAsia="Amiri" w:cs="Amiri"/>
          <w:color w:val="111111"/>
          <w:sz w:val="28"/>
          <w:sz w:val="28"/>
          <w:szCs w:val="28"/>
          <w:rtl w:val="true"/>
          <w:lang w:bidi="ar-SA"/>
        </w:rPr>
        <w:t>عادة اللّه على وجود الآثار بعد الأسباب من دون أن يكون للسبب أيّ 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الداعي لنفي السببيّة بين الظواهر الكونية هو تقوية روح التوحيد في الخالقية و الربوبيّة و انّ المؤثّر الحقيقي هو اللّه سبحانه فهو أمر جميل؛ و إذا كان الداعي هو نفي السببية و العلّيّة بين الأسباب و المسببات الطبيعية، فهو على خلاف الكتاب أوّلا، و الوجدان ثانيا، و تشويه لسمعة الإسلام ثالثا</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17023773_2142443653"/>
      <w:bookmarkStart w:id="283" w:name="_Toc109"/>
      <w:bookmarkEnd w:id="282"/>
      <w:r>
        <w:rPr>
          <w:rtl w:val="true"/>
        </w:rPr>
        <w:t>أعيان الأشاعرة</w:t>
      </w:r>
      <w:bookmarkEnd w:id="283"/>
    </w:p>
    <w:p>
      <w:pPr>
        <w:pStyle w:val="BookText"/>
        <w:rPr/>
      </w:pPr>
      <w:r>
        <w:rPr>
          <w:rFonts w:ascii="Amiri" w:hAnsi="Amiri" w:eastAsia="Amiri" w:cs="Amiri"/>
          <w:color w:val="111111"/>
          <w:sz w:val="28"/>
          <w:sz w:val="28"/>
          <w:szCs w:val="28"/>
          <w:rtl w:val="true"/>
          <w:lang w:bidi="ar-SA"/>
        </w:rPr>
        <w:t>ثمّ إنّ هناك رجالا ارتبطت أسماؤهم ببلورة المذهب الأشعري، و لولاهم لما قام لهذا المذهب عمود و لا اخضرّ له عود، و إليك أسماء أعلامهم عبر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منصور عبد القاهر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إمام الحرمين أبو المعالي الجويني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الإسلام الإمام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الفتح محمد بن عبد الكريم بن أبي بكر أحمد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محمد بن عمر بن الحسين بن الحسن بن علي، 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علي بن أبي علي بن محمد بن سالم المعروف بسيف الدين الآمدي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أحمد، عضد الدين الإيجي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84" w:name="pg15988_171826"/>
    </w:p>
    <w:p>
      <w:pPr>
        <w:pStyle w:val="BookText"/>
        <w:rPr/>
      </w:pPr>
      <w:bookmarkEnd w:id="28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بن عمر بن عبد اللّه المعروف بسعد الدين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بن محمد بن علي الحسيني المعروف بالسيد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 الدين علي بن محمد السمرقندي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المذهب الأشعري، و الذي صار مذهبا رسميا لأكثر أهل السنّة</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7023775_2142443653"/>
      <w:bookmarkStart w:id="286" w:name="_Toc110"/>
      <w:bookmarkEnd w:id="285"/>
      <w:r>
        <w:rPr/>
        <w:t>8</w:t>
      </w:r>
      <w:r>
        <w:rPr>
          <w:rtl w:val="true"/>
        </w:rPr>
        <w:t xml:space="preserve"> </w:t>
      </w:r>
      <w:r>
        <w:rPr>
          <w:rtl w:val="true"/>
        </w:rPr>
        <w:t>الماتريدية</w:t>
      </w:r>
      <w:bookmarkEnd w:id="286"/>
    </w:p>
    <w:p>
      <w:pPr>
        <w:pStyle w:val="Heading5"/>
        <w:numPr>
          <w:ilvl w:val="4"/>
          <w:numId w:val="1"/>
        </w:numPr>
        <w:rPr/>
      </w:pPr>
      <w:bookmarkStart w:id="287" w:name="__RefHeading___Toc17023777_2142443653"/>
      <w:bookmarkStart w:id="288" w:name="_Toc111"/>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في الوقت الذي ظهر فيه مذهب الإمام الأشعري بطابع الفرعية لمذهب أهل الحديث، ظهر مذهب آخر، بهذا اللون و الشكل لغاية نصرة السنّة و أهلها و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إقصاء المعتزلة عن الساحة، و هو مذهب الإمام محمد بن محمد بن محمود الماتريدي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ثلاثة أو تسعة أعوام من وفاة الإمام الأشعري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الداعيان كانا في عصر واحد و لم تكن بينهما أيّة صلة، فالأشعري كان يكافح الاعتزال و يناصر السنّة في البصرة متقلّدا مذهب الشافعي في الفقه، و الماتريدي يكافح الاعتزال في الشرق الإسلامي متقلّدا رأي الإمام أبي حنيفة في الفقه؛ فكانت البصرة محط الأهواء و معقلها، كما كانت أرض خراسان مأوى أهل الحديث و مهبطهم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يكن الماتريدي نسيج وحده في هذا الأمر، بل معاصره أبو جعفر الطحاوي صاحب العقيدة الطحاوية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يناصر السنّة متقلّدا مذهب أبي حنيفة في الفقه، و قد صدّر رسالته المعروفة بالعقيدة الطحاوية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عقيدة فقهاء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حنيفة و أبي يوسف و محمد بن الحسن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اتّفق المترجمون للماتريدي على أنّه توفّي عام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لم يعيّنوا ميلاده، لكن القرائن تشهد على أنّه من مواليد عام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العلم عن عدّة من المشايخ، 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أحمد بن إسحاق الجوزجاني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نصر أحمد بن العياضي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نصير بن يحيى، تلميذ حفص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مقاتل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تخرّج عليه عدّة من العلماء،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إسحاق بن محمد بن إسماعيل الشهير بالحكيم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الليث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عبد الكريم بن موسى البزدوي، جدّ محمد بن محمد بن عبد الكريم البزدوي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منهج الماتريدي يتمتع بسمات ثلاث</w:t>
      </w:r>
      <w:r>
        <w:rPr>
          <w:rFonts w:eastAsia="Amiri" w:cs="Amiri" w:ascii="Amiri" w:hAnsi="Amiri"/>
          <w:color w:val="111111"/>
          <w:sz w:val="28"/>
          <w:szCs w:val="28"/>
          <w:rtl w:val="true"/>
          <w:lang w:bidi="ar-SA"/>
        </w:rPr>
        <w:t xml:space="preserve">: </w:t>
      </w:r>
      <w:bookmarkStart w:id="289" w:name="pg15988_171828"/>
    </w:p>
    <w:p>
      <w:pPr>
        <w:pStyle w:val="BookText"/>
        <w:rPr/>
      </w:pPr>
      <w:bookmarkEnd w:id="289"/>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للعقل سلطانا أكبر و مجالا أوسع، و ذلك هو الحجر الأساس للسمتين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منهجه أبعد عن التجسيم و التشبيه من منهج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منهجه أقرب إلى الاعتزال من منهج الإمام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الفوارق بين المنهجين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معرفته سبحانه واجبة عقلا عند الماتريدية و سمعا عند الأشاعرة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التحسين و التقبيح عقليان عند الماتريدية و سمعيّان عند الأشاعرة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التكليف بما لا يطاق عند الماتريدية خلافا للأشاعرة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أفعال اللّه تعالى معلّلة بالأغراض عند الماتريدية دون الأشاعرة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الخبرية كالاستواء و اليد و العين تثبت على اللّه سبحانه بنفس معانيها اللغوية لكن بلا كيفية عند الأشاعرة، و أما الماتريدية فهي بين مفوّضة معانيها إلى اللّه سبحانه، أو مفسّرة لها بنفس ما تفسّره العدليّة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صفاته عين ذاته سبحانه عند الماتريدية، زائدة عند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الماتريدي مذهب الأحناف خصوصا في تركيا و آسيا الوسطى و شبه القارّة الهنديّة، و مذهب الأشاعرة مذهب الشوافع غالبا</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7023779_2142443653"/>
      <w:bookmarkStart w:id="291" w:name="_Toc112"/>
      <w:bookmarkEnd w:id="290"/>
      <w:r>
        <w:rPr>
          <w:rtl w:val="true"/>
        </w:rPr>
        <w:t>أعيان الماتريديّة</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الإمام أبو اليسر محمد بن محمد بن عبد الكريم البزدوي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المعين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 أعاظم أنصار هذا المذهب،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زال مخطوطا حتّى الآن، و يعدّ الينبوع </w:t>
      </w:r>
      <w:bookmarkStart w:id="292" w:name="pg15988_171829"/>
    </w:p>
    <w:p>
      <w:pPr>
        <w:pStyle w:val="BookText"/>
        <w:rPr/>
      </w:pPr>
      <w:bookmarkEnd w:id="292"/>
      <w:r>
        <w:rPr>
          <w:rFonts w:ascii="Amiri" w:hAnsi="Amiri" w:eastAsia="Amiri" w:cs="Amiri"/>
          <w:color w:val="111111"/>
          <w:sz w:val="28"/>
          <w:sz w:val="28"/>
          <w:szCs w:val="28"/>
          <w:rtl w:val="true"/>
          <w:lang w:bidi="ar-SA"/>
        </w:rPr>
        <w:t xml:space="preserve">الثاني بعد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للماتريديّة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نجم الدين أبو حفص عمر بن محمد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النسفية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زال هذا الكتاب محور الدراسة في الأزهر إلى يومنا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المتضلّعين في العلوم العربية و المنطق و الكلام، و هو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النسفية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كمال الدين محمد بن همام الدين الشهير بابن الهمام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نشره و شرحه محمد محيي الدين عبد الحميد و طبع بالقاهرة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كمال الدين أحمد البياضي الحنفي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إشارات المرام من عبارات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علماء القرن الحادي عشر الهجري، و يعدّ كتابه هذا أحد مصادر الماتريدية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زاهد بن الحسن الكوثري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المشيخة الإسلامية في الخلافة العثمانية، أحد المتضلّعين في الحديث و التاريخ و الملل و النحل</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7023781_2142443653"/>
      <w:bookmarkStart w:id="294" w:name="_Toc113"/>
      <w:bookmarkEnd w:id="293"/>
      <w:r>
        <w:rPr/>
        <w:t>9</w:t>
      </w:r>
      <w:r>
        <w:rPr>
          <w:rtl w:val="true"/>
        </w:rPr>
        <w:t xml:space="preserve"> </w:t>
      </w:r>
      <w:r>
        <w:rPr>
          <w:rtl w:val="true"/>
        </w:rPr>
        <w:t>الزيديّة</w:t>
      </w:r>
      <w:bookmarkEnd w:id="29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الزيديّة مذهب منتسب إلى الإمام زيد الشهيد بن زين العابدين علي بن الحسين بن مولى الموحدين علي بن أبي طالب، ولد عام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استشهد سنة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أدرك زيد ثلاثة أئمّة من أهل البيت عليهم السّلام، 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والده الإمام علي بن الحسين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أخوه الأكبر أبو جعفر محمد بن علي بن الحسين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أخيه الإمام جعفر بن محمد الصادق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أبيه، ثم عن أخيه محمد الباقر عليه السّلام كما كانت أواصر الحبّ و الودّ تجمعه بالإمام الصادق، فلمّا بلغ نعيه إلى المدينة أخذ الناس يفدون إلى الإمام الصادق يعزّونه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قد ترك آثارا علمية،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الفقهي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الحديثي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غريب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الصفوة، و هي دراسة قرآنية تتبنّى بيان فضائل أهل البيت عليهم السّلام و تقديمهم على سائر الناس في مختلف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الزيدية انّه ادّعى الإمامة لنفسه، و لكن كلمات زيد تخلو من أيّة إشارة إلى ذلك، بل كلّها تعرب عن أنّه دعا للرضا من آل محمد صلّى اللّه عليه و آله و سلّم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زيد الشهيد صاحب منهج كلامي أو فقهي مستقلّ‌، و إذا كان يقول بالعدل و التوحيد و يكافح الجبر و التشبيه فلأجل أنّه ورثهما عن آبائه، و إذا كان يفتي في مورد ما، فإنّما كان يصدر في ذلك عن الحديث الذي يرويه </w:t>
      </w:r>
    </w:p>
    <w:p>
      <w:pPr>
        <w:pStyle w:val="BookText"/>
        <w:rPr/>
      </w:pP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جاء بعد زيد مفكّرون وعاة، و هم بين دعاة للمذهب، أو بناة للدولة في اليمن و طبرستان، فساهموا في إرساء مذهب باسم المذهب الزيدي، منفتحين في الأصول و العقائد على المعتزلة، و في الفقه و كيفية الاستنباط على الحنفية، و لكن الصلة بين ما كان عليه زيد الشهيد في الأصول و الفروع و ما أرساه هؤلاء في مجالي العقيدة و الشريعة منقطعة إلاّ في القليل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 التقت الزيدية مع شيعة أهل البيت في العدل و التوحيد، كما التقوا مع المعتزلة في الأصول الثلاثة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الوعد و الوعيد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المنزلة بين المنزلتين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إيقاف القارئ على الخطوط العريضة لعقائدهم التي يلتقون في بعضها مع المعتزلة و في بعضها الآخر مع الإمامية نأتي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صفاته تعالى عين ذاته، وفاقا للإمامية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لا يرى و لا يجوز عليه الرؤية خلافا للأشاعرة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يدرك حسن الأشياء و قبحها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سبحانه مريد بإرادة حادثة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سبحانه متكلّم بكلام، و كلامه سبحانه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و الأصوات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أفعال العباد ليست مخلوقة 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تكليف ما لا يطاق قبيح، خلافا للمجبّرة و الأشاعرة</w:t>
      </w:r>
      <w:r>
        <w:rPr>
          <w:rFonts w:eastAsia="Amiri" w:cs="Amiri" w:ascii="Amiri" w:hAnsi="Amiri"/>
          <w:color w:val="111111"/>
          <w:sz w:val="28"/>
          <w:szCs w:val="28"/>
          <w:rtl w:val="true"/>
          <w:lang w:bidi="ar-SA"/>
        </w:rPr>
        <w:t xml:space="preserve">. </w:t>
      </w:r>
      <w:bookmarkStart w:id="295" w:name="pg15988_171832"/>
    </w:p>
    <w:p>
      <w:pPr>
        <w:pStyle w:val="BookText"/>
        <w:rPr/>
      </w:pPr>
      <w:bookmarkEnd w:id="29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المعاصي ليس بقضاء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تجب شرعا لا عقلا خلافا للإمامية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على إمامة علي و الحسنين عند الأكثرية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في فدك صحيح خلافا للإمامية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خطأ المتقدّمين على عليّ في الخلافة قطعي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خطأ طلحة و الزبير و عائشة قطعي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توبة الناكثين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أبي سفيان فاسق لبغيه و لم تثبت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رؤوس عقائد الزيدية استخرجناها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 في تصحيح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المطبوع في مقدّمة البحر الزخار</w:t>
      </w:r>
      <w:r>
        <w:rPr>
          <w:rFonts w:eastAsia="Amiri" w:cs="Amiri" w:ascii="Amiri" w:hAnsi="Amiri"/>
          <w:color w:val="111111"/>
          <w:sz w:val="28"/>
          <w:szCs w:val="28"/>
          <w:rtl w:val="true"/>
          <w:lang w:bidi="ar-SA"/>
        </w:rPr>
        <w:t>.</w:t>
      </w:r>
      <w:r>
        <w:rPr>
          <w:rStyle w:val="FootnoteAnchor"/>
          <w:rtl w:val="true"/>
        </w:rPr>
        <w:footnoteReference w:id="186"/>
      </w:r>
    </w:p>
    <w:p>
      <w:pPr>
        <w:pStyle w:val="Heading4"/>
        <w:numPr>
          <w:ilvl w:val="3"/>
          <w:numId w:val="1"/>
        </w:numPr>
        <w:rPr/>
      </w:pPr>
      <w:bookmarkStart w:id="296" w:name="__RefHeading___Toc17023783_2142443653"/>
      <w:bookmarkStart w:id="297" w:name="_Toc114"/>
      <w:bookmarkEnd w:id="296"/>
      <w:r>
        <w:rPr/>
        <w:t>10</w:t>
      </w:r>
      <w:r>
        <w:rPr>
          <w:rtl w:val="true"/>
        </w:rPr>
        <w:t xml:space="preserve"> </w:t>
      </w:r>
      <w:r>
        <w:rPr>
          <w:rtl w:val="true"/>
        </w:rPr>
        <w:t>الإسماعيلية</w:t>
      </w:r>
      <w:bookmarkEnd w:id="297"/>
    </w:p>
    <w:p>
      <w:pPr>
        <w:pStyle w:val="Heading5"/>
        <w:numPr>
          <w:ilvl w:val="4"/>
          <w:numId w:val="1"/>
        </w:numPr>
        <w:rPr/>
      </w:pPr>
      <w:bookmarkStart w:id="298" w:name="__RefHeading___Toc17023785_2142443653"/>
      <w:bookmarkStart w:id="299" w:name="_Toc115"/>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الإسماعيلية، إحدى فرق الشيعة القائلة بأنّ الإمامة منصب تنصيصي من النبي صلّى اللّه عليه و آله و سلّم أو الإمام القائم مقامه، غير أنّ هناك خلافا بين الزيدية و الإمامية و الإسماعيلية في عدد الأئمّة و مفهوم التنصيص</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الأوّل للدعوة الإسماعيلية هو إسماعيل بن جعفر الصادق عليه السّلام و كان </w:t>
      </w:r>
      <w:bookmarkStart w:id="300" w:name="pg15988_171833"/>
    </w:p>
    <w:p>
      <w:pPr>
        <w:pStyle w:val="BookText"/>
        <w:rPr/>
      </w:pPr>
      <w:bookmarkEnd w:id="300"/>
      <w:r>
        <w:rPr>
          <w:rFonts w:ascii="Amiri" w:hAnsi="Amiri" w:eastAsia="Amiri" w:cs="Amiri"/>
          <w:color w:val="111111"/>
          <w:sz w:val="28"/>
          <w:sz w:val="28"/>
          <w:szCs w:val="28"/>
          <w:rtl w:val="true"/>
          <w:lang w:bidi="ar-SA"/>
        </w:rPr>
        <w:t>والده شديد المحبّة له و الإشفاق عليه، مات في حياة أبيه بالعريض و حمل على رقاب الرجال إلى أبيه بالمدينة حتّى دفن بالبقيع</w:t>
      </w:r>
      <w:r>
        <w:rPr>
          <w:rFonts w:eastAsia="Amiri" w:cs="Amiri" w:ascii="Amiri" w:hAnsi="Amiri"/>
          <w:color w:val="111111"/>
          <w:sz w:val="28"/>
          <w:szCs w:val="28"/>
          <w:rtl w:val="true"/>
          <w:lang w:bidi="ar-SA"/>
        </w:rPr>
        <w:t>.</w:t>
      </w:r>
      <w:r>
        <w:rPr>
          <w:rStyle w:val="FootnoteAnchor"/>
          <w:rtl w:val="true"/>
        </w:rPr>
        <w:footnoteReference w:id="187"/>
      </w:r>
    </w:p>
    <w:p>
      <w:pPr>
        <w:pStyle w:val="Heading5"/>
        <w:numPr>
          <w:ilvl w:val="4"/>
          <w:numId w:val="1"/>
        </w:numPr>
        <w:rPr/>
      </w:pPr>
      <w:bookmarkStart w:id="301" w:name="__RefHeading___Toc17023787_2142443653"/>
      <w:bookmarkStart w:id="302" w:name="_Toc116"/>
      <w:bookmarkEnd w:id="301"/>
      <w:r>
        <w:rPr>
          <w:rtl w:val="true"/>
        </w:rPr>
        <w:t>الخطوط العريضة للمذهب الإسماعيلي</w:t>
      </w:r>
      <w:bookmarkEnd w:id="302"/>
    </w:p>
    <w:p>
      <w:pPr>
        <w:pStyle w:val="BookText"/>
        <w:rPr/>
      </w:pPr>
      <w:r>
        <w:rPr>
          <w:rFonts w:ascii="Amiri" w:hAnsi="Amiri" w:eastAsia="Amiri" w:cs="Amiri"/>
          <w:color w:val="111111"/>
          <w:sz w:val="28"/>
          <w:sz w:val="28"/>
          <w:szCs w:val="28"/>
          <w:rtl w:val="true"/>
          <w:lang w:bidi="ar-SA"/>
        </w:rPr>
        <w:t>إنّ للمذهب الإسماعيلي علائم و سمات نشير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انتماؤهم إلى بيت الوحي و الرسالة، و قد كان لهذه السمة رصيد شعبي و كان المسلمون يتعاطفون مع من ينتمي إلى أهل بيت النبي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الظواهر، إنّ تأويل الظواهر و إرجاعها إلى خلاف ما يتبادر منها في عرف المتشرعة هي السمة البارزة الثانية للدعوة الإسماعيلية، و هي إحدى الدعائم الأساسية لهذا المذهب، بحيث لو انسلخت الدعوة عن التأويل و اكتفت بالظواهر لم تتميز عن سائر الفرق الشيعية إلا بصرف الإمامة عن الإمام الكاظم عليه السّلام إلى أخيه إسماعيل بن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تطعيم مذهبهم بالمسائل الفلسفية حيث انجرفوا في تيارات المسائل الفلسفية و جعلوها من صميم الدين و جذوره، و انقلب المذهب إلى منهج فلسفي يتطور مع تطوّر الزمان، و يتبنى أصولا لا تجد لها في الشريعة الإسلامية عينا و لا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سمات مذهبهم، و إليك رؤوس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التوحيد، فيصفونه سبحانه بأنّه واحد لا مثل له و لا ضدّ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مجال الصفات، فقد ذهبوا إلى نفي الصفات عنه على الإطلاق، و اكتفوا في مقام معرفته بالقول بهوّيته و ذاته، دون وصفه بصفات حتّى الصفات </w:t>
      </w:r>
      <w:bookmarkStart w:id="303" w:name="pg15988_171834"/>
    </w:p>
    <w:p>
      <w:pPr>
        <w:pStyle w:val="BookText"/>
        <w:rPr/>
      </w:pPr>
      <w:bookmarkEnd w:id="303"/>
      <w:r>
        <w:rPr>
          <w:rFonts w:ascii="Amiri" w:hAnsi="Amiri" w:eastAsia="Amiri" w:cs="Amiri"/>
          <w:color w:val="111111"/>
          <w:sz w:val="28"/>
          <w:sz w:val="28"/>
          <w:szCs w:val="28"/>
          <w:rtl w:val="true"/>
          <w:lang w:bidi="ar-SA"/>
        </w:rPr>
        <w:t>الجمالية و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عقيدتهم في العدل، فالإنسان عندهم مخيّر لا مسيّر، و القضاء و القدر لا يسلبان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عقيدتهم في النبوة فإنّها أعلى مراتب البشر و الرسالة عندهم تنقسم إلى عامّة و خاصّة، و أنّ شريعة الأنبياء موافقة للحكمة، لكن لها ظاهر و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تقسيم الشريعة إلى ظاهرية و باطنية أعطى مبرّرا لكلّ إمام من أئمّتهم في أن يضع لكلّ ظاهر باطنا، و لكلّ واجب حقيقة يسمّي أحدهما شريعة ظاهرية، و الآخر باطنيّة من دون أن يستدلّ على تأويله بدليل عقلي أو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عقيدتهم بالمعاد فهو روحاني لا جسماني، و أنّ التناسخ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عقيدتهم في الإمامة، فالحديث عنها ذو شجون، فقد ذكروا لها درجات خمس ربما تضيق المقدمة عن بيانها</w:t>
      </w:r>
      <w:r>
        <w:rPr>
          <w:rFonts w:eastAsia="Amiri" w:cs="Amiri" w:ascii="Amiri" w:hAnsi="Amiri"/>
          <w:color w:val="111111"/>
          <w:sz w:val="28"/>
          <w:szCs w:val="28"/>
          <w:rtl w:val="true"/>
          <w:lang w:bidi="ar-SA"/>
        </w:rPr>
        <w:t>.</w:t>
      </w:r>
      <w:r>
        <w:rPr>
          <w:rStyle w:val="FootnoteAnchor"/>
          <w:rtl w:val="true"/>
        </w:rPr>
        <w:footnoteReference w:id="188"/>
      </w:r>
    </w:p>
    <w:p>
      <w:pPr>
        <w:pStyle w:val="Heading4"/>
        <w:numPr>
          <w:ilvl w:val="3"/>
          <w:numId w:val="1"/>
        </w:numPr>
        <w:rPr/>
      </w:pPr>
      <w:bookmarkStart w:id="304" w:name="__RefHeading___Toc17023789_2142443653"/>
      <w:bookmarkStart w:id="305" w:name="_Toc117"/>
      <w:bookmarkEnd w:id="304"/>
      <w:r>
        <w:rPr/>
        <w:t>11</w:t>
      </w:r>
      <w:r>
        <w:rPr>
          <w:rtl w:val="true"/>
        </w:rPr>
        <w:t xml:space="preserve"> </w:t>
      </w:r>
      <w:r>
        <w:rPr>
          <w:rtl w:val="true"/>
        </w:rPr>
        <w:t>الوهّابيّة</w:t>
      </w:r>
      <w:bookmarkEnd w:id="305"/>
    </w:p>
    <w:p>
      <w:pPr>
        <w:pStyle w:val="Heading5"/>
        <w:numPr>
          <w:ilvl w:val="4"/>
          <w:numId w:val="1"/>
        </w:numPr>
        <w:rPr/>
      </w:pPr>
      <w:bookmarkStart w:id="306" w:name="__RefHeading___Toc17023791_2142443653"/>
      <w:bookmarkStart w:id="307" w:name="_Toc118"/>
      <w:bookmarkEnd w:id="306"/>
      <w:r>
        <w:rPr>
          <w:rtl w:val="true"/>
        </w:rPr>
        <w:t>اشارة</w:t>
      </w:r>
      <w:bookmarkEnd w:id="30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الوهابيّة منسوبة إلى الشيخ محمد بن عبد الوهاب النجدي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منذ طفولته ذا رغبة شديدة في مطالعة كتب التفسير و الحديث و العقائد، و قد درس الفقه الحنبلي عند أبيه الذي كان من علماء الحنابلة، و كان ابنه محمّد يستقبح كثيرا من الشعائر الدينية التي كان يمارسها </w:t>
      </w:r>
      <w:bookmarkStart w:id="308" w:name="pg15988_171835"/>
    </w:p>
    <w:p>
      <w:pPr>
        <w:pStyle w:val="BookText"/>
        <w:rPr/>
      </w:pPr>
      <w:bookmarkEnd w:id="308"/>
      <w:r>
        <w:rPr>
          <w:rFonts w:ascii="Amiri" w:hAnsi="Amiri" w:eastAsia="Amiri" w:cs="Amiri"/>
          <w:color w:val="111111"/>
          <w:sz w:val="28"/>
          <w:sz w:val="28"/>
          <w:szCs w:val="28"/>
          <w:rtl w:val="true"/>
          <w:lang w:bidi="ar-SA"/>
        </w:rPr>
        <w:t>أهالي نجد، و لم يقتصر تقبيحه على نجد، بل تعدّاه إلى المدينة المنوّرة بعد انصرافه من مناسك الحج، فقد كان ينكر على الزائرين التوسّل برسول اللّه صلّى اللّه عليه و آله و سلّم عند مرقده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يكتم عقائده هذه خوفا من أبيه، و لمّا توفّي أبوه، أخذ بالدعوة و الالتقاء برؤساء القبائل، و التقى أخيرا بمحمد بن سعود الجدّ الأعلى لآل سعود فاتّفقا على نشر الدعوة، بشرط أن تكون القيادة الدينية لمحمد بن عبد الوهاب، و السياسية لمحمد بن سعود، و من ذلك اليوم ابتلي المسلمون بزمرة يشنّون الغارات على القبائل النجدية و خارجها كاليمن و الحجاز و نواحي سوريا و العراق لأجل أخذ الغنائم تحت غطاء الدعوة إلى التوحيد، و قد ضبط التاريخ حروبهم و غاراتهم على المناطق الإسلامية و كانت النتيجة هي الدمار و إراقة الدماء و نهب الأموال، إلى أن استولى آل سعود على الحرمين فساد الأمن في البلاد لكن مع الفقر المدقع، و الجوع الأسود إلى أن اكتشفوا آبار الذهب الأسود، فعند ذلك استتبّ الأمر للوهابية مفتين و أمراء، و بذلك استغنوا عن شنّ الغارات و الحروب الدامية</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7023793_2142443653"/>
      <w:bookmarkStart w:id="310" w:name="_Toc119"/>
      <w:bookmarkEnd w:id="309"/>
      <w:r>
        <w:rPr>
          <w:rtl w:val="true"/>
        </w:rPr>
        <w:t>ميزاتهم عن سائر المسلمين</w:t>
      </w:r>
      <w:bookmarkEnd w:id="310"/>
    </w:p>
    <w:p>
      <w:pPr>
        <w:pStyle w:val="BookText"/>
        <w:rPr/>
      </w:pPr>
      <w:r>
        <w:rPr>
          <w:rFonts w:ascii="Amiri" w:hAnsi="Amiri" w:eastAsia="Amiri" w:cs="Amiri"/>
          <w:color w:val="111111"/>
          <w:sz w:val="28"/>
          <w:sz w:val="28"/>
          <w:szCs w:val="28"/>
          <w:rtl w:val="true"/>
          <w:lang w:bidi="ar-SA"/>
        </w:rPr>
        <w:t>يختلف الوهابية مع المسلمين في مسائل فقهية تارة، و مسائل كلامية أخرى، و يغالون في المسائل الفقهية الخلافية و يعتبرونها خروجا عن الدين و التوحيد، و إليك نبذا من خصائصهم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بناء القبور و لزوم هدم المشاهد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بناء المساجد على القبور و الصلاة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شدّ الرحال لزيارة القبور و الصلاة في المساجد</w:t>
      </w:r>
      <w:r>
        <w:rPr>
          <w:rFonts w:eastAsia="Amiri" w:cs="Amiri" w:ascii="Amiri" w:hAnsi="Amiri"/>
          <w:color w:val="111111"/>
          <w:sz w:val="28"/>
          <w:szCs w:val="28"/>
          <w:rtl w:val="true"/>
          <w:lang w:bidi="ar-SA"/>
        </w:rPr>
        <w:t xml:space="preserve">. </w:t>
      </w:r>
      <w:bookmarkStart w:id="311" w:name="pg15988_171836"/>
    </w:p>
    <w:p>
      <w:pPr>
        <w:pStyle w:val="BookText"/>
        <w:rPr/>
      </w:pPr>
      <w:bookmarkEnd w:id="31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التوسل بالأنبياء و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طلب الشفاعة من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النذر للأنبياء و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التبرّك بآثار الأنبياء و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الاحتفال بمواليد أولياء اللّه و وفياتهم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نشاطات تبشيريّة، و منشورات و دوريات مختلفة</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7023795_2142443653"/>
      <w:bookmarkStart w:id="313" w:name="_Toc120"/>
      <w:bookmarkEnd w:id="312"/>
      <w:r>
        <w:rPr/>
        <w:t>12</w:t>
      </w:r>
      <w:r>
        <w:rPr>
          <w:rtl w:val="true"/>
        </w:rPr>
        <w:t xml:space="preserve"> </w:t>
      </w:r>
      <w:r>
        <w:rPr>
          <w:rtl w:val="true"/>
        </w:rPr>
        <w:t>الشيعة الإمامية</w:t>
      </w:r>
      <w:bookmarkEnd w:id="313"/>
    </w:p>
    <w:p>
      <w:pPr>
        <w:pStyle w:val="Heading5"/>
        <w:numPr>
          <w:ilvl w:val="4"/>
          <w:numId w:val="1"/>
        </w:numPr>
        <w:rPr/>
      </w:pPr>
      <w:bookmarkStart w:id="314" w:name="__RefHeading___Toc17023797_2142443653"/>
      <w:bookmarkStart w:id="315" w:name="_Toc121"/>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و أولاده عليهم السّلام باعتبارهم أهل بيت النبي صلّى اللّه عليه و آله و سلّم الذين فرض اللّه سبحانه مودّتهم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89"/>
      </w:r>
      <w:r>
        <w:rPr>
          <w:rFonts w:ascii="Amiri" w:hAnsi="Amiri" w:eastAsia="Amiri" w:cs="Amiri"/>
          <w:color w:val="111111"/>
          <w:sz w:val="28"/>
          <w:sz w:val="28"/>
          <w:szCs w:val="28"/>
          <w:rtl w:val="true"/>
          <w:lang w:bidi="ar-SA"/>
        </w:rPr>
        <w:t xml:space="preserve">و ينضوي تحت لواء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المسلمين إلاّ النواصب، بشهادة أنّهم يصلّون على نبيّهم و آله في صلواتهم و أدعيتهم و يتلون الآيات النازلة في حقّهم صباحا و مساء، و هذا هو الإمام الشافعي يصفهم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الشأن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r>
        <w:rPr>
          <w:rStyle w:val="FootnoteAnchor"/>
          <w:rtl w:val="true"/>
        </w:rPr>
        <w:footnoteReference w:id="19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المراد من الشيعة في المقام من يشايع عليّا و أولاده باعتبار أنّهم خلفاء </w:t>
      </w:r>
    </w:p>
    <w:p>
      <w:pPr>
        <w:pStyle w:val="BookText"/>
        <w:rPr/>
      </w:pPr>
      <w:r>
        <w:rPr>
          <w:rFonts w:ascii="Amiri" w:hAnsi="Amiri" w:eastAsia="Amiri" w:cs="Amiri"/>
          <w:color w:val="111111"/>
          <w:sz w:val="28"/>
          <w:sz w:val="28"/>
          <w:szCs w:val="28"/>
          <w:rtl w:val="true"/>
          <w:lang w:bidi="ar-SA"/>
        </w:rPr>
        <w:t>الرسول صلّى اللّه عليه و آله و سلّم و أئمّة الناس بعده، نصبهم النبي لهذا المقام بأمر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التشيع كسائر المذاهب الإسلامية من إفرازات الصراعات السياسية كما هو الحال في المحكّمة و غيرهم، و لا من نتائج الجدال الكلامي و الصراع الفكري كما هو الحال في الأشعرية و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الإسلام و التشيّع و جهان لعملة واحدة، و توأمان ولدا في يوم واحد، و لو انّ كتّاب العقائد درسوا تاريخ التشيع بدقة و موضوعية لعلموا أنّه ليس للتشيّع تاريخ و لا مبدأ سوى تاريخ الإسلام و مبدئه، و أنّ النبيّ صلّى اللّه عليه و آله و سلّم هو الغارس لبذرة التشيع في صميم الإسلام من أوّل يوم أمر فيه بالصدع</w:t>
      </w:r>
      <w:r>
        <w:rPr>
          <w:rStyle w:val="FootnoteAnchor"/>
          <w:rtl w:val="true"/>
        </w:rPr>
        <w:footnoteReference w:id="191"/>
      </w:r>
      <w:r>
        <w:rPr>
          <w:rFonts w:ascii="Amiri" w:hAnsi="Amiri" w:eastAsia="Amiri" w:cs="Amiri"/>
          <w:color w:val="111111"/>
          <w:sz w:val="28"/>
          <w:sz w:val="28"/>
          <w:szCs w:val="28"/>
          <w:rtl w:val="true"/>
          <w:lang w:bidi="ar-SA"/>
        </w:rPr>
        <w:t>فأصحر بالحقيقة إلى أن لبّى دعوة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فالتشيّع عبارة عن استمرار قيادة النبيّ صلّى اللّه عليه و آله و سلّم بعد وفاته عن طريق من نصبه إماما للناس و قائدا للأمّة حتّى يرشدها إلى النهج الصحيح و الهدف المنشود، فإذا كان التشيع متبلورا في استمرار القيادة بالوصي فلا نجد له تاريخا سوى تاريخ الإسلام و النصوص الواردة عن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هم المسلمون من المهاجرين و الأنصار و من تبعهم بإحسان،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بقوا على ما كانوا عليه في عصر الرسول صلّى اللّه عليه و آله و سلّم في أمر القيادة و لم يغيروا و لم يتعدّوا ما رسم لهم الرسول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الميزة الهامة للشيعة على الإطلاق و للإمامية خصوصا هي أنّ الإمامة عندهم منصب إلهي يتصدى النبيّ صلّى اللّه عليه و آله و سلّم و بأمر إلهي لتعيين من يتبوّؤه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أخبر النبي صلّى اللّه عليه و آله و سلّم عن إمامة اثني عشر رجلا من أهل بيته و ذكر أسماءهم </w:t>
      </w:r>
      <w:bookmarkStart w:id="316" w:name="pg15988_171838"/>
    </w:p>
    <w:p>
      <w:pPr>
        <w:pStyle w:val="BookText"/>
        <w:rPr/>
      </w:pPr>
      <w:bookmarkEnd w:id="316"/>
      <w:r>
        <w:rPr>
          <w:rFonts w:ascii="Amiri" w:hAnsi="Amiri" w:eastAsia="Amiri" w:cs="Amiri"/>
          <w:color w:val="111111"/>
          <w:sz w:val="28"/>
          <w:sz w:val="28"/>
          <w:szCs w:val="28"/>
          <w:rtl w:val="true"/>
          <w:lang w:bidi="ar-SA"/>
        </w:rPr>
        <w:t>أوّلهم علي بن أبي طالب و آخرهم الإمام المهدي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أهل السنّة روايات حول الأئمّة الاثني عشر دون أن يذكروا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رسول اللّه صلّى اللّه عليه و آله و سلّم و معي أبي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إلى اثني عشر خليفة فقال كلمة صمّنيها الناس، فقلت 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لسنا في هذا المقام بصدد تحرير تاريخ التشيع و دلائل إمامة الأئمّة الاثني عشر، بل الغاية الإلماع إلى أصولهم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الشيعة الإمامية تتّفق مع الفرق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و الأشاعرة و الماتريدية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المسائل العقائدية، و لكنّهم يفترقون عن الأشاعرة في مسائل، كما أنّهم يفترقون عن المعتزلة في مسائل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نشير إلى بعض الفوارق بين هاتين الطائفتين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ذلك إلاّ لأنّ قسما كبيرا من كتّاب تاريخ العقائد جعلوا الشيعة من فرق المعتزلة مع أنّ بين المنهجين الكلاميين مشتركات و مفترقات</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7023799_2142443653"/>
      <w:bookmarkStart w:id="318" w:name="_Toc122"/>
      <w:bookmarkEnd w:id="317"/>
      <w:r>
        <w:rPr>
          <w:rtl w:val="true"/>
        </w:rPr>
        <w:t>الفوارق بين الشيعة و المعتزلة</w:t>
      </w:r>
      <w:r>
        <w:rPr>
          <w:rtl w:val="true"/>
        </w:rPr>
        <w:t>:</w:t>
      </w:r>
      <w:bookmarkEnd w:id="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الشفاعة عند الشيعة و الأشاعرة هي غفران الذنوب أو إخراج العصاة من النار بخلاف المعتزلة، فإنّ نتيجة الشفاعة هي ترفيع الدرجة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مرتكب الكبيرة عند الإمامية و الأشاعرة مؤمن فاسق، و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منزلة بين المنزلتين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و النار عند الإمامية و الأشاعرة مخلوقتان الآن بدلالة الشرع خلافا للمعتزلة فانّهما غير موجودتين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بالمعروف و النهي عن المنكر فريضتان واجبتان عند الإمامية و الأشاعرة شرعا، و عند المعتزلة عقلا، نعم ذهب بعض الإمامية إلى وجوبهما عقلا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اتّفقت الإمامية و الأشاعرة على بطلان الإحباط، خلافا للمعتزلة،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المعصية تحبط الثواب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اتّفقت الإمامية و الأشاعرة على أنّ قبول التوبة بفضل من اللّه و لا يجب عقلا إسقاط التوبة للعقاب بخلاف المعتزلة فانّ التوبة مسقطة للعقاب على وجه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اتّفقت الإمامية على أنّ الأنبياء أفضل من الملائكة، و أجمعت المعتزلة على خلاف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اتّفقت الإمامية على أنّ الإنسان غير مسيّر و لا مفوّض إليه بل هو بين الجبر و التفويض، و أجمعت المعتزلة على التفويض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اتّفقت الإمامية و الأشاعرة على أنّه لا بدّ في بيان بعض التكاليف من دلالة الرسول، و خالفت المعتزلة و زعموا أنّ العقول تغني بمجرّدها عن السمع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غالت المعتزلة في تمسكهم بالعقل و غالى أهل الظاهر في جمودهم على ظاهر النص، و أعطت الإمامية للعقل سهما في ما له فيه مجال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الفوارق بين الشيعة الإمامية و المعتزلة و قد تبيّن أنّ الشيعة ليست فرعا من المعتزلة و إن كانت الفرقتان تستمدّان التوحيد و العدل من كلام الإمام علي بن أبي طالب</w:t>
      </w:r>
      <w:r>
        <w:rPr>
          <w:rFonts w:eastAsia="Amiri" w:cs="Amiri" w:ascii="Amiri" w:hAnsi="Amiri"/>
          <w:color w:val="111111"/>
          <w:sz w:val="28"/>
          <w:szCs w:val="28"/>
          <w:rtl w:val="true"/>
          <w:lang w:bidi="ar-SA"/>
        </w:rPr>
        <w:t xml:space="preserve">. </w:t>
      </w:r>
      <w:bookmarkStart w:id="319" w:name="pg15988_171840"/>
    </w:p>
    <w:p>
      <w:pPr>
        <w:pStyle w:val="BookText"/>
        <w:rPr/>
      </w:pPr>
      <w:bookmarkEnd w:id="319"/>
      <w:r>
        <w:rPr>
          <w:rFonts w:ascii="Amiri" w:hAnsi="Amiri" w:eastAsia="Amiri" w:cs="Amiri"/>
          <w:color w:val="111111"/>
          <w:sz w:val="28"/>
          <w:sz w:val="28"/>
          <w:szCs w:val="28"/>
          <w:rtl w:val="true"/>
          <w:lang w:bidi="ar-SA"/>
        </w:rPr>
        <w:t>فإذا تبيّنت الفوارق بين الطائفتين فلنذكر بعض الفوارق بين الإمامية و الأشاعرة</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7023801_2142443653"/>
      <w:bookmarkStart w:id="321" w:name="_Toc123"/>
      <w:bookmarkEnd w:id="320"/>
      <w:r>
        <w:rPr>
          <w:rtl w:val="true"/>
        </w:rPr>
        <w:t>الفوارق بين الإمامية و الأشاعرة</w:t>
      </w:r>
      <w:r>
        <w:rPr>
          <w:rtl w:val="true"/>
        </w:rPr>
        <w:t>:</w:t>
      </w:r>
      <w:bookmarkEnd w:id="321"/>
    </w:p>
    <w:p>
      <w:pPr>
        <w:pStyle w:val="BookText"/>
        <w:rPr/>
      </w:pPr>
      <w:r>
        <w:rPr>
          <w:rFonts w:ascii="Amiri" w:hAnsi="Amiri" w:eastAsia="Amiri" w:cs="Amiri"/>
          <w:color w:val="111111"/>
          <w:sz w:val="28"/>
          <w:sz w:val="28"/>
          <w:szCs w:val="28"/>
          <w:rtl w:val="true"/>
          <w:lang w:bidi="ar-SA"/>
        </w:rPr>
        <w:t>إنّ الشيعة الإمامية تخالف الأشاعرة في أصول نذكر المهمّ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صفاته سبحانه متّحدة مع ذاته، فليس هناك ذات و علم، بل الذات علم كلّه، خلافا للأشاعرة، فإنّ الصفات زائدة على 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أفعال العباد عند الإمامية صادرة عن نفس العباد صدورا حقيقيا بلا مجاز أو 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هو الضارب و القاتل و المصلّي و القارئ، و لم يثبت في لغة العرب استعمال كلمة الخلق في الأفعال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الأكل و الضرب و الصوم و الصلاة، و إنّما يقال فعلتها، فالإنسان هو الفاعل لأفعاله بقدرة مفاضة من اللّه سبحانه، و أنّ قدرته المكتسبة هي المؤثرة بإذن من اللّه خلافا للأشاعرة، إذ ليس لإرادة العبد و لا قدرته دور في إيجاد الأفعال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اللّه بالأبصار مستحيلة مطلقا سواء أكان في الدنيا أم في الآخرة، خلافا للأشاعرة حيث يجوّزون رؤية اللّه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التحسين و التقبيح عقليان عند الشيعة كما مرّ بيانه دون الأشاعرة فانّهما عندهم شرعيّان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الأصول التي تخالف الإمامية فيها الأشاعرة و ربما توافقهم المعتزلة في بعض الأصول</w:t>
      </w:r>
      <w:r>
        <w:rPr>
          <w:rFonts w:eastAsia="Amiri" w:cs="Amiri" w:ascii="Amiri" w:hAnsi="Amiri"/>
          <w:color w:val="111111"/>
          <w:sz w:val="28"/>
          <w:szCs w:val="28"/>
          <w:rtl w:val="true"/>
          <w:lang w:bidi="ar-SA"/>
        </w:rPr>
        <w:t xml:space="preserve">. </w:t>
      </w:r>
      <w:bookmarkStart w:id="322" w:name="pg15988_171841"/>
    </w:p>
    <w:p>
      <w:pPr>
        <w:pStyle w:val="Heading5"/>
        <w:numPr>
          <w:ilvl w:val="4"/>
          <w:numId w:val="1"/>
        </w:numPr>
        <w:rPr/>
      </w:pPr>
      <w:bookmarkStart w:id="323" w:name="__RefHeading___Toc17023803_2142443653"/>
      <w:bookmarkStart w:id="324" w:name="_Toc124"/>
      <w:bookmarkEnd w:id="322"/>
      <w:bookmarkEnd w:id="323"/>
      <w:r>
        <w:rPr>
          <w:rtl w:val="true"/>
        </w:rPr>
        <w:t>الفوارق الرئيسية بين الشيعة و سائر الفرق</w:t>
      </w:r>
      <w:r>
        <w:rPr>
          <w:rtl w:val="true"/>
        </w:rPr>
        <w:t>:</w:t>
      </w:r>
      <w:bookmarkEnd w:id="324"/>
    </w:p>
    <w:p>
      <w:pPr>
        <w:pStyle w:val="BookText"/>
        <w:rPr/>
      </w:pPr>
      <w:r>
        <w:rPr>
          <w:rFonts w:ascii="Amiri" w:hAnsi="Amiri" w:eastAsia="Amiri" w:cs="Amiri"/>
          <w:color w:val="111111"/>
          <w:sz w:val="28"/>
          <w:sz w:val="28"/>
          <w:szCs w:val="28"/>
          <w:rtl w:val="true"/>
          <w:lang w:bidi="ar-SA"/>
        </w:rPr>
        <w:t>هناك فوارق رئيسية بين الشيعة و سائر الفرق و أكثرها تعدّ من خصائص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نصب الإمام على اللّه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عصمة الإمام المنصوب من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 بالإمام المهدي المنتظر المولود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 يرزق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بالبداء، و هو تغيير المصير بالأعمال الصالحة أو الطالحة، و البداء بهذا المعنى عند التحقيق من العقائد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الرجعة و هي عبارة عن عودة جماعة قليلة إلى الحياة الدنيوية قبل يوم القيامة ثمّ موتهم و حشرهم مجدّدا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على إمكانها إحياء جماعة من بني إسرائيل</w:t>
      </w:r>
      <w:r>
        <w:rPr>
          <w:rStyle w:val="FootnoteAnchor"/>
          <w:rtl w:val="true"/>
        </w:rPr>
        <w:footnoteReference w:id="193"/>
      </w:r>
      <w:r>
        <w:rPr>
          <w:rFonts w:ascii="Amiri" w:hAnsi="Amiri" w:eastAsia="Amiri" w:cs="Amiri"/>
          <w:color w:val="111111"/>
          <w:sz w:val="28"/>
          <w:sz w:val="28"/>
          <w:szCs w:val="28"/>
          <w:rtl w:val="true"/>
          <w:lang w:bidi="ar-SA"/>
        </w:rPr>
        <w:t>و إحياء قتيلهم</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الخطوط العريضة للعقائد الكلامية عند الشيعة الإمامية، و بذلك تمّ بيان المدارس الكلامية الرائجة بين المسلمين، و بقي هناك مدارس كلامية أخرى لا حاجة لذكرها إمّا لضآلتها أو لانقراضها</w:t>
      </w:r>
      <w:r>
        <w:rPr>
          <w:rFonts w:eastAsia="Amiri" w:cs="Amiri" w:ascii="Amiri" w:hAnsi="Amiri"/>
          <w:color w:val="111111"/>
          <w:sz w:val="28"/>
          <w:szCs w:val="28"/>
          <w:rtl w:val="true"/>
          <w:lang w:bidi="ar-SA"/>
        </w:rPr>
        <w:t xml:space="preserve">. </w:t>
      </w:r>
      <w:bookmarkStart w:id="325" w:name="pg15988_171842"/>
    </w:p>
    <w:p>
      <w:pPr>
        <w:pStyle w:val="Heading3"/>
        <w:numPr>
          <w:ilvl w:val="2"/>
          <w:numId w:val="1"/>
        </w:numPr>
        <w:rPr/>
      </w:pPr>
      <w:bookmarkStart w:id="326" w:name="__RefHeading___Toc17023805_2142443653"/>
      <w:bookmarkStart w:id="327" w:name="_Toc125"/>
      <w:bookmarkEnd w:id="325"/>
      <w:bookmarkEnd w:id="326"/>
      <w:r>
        <w:rPr/>
        <w:t>11</w:t>
      </w:r>
      <w:r>
        <w:rPr>
          <w:rtl w:val="true"/>
        </w:rPr>
        <w:t xml:space="preserve"> </w:t>
      </w:r>
      <w:r>
        <w:rPr>
          <w:rtl w:val="true"/>
        </w:rPr>
        <w:t>علم الكلام الجديد أو المسائل الجديدة في علم الكلام</w:t>
      </w:r>
      <w:bookmarkEnd w:id="327"/>
    </w:p>
    <w:p>
      <w:pPr>
        <w:pStyle w:val="Heading4"/>
        <w:numPr>
          <w:ilvl w:val="3"/>
          <w:numId w:val="1"/>
        </w:numPr>
        <w:rPr/>
      </w:pPr>
      <w:bookmarkStart w:id="328" w:name="__RefHeading___Toc17023807_2142443653"/>
      <w:bookmarkStart w:id="329" w:name="_Toc126"/>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 xml:space="preserve">لقد شاع على ألسن بعض الجامعيين الجدد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يلهجون به بفم ملؤه الإعجاب و الاعتبار، و يبدو لأوّل وهلة أنّ هناك علمين مختلفين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تعريف و موضوع و مسائل و غاية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الحقيقة غير ذلك، إذ ليس ثمّة علمان مختلفان، من حيث الموضوع و الغاية، بل هو علم واحد يتكامل عبر الزمان حسب تكامل الحضارة و تفتّح العقول، و ليس ذلك أمرا شاذا في علم الكلام، بل هو جار في سائر العلوم أيضا، فعلم النحو مثلا لم يكن يوم ظهوره إلاّ عدّة مسائل ألقاها علي عليه السّلام على تلميذه أبي الأسود الدؤلي و أمره بأن ينحو نحوها، ثمّ أضيف إليه في كلّ عصر مسائل حتّى تكامل و صار علما متكامل الأطراف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شأن علم الكلام، فلم يكن يوم ظهوره إلاّ عدّة مسائل محدودة كالتوحيد و العدل و القضاء و القدر و ما يشبهها، و لكنّه أخذ بالتكامل و التطوّر بسبب الاحتكاكات الثقافية و في ظلّ سائر العوامل المؤثرة في تكامله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يكون التعبير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الجديدة في علم الكلام لا علم الكلام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الألمعي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وصف بعض المسائل بالكلام الجديد، هو تهميش الكلام الإسلامي الذي تكامل عبر الزمان بيد عمالقة الفن و أساتذته بزعم أنّ المدوّنات الكلاميّة لا تلبّي حاجات العصر و لا تشبع رغبة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 لحق هذا العلم، فانّ الكلام الإسلامي قادر على تلبية حاجات المتكلّمين فيما يتبنّونه في هذه الأيّام باسم فلسفة الدين و ما يرجع إلى المعرفة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الفقه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كالفقه الأصغر يستطيع أن يحلّ المشاكل و يجيب عن عامة الأسئلة في حقل الدين، و قد قمنا بطرح هذه الأسئلة و تحريرها ضمن مقالات متنوّعة نشرناها في مجلّتنا الفصلية عبر سنين، و قد طبع ما يرجع إلى هذا الموضوع في جزءين مستقلين و انتشر باللغة الفارسية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مسائل جديد در علم كلام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إيقاف القارئ على نماذج من هذه المسائل التي عرقلت خطى بعض المفكّرين، نذكر عناوينها مقرونة ببيان موجز</w:t>
      </w:r>
      <w:r>
        <w:rPr>
          <w:rFonts w:eastAsia="Amiri" w:cs="Amiri" w:ascii="Amiri" w:hAnsi="Amiri"/>
          <w:color w:val="111111"/>
          <w:sz w:val="28"/>
          <w:szCs w:val="28"/>
          <w:rtl w:val="true"/>
          <w:lang w:bidi="ar-SA"/>
        </w:rPr>
        <w:t xml:space="preserve">: </w:t>
      </w:r>
      <w:bookmarkStart w:id="330" w:name="pg15988_171844"/>
    </w:p>
    <w:p>
      <w:pPr>
        <w:pStyle w:val="Heading4"/>
        <w:numPr>
          <w:ilvl w:val="3"/>
          <w:numId w:val="1"/>
        </w:numPr>
        <w:rPr/>
      </w:pPr>
      <w:bookmarkStart w:id="331" w:name="__RefHeading___Toc17023809_2142443653"/>
      <w:bookmarkStart w:id="332" w:name="_Toc127"/>
      <w:bookmarkEnd w:id="330"/>
      <w:bookmarkEnd w:id="331"/>
      <w:r>
        <w:rPr/>
        <w:t>1</w:t>
      </w:r>
      <w:r>
        <w:rPr>
          <w:rtl w:val="true"/>
        </w:rPr>
        <w:t xml:space="preserve">. </w:t>
      </w:r>
      <w:r>
        <w:rPr>
          <w:rtl w:val="true"/>
        </w:rPr>
        <w:t>ما هو السبب لنشأة الدين‌؟</w:t>
      </w:r>
      <w:bookmarkEnd w:id="332"/>
    </w:p>
    <w:p>
      <w:pPr>
        <w:pStyle w:val="BookText"/>
        <w:rPr/>
      </w:pPr>
      <w:r>
        <w:rPr>
          <w:rFonts w:ascii="Amiri" w:hAnsi="Amiri" w:eastAsia="Amiri" w:cs="Amiri"/>
          <w:color w:val="111111"/>
          <w:sz w:val="28"/>
          <w:sz w:val="28"/>
          <w:szCs w:val="28"/>
          <w:rtl w:val="true"/>
          <w:lang w:bidi="ar-SA"/>
        </w:rPr>
        <w:t xml:space="preserve">لقد حاول بعض المفكّرين تفسير نشأة الدين و تعليل ظهور الاعتقاد باللّه سبحانه بين البشر، بوجوه و هميّة صنعتها يد الخيال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أن يفسّروه بالفطرة و أنّ الدين نداء يسمعه الإنسان من ضميره و باطن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حاولوا أن يفسّروه بعوامل ماديّة ألجأت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اعتناقه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يفسّرونها بالخوف من الحوادث الطبيعية المرعبة، قال ويل دورانت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لوكريشس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أمّهات الآلهة و خصوصا الخوف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العامل و ما يشبهه جعل البشر يلوذ إلى قوة عليا اخترعها ليسكن إلى حمايتها و يرتاح في كنفها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يفسّرونها بالجهل بالعلل الطبيعية، و حاصلها أنّ الإنسان البدائي عند ما واجه الحوادث الطبيعية كالزلازل و السيول و الكسوف و الخسوف التي تحيط به، و لم يعرف عللها الطبيعية الواقعية، 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اختراع فاعل لها و اعتبره العلّة الوحيدة لكلّ شيء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الاعتقاد بوجود اللّه وليد الجهل بأسباب الحوادث الكونية الطبيعية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يفسّرونها بالعامل الاقتصادي ببيان أنّ أصحاب الرق و الإقطاعيّين و الرأسماليّين في 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 و الإقطاع و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خشوا ثورة العبيد و الفلاّحين و العمال في وجه المستغلّين لهم بسبب ما يلاقونه من الضغوط، عمدوا إلى التوسّل بالمفاهيم الدينية و الروحية و ترويجها بين المحرومين و الكادحين الناقمين بهدف تخديرهم و التخفيف من غضبهم و صرفهم عن الانتفاضة و الثورة</w:t>
      </w:r>
      <w:r>
        <w:rPr>
          <w:rFonts w:eastAsia="Amiri" w:cs="Amiri" w:ascii="Amiri" w:hAnsi="Amiri"/>
          <w:color w:val="111111"/>
          <w:sz w:val="28"/>
          <w:szCs w:val="28"/>
          <w:rtl w:val="true"/>
          <w:lang w:bidi="ar-SA"/>
        </w:rPr>
        <w:t xml:space="preserve">. </w:t>
      </w:r>
      <w:bookmarkStart w:id="333" w:name="pg15988_171845"/>
    </w:p>
    <w:p>
      <w:pPr>
        <w:pStyle w:val="BookText"/>
        <w:rPr/>
      </w:pPr>
      <w:bookmarkEnd w:id="333"/>
      <w:r>
        <w:rPr>
          <w:rFonts w:ascii="Amiri" w:hAnsi="Amiri" w:eastAsia="Amiri" w:cs="Amiri"/>
          <w:color w:val="111111"/>
          <w:sz w:val="28"/>
          <w:sz w:val="28"/>
          <w:szCs w:val="28"/>
          <w:rtl w:val="true"/>
          <w:lang w:bidi="ar-SA"/>
        </w:rPr>
        <w:t xml:space="preserve">و رابعة بأنّ التديّن نزعة طفولية، و قد تبنّاها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الحالة الطفولية لدى الإنسان و التي تتطلب له أبا رؤوفا يأوي إليه في الأهوال، هي التي جرّته إلى أن يخترع فكرة الإله ليقيمه مقام الأب الحامي له في فترة الطفولة حتّى تحصل له الطمأنينة و يتوفّر له الاستقرار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النظريات الساقطة التي لم تكن إلاّ دعاوى فارغة من الدليل، ظهرت لغايات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نذكر ما في هذه النظريات من إشكالات تجعلها عقيمة</w:t>
      </w:r>
      <w:r>
        <w:rPr>
          <w:rStyle w:val="FootnoteAnchor"/>
          <w:rtl w:val="true"/>
        </w:rPr>
        <w:footnoteReference w:id="195"/>
      </w:r>
      <w:r>
        <w:rPr>
          <w:rFonts w:ascii="Amiri" w:hAnsi="Amiri" w:eastAsia="Amiri" w:cs="Amiri"/>
          <w:color w:val="111111"/>
          <w:sz w:val="28"/>
          <w:sz w:val="28"/>
          <w:szCs w:val="28"/>
          <w:rtl w:val="true"/>
          <w:lang w:bidi="ar-SA"/>
        </w:rPr>
        <w:t>، و إنّما نلفت نظر القارئ إلى نكتة مهمة، و هي أنّ أصحاب هذه النظريات كأنّهم اتّفقوا على تغافل أنّ هناك لنشوء الاعتقاد باللّه في حياة الإنسان عللا طبيعية روحية كالفطرة، أو منطقية و عقلية كدلالة العقل الإنساني على وجود قوة عليا عند ما يواجه هذا النظام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العلل تكشف أنّ للاعتقاد جذورا واقعية في العقل و النفس و هي التي دعت الإنسان في عامة القرون إلى الاعتقاد بالعوالم الغيبية غير عامل الخوف من الحوادث الطبيعية المرعبة أو الجهل بالعوامل الظاهرة أو نظرية الاستغلال أو الحالة الطفولية أو غير ذلك من الفروض التي حاكها الخيال و أبطلها المنطق و التاريخ و التجربة</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7023811_2142443653"/>
      <w:bookmarkStart w:id="335" w:name="_Toc128"/>
      <w:bookmarkEnd w:id="334"/>
      <w:r>
        <w:rPr/>
        <w:t>2</w:t>
      </w:r>
      <w:r>
        <w:rPr>
          <w:rtl w:val="true"/>
        </w:rPr>
        <w:t xml:space="preserve">. </w:t>
      </w:r>
      <w:r>
        <w:rPr>
          <w:rtl w:val="true"/>
        </w:rPr>
        <w:t>ما هي الحاجة إلى التديّن‌؟</w:t>
      </w:r>
      <w:bookmarkEnd w:id="33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المسألة الثانية المطروحة باسم الكلام الجديد، و أكثر من يثيرها الماركسيون قبل انهيار الاتحاد السوفياتي، و بما أنّ القوم لم يدرسوا حاجة </w:t>
      </w:r>
    </w:p>
    <w:p>
      <w:pPr>
        <w:pStyle w:val="BookText"/>
        <w:rPr/>
      </w:pPr>
      <w:r>
        <w:rPr>
          <w:rFonts w:ascii="Amiri" w:hAnsi="Amiri" w:eastAsia="Amiri" w:cs="Amiri"/>
          <w:color w:val="111111"/>
          <w:sz w:val="28"/>
          <w:sz w:val="28"/>
          <w:szCs w:val="28"/>
          <w:rtl w:val="true"/>
          <w:lang w:bidi="ar-SA"/>
        </w:rPr>
        <w:t>البشر إلى التديّن عادوا يرونه أمرا زائدا في حياة المجتمع الإنساني اليوم بعد أن كان مفيدا في غابر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جهلوا ما للدين من آثار بنّاءة لا يستغني عنها الإنسان في أيّة فترة من فترات حياته، و نشير إلى بعضها و نحيل التفصيل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التديّن إجابة عملية لسؤال مطروح للإنسان من أقدم العصور حتّى اليوم حيث كان يسأل نفسه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أتى‌؟</w:t>
      </w:r>
    </w:p>
    <w:p>
      <w:pPr>
        <w:pStyle w:val="BookText"/>
        <w:rPr/>
      </w:pPr>
      <w:r>
        <w:rPr>
          <w:rFonts w:ascii="IRNazanin" w:hAnsi="IRNazanin" w:eastAsia="IRNazanin"/>
          <w:color w:val="111111"/>
          <w:sz w:val="28"/>
          <w:sz w:val="28"/>
          <w:szCs w:val="28"/>
          <w:rtl w:val="true"/>
          <w:lang w:bidi="fa-IR"/>
        </w:rPr>
        <w:t>لماذا أتى‌؟</w:t>
      </w:r>
    </w:p>
    <w:p>
      <w:pPr>
        <w:pStyle w:val="BookText"/>
        <w:rPr/>
      </w:pPr>
      <w:r>
        <w:rPr>
          <w:rFonts w:ascii="Amiri" w:hAnsi="Amiri" w:eastAsia="Amiri" w:cs="Amiri"/>
          <w:color w:val="111111"/>
          <w:sz w:val="28"/>
          <w:sz w:val="28"/>
          <w:szCs w:val="28"/>
          <w:rtl w:val="true"/>
          <w:lang w:bidi="ar-SA"/>
        </w:rPr>
        <w:t>و إلى أين يذهب‌؟</w:t>
      </w:r>
    </w:p>
    <w:p>
      <w:pPr>
        <w:pStyle w:val="BookText"/>
        <w:rPr/>
      </w:pPr>
      <w:r>
        <w:rPr>
          <w:rFonts w:ascii="Amiri" w:hAnsi="Amiri" w:eastAsia="Amiri" w:cs="Amiri"/>
          <w:color w:val="111111"/>
          <w:sz w:val="28"/>
          <w:sz w:val="28"/>
          <w:szCs w:val="28"/>
          <w:rtl w:val="true"/>
          <w:lang w:bidi="ar-SA"/>
        </w:rPr>
        <w:t>و لم تزل هذه الأسئلة تطالبه بالجواب بإلحاح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يمكنه أن يمرّ على هذه الأسئلة دون اكتراث، و هو يرى لكلّ ظاهرة حياتية سببا، فكيف بهذا الكون العظيم و هذا الفضاء الواسع العريض و ما يتّسمان به من جلال و إبداع‌؟ و الدين يجيب على هذه الأسئلة بوضوح و 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الدين يطرد القلق المحيط بالإنسان عند ما يحتمل أن يكون هناك قوة عليا و لها عليه سلطة و تكاليف ربما يحاسب لأجلها، و يشتد هذا القلق عند ما يراجع التاريخ البشري و يواجه مجموعة كبيرة ممّن يطلق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أخبروا بوجود إله خالق لهذا الكون، و أنّهم رسل اللّه إلى البشرية جاءوا ليخبروهم بأنّ ثمّة واجبات و تكاليف، و أنّ هناك حياة أخرى و حشرا و نشرا و حسابا و عقابا، و جنّة و نارا، و أنّ الناس جميعهم مسؤولون محاسبون شاءوا أم أبوا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النوع من القلق هو الباعث على دراسة العقيدة و البحث عن اللّه </w:t>
      </w:r>
    </w:p>
    <w:p>
      <w:pPr>
        <w:pStyle w:val="BookText"/>
        <w:rPr/>
      </w:pPr>
      <w:r>
        <w:rPr>
          <w:rFonts w:ascii="Amiri" w:hAnsi="Amiri" w:eastAsia="Amiri" w:cs="Amiri"/>
          <w:color w:val="111111"/>
          <w:sz w:val="28"/>
          <w:sz w:val="28"/>
          <w:szCs w:val="28"/>
          <w:rtl w:val="true"/>
          <w:lang w:bidi="ar-SA"/>
        </w:rPr>
        <w:t>و ما يتبع ذلك من العقائد و التكاليف و لا يرتاح إلاّ بالنزول على عتبة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التديّن مورث للطمأنينة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الإنسان في حياته أمورا عديدة تنغّص عليه عيشه و تسبّب له أزمة روحية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هاجس الفناء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المصائب و النكبات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المطامح المادية غير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العقيدة الدينية قادرة على مواجهة عوامل الاضطراب هذه و على تحقيق السكينة للإنسان و التخفيف من أزماته الروحية، و ذلك من خلال الإيمان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في العقيدة الدينية ليس فناء، بل هو انتقال من عالم ضيق إلى عالم فسيح و من حياة زائلة إلى حياة أبدية، و عندئذ يتغيّر طعم الموت عند الإلهي عمّا هو عند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المصائب و الآلام و إن كانت بظاهرها مرّة، و لكنّها لا تخلو من مصلحة و حكمة، ما دام خالق الكون عالما حكيما، فإذا وقف الإنسان على أنّها من فعل الخالق الحكيم لم يحزن لما دهاه منها، بل يزداد صلابة و 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العقيدة بما أنّها تقدّم للإنسان تعاليم أخلاقية، تحد من سؤرة الحرص و فورة الطمع الذي يسبب الاضطراب نتيجة العجز عن تحقيق الطموحات المادية العريضة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باللّه دعامة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كتلة هائلة من الغرائز التي لا تعرف الحدود، و مجموعة من الشهوات و المطامع و الطموحات التي لا تعرف نهاية، فإذا ترك و شأنه لينال ما تدفعه إليه شهواته و غرائزه جرّ على نفسه و على مجتمعه الفساد و الفناء، لتضارب المصالح و المطامع و الطموحات، و من هنا </w:t>
      </w:r>
      <w:bookmarkStart w:id="336" w:name="pg15988_171848"/>
    </w:p>
    <w:p>
      <w:pPr>
        <w:pStyle w:val="BookText"/>
        <w:rPr/>
      </w:pPr>
      <w:bookmarkEnd w:id="336"/>
      <w:r>
        <w:rPr>
          <w:rFonts w:ascii="Amiri" w:hAnsi="Amiri" w:eastAsia="Amiri" w:cs="Amiri"/>
          <w:color w:val="111111"/>
          <w:sz w:val="28"/>
          <w:sz w:val="28"/>
          <w:szCs w:val="28"/>
          <w:rtl w:val="true"/>
          <w:lang w:bidi="ar-SA"/>
        </w:rPr>
        <w:t>طرح المصلحون و الاجتماعيون مسألة الأخلاق التي تهتمّ بتعديل هذه الغرائز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الالتزام بالأخلاق لمّا كان يلازم التنازل عن بعض الطموحات لم تستطع التوصيات الأخلاقية وحدها من السيطرة على الغرائز، فلا بدّ هنا من شيء يعزّز مكانة الأخلاق و هو أن يشعر الإنسان بأنّ هناك قوّة عليا ناظرة لأعماله تثيب من التزم طريق العدالة و حفظ الحدود و الحقوق، و تعاقب من خالف ذلك، و هذا لا يحصل إلاّ عن اعتقاد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باللّه ضمانة لتنفيذ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 التاريخ و التجربة أنّ وجود القانون وحده ليس كافيا في توفير الأمن للمجتمع و إن كان مدعما بقوة جهاز الشرطة في الردع و فرض الغرامة و الحكم بالسجن، بل لا بدّ مع ذلك من رقيب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داخلي يعمل حتّى في حالة غفلة أجهزة الدولة و الشرطة، و ليس هو إلاّ الإيمان باللّه و اليوم الآخر و مخافة الحساب و العقاب و خشية المؤاخذة و المكافاة إلى غير ذلك من آثار بنّاءة للعقيدة الدينية</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7023813_2142443653"/>
      <w:bookmarkStart w:id="338" w:name="_Toc129"/>
      <w:bookmarkEnd w:id="337"/>
      <w:r>
        <w:rPr/>
        <w:t>3</w:t>
      </w:r>
      <w:r>
        <w:rPr>
          <w:rtl w:val="true"/>
        </w:rPr>
        <w:t xml:space="preserve">. </w:t>
      </w:r>
      <w:r>
        <w:rPr>
          <w:rtl w:val="true"/>
        </w:rPr>
        <w:t>نطاق شمول الدين</w:t>
      </w:r>
      <w:bookmarkEnd w:id="338"/>
    </w:p>
    <w:p>
      <w:pPr>
        <w:pStyle w:val="BookText"/>
        <w:rPr/>
      </w:pPr>
      <w:r>
        <w:rPr>
          <w:rFonts w:ascii="Amiri" w:hAnsi="Amiri" w:eastAsia="Amiri" w:cs="Amiri"/>
          <w:color w:val="111111"/>
          <w:sz w:val="28"/>
          <w:sz w:val="28"/>
          <w:szCs w:val="28"/>
          <w:rtl w:val="true"/>
          <w:lang w:bidi="ar-SA"/>
        </w:rPr>
        <w:t>و هذه هي المسألة الثالثة و هي تحديد دور الدين و هل هو رابطة روحية بين الخالق و المخلوق و يتلخص في تصفية الروح باتصاله بمبدأ الكمال، أو أن نطاقه يعمّ ذلك و غيره‌؟ فهو نظام شامل لحياة الإنسان في حقول مختلفة من غير فرق بين حقل السياسة و الأخلاق و الاقتصاد و الاجتماع، فللدين بيان و بلاغ في كلّ واحد من هذه الحقول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لا يعني أنّ الدين يغني عن التفكير في هذه المجالات و يجعل الإنسان مقلّدا فارغا عن التخطيط، بل بمعنى أنّ الأصول الكلية الّتي عليها مدار </w:t>
      </w:r>
      <w:bookmarkStart w:id="339" w:name="pg15988_171849"/>
    </w:p>
    <w:p>
      <w:pPr>
        <w:pStyle w:val="BookText"/>
        <w:rPr/>
      </w:pPr>
      <w:bookmarkEnd w:id="339"/>
      <w:r>
        <w:rPr>
          <w:rFonts w:ascii="Amiri" w:hAnsi="Amiri" w:eastAsia="Amiri" w:cs="Amiri"/>
          <w:color w:val="111111"/>
          <w:sz w:val="28"/>
          <w:sz w:val="28"/>
          <w:szCs w:val="28"/>
          <w:rtl w:val="true"/>
          <w:lang w:bidi="ar-SA"/>
        </w:rPr>
        <w:t>السعادة في الدنيا و الآخرة يبيّنها الدين و يترك التخطيط للإنسان على ضوء هذه الأصول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يلخّص الدين في مجرّد الصلة بين الخالق و المخلوق و يدعو الإنسان إلى الدعاء و المناجاة في الكنائس و المعابد و يترك باقي الأمور لهوى الإنسان، فمثل هذا الدين نطاقه ضيّق غير شموليّ و هذا كالمسيحيّة الموجودة في العصر الراهن، فإنّ الكنائس لخّصت واجب الإنسان الديني في الدعاء و الابتهال إلى اللّه في ساعة واحدة من يوم واحد من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يذكره القائل من تضييق نطاق الدين يجعل هذا النوع من الدين مقياسا لقضائه، أمّا لو عطف نظره إلى ما ورد في تلمود الكليم من الواجبات و المحرّمات و ما في الشريعة المحمّدية من آلاف الأحكام في حقول مختلفة لرجع القهقرى من هذا النوع من التفكير</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7023815_2142443653"/>
      <w:bookmarkStart w:id="341" w:name="_Toc130"/>
      <w:bookmarkEnd w:id="340"/>
      <w:r>
        <w:rPr/>
        <w:t>4</w:t>
      </w:r>
      <w:r>
        <w:rPr>
          <w:rtl w:val="true"/>
        </w:rPr>
        <w:t xml:space="preserve">. </w:t>
      </w:r>
      <w:r>
        <w:rPr>
          <w:rtl w:val="true"/>
        </w:rPr>
        <w:t>هل النبوة موهبة إلهية أو نبوغ اجتماعي‌؟</w:t>
      </w:r>
      <w:bookmarkEnd w:id="341"/>
    </w:p>
    <w:p>
      <w:pPr>
        <w:pStyle w:val="BookText"/>
        <w:rPr/>
      </w:pPr>
      <w:r>
        <w:rPr>
          <w:rFonts w:ascii="Amiri" w:hAnsi="Amiri" w:eastAsia="Amiri" w:cs="Amiri"/>
          <w:color w:val="111111"/>
          <w:sz w:val="28"/>
          <w:sz w:val="28"/>
          <w:szCs w:val="28"/>
          <w:rtl w:val="true"/>
          <w:lang w:bidi="ar-SA"/>
        </w:rPr>
        <w:t>إنّ النبوّة عند الإلهيّين موهبة إلهية يهبها سبحانه إلى صالحي عباده و أفضلهم، و يجهّزهم بالآيات و البيّنات ليقيموا الناس بالقسط و العدل و يهدوهم إلى الصراط السويّ على أصعدة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من لم يؤمن بالنبوّة يفسرها بالنبوغ الاجتماعي، و أنّ الأنبياء دعاة و مفكّرون لهم من النجدة و الفكر ما يميّزهم عن غيرهم، و لأجل إقناع الناس و إلفات نظرهم إلى خطابهم نسبوها إلى السماء و ما وراء الطبيعة و إلى اللّه ليكون أوقع في النفوس</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النوع من التفسير للنبوة رمي للأنبياء بالكذب، و أيّ افتراء أكبر من أن </w:t>
      </w:r>
      <w:bookmarkStart w:id="342" w:name="pg15988_171850"/>
    </w:p>
    <w:p>
      <w:pPr>
        <w:pStyle w:val="BookText"/>
        <w:rPr/>
      </w:pPr>
      <w:bookmarkEnd w:id="342"/>
      <w:r>
        <w:rPr>
          <w:rFonts w:ascii="Amiri" w:hAnsi="Amiri" w:eastAsia="Amiri" w:cs="Amiri"/>
          <w:color w:val="111111"/>
          <w:sz w:val="28"/>
          <w:sz w:val="28"/>
          <w:szCs w:val="28"/>
          <w:rtl w:val="true"/>
          <w:lang w:bidi="ar-SA"/>
        </w:rPr>
        <w:t>نصف عمالقة الإصلاح و أتقياء المجتمع بالفرية و الكذب و لو لغاية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قد ضحّوا بأنفسهم و نفائسهم في طريق إصلاح المجتمع، أفهل يصحّ وصف هؤلاء بالكذب و الدجل‌؟ و ما هذا إلاّ لأنّ القوم لم يدرسوا حقيقة النبوّة و شروطها و واقع الوحي و حدوده</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7023817_2142443653"/>
      <w:bookmarkStart w:id="344" w:name="_Toc131"/>
      <w:bookmarkEnd w:id="343"/>
      <w:r>
        <w:rPr/>
        <w:t>5</w:t>
      </w:r>
      <w:r>
        <w:rPr>
          <w:rtl w:val="true"/>
        </w:rPr>
        <w:t xml:space="preserve">. </w:t>
      </w:r>
      <w:r>
        <w:rPr>
          <w:rtl w:val="true"/>
        </w:rPr>
        <w:t>خلود الشريعة و بقاؤها</w:t>
      </w:r>
      <w:bookmarkEnd w:id="344"/>
    </w:p>
    <w:p>
      <w:pPr>
        <w:pStyle w:val="BookText"/>
        <w:rPr/>
      </w:pPr>
      <w:r>
        <w:rPr>
          <w:rFonts w:ascii="Amiri" w:hAnsi="Amiri" w:eastAsia="Amiri" w:cs="Amiri"/>
          <w:color w:val="111111"/>
          <w:sz w:val="28"/>
          <w:sz w:val="28"/>
          <w:szCs w:val="28"/>
          <w:rtl w:val="true"/>
          <w:lang w:bidi="ar-SA"/>
        </w:rPr>
        <w:t>هل الشريعة السماوية تصلح لأن تسعد المجتمع الإنساني عبر القرون و ترتقي به إلى أرفع المستويات‌؟ أو أنّ تعاليم الأنبياء تعاليم زمنية و إصلاحات وقتية تنتفع بها بعض المجتمعات في فترة حياة النبي أو بعدها بمدّة يسيرة‌؟</w:t>
      </w:r>
    </w:p>
    <w:p>
      <w:pPr>
        <w:pStyle w:val="BookText"/>
        <w:rPr/>
      </w:pPr>
      <w:r>
        <w:rPr>
          <w:rFonts w:ascii="Amiri" w:hAnsi="Amiri" w:eastAsia="Amiri" w:cs="Amiri"/>
          <w:color w:val="111111"/>
          <w:sz w:val="28"/>
          <w:sz w:val="28"/>
          <w:szCs w:val="28"/>
          <w:rtl w:val="true"/>
          <w:lang w:bidi="ar-SA"/>
        </w:rPr>
        <w:t>إنّ السائل خلط بين ما هو ثابت في الشريعة و ما هو متغيّر فيها، فانّ الأصول المبتنية على الفطرة الإنسانية ثابتة لا تتغير و لا تتبدّل لثبات فطرتها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مقرّرات في الشريعة تتبدّل و تتغيّر حسب تغيّر الظروف و الحضارات، فالسائل لم يفرّق بين القوانين و المقرّرات، فالثابت هو الأوّل و المتغيّر هو الثاني، و مثال ذلك أنّ فريضة التعليم و التعلّم و الكتابة من الأصول الإسلامية التي لا تتغيّر، فالمسلم هنا مطالب بتحصيل العلم، و بذل أقصى الجهود في هذا المجال، و أمّا ما يتحقّق به هذا الأصل من الأدوات فهي تابعة للظروف و الحضارة كما هو واضح، و قس على ذلك كلّ ما ورد في الشريعة من الأصول الثابتة و المقررات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مجال آخر، يعدّ الدفاع عن كيان الإسلام و حفظ الاستقلال، استنادا إلى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w:t>
      </w:r>
      <w:r>
        <w:rPr>
          <w:rStyle w:val="FootnoteAnchor"/>
          <w:rtl w:val="true"/>
        </w:rPr>
        <w:footnoteReference w:id="196"/>
      </w:r>
      <w:r>
        <w:rPr>
          <w:rFonts w:ascii="Amiri" w:hAnsi="Amiri" w:eastAsia="Amiri" w:cs="Amiri"/>
          <w:color w:val="111111"/>
          <w:sz w:val="28"/>
          <w:sz w:val="28"/>
          <w:szCs w:val="28"/>
          <w:rtl w:val="true"/>
          <w:lang w:bidi="ar-SA"/>
        </w:rPr>
        <w:t xml:space="preserve">من الأصول الثابتة، و أمّا </w:t>
      </w:r>
      <w:bookmarkStart w:id="345" w:name="pg15988_171851"/>
    </w:p>
    <w:p>
      <w:pPr>
        <w:pStyle w:val="BookText"/>
        <w:rPr/>
      </w:pPr>
      <w:bookmarkEnd w:id="345"/>
      <w:r>
        <w:rPr>
          <w:rFonts w:ascii="Amiri" w:hAnsi="Amiri" w:eastAsia="Amiri" w:cs="Amiri"/>
          <w:color w:val="111111"/>
          <w:sz w:val="28"/>
          <w:sz w:val="28"/>
          <w:szCs w:val="28"/>
          <w:rtl w:val="true"/>
          <w:lang w:bidi="ar-SA"/>
        </w:rPr>
        <w:t>كيفية الدفاع و نوع السلاح المستخدم و غير ذلك، فهي من الأصول المتغيرة التي تخضع لمقتضيات الزمان</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7023819_2142443653"/>
      <w:bookmarkStart w:id="347" w:name="_Toc132"/>
      <w:bookmarkEnd w:id="346"/>
      <w:r>
        <w:rPr/>
        <w:t>6</w:t>
      </w:r>
      <w:r>
        <w:rPr>
          <w:rtl w:val="true"/>
        </w:rPr>
        <w:t xml:space="preserve">. </w:t>
      </w:r>
      <w:r>
        <w:rPr>
          <w:rtl w:val="true"/>
        </w:rPr>
        <w:t>الوحدة أو التعدّدية الدينيّة</w:t>
      </w:r>
      <w:bookmarkEnd w:id="347"/>
    </w:p>
    <w:p>
      <w:pPr>
        <w:pStyle w:val="BookText"/>
        <w:rPr/>
      </w:pPr>
      <w:r>
        <w:rPr>
          <w:rFonts w:ascii="Amiri" w:hAnsi="Amiri" w:eastAsia="Amiri" w:cs="Amiri"/>
          <w:color w:val="111111"/>
          <w:sz w:val="28"/>
          <w:sz w:val="28"/>
          <w:szCs w:val="28"/>
          <w:rtl w:val="true"/>
          <w:lang w:bidi="ar-SA"/>
        </w:rPr>
        <w:t xml:space="preserve">التعددية الدينية </w:t>
      </w:r>
      <w:r>
        <w:rPr>
          <w:rFonts w:eastAsia="Times New Roman" w:cs="Times New Roman" w:ascii="Times New Roman" w:hAnsi="Times New Roman"/>
          <w:color w:val="111111"/>
          <w:sz w:val="28"/>
          <w:szCs w:val="28"/>
          <w:lang w:val="en-US" w:bidi="en-US"/>
        </w:rPr>
        <w:t>Religious Pluralism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المسائل الكلامية الحديثة الظهور، و قد جرت مؤخرا على الألسن، و صدرت حولها كتب و مقالات مختلفة في بيانها أو نقدها، يتكون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البيلوراليزم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بيلوراليزم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المفهوم الثاني واضح نوعا ما، إلاّ أنّ المفهوم الأوّل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تستخدم كلمة </w:t>
      </w:r>
      <w:r>
        <w:rPr>
          <w:rFonts w:eastAsia="Times New Roman" w:cs="Times New Roman" w:ascii="Times New Roman" w:hAnsi="Times New Roman"/>
          <w:color w:val="111111"/>
          <w:sz w:val="28"/>
          <w:szCs w:val="28"/>
          <w:lang w:val="en-US" w:bidi="en-US"/>
        </w:rPr>
        <w:t>Plural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اسما أو صفة، و كذلك 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أو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الحقيقة أنّ الكلمة المذكورة تشير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تكملتها </w:t>
      </w:r>
      <w:r>
        <w:rPr>
          <w:rFonts w:eastAsia="Times New Roman" w:cs="Times New Roman" w:ascii="Times New Roman" w:hAnsi="Times New Roman"/>
          <w:color w:val="111111"/>
          <w:sz w:val="28"/>
          <w:szCs w:val="28"/>
          <w:lang w:val="en-US" w:bidi="en-US"/>
        </w:rPr>
        <w:t>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تعني تيارا، من هنا استخدمت في مجالات مختلفة أعمّ من الدين، كالفلسفة، و الأخلاق، و الحقوق و السياسة،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البيلوراليزم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التعددية السياسية، كما تشير إلى تعدّد الأحزاب و التشكيلات، و المقصود من التعدّدية الدينية ما يقابل الوحدانية و التفرّد، أو ما يصطلح عليه الانحصارية في الدين في مقابل 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التعددية الدينية لها تفسيران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أتباع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تعبير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ضوء تعبيرنا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قادرون على التعايش على أساس ما لديهم من المشتركات، و أن يتحمّل بعضهم البعض و هو ما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السياسيّين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بالتعايش السلمي، فالتعددية الدينية بهذا المعنى ممّا نادى به الإسلام و قبلها المسلمون شعوبا و حكّاما حيث</w:t>
      </w:r>
    </w:p>
    <w:p>
      <w:pPr>
        <w:pStyle w:val="BookText"/>
        <w:rPr/>
      </w:pPr>
      <w:r>
        <w:rPr>
          <w:rFonts w:ascii="Amiri" w:hAnsi="Amiri" w:eastAsia="Amiri" w:cs="Amiri"/>
          <w:color w:val="111111"/>
          <w:sz w:val="28"/>
          <w:sz w:val="28"/>
          <w:szCs w:val="28"/>
          <w:rtl w:val="true"/>
          <w:lang w:bidi="ar-SA"/>
        </w:rPr>
        <w:t>يتاح للجميع التعايش مع بعضهم البعض في ظل السلام و الاحترام المتبادل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يكفي في سعادة الإنسان أن يؤمن باللّه و يلتزم بإحدى الشرائع السابقة، و هذا التفسير من التعددية الدينية مردود بنصوص الشريعة، و إليك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القول بخلود و استمرار كلّ شريعة يفضي إلى إلغاء فائدة تشريع الشرائع المتعدّدة و إرسال الرسل المحوريّين، و سوف لا نجني من ذلك شيئا سوى التشويش و بث الفرقة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قلنا بأنّه يكفي في تحقيق السعادة اتّباع أية شريعة، فلما ذا تحدد مسؤولية كلّ نبي بمجيء النبي الآخر بل و التبشير به‌؟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كل الشرائع خالدة فلا موجب لنسخ الأحكام، و لو بشكل إجمالي، و لما 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لِأُحِلَّ لَكُمْ بَعْضَ اَلَّذِي حُرِّمَ عَلَيْكُمْ‌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شريعة عيسى صالحة و معترفا بها رسميا حين نزول الشريعة اللاحقة، فلا وجه لدعوة اليهود و النصارى لاتّباع دين محمّد صلّى اللّه عليه و آله و سلّم، مع أنّ القرآن يصرّح بضلال أهل الكتاب ما لم يؤمنوا بالدين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ما نراجع نصوص الكتاب المقدّس و القرآن الكريم و أقوال و رسائل النبي صلّى اللّه عليه و آله و سلّم نجد انّ هذه النظرية من الهشاشة إلى درجة لا يصدقها إلاّ من يقضي و يبرم جزافا، ثمّ يبحث عن الدليل و يتشبّث من أجل نجاته بكلّ غث فيؤمن بهذه النظرية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تتوقّف حياة الإنسان في الآخرة على عقيدة صحيحة و عمل صالح، </w:t>
      </w:r>
    </w:p>
    <w:p>
      <w:pPr>
        <w:pStyle w:val="BookText"/>
        <w:rPr/>
      </w:pPr>
      <w:r>
        <w:rPr>
          <w:rFonts w:ascii="Amiri" w:hAnsi="Amiri" w:eastAsia="Amiri" w:cs="Amiri"/>
          <w:color w:val="111111"/>
          <w:sz w:val="28"/>
          <w:sz w:val="28"/>
          <w:szCs w:val="28"/>
          <w:rtl w:val="true"/>
          <w:lang w:bidi="ar-SA"/>
        </w:rPr>
        <w:t>و تحقّقهما موجب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للتضاد في العقيدة أو العمل بأمرين متضادين، أن يضمن الحياة المعنوية للإنسان‌؟ و كيف يسعد الإنسان في الدارين بتبنّي التوحيد على جميع الأصعدة و في الوقت نفسه يسعد بالإيمان بالتثليث و بتثليث الرب، أو يسعد بتجنّب الخمر و الربا و كذلك مع الإدمان و أكل الربا؟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أعرضنا عن هذا، فإنّ واقعية السعادة التي ستوفّرها هذه الأديان ستكون مشروطة بعدم تحريفها، فهل هذا الشرط صادق في الأديان السابقة‌؟ فالإنجيل المتداول ليس هو كتاب اللّه المنزل على المسيح، بل هو من تحرير تلامذته بشهادة أنّ حياة المسيح قد سجّلت في آخر الأناجيل الأربعة ضبط حياته عليه السّلام بشكل خاص، و ذكر صلبه و دفنه و عروجه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للإنجيل الذي خطّته يد البشر أن يسعد جميع الناس على وجه الأرض‌؟ و التوراة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حامت حولها الشكوك، فالتوراة الحالية قرئت و كتبت على يد أحد حفّاظ التوراة في زمان نبوخذ نصّر</w:t>
      </w:r>
      <w:r>
        <w:rPr>
          <w:rStyle w:val="FootnoteAnchor"/>
          <w:rtl w:val="true"/>
        </w:rPr>
        <w:footnoteReference w:id="199"/>
      </w:r>
      <w:r>
        <w:rPr>
          <w:rFonts w:ascii="Amiri" w:hAnsi="Amiri" w:eastAsia="Amiri" w:cs="Amiri"/>
          <w:color w:val="111111"/>
          <w:sz w:val="28"/>
          <w:sz w:val="28"/>
          <w:szCs w:val="28"/>
          <w:rtl w:val="true"/>
          <w:lang w:bidi="ar-SA"/>
        </w:rPr>
        <w:t>بعد اختفاء النسخة الأصلية، و هذه النسخة تعرضت بعد مرور سبعين سنة للتحريف، و اشتملت على أحكام و نصوص تخالف العقل، و قد انتقدها القرآن باعتبارها عاجزة عن توفير السعادة و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أعرضنا عن كلّ ما تقدم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الأديان التاريخية الكبيرة هي بمنزلة مجموعة تتشكل من منظومة عقيدية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أنّنا متى شخصنا الأكمل من بينها فعلينا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اتّباعها، و هذه الحقيقة صرّح بها بعض أنصار البيلوراليزم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نلسون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اعتقد انّ جميع الأديان التي امتدت على</w:t>
      </w:r>
      <w:bookmarkStart w:id="348" w:name="pg15988_171854"/>
    </w:p>
    <w:p>
      <w:pPr>
        <w:pStyle w:val="BookText"/>
        <w:rPr/>
      </w:pPr>
      <w:bookmarkEnd w:id="348"/>
      <w:r>
        <w:rPr>
          <w:rFonts w:ascii="Amiri" w:hAnsi="Amiri" w:eastAsia="Amiri" w:cs="Amiri"/>
          <w:color w:val="111111"/>
          <w:sz w:val="28"/>
          <w:sz w:val="28"/>
          <w:szCs w:val="28"/>
          <w:rtl w:val="true"/>
          <w:lang w:bidi="ar-SA"/>
        </w:rPr>
        <w:t>طول التاريخ حتى اليوم، متساوية من منظار علمي</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7023821_2142443653"/>
      <w:bookmarkStart w:id="350" w:name="_Toc133"/>
      <w:bookmarkEnd w:id="349"/>
      <w:r>
        <w:rPr/>
        <w:t>7</w:t>
      </w:r>
      <w:r>
        <w:rPr>
          <w:rtl w:val="true"/>
        </w:rPr>
        <w:t xml:space="preserve">. </w:t>
      </w:r>
      <w:r>
        <w:rPr>
          <w:rtl w:val="true"/>
        </w:rPr>
        <w:t>تعارض الدين و العلم</w:t>
      </w:r>
      <w:bookmarkEnd w:id="350"/>
    </w:p>
    <w:p>
      <w:pPr>
        <w:pStyle w:val="BookText"/>
        <w:rPr/>
      </w:pPr>
      <w:r>
        <w:rPr>
          <w:rFonts w:ascii="Amiri" w:hAnsi="Amiri" w:eastAsia="Amiri" w:cs="Amiri"/>
          <w:color w:val="111111"/>
          <w:sz w:val="28"/>
          <w:sz w:val="28"/>
          <w:szCs w:val="28"/>
          <w:rtl w:val="true"/>
          <w:lang w:bidi="ar-SA"/>
        </w:rPr>
        <w:t xml:space="preserve">لهذه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جذور في القرون المتقدّمة، فحينما ترجمت الكتب اليونانية و الهندية و الفارسية إلى اللغة العربية و انتشرت الفلسفة بين المسلمين، رأى غير واحد من المفكرين أنّ هناك تعارضا بين السمع و بين ما في هذه الكتب، فعادوا يعبرون عن هذه الفكرة بتعارض الدين و الفلسفة أو تعارض العقل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ارتجّ العالم بظهور الحضارة الصناعية و أخذ العلم زمام الحياة، و انتشرت نتائج التجارب في الأوساط و ربما كان بعضها مخالفا لما في الكتاب المقدّس أخذت هذه المسألة لنفسها عنوانا آخر، و هو تعارض العلم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الكلام في نقد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الدين هو حصيلة الوحي الإلهي لا أخبار الآحاد المنتشرة بين الكتب و الأفواه، و الوحي إدراك قطعي لا يقبل الخطأ، فعند التعارض لا بدّ من انتخاب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تلقّيناه دينا و ما فهمناه من الكتاب العزيز ليس بدين و إنّما هو انتزاع ذهني و فهم خاطئ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أثبتته التجربة ليس من الحقائق المسلّمة، بل فرضية سوف تتبدل إلى فرضية أخرى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ما ظهرت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الإنسان، حسب المادّيون أنّهم قد توسّلوا بسلاح حادّ لضرب المتدينين القائلين بخلق الإنسان من الطين، و لكن لم يلبث أن قامت الأدلة القاهرة على بطلان هذه النظرية و قامت مقامها نظرية أخرى، و هكذا تتابعت النظريات إلى يومنا هذا</w:t>
      </w:r>
      <w:r>
        <w:rPr>
          <w:rFonts w:eastAsia="Amiri" w:cs="Amiri" w:ascii="Amiri" w:hAnsi="Amiri"/>
          <w:color w:val="111111"/>
          <w:sz w:val="28"/>
          <w:szCs w:val="28"/>
          <w:rtl w:val="true"/>
          <w:lang w:bidi="ar-SA"/>
        </w:rPr>
        <w:t xml:space="preserve">. </w:t>
      </w:r>
      <w:bookmarkStart w:id="351" w:name="pg15988_171855"/>
    </w:p>
    <w:p>
      <w:pPr>
        <w:pStyle w:val="Heading4"/>
        <w:numPr>
          <w:ilvl w:val="3"/>
          <w:numId w:val="1"/>
        </w:numPr>
        <w:rPr/>
      </w:pPr>
      <w:bookmarkStart w:id="352" w:name="__RefHeading___Toc17023823_2142443653"/>
      <w:bookmarkStart w:id="353" w:name="_Toc134"/>
      <w:bookmarkEnd w:id="351"/>
      <w:bookmarkEnd w:id="352"/>
      <w:r>
        <w:rPr/>
        <w:t>8</w:t>
      </w:r>
      <w:r>
        <w:rPr>
          <w:rtl w:val="true"/>
        </w:rPr>
        <w:t xml:space="preserve">. </w:t>
      </w:r>
      <w:r>
        <w:rPr>
          <w:rtl w:val="true"/>
        </w:rPr>
        <w:t>صلة الدين بالأخلاق</w:t>
      </w:r>
      <w:bookmarkEnd w:id="353"/>
    </w:p>
    <w:p>
      <w:pPr>
        <w:pStyle w:val="BookText"/>
        <w:rPr/>
      </w:pPr>
      <w:r>
        <w:rPr>
          <w:rFonts w:ascii="Amiri" w:hAnsi="Amiri" w:eastAsia="Amiri" w:cs="Amiri"/>
          <w:color w:val="111111"/>
          <w:sz w:val="28"/>
          <w:sz w:val="28"/>
          <w:szCs w:val="28"/>
          <w:rtl w:val="true"/>
          <w:lang w:bidi="ar-SA"/>
        </w:rPr>
        <w:t>إنّ الأخلاق جزء من الدين و ليست شيئا خارجا عنه، و قد مرّ أنّ الاعتقاد باللّه دعامة الأخلاق، بحيث لو انهارت هذه الدعامة لم يبق هناك ما يدعم القيم الأخلاقية، و لأجل إيضاح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الفضائل و السجايا الكريمة جزء من فطرة كلّ إنسان، و إنّ الميل إلى الخير و كراهة الشر أمران مغروسان في جبلّة البشر فهم يحبّون الخير و أهله و يكرهون الشر و أهله، و لكن هذه البذور و الخمائر لا تستطيع مقاومة الغرائز و مزاحمة الشهوات إلاّ إذا قويت و نمت، و هي لا تنمو إلاّ في ظلّ الدين الذي ينطوي على الاعتقاد باللّه و اليوم الآخر و ما وعد فيه من مثوبات عظيمة على الخيرات، أو عقوبات شديدة على ارتكاب الشرور و الآثام، و بهذا تكون العقيدة خير وسيلة لتنمية السجايا النبيلة في الكيان الإنساني و خير سبيل إلى تقويتها و دعمها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دعامة الأخلاق و لنعم ما قاله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الأمم الأخلاق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هم ذهبت أخلاقهم ذهبوا</w:t>
      </w:r>
    </w:p>
    <w:p>
      <w:pPr>
        <w:pStyle w:val="BookText"/>
        <w:rPr/>
      </w:pPr>
      <w:r>
        <w:rPr>
          <w:rFonts w:ascii="Amiri" w:hAnsi="Amiri" w:eastAsia="Amiri" w:cs="Amiri"/>
          <w:color w:val="111111"/>
          <w:sz w:val="28"/>
          <w:sz w:val="28"/>
          <w:szCs w:val="28"/>
          <w:rtl w:val="true"/>
          <w:lang w:bidi="ar-SA"/>
        </w:rPr>
        <w:t>فإذا كانت هذه مكانة الأخلاق، فما هي مكانة الدين الذي هو دعامتها؟</w:t>
      </w:r>
    </w:p>
    <w:p>
      <w:pPr>
        <w:pStyle w:val="Heading4"/>
        <w:numPr>
          <w:ilvl w:val="3"/>
          <w:numId w:val="1"/>
        </w:numPr>
        <w:rPr/>
      </w:pPr>
      <w:bookmarkStart w:id="354" w:name="__RefHeading___Toc17023825_2142443653"/>
      <w:bookmarkStart w:id="355" w:name="_Toc135"/>
      <w:bookmarkEnd w:id="354"/>
      <w:r>
        <w:rPr/>
        <w:t>9</w:t>
      </w:r>
      <w:r>
        <w:rPr>
          <w:rtl w:val="true"/>
        </w:rPr>
        <w:t xml:space="preserve">. </w:t>
      </w:r>
      <w:r>
        <w:rPr>
          <w:rtl w:val="true"/>
        </w:rPr>
        <w:t>حريّة الإنسان في سلوكه الفردي و الاجتماعي</w:t>
      </w:r>
      <w:bookmarkEnd w:id="35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الفيلسوف الطائر الصيت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نحا نحوه أعطوا للحرية مكانة مرموقة، و كأنّ الإنسان خلق للحرية و في خدمتها،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يرفضون الدين لأنّه يحدد حرية الإنسان و يزاحمها، و ينكرون كلّ أمر فطري أطبق عليه العقلاء في كلّ قرن كحسن العدل و قبح الظلم، بحجة انّ الاعتراف بوجود هذا الميل الفطري، يحدد حرية الإنسان و يضع لها إطارا خاصا، فصارت الحرية </w:t>
      </w:r>
    </w:p>
    <w:p>
      <w:pPr>
        <w:pStyle w:val="BookText"/>
        <w:rPr/>
      </w:pPr>
      <w:r>
        <w:rPr>
          <w:rFonts w:ascii="Amiri" w:hAnsi="Amiri" w:eastAsia="Amiri" w:cs="Amiri"/>
          <w:color w:val="111111"/>
          <w:sz w:val="28"/>
          <w:sz w:val="28"/>
          <w:szCs w:val="28"/>
          <w:rtl w:val="true"/>
          <w:lang w:bidi="ar-SA"/>
        </w:rPr>
        <w:t>عند هؤلاء، إلها يعبد مكان إله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الإسلام من الحرّية، الجانب الأوسط، فرأى كرامة الإنسان في الحفاظ على حريته، و لكن لا على نحو تكون ذريعة للانحلال الأخلاقي فتصبح وبالا عليه، و تجعل الإنسان عبدا خاضعا، للميول و الغرائز تحت غطاء، صيانة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فالحرية بهذا المعنى، تذليل للإنسان و هدم لكرامته و نوع من العبودية للشهوات و الغرائز الجامحة كما حدّد حرّيته بعدم الإضرار بمصالح الآخرين، و إن أردت التفصيل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يتميّز الإنسان عن سائر الموجودات بالتفكير العقلاني، و الحرّية في السلوك، و كأنّ هذين العنصرين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و الحرية، جوهر الحياة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التفكير فقد دعا إليه الإسلام في العديد من آياته إلى درجة عدّت تنمية القوة العقلية و التفكر في مظاهر الكون من سمات ذوي الألباب،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قد نهى الإسلام عن كلّ عمل أو سلوك يضاد التفكير العقلائي، فنهى عن الخمر، و كلّ مسكر يزيل العقل، كما نهى عن التقليد الأعمى، و الاتّباع غير المدروس للآباء و الأجداد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الحرّية فإنّ الإسلام حذّر الإنسان من استعباد أخيه الإنسان و قهره و إذلاله، كما حذّر من الخضوع للقهر و التسلّط، فليس للإنسان إلاّ أن يعيش حرّا كريما بعيدا عن أيّ شكل من أشكال الذلّ و الصغار،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bookmarkStart w:id="356" w:name="pg15988_171857"/>
    </w:p>
    <w:p>
      <w:pPr>
        <w:pStyle w:val="BookText"/>
        <w:rPr/>
      </w:pPr>
      <w:bookmarkEnd w:id="356"/>
      <w:r>
        <w:rPr>
          <w:rFonts w:ascii="Amiri" w:hAnsi="Amiri" w:eastAsia="Amiri" w:cs="Amiri"/>
          <w:color w:val="111111"/>
          <w:sz w:val="28"/>
          <w:sz w:val="28"/>
          <w:szCs w:val="28"/>
          <w:rtl w:val="true"/>
          <w:lang w:bidi="ar-SA"/>
        </w:rPr>
        <w:t>تكن عبد غيرك و قد جعلك اللّه حرّا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قد روي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فوّض إلى المؤمن كلّ شيء إلاّ إذلال نفسه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نعم الحرية موهبة إلهية منحها اللّه للإنسان لحفظ كرامته و عزته و شرفه، فلو استخدمها في هدم كرامته و شرفه، فقد خالف السنّة الإلهية، و لذلك صارت الحريات الفردية الشخصية في المجالات الاقتصادية أو السياسية محدّدة بعدم منافاتها لتكامله المعنوي، كما هي مقيدة بعدم إضرارها بالمنافع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فالحرية أصل أساسي في حياة الإنسان محددة باستخدامها في طريق رقيّه و تكامله، و عدم إضرارها بمصالح العامة، لكي تكون في خدمة الإنسان و مصالحه، و مصالح المجتمع</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7023827_2142443653"/>
      <w:bookmarkStart w:id="358" w:name="_Toc136"/>
      <w:bookmarkEnd w:id="357"/>
      <w:r>
        <w:rPr/>
        <w:t>10</w:t>
      </w:r>
      <w:r>
        <w:rPr>
          <w:rtl w:val="true"/>
        </w:rPr>
        <w:t xml:space="preserve">. </w:t>
      </w:r>
      <w:r>
        <w:rPr>
          <w:rtl w:val="true"/>
        </w:rPr>
        <w:t>الهرمنوتيك أو تفسير النصوص</w:t>
      </w:r>
      <w:bookmarkEnd w:id="358"/>
    </w:p>
    <w:p>
      <w:pPr>
        <w:pStyle w:val="BookText"/>
        <w:rPr/>
      </w:pPr>
      <w:r>
        <w:rPr>
          <w:rFonts w:ascii="Amiri" w:hAnsi="Amiri" w:eastAsia="Amiri" w:cs="Amiri"/>
          <w:color w:val="111111"/>
          <w:sz w:val="28"/>
          <w:sz w:val="28"/>
          <w:szCs w:val="28"/>
          <w:rtl w:val="true"/>
          <w:lang w:bidi="ar-SA"/>
        </w:rPr>
        <w:t>الهرمنوتيك كلمة يونانية بمعنى تفسير النصوص، و الغاية من طرح هذه المسألة هو أنّ النصوص الدينية لا يمكن تفسيرها تفسيرا قطعيا، و أنّه يتعذّر اتخاذ رأي نهائي و قطعيّ في المفاهيم الدينية المأخوذة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يوجد أي رأي نهائي و قطعي في الشؤون الدينية، لأنّ الخطاب الديني يجد معناه في نهاية الأمر عبر الارتباط باللّه، فلا توجد لدينا فتوى قطعية و لا نظرية عقائدية نهائية و إنّما نعيش مسارا تفسيريا دائما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القائل و إن خصّ النظرية بالنصوص الدينية، و لكنّ مؤسّسي </w:t>
      </w:r>
    </w:p>
    <w:p>
      <w:pPr>
        <w:pStyle w:val="BookText"/>
        <w:rPr/>
      </w:pPr>
      <w:r>
        <w:rPr>
          <w:rFonts w:ascii="IRNazanin" w:hAnsi="IRNazanin" w:eastAsia="IRNazanin"/>
          <w:color w:val="111111"/>
          <w:sz w:val="28"/>
          <w:sz w:val="28"/>
          <w:szCs w:val="28"/>
          <w:rtl w:val="true"/>
          <w:lang w:bidi="fa-IR"/>
        </w:rPr>
        <w:t>النظرية في الغرب، أعني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شلاير ماخر</w:t>
      </w:r>
      <w:r>
        <w:rPr>
          <w:rFonts w:eastAsia="IRNazanin" w:cs="IRNazanin"/>
          <w:color w:val="111111"/>
          <w:sz w:val="28"/>
          <w:szCs w:val="28"/>
          <w:rtl w:val="true"/>
          <w:lang w:bidi="fa-IR"/>
        </w:rPr>
        <w:t>» (</w:t>
      </w:r>
      <w:r>
        <w:rPr>
          <w:rFonts w:eastAsia="IRNazanin" w:cs="IRNazanin"/>
          <w:color w:val="111111"/>
          <w:sz w:val="28"/>
          <w:szCs w:val="28"/>
          <w:lang w:bidi="fa-IR"/>
        </w:rPr>
        <w:t>1768</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مارتين هايدگر</w:t>
      </w:r>
      <w:r>
        <w:rPr>
          <w:rFonts w:eastAsia="IRNazanin" w:cs="IRNazanin"/>
          <w:color w:val="111111"/>
          <w:sz w:val="28"/>
          <w:szCs w:val="28"/>
          <w:rtl w:val="true"/>
          <w:lang w:bidi="fa-IR"/>
        </w:rPr>
        <w:t>» (</w:t>
      </w:r>
      <w:r>
        <w:rPr>
          <w:rFonts w:eastAsia="IRNazanin" w:cs="IRNazanin"/>
          <w:color w:val="111111"/>
          <w:sz w:val="28"/>
          <w:szCs w:val="28"/>
          <w:lang w:bidi="fa-IR"/>
        </w:rPr>
        <w:t>1879</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تقدّم عليهما أو تأخّر عنهما، تبنّوها على نطاق وسيع، و قاموا بتعميمها على كلام كلّ متكلّم و أثر كلّ مؤلّف، و أنّه لا يمكن أن يصل المخاطب إلى المقصود النهائي منهما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أفردنا رسالة في نقد هذه النظرية و انتشرت انتشارا واسعا، فلا نعود إليها، إلاّ أنّنا نودّ أن نلفت نظر القارئ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تلك النظرية يتكلّمون عن أصحاب الكتب السماوية، و هم لا يعترفون بتلك النظرية بل يكذبونها، فإنّ القرآن الكريم يقسم آياته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و متشابه، فيرى المحكم أمّ الكتاب، و أنّ عقدة المتشابه تنحلّ بالرجوع إليه،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فالمحكمات من الآيات ما أحكمت دلالتها، و اتّضحت معالمها، و تبيّنت مقاصدها، أفهل يصحّ وصف هذه الآيات بعدم وجود أي رأي نهائي في تفسيرها و تبيينها؟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النظرية تعني أنّ النصوص الدينية مجموعة رموز و ألغاز يفسره كلّ إنسان، حسب ما أوتي من مواهب و حسب ما لذهنه من طابع مع أنّه تبارك و تعالى يصف كتابه بأنّه أنزل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إلى غير ذلك من الآيات الآمرة باستماع القرآن و الإنصات إليه لفهم مقاصده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بعدم وجود رأي نهائي و قطعي في الشؤون الدينية ناجم عن القول بنسبية الإدراكات التي ورثها الغرب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إيمانوئيل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أعاد السفسطة اليونانية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تهدمت بجهود حكماء كبار كسقراط و أفلاطون و أرسطاطاليس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الساحة العلمية في الغرب، قائلا بأنّ ما يدركه الإنسان لا يحكي عن الواقع مائة بالمائة و إنّما يحكي عنه بنسبة خاصة، و ذلك لأنّ القوى المدركة في الإنسان مقرونة بقوالب لها طابعها الخاص ترد إليها المفاهيم و الصور من الخارج لكن لا تبقى على سذاجتها، بل تنصبغ بصبغة الذهن و تنطبع بتلك الطوابع، و هذا نظير من نظر إلى غابة خضراء بمنظار أصفر فيراها بلون المنظار مع أنّها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أثبتنا في محاضراتنا حول نظرية المعرفة، أنّ هذه الفكرة تنتهي إلى السفسطة مائة بالمائة، و الفرق بين ما تبنّاه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تبنّاه بعض الإغريقيين هو أنّ الفرقة الثانية كانوا يطرحون أنظارهم ببساطة و سذاجة و يدعون أنّه ليس لنا علم بالخارج، و لكن الغرب و على 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تلك النظرية بثوب علمي يغري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مدركات الإنسان تأخذ لنفسها أشكال القوالب الذهنية، فمن أين نعلم أنّ هناك عالما وراء ذهننا و مدركاتنا و نحن ندركه و نعرف آثاره‌؟ لأنّ هذه الفكرة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العالم الخارج عن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تعبّر عن الواقع مائة بالمائة لأنّها انصبغت بصبغة الذهن و أخذت شكل القوالب الذهنية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المطلوب في الدين هو الإيمان الجازم و التصديق القاطع، و قد بعث</w:t>
      </w:r>
      <w:bookmarkStart w:id="359" w:name="pg15988_171860"/>
    </w:p>
    <w:p>
      <w:pPr>
        <w:pStyle w:val="BookText"/>
        <w:rPr/>
      </w:pPr>
      <w:bookmarkEnd w:id="359"/>
      <w:r>
        <w:rPr>
          <w:rFonts w:ascii="Amiri" w:hAnsi="Amiri" w:eastAsia="Amiri" w:cs="Amiri"/>
          <w:color w:val="111111"/>
          <w:sz w:val="28"/>
          <w:sz w:val="28"/>
          <w:szCs w:val="28"/>
          <w:rtl w:val="true"/>
          <w:lang w:bidi="ar-SA"/>
        </w:rPr>
        <w:t>الأنبياء لتلك الغاية السامية،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 وَ رُسُلِهِ لاٰ نُفَرِّقُ بَيْنَ أَحَدٍ مِنْ رُسُلِهِ وَ قٰالُوا سَمِعْنٰا وَ أَطَعْنٰا غُفْرٰانَكَ رَبَّنٰا وَ إِلَيْكَ اَلْمَصِيرُ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فلو كانت المفاهيم الدينية مفاهيم غير قطعية و إدراكات متزلزلة تتبدّل كل يوم إلى معنى يغاير الأوّل، فلا تحصل الغاية السامية من إنزال الكتب و بعث الرسل، لأنّهم بعثوا لإيجاد الإيمان القاطع باللّه سبحانه و كتبه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هذه المسائل و أشباهها التي اشتهرت باسم الكلام الجديد، و ذكرنا في المقام نماذج منها، كانت تتبلور في الغرب و تهز أركان الكنائس و تضعف قدرتهم، و قد قوبلت في الغرب بقيام رجال مخلصين، تصدّوا لهذه الشبه و نقدوها أفضل النقد، و قد ألفوا في ذلك مئات الكتب، و لا يزال ينتشر في كلّ شهر أو أسبوع حول المواضيع المذكورة كتاب أو رسالة، و قد وصلت موجة هذه الشبه إلى الشرق عبر من تخرج من المعاهد الغربية دون أن تترسخ في أذهانهم المبادئ الدينية و العلمية، فتأثروا بذلك و حسبوها حقائق راهنة، و أخذوا ينشرونها في الجامعات زاعمين أنّها منهاج فلسفي ثمين، غفل عنه الإسلاميون و انتبه له الغربيون</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7023829_2142443653"/>
      <w:bookmarkStart w:id="361" w:name="_Toc137"/>
      <w:bookmarkEnd w:id="360"/>
      <w:r>
        <w:rPr>
          <w:rtl w:val="true"/>
        </w:rPr>
        <w:t>مخطط الغربيّين لضرب الثقافة الإسلامية</w:t>
      </w:r>
      <w:bookmarkEnd w:id="361"/>
    </w:p>
    <w:p>
      <w:pPr>
        <w:pStyle w:val="Heading5"/>
        <w:numPr>
          <w:ilvl w:val="4"/>
          <w:numId w:val="1"/>
        </w:numPr>
        <w:rPr/>
      </w:pPr>
      <w:bookmarkStart w:id="362" w:name="__RefHeading___Toc17023831_2142443653"/>
      <w:bookmarkStart w:id="363" w:name="_Toc138"/>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بدأ الغربيّون يسيطرون على البلاد الإسلامية بفضل تفوّقهم الصناعي، يقودهم جند الاستشراق الذين يعرفون ما يملك المسلمون من طاقات مادية و معنوية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فقد عملوا على صعيدين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تصدير الصناعة بشكل ناقص بحيث يكون الشرق محتاجا إلى الغرب في كلّ حين و زمان، و بالتالي تكون لهم السيادة و للآخرين الفقر و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إرسال البعثات التبشيرية إلى البلاد الإسلامية النائية، و البعيدة عن العواصم الإسلامية، كدول أفريقيا و دول شرق آسيا الذين أسلموا طوعا و رغبة دون أن يكون عندهم علماء أقوياء في مواجهة التبشير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نجحوا بعض النجاح في ذلك المجال، حتّى رفع البابا عقيرته قبل سنين بأنّ أفريقيا على رأس القرن الحادي و العشرين قارة مسيحية خالصة و ليس للإسلام هناك أي شأن و قدرة، و لكنّها كانت مجرّد أمنية لم يكتب لها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أحسّ الاستعمار أنّ السيطرة على البلاد الإسلامية الّتي ضرب الإسلام فيها بجرانه، ليس أمرا سهلا، فدخلوا من باب آخر و هو بث الشكوك و الشبهات عن طريق المسائل الفلسفية و الكلامية في المدارس و الجامعات حتّى يخرج الإيمان من قلوبهم فيصبحوا شكّاكين حيارى، غير باذلين أيّ اهتمام في الدفاع عن الدين، فعند ذلك يسهل استعمارهم، و ذوب ثقافتهم في ثقافة المستعمرين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لتنفيذ هذا المخطط فتحوا فروعا لجامعاتهم في العواصم الإسلامية، و ربّما نفذوا هذا المخطط أيضا عن طريق بعث رجال العلم إلى الجامعات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يحملون شهادات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إيجاد الشك و التزلزل في قلوب الطلاب و الطالبات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ضوء ذلك نرى أنّ الفلسفة الغربية و الكلام المسيحي أخذ ينتشر و ينتعش في البلاد الإسلامية و خاصة في الجمهورية الإسلامية الإيرانية، و الغاية من نشر هذه الأفكار هي إزالة الإيمان عن قلوبهم الذي أصبح سدّا منيعا أمام أطماع </w:t>
      </w:r>
      <w:bookmarkStart w:id="364" w:name="pg15988_171862"/>
    </w:p>
    <w:p>
      <w:pPr>
        <w:pStyle w:val="BookText"/>
        <w:rPr/>
      </w:pPr>
      <w:bookmarkEnd w:id="364"/>
      <w:r>
        <w:rPr>
          <w:rFonts w:ascii="Amiri" w:hAnsi="Amiri" w:eastAsia="Amiri" w:cs="Amiri"/>
          <w:color w:val="111111"/>
          <w:sz w:val="28"/>
          <w:sz w:val="28"/>
          <w:szCs w:val="28"/>
          <w:rtl w:val="true"/>
          <w:lang w:bidi="ar-SA"/>
        </w:rPr>
        <w:t>المستعمرين، و ها هنا نشير إلى بعض المسائل الكلامية الّتي طرحت لغرض إيجاد البلبلة الفكرية و تشويش أذهان الجامعيين و سوقهم إلى الشك و الإلحاد</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17023833_2142443653"/>
      <w:bookmarkStart w:id="366" w:name="_Toc139"/>
      <w:bookmarkEnd w:id="365"/>
      <w:r>
        <w:rPr/>
        <w:t>1</w:t>
      </w:r>
      <w:r>
        <w:rPr>
          <w:rtl w:val="true"/>
        </w:rPr>
        <w:t xml:space="preserve">. </w:t>
      </w:r>
      <w:r>
        <w:rPr>
          <w:rtl w:val="true"/>
        </w:rPr>
        <w:t>فصل السياسة عن الدين</w:t>
      </w:r>
      <w:bookmarkEnd w:id="366"/>
    </w:p>
    <w:p>
      <w:pPr>
        <w:pStyle w:val="BookText"/>
        <w:rPr/>
      </w:pPr>
      <w:r>
        <w:rPr>
          <w:rFonts w:ascii="Amiri" w:hAnsi="Amiri" w:eastAsia="Amiri" w:cs="Amiri"/>
          <w:color w:val="111111"/>
          <w:sz w:val="28"/>
          <w:sz w:val="28"/>
          <w:szCs w:val="28"/>
          <w:rtl w:val="true"/>
          <w:lang w:bidi="ar-SA"/>
        </w:rPr>
        <w:t>إنّ فصل السياسة عن الدين من أهمّ خططهم حتّى يحصروا علماء الدين في زوايا المساجد لكي لا يكون لهم شأن سوى الدعاء و الأوراد، و عند ذلك يسهل لهم السيطرة على العباد و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أريد من الدين، الدين الرائج في البلاد المسيحية حيث إنّ أصحاب الكنائس ليس لهم شأن إلاّ الدعاء و قراءة الأوراد في يوم واحد من أيام الأسبوع و ترك الناس على أحوالهم دون تدخل في شأن من شؤون حياتهم، فالحق عدم وجود الصلة بين السياسة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أريد منه، خاتمة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فكتابها و سنّتها يصوّران السياسة و الدين لحمة و سدى للشريعة، ففصل أحدهما عن الآخر محو لها، فكيف يمكن فصلها عن الدين إذا فسّرت السياسة بتدبير أمور الأمّة في معاشهم و معادهم، و قد طفح الكتاب و السنّة بأصول تتكفّل تدبير حياة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اَلْأُمُورِ </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فالصلاة صلة العبد باللّه سبحانه، و الزكاة صلة الإنسان بالمجتمع، و الأمر بالمعروف و النهي عن المنكر هو تدبير حياة الأمّة بدفعها إلى المعروف و نهيها عن المنكر بأساليب مختلفة تقتضيها مصالح العصر</w:t>
      </w:r>
      <w:r>
        <w:rPr>
          <w:rFonts w:eastAsia="Amiri" w:cs="Amiri" w:ascii="Amiri" w:hAnsi="Amiri"/>
          <w:color w:val="111111"/>
          <w:sz w:val="28"/>
          <w:szCs w:val="28"/>
          <w:rtl w:val="true"/>
          <w:lang w:bidi="ar-SA"/>
        </w:rPr>
        <w:t xml:space="preserve">. </w:t>
      </w:r>
      <w:bookmarkStart w:id="367" w:name="pg15988_171863"/>
    </w:p>
    <w:p>
      <w:pPr>
        <w:pStyle w:val="Heading5"/>
        <w:numPr>
          <w:ilvl w:val="4"/>
          <w:numId w:val="1"/>
        </w:numPr>
        <w:rPr/>
      </w:pPr>
      <w:bookmarkStart w:id="368" w:name="__RefHeading___Toc17023835_2142443653"/>
      <w:bookmarkStart w:id="369" w:name="_Toc140"/>
      <w:bookmarkEnd w:id="367"/>
      <w:bookmarkEnd w:id="368"/>
      <w:r>
        <w:rPr/>
        <w:t>2</w:t>
      </w:r>
      <w:r>
        <w:rPr>
          <w:rtl w:val="true"/>
        </w:rPr>
        <w:t xml:space="preserve">. </w:t>
      </w:r>
      <w:r>
        <w:rPr>
          <w:rtl w:val="true"/>
        </w:rPr>
        <w:t>تعدّد القراءات</w:t>
      </w:r>
      <w:bookmarkEnd w:id="369"/>
    </w:p>
    <w:p>
      <w:pPr>
        <w:pStyle w:val="BookText"/>
        <w:rPr/>
      </w:pPr>
      <w:r>
        <w:rPr>
          <w:rFonts w:ascii="Amiri" w:hAnsi="Amiri" w:eastAsia="Amiri" w:cs="Amiri"/>
          <w:color w:val="111111"/>
          <w:sz w:val="28"/>
          <w:sz w:val="28"/>
          <w:szCs w:val="28"/>
          <w:rtl w:val="true"/>
          <w:lang w:bidi="ar-SA"/>
        </w:rPr>
        <w:t>إنّ مسألة تعدّد القراءات للدين من أخطر المصائد الّتي نصبها المستعمرون في سبيل مسخ الهوية الإسلامية، لأنّ مغزاه انّ كلّ ما ورد في الكتاب و السنّة ليس له معنى واحد و قراءة واحدة، بل يمكن تفسيرها بطرق مختلفة، و لكلّ إنسان قراءته الخاصة في الدين، فربّما تكون نتيجة قراءة فرد فصل السياسة عن الدين و الآخر ضمها إليه، و 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قام الخطيب بتفسير آية أو رواية في جانب من الجوانب الدينية و الّذي لا يناسب أذواق المستعمرين و أذنابهم قاموا بوجهه قائلين بأنّ ما فهمته من الدين قراءة تختص بك و للآخرين من العلماء قراءة أخرى، فلا يكون فهمك حجّة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يصبح الإسلام بكتابه و سنته و كلمات علمائه مفاهيم غير واضحة، بل ألعوبة بيد المنحرفين</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17023837_2142443653"/>
      <w:bookmarkStart w:id="371" w:name="_Toc141"/>
      <w:bookmarkEnd w:id="370"/>
      <w:r>
        <w:rPr/>
        <w:t>3</w:t>
      </w:r>
      <w:r>
        <w:rPr>
          <w:rtl w:val="true"/>
        </w:rPr>
        <w:t xml:space="preserve">. </w:t>
      </w:r>
      <w:r>
        <w:rPr>
          <w:rtl w:val="true"/>
        </w:rPr>
        <w:t>حصر الشريعة بفترة خاصة</w:t>
      </w:r>
      <w:bookmarkEnd w:id="371"/>
    </w:p>
    <w:p>
      <w:pPr>
        <w:pStyle w:val="BookText"/>
        <w:rPr/>
      </w:pPr>
      <w:r>
        <w:rPr>
          <w:rFonts w:ascii="Amiri" w:hAnsi="Amiri" w:eastAsia="Amiri" w:cs="Amiri"/>
          <w:color w:val="111111"/>
          <w:sz w:val="28"/>
          <w:sz w:val="28"/>
          <w:szCs w:val="28"/>
          <w:rtl w:val="true"/>
          <w:lang w:bidi="ar-SA"/>
        </w:rPr>
        <w:t>الشريعة الإسلامية بفضل نصوصها شريعة خاتمة للشرائع، و كتابها خاتم الكتب، و نبيّها خاتم النبيّين، و قد جاء بسنن و قوانين تستطيع أن تلبّي حاجات الإنسان فردية و اجتماعية ما دام هو يعيش في هذا الكوكب، و لمّا كان القول بالخاتمية و دوام الشريعة سدّا منيعا أمام أطماع المستعمرين حاولوا أن يحدّدوا شريعته بأجيال ماضية قد قضى عليها التاريخ، فعلى الإنسان أن يمهد طريقه في الحياة بأفكاره و آرائه، أو بما يمليه العلم في مختلف الجوانب دون أية حاجة إلى الوحي و الشريعة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الأصول المخططة لتضعيف الإيمان و سوق المجتمع إلى اللادينية </w:t>
      </w:r>
    </w:p>
    <w:p>
      <w:pPr>
        <w:pStyle w:val="BookText"/>
        <w:rPr/>
      </w:pPr>
      <w:r>
        <w:rPr>
          <w:rFonts w:ascii="Amiri" w:hAnsi="Amiri" w:eastAsia="Amiri" w:cs="Amiri"/>
          <w:color w:val="111111"/>
          <w:sz w:val="28"/>
          <w:sz w:val="28"/>
          <w:szCs w:val="28"/>
          <w:rtl w:val="true"/>
          <w:lang w:bidi="ar-SA"/>
        </w:rPr>
        <w:t>و الانحراف عن التمسّك بالشريعة، فعندئذ تسهل السيطرة على منافع البلاد و أرباحها و نفوسها و مصيرها و مستقبلها، فعلى علماء الإسلام و محقّقيهم رصد هذه المناهج الضالّة و الدفاع عن حياض الإسلام بتحليل هذه المناهج بالمشراط العلمي حتّى لا يذوب الإيمان في قلوب الناشئة و تصبح سدّا منيعا أمام هذه التيارات الضالّة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دراسة إجمالية تدفع المفكّر الإسلامي إلى بذل التوجّه و الاهتمام بالفقه الأكبر و أنّه ينال الدرجة الأولى من الحاجات العلمية</w:t>
      </w:r>
      <w:r>
        <w:rPr>
          <w:rFonts w:eastAsia="Amiri" w:cs="Amiri" w:ascii="Amiri" w:hAnsi="Amiri"/>
          <w:color w:val="111111"/>
          <w:sz w:val="28"/>
          <w:szCs w:val="28"/>
          <w:rtl w:val="true"/>
          <w:lang w:bidi="ar-SA"/>
        </w:rPr>
        <w:t xml:space="preserve">. </w:t>
      </w:r>
      <w:bookmarkStart w:id="372" w:name="pg15988_171865"/>
    </w:p>
    <w:p>
      <w:pPr>
        <w:pStyle w:val="Heading3"/>
        <w:numPr>
          <w:ilvl w:val="2"/>
          <w:numId w:val="1"/>
        </w:numPr>
        <w:rPr/>
      </w:pPr>
      <w:bookmarkStart w:id="373" w:name="__RefHeading___Toc17023839_2142443653"/>
      <w:bookmarkStart w:id="374" w:name="_Toc142"/>
      <w:bookmarkEnd w:id="372"/>
      <w:bookmarkEnd w:id="373"/>
      <w:r>
        <w:rPr/>
        <w:t>12</w:t>
      </w:r>
      <w:r>
        <w:rPr>
          <w:rtl w:val="true"/>
        </w:rPr>
        <w:t xml:space="preserve"> </w:t>
      </w:r>
      <w:r>
        <w:rPr>
          <w:rtl w:val="true"/>
        </w:rPr>
        <w:t>الكلام الشيعي الإمامي في قفص الاتّهام</w:t>
      </w:r>
      <w:bookmarkEnd w:id="374"/>
    </w:p>
    <w:p>
      <w:pPr>
        <w:pStyle w:val="Heading4"/>
        <w:numPr>
          <w:ilvl w:val="3"/>
          <w:numId w:val="1"/>
        </w:numPr>
        <w:rPr/>
      </w:pPr>
      <w:bookmarkStart w:id="375" w:name="__RefHeading___Toc17023841_2142443653"/>
      <w:bookmarkStart w:id="376" w:name="_Toc143"/>
      <w:bookmarkEnd w:id="375"/>
      <w:r>
        <w:rPr>
          <w:rtl w:val="true"/>
        </w:rPr>
        <w:t>اشارة</w:t>
      </w:r>
      <w:bookmarkEnd w:id="37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الإمامي في مراحله التي مرّ بها، كان يسير على ضوء الكتاب، و السنّة الصحيحة المأخوذة عن أئمّة أهل البيت عليهم السّلام، و العقل الحصيف، و لم يكن فيما يبرم و ينقض، أو يعتقد و يرفض عيالا على منهج من المناهج الكلامية خصوصا الاعتزال، من غير فرق بين أهل الحديث و الأثر منهم، كالشيخ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تقدّم عليه كأستاذه ابن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محمد بن عيسى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بن عبد اللّه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أهل البرهنة و الاستدلال كعيسى بن روضة حاجب المنصور، و علي بن إسماعيل بن ميثم التمار البغدادي، و أبي جعفر مؤمن الطاق، و هشام بن الحكم، و هشام بن سالم، و من يليهم إلى عصر المفيد و المرتضى و الشيخ الطوسي، و الجميع على اختلاف مشاربهم درسوا العقيدة الإسلامية على ضوء ما ذكرنا، خصوصا خطب الإمام علي عليه السّلام و كلماته، فلو قالوا بالتوحيد، و العدل، و التنزيه، و نفي الرؤية، و القدرة، و الاستطاعة فإنّ جميع هذه المفاهيم مستقاة من </w:t>
      </w:r>
    </w:p>
    <w:p>
      <w:pPr>
        <w:pStyle w:val="BookText"/>
        <w:rPr/>
      </w:pPr>
      <w:r>
        <w:rPr>
          <w:rFonts w:ascii="Amiri" w:hAnsi="Amiri" w:eastAsia="Amiri" w:cs="Amiri"/>
          <w:color w:val="111111"/>
          <w:sz w:val="28"/>
          <w:sz w:val="28"/>
          <w:szCs w:val="28"/>
          <w:rtl w:val="true"/>
          <w:lang w:bidi="ar-SA"/>
        </w:rPr>
        <w:t>عين صافية، و هي أحاديث أئمّة أهل البيت في مقدّمهم، خطب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اتّفقوا مع المعتزلة في قسم من الأصول المذكورة، فلا يعدّ هذا دليلا على أنّهم أخذوه عن المعتزلة، بل الطائفتان اجتمعتا على مائدة واحدة و انتهلتا من معين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موسوعتنا</w:t>
      </w:r>
      <w:r>
        <w:rPr>
          <w:rStyle w:val="FootnoteAnchor"/>
          <w:rtl w:val="true"/>
        </w:rPr>
        <w:footnoteReference w:id="207"/>
      </w:r>
      <w:r>
        <w:rPr>
          <w:rFonts w:ascii="Amiri" w:hAnsi="Amiri" w:eastAsia="Amiri" w:cs="Amiri"/>
          <w:color w:val="111111"/>
          <w:sz w:val="28"/>
          <w:sz w:val="28"/>
          <w:szCs w:val="28"/>
          <w:rtl w:val="true"/>
          <w:lang w:bidi="ar-SA"/>
        </w:rPr>
        <w:t>نصوص أئمّة الاعتزال على أنّ مذهبهم يتصل بالإمام علي عليه السّلام، و نأتي هنا بنموذجين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أمير المؤمنين عليه السّلام فخطبه في بيان نفي التشبيه و إثبات العدل أكثر من أن تحصى</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نظرت في خطب أمير المؤمنين وجدتها مشحونة بنفي الرؤية عن اللّه تعالى</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هذا هو ابن المرتضى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 المعتزلة لمذهبهم أوضح من الفلق، إذ يتّصل إلى واصل و عمرو اتصالا ظاهرا، و هما أخذا عن محمد بن علي بن أبي طالب و ابنه أبي هاشم عبد اللّه بن محمد، و محمد هو الذي ربّى واصلا و علّمه حتّى تخرّج و استحكم، و محمد أخذ عن أبيه علي بن أبي طالب عليه السّلام من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ها نحن نذكر خطبة من خطب الإمام، و هي جواب لسؤال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 لنا ربّنا مثل ما نراه، فغضب عليه السّلام، و نادى الصلاة جامعة، فاجتمع إليه الناس حتّى غصّ المسجد بأهله فقال كما يرويه الشريف الرضي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من شبّهك بتباين أعضاء خلقك، و تلاحم حقاق مفاصلهم </w:t>
      </w:r>
      <w:bookmarkStart w:id="377" w:name="pg15988_171867"/>
    </w:p>
    <w:p>
      <w:pPr>
        <w:pStyle w:val="BookText"/>
        <w:rPr/>
      </w:pPr>
      <w:bookmarkEnd w:id="377"/>
      <w:r>
        <w:rPr>
          <w:rFonts w:ascii="Amiri" w:hAnsi="Amiri" w:eastAsia="Amiri" w:cs="Amiri"/>
          <w:color w:val="111111"/>
          <w:sz w:val="28"/>
          <w:sz w:val="28"/>
          <w:szCs w:val="28"/>
          <w:rtl w:val="true"/>
          <w:lang w:bidi="ar-SA"/>
        </w:rPr>
        <w:t>المحتجبة لتدبير حكمتك، لم يعقد غيب ضميره على معرفتك و لم يباشر قلبه اليقين بأنّه لا ندّ لك، و كأنّه لم يسمع تبرّؤا التّابعين من المتبوعين إذ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العادلون بك إذ شبّهوك بأصنامهم و نحلوك حلية المخلوقين بأوهامهم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جزّأوك تجزئة المجسّمات بخواطرهم، و قدّروك على الخلقة المختلفة القوى بقرائح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من ساواك بشيء من خلقك فقد عدل بك، و العادل بك كافر بما تنزّلت به محكمات آياتك، و نطقت عنه شواهد حجج بيّناتك، و إنّك أنت اللّه الّذي لم تتناه في العقول فتكون في مهبّ فكرها مكيّفا و لا في رويّات خواطرها فتكون محدودا مصرّفا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عنده هذا الكنز الثمين و أمثاله فهو في غنى عن التطفّل على موائد الآخرين، و في منتدح عن أن يتفوّه بالتجسيم و التشبيه أو بالجهة و الرؤية، أو يصير عيالا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التاريخ الوضّاح لكلام الشيعة الإماميّة فقد اتّهموه ببعض 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منها أمرين</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7023843_2142443653"/>
      <w:bookmarkStart w:id="379" w:name="_Toc144"/>
      <w:bookmarkEnd w:id="378"/>
      <w:r>
        <w:rPr/>
        <w:t>1</w:t>
      </w:r>
      <w:r>
        <w:rPr>
          <w:rtl w:val="true"/>
        </w:rPr>
        <w:t xml:space="preserve">. </w:t>
      </w:r>
      <w:r>
        <w:rPr>
          <w:rtl w:val="true"/>
        </w:rPr>
        <w:t>اتّهام الشيعة بالتجسيم</w:t>
      </w:r>
      <w:bookmarkEnd w:id="379"/>
    </w:p>
    <w:p>
      <w:pPr>
        <w:pStyle w:val="Heading5"/>
        <w:numPr>
          <w:ilvl w:val="4"/>
          <w:numId w:val="1"/>
        </w:numPr>
        <w:rPr/>
      </w:pPr>
      <w:bookmarkStart w:id="380" w:name="__RefHeading___Toc17023845_2142443653"/>
      <w:bookmarkStart w:id="381" w:name="_Toc145"/>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إنّ مشايخ الإمامية كانوا على عقيدة التشبيه و التجسيم و الجهة و الرؤية، إلاّ نفرا قليلا عدلوا إلى التنزيه و العدل، لأجل مصاحبتهم المعتزلة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الشيعة الإمامية، كانوا مجسّمة غير أنّ أقلّية منهم اتّصلت بالمعتزلة فتأثّروا بعقائدهم و صاروا من أصحاب التوحيد و العدل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أبو الحسين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جملة قول الرافضة،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ذو قد، و صورة، و حدّ يتحرّك و يسكن، و يدنو و يبعد، و يخفّ و يثقل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توحيد الرافضة بأسرها، إلاّ نفرا منهم يسيرا صحبوا المعتزلة و اعتقدوا التوحيد، فنفتهم الرافضة عنهم، و تبرّأت منهم، فأمّا جملتهم و مشايخهم،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و شيطان الطاق، و عليّ بن ميثم، و هشام بن الحكم، و عليّ بن منصور، و السكّاك، فقولهم ما حكيت عنهم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يقول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 المعتزلة هم أصل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شيوخ الرافضة كالمفيد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أخذوا ذلك من المعتزلة، و إلاّ فالشيعة القدماء لا يوجد في كلامهم شيء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الذهبي، زميل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حدود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زماننا هذا تصادق الرفض و الاعتزال و تواخيا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يقول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موسّعا زمان التآخي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الطائفتين لم يزالا متواخيين من زمان المأمون العباسي</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لأبي الحسين الخياط و ابن تيمية و الذهبي و أشباههم الإلمام بتاريخ الشيعة، و تقييم عقائدهم، و هم يكتبون تاريخ الشيعة بنفسية خاصة و بعقيدة مسبقة في حقّهم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يكون الشيعة عيالا على المعتزلة من عصر اتّصال المفيد بهم مع أنّ‌ </w:t>
      </w:r>
    </w:p>
    <w:p>
      <w:pPr>
        <w:pStyle w:val="BookText"/>
        <w:rPr/>
      </w:pPr>
      <w:r>
        <w:rPr>
          <w:rFonts w:ascii="Amiri" w:hAnsi="Amiri" w:eastAsia="Amiri" w:cs="Amiri"/>
          <w:color w:val="111111"/>
          <w:sz w:val="28"/>
          <w:sz w:val="28"/>
          <w:szCs w:val="28"/>
          <w:rtl w:val="true"/>
          <w:lang w:bidi="ar-SA"/>
        </w:rPr>
        <w:t>مشايخ الشيعة، قد رفعوا لواء التوحيد في القرون المتقدّمة على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 نحن نذكر لفيفا من مشايخ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القرنين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ألّفوا كتبا حول التوحيد،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منصور الكوفي،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التدبير في التوحيد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حضار مجلس يحيى بن خالد البرمكي الذي كان يعقده للمناظرة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إمامي المذهب، و من نظّار الشيعة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يناظر في المسائل الكلامية و الفلسفية بمحضر جمع من متكلّمي الإسلام، هل يتصور أن يقول بالتجسيم و التشبيه و الجهة‌؟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الخليل البغدادي، أبو جعفر السكّاك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باسم التوحيد و آخر باسم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المتكلّمين المرموقين في عصر هارون الرشيد، و كان يرتاد الندوة التي كان يعقدها خالد بن يحيى البرمكي ببغداد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عمير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مشايخ الشيعة، و لذلك اعتقل في أيام هارون الرشيد و كفى في مقدرته العلمية أنّ هشام بن الحكم و هشام الجواليقي لمّا أرادا المناظرة في بعض المسائل العلمية، اشترط الجواليقي أن تجري المناظرة بينهما بحضور ابن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الحسن بن محمد الكوفي، المعروف بالطاطري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في الكلام كتاب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أحد أقطاب الشيعة في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و كتاب الرد على أهل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صاحب الباع الطويل في الفقه و الحديث و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زياد الآدمي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عاصر الإمامين محمد الجواد و علي الهادي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مناظرة موسى بن جعفر عليهما السّلام مع أبي حنيفة، و هي بصدد نفي الجبر عن العبد، و تصحيح التقدير على نحو لا يخالف حرية الإنسان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هذه نماذج من مشايخ الشيعة الذين عاشوا في القرنين الثاني و الثالث، و قبل أن يولد الشيخ المفيد بسنين متطاولة، فكيف يصحّ لهؤلاء المتسرّعين ذلك القضاء الباطل الذي يبخس حق الشيعة، و يتنكّر لأصالة آرائهم و نظرياتهم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العجاب أن تصبح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منه عليه السّلام انتشر التوحيد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مجسّمة مجبّرة، و يكون الأغيار أهل التنزيه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خصائص الكلام الإمامي و حسب، فانّ الزيدية المقتفية أثر خطب الإمام و كلماته، رفعت أيضا لواء التوحيد و العدل منذ زمن قديم، منهم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القاسم بن إبراهيم بن إسماعيل الرسّي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ألّف كتاب التوحيد و العدل الصغير، طبع في بيروت، دار مكتبة الحياة ضمن مجموعة رسائل من العدل و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ألّف كتاب التوحيد و العدل الكبير و هو ردود على المشبهة و المجبرة و القدرية و المرجئة طبع أيضا في بيروت في نفس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الحسين الزيدي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العدل و التوحيد كما في الجامع الكبير</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إلى غير ذلك من الكتب المؤلفة حول التوحيد و العدل بيد مشايخ الشيعة إماميهم و زيديهم و قد اشتهر بين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 التوحيد علويان، و الجبر و التشبيه أمويان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كتاب الكافي لمؤلفه الشيخ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يزخر بالأحاديث الدالة على نفي التشبيه و التجسيم و الجبر، و يليه كتاب التوحيد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فيه ما روي عن أئمّة أهل البيت عليهم السّلام في مجال التوحيد و العدل، و قد جمع العلاّمة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الحديثية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ما ورد حولهما من الأثر عن النبي و أهل بيته فاستغرق ستة أجزاء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أفبعد هذه الأحاديث المتوافرة تتّهم، شيعة آل البيت بالتجسيم و التشبيه، ظلما 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الملازمة بين التشيع و حبّ آل البيت و بين العدل و التوحيد يقول الصاحب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شقّ عن قلبي يرى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قد خطّا بلا كاتب</w:t>
      </w:r>
    </w:p>
    <w:p>
      <w:pPr>
        <w:pStyle w:val="BookText"/>
        <w:rPr/>
      </w:pPr>
      <w:r>
        <w:rPr>
          <w:rFonts w:ascii="Amiri" w:hAnsi="Amiri" w:eastAsia="Amiri" w:cs="Amiri"/>
          <w:color w:val="111111"/>
          <w:sz w:val="28"/>
          <w:sz w:val="28"/>
          <w:szCs w:val="28"/>
          <w:rtl w:val="true"/>
          <w:lang w:bidi="ar-SA"/>
        </w:rPr>
        <w:t xml:space="preserve">العدل و التوحيد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أهل البيت في جانب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ابن تيمية يرى القذى في عين غيره، و لا يرى الجذع في عينه، فهو و زميله الذهبي ينسبان للشيعة ما عرفت، مع أنّ كتب الحنابلة مكتظة بأخبار </w:t>
      </w:r>
    </w:p>
    <w:p>
      <w:pPr>
        <w:pStyle w:val="BookText"/>
        <w:rPr/>
      </w:pPr>
      <w:r>
        <w:rPr>
          <w:rFonts w:ascii="Amiri" w:hAnsi="Amiri" w:eastAsia="Amiri" w:cs="Amiri"/>
          <w:color w:val="111111"/>
          <w:sz w:val="28"/>
          <w:sz w:val="28"/>
          <w:szCs w:val="28"/>
          <w:rtl w:val="true"/>
          <w:lang w:bidi="ar-SA"/>
        </w:rPr>
        <w:t xml:space="preserve">التجسيم و الجبر و هذا هو محمد بن إسحاق 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إثبات صفات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فيه من هنا و هناك روايات التجسيم، و قد أصبح هذا الكتاب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لعبد اللّه بن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مرجع المجسّمة، فقد جاء فيهما ضحك ربنا، و اصبعه، و يده، و رجله، و ذراعيه و صدره إلى غير ذلك من الإسرائيليات و المسيحيات التي خدع بها المغفلون من الحشوية، فملأوا بها كتبهم، و هم يحسبون انّهم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نال توحيد ابن خزيمة مكانة عظمى لدى الحنابلة، و صار مصدر العقيدة الإسلامية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في حوادث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النصف من جمادى الأولى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القادري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مذهب أهل السنّة و الإنكار على أهل البدع و قرأ أبو مسلم الكجي البخاري، المحدث،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خزيمة على الحاضرين و ذكر بمحضر من الوزير ابن جهير و جماعة الفقهاء و أهل الكلام، و اعترفوا بالموافقة</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قد وقف الرازي على ما في الكتاب من الشرك و البدع، فشطب عليه، و قال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محمد بن إسحاق بن خزيمة أورد استدلال أصحابنا بهذه الآية في الكتاب الذي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في الحقيقة كتاب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عليها و أنا أذكر حاصل كلامه بعد حذف التطويلات، لأنّه كان رجلا مضطرب الكلام، قليل الفهم، ناقص العقل</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وقف شيخنا الصدوق على اتّهام قدماء أصحابنا بالتجسيم و التشبيه، </w:t>
      </w:r>
      <w:bookmarkStart w:id="382" w:name="pg15988_171873"/>
    </w:p>
    <w:p>
      <w:pPr>
        <w:pStyle w:val="BookText"/>
        <w:rPr/>
      </w:pPr>
      <w:bookmarkEnd w:id="382"/>
      <w:r>
        <w:rPr>
          <w:rFonts w:ascii="Amiri" w:hAnsi="Amiri" w:eastAsia="Amiri" w:cs="Amiri"/>
          <w:color w:val="111111"/>
          <w:sz w:val="28"/>
          <w:sz w:val="28"/>
          <w:szCs w:val="28"/>
          <w:rtl w:val="true"/>
          <w:lang w:bidi="ar-SA"/>
        </w:rPr>
        <w:t xml:space="preserve">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ردّ هذه الوصمة فقال في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دعاني إلى تأليف كتابي هذا، إنّي وجدت قوما من المخالفين لنا ينسبون عصابتنا إلى القول بالتشبيه و الجبر، لما وجدوا في كتبهم من الأخبار التي جهلوا تفسيرها و لم يعرفوا معانيها، و وضعوها في غير مواضعها، و لم يقابلوا بألفاظها، ألفاظ القرآن فقبّحوا بذلك عند الجهال مذهبنا، و لبّسوا عليهم طريقتنا، و صدّوا الناس عن دين اللّه، و حملوهم على جحود حجج اللّه، فتقربت إلى اللّه تعالى ذكره بتصنيف هذا الكتاب في التوحيد و نفي التشبيه و الجبر</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17023847_2142443653"/>
      <w:bookmarkStart w:id="384" w:name="_Toc146"/>
      <w:bookmarkEnd w:id="383"/>
      <w:r>
        <w:rPr>
          <w:rtl w:val="true"/>
        </w:rPr>
        <w:t>اتهام هشام بن الحكم بالتجسيم</w:t>
      </w:r>
      <w:bookmarkEnd w:id="384"/>
    </w:p>
    <w:p>
      <w:pPr>
        <w:pStyle w:val="BookText"/>
        <w:rPr/>
      </w:pPr>
      <w:r>
        <w:rPr>
          <w:rFonts w:ascii="Amiri" w:hAnsi="Amiri" w:eastAsia="Amiri" w:cs="Amiri"/>
          <w:color w:val="111111"/>
          <w:sz w:val="28"/>
          <w:sz w:val="28"/>
          <w:szCs w:val="28"/>
          <w:rtl w:val="true"/>
          <w:lang w:bidi="ar-SA"/>
        </w:rPr>
        <w:t xml:space="preserve">اتّهم أبو الحسين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الهشامين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 و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 الطاق و غيرهم بالتجسيم و التشبيه و تبعه غيره، لكنّها شنشنة أخزمية، نسمعها من كلّ من يكنّ العداء لشيعة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وقف على جانب من جوانب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كان رائد الدليل و البرهان في الأندية الكلامية لأذعن بأنّ نسبة التجسيم إليه و إلى نظرائه، فرية بلا مرية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المسعودي يعرفنا مكانته بين أعلام عصره، و نبوغه في الجدل و البرهان،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يحيى بن خالد ذا علم و معرفة و بحث و نظر، و له مجلس يجتمع فيه أهل الكلام من أهل الإسلام و غيرهم من أهل الآراء و النحل، فقال لهم يحيى و قد اجتمعوا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أكثرتم الكلام في الكمون و الظهور، و القدم و الحدوث، و الإثبات و النفي، و الحركة و السكون، و المماسّة و المباينة، و الوجود و العدم، و الجرّ و الطفرة، و الأجسام و الأعراض، و التعديل و التجريح، و نفي الصفات و إثباتها، و الاستطاعة و الأفعال، و الكمية و الكيفية، و المضاف، و الإمامة أنصّ هي أم اختيار، و سائر ما توردونه من الكلام في الأصول و الفروع، فقولوا الآن </w:t>
      </w:r>
    </w:p>
    <w:p>
      <w:pPr>
        <w:pStyle w:val="BookText"/>
        <w:rPr/>
      </w:pPr>
      <w:r>
        <w:rPr>
          <w:rFonts w:ascii="Amiri" w:hAnsi="Amiri" w:eastAsia="Amiri" w:cs="Amiri"/>
          <w:color w:val="111111"/>
          <w:sz w:val="28"/>
          <w:sz w:val="28"/>
          <w:szCs w:val="28"/>
          <w:rtl w:val="true"/>
          <w:lang w:bidi="ar-SA"/>
        </w:rPr>
        <w:t>في العشق على غير منازعة، و ليورد كلّ واحد منكم ما سنح له فيه، و خطر إيراده بباله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ميثم و كان إمامي المذهب من المشهورين من متكلّمي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العشق ثمرة المشاكلة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الهذيل العلاّف، و كان معتزليّ المذهب و شيخ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العشق يختم على النواظر، و يطبع على الأفئدة، مرتقى في 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هشام بن الحكم الكوفي شيخ الإمامية في وقته و كبير الصنعة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العشق حبالة نصبها الدهر فلا يصيد بها إلاّ أهل التخالص في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النظّام إبراهيم بن سيّار المعتزلي و كان من نظار البصريين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الوزير العشق أرق من السراب و أدبّ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السادس و السابع و الثامن و التاسع و العاشر و من يليهم، حتّى طال الكلام في العشق بألفاظ مختلفة و معان تتقارب و تتناسب، و فيما مر دليل عليه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أفيصحّ بعد هذا أن نتّهمه بأنّه كان يقول بأنّ معبوده سبعة أشبار بشبر نفسه و انّه في مكان مخصوص و جهة مخصوصة، و انّه يتحرك و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من مكان إلى مكان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متناه بالذات غير متناه بالقدرة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عبد اللّه عيسى الوراق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مماس لعرشه، لا يفضل منه شيء عن العرش و لا يفضل من العرش شيء منه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إنّ هذه الأفكار ألصق بالحشوية منها بشيعة آل البيت الذين تربّوا في أحضان التوحيد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السّبل للوقوف على شخصية إنسان و أفكاره و نزعاته هو تسليط الضوء على الآثار التي تركها بعد رحيله، فالمترجمون له، يذكرون له كتبا،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المجالس في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الشيخ و الغلام في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الردّ على ارسطاطاليس في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الدلالات على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الردّ على الزنادقة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الردّ على أصحاب الاثنين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الردّ على أصحاب الطبائع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في الجبر و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الاستطاعة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الألطاف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الألفاظ، و لعلّه كان يعني شرح المصطلحات التي كان يستعملها هو أو كانت تستعمل في الكلام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يرد على أرسطاطاليس في التوحيد، و يناضل ذلك المعلم الأوّل، </w:t>
      </w:r>
    </w:p>
    <w:p>
      <w:pPr>
        <w:pStyle w:val="BookText"/>
        <w:rPr/>
      </w:pPr>
      <w:r>
        <w:rPr>
          <w:rFonts w:ascii="Amiri" w:hAnsi="Amiri" w:eastAsia="Amiri" w:cs="Amiri"/>
          <w:color w:val="111111"/>
          <w:sz w:val="28"/>
          <w:sz w:val="28"/>
          <w:szCs w:val="28"/>
          <w:rtl w:val="true"/>
          <w:lang w:bidi="ar-SA"/>
        </w:rPr>
        <w:t>يستحيل عليه أن يقدّر ربه بأشبار نفسه، أو يجلسه على عرشه الذي لا يزيد عليه و لا ينقص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كفانا في دفع هذه السهام المرشوقة على شخصية مثل هشام بن حكم، أو هشام بن سالم أو مؤمن الطاق، ما قام به القدامى من علمائنا، منهم الشريف المرتضى،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رمي به هشام بن الحكم من القول بالتجسيم، فالظاهر من الحكاية عنه 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لا كالأجسام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خلاف في أنّ هذا القول ليس بتشبيه، و لا ناقض لأصل، و لا معترض على فرع، و أنّه غلط في عبارة، يرجع في إثباتها و نفيها إلى اللّغة، و أكثر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أورد ذلك على سبيل المعارضة للمعتزلة،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القديم تعالى شيء لا كالأشياء،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لا كالأجسام، و ليس كلّ من عارض بشيء و سأل عنه أن يكون معتقدا له و متديّنا به، و قد يجوز أن يكون قصد به إلى استخراج جوابهم عن هذه المسألة و معرفة ما عندهم فيها، أو إلى أن يبيّن قصورهم عن إيراد المرتضى في جوابها، إلى غير ذلك ممّا لا يتّسع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الحكاية أنّه ذهب في اللّه تعالى أنّه جسم له حقيقة الأجسام الحاضرة،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عليه فليس نعرفه إلاّ من حكاية الجاحظ عن النظّام، و ما فيها إلاّ متّهم عليه غير موثوق بقوله، و جملة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المذاهب يجب أن تؤخذ من أفواه قائليها و أصحابهم المختصّين بهم و من هو مأمون في الحكاية عنهم، و لا يرجع إلى دعاوي الخصوم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براءة هشام من هذه التهم، ما روي عن الإمام الصادق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يا هشام مؤيّدا بروح القدس ما نصرتنا بلسانك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الجبر و تكليفه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يطاق ممّا لا نعرفه مذهبا له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في معالم ابن شهر آشوب،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هشام رائد حقّنا، و سائق قولنا، المؤيّد لصدقنا، و الدامغ لباطل أعدائنا، من تبعه و تبع أثره تبعنا، و من خالفه و ألحد فقد عادانا و ألحد فينا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 لا ريب في أنّ العارف بفنّ المناظرة و الأساليب المتّبعة في هذا الفنّ‌، يدرك ما يرمي إليه المناظر القدير من مقاصد في كلامه، و يبدو أنّ أبا الفتح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فهم هذا المعنى، و أدرك مغازي تلك المناظرات،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هشام بن الحكم صاحب غور في الأصول، لا يجوز أن يغفل عن إلزاماته على المعتزلة، فإنّ الرجل وراء ما يلزمه على الخصم، و دون ما يظهره من التشبيه، و ذلك أنّه ألزم العلاف،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 الباري عالم بعلم و علمه ذاته، فيشارك المحدثات في أنّه عالم بعلم، و يباينها في أنّ علمه ذاته، فيكون عالما لا كالعالمين، فلم لا تقول هو جسم لا كالأجسام، و صورة لا كالصور، و له قدر لا كالأقدار، إلى غير 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الحكم أكبر شخصية شيعية في الكلام، و كان جدا قوي الحجّة، ناظر المعتزلة و ناظروه، و نقلت له في كتب الأدب مناظرات كثيرة متفرقة تدل على حضور بديهيته و قوة حججه</w:t>
      </w:r>
      <w:r>
        <w:rPr>
          <w:rFonts w:eastAsia="Amiri" w:cs="Amiri" w:ascii="Amiri" w:hAnsi="Amiri"/>
          <w:color w:val="111111"/>
          <w:sz w:val="28"/>
          <w:szCs w:val="28"/>
          <w:rtl w:val="true"/>
          <w:lang w:bidi="ar-SA"/>
        </w:rPr>
        <w:t xml:space="preserve">. </w:t>
      </w:r>
      <w:bookmarkStart w:id="385" w:name="pg15988_171878"/>
    </w:p>
    <w:p>
      <w:pPr>
        <w:pStyle w:val="BookText"/>
        <w:rPr/>
      </w:pPr>
      <w:bookmarkEnd w:id="385"/>
      <w:r>
        <w:rPr>
          <w:rFonts w:ascii="Amiri" w:hAnsi="Amiri" w:eastAsia="Amiri" w:cs="Amiri"/>
          <w:color w:val="111111"/>
          <w:sz w:val="28"/>
          <w:sz w:val="28"/>
          <w:szCs w:val="28"/>
          <w:rtl w:val="true"/>
          <w:lang w:bidi="ar-SA"/>
        </w:rPr>
        <w:t>و أقصى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كان في بداية أمره من تلاميذ أبي الشاكر الديصاني، صاحب النزعة الإلحادية في الإسلام، ثمّ تبع الجهم بن صفوان، الجبري المتطرّف المقتول بترمذ عام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لحق بالإمام الصادق عليه السّلام و دان بمذهب الإمامية، و ما تنقل منه من الآراء التي لا توافق أصول الإمامية، فإنّما هي راجعة إلى العصرين اللّذين كان فيهما على النزعة الإلحادية أو الجهمية، و أمّا بعد ما لحق بالإمام الصادق عليه السّلام فقد انطبعت عقليّته بمعارف أهل البيت إلى حدّ كبير، حتّى صار أحد المناضلين عن عقائد الشيعة الإمامية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إنّني أعتقد أنّ هذا الكلام الواضح كالشمس في رابعة النهار، يبدّد كلّ السحب السوداء التي أحاطت بآراء و مقالات هشام، و لم يبق لطلاّب الحقيقة من عذر في جهل شخصية هشام، و سمو منزلته في العلم و الإيمان و العقائد الصحيحة</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7023849_2142443653"/>
      <w:bookmarkStart w:id="387" w:name="_Toc147"/>
      <w:bookmarkEnd w:id="386"/>
      <w:r>
        <w:rPr/>
        <w:t>2</w:t>
      </w:r>
      <w:r>
        <w:rPr>
          <w:rtl w:val="true"/>
        </w:rPr>
        <w:t xml:space="preserve">. </w:t>
      </w:r>
      <w:r>
        <w:rPr>
          <w:rtl w:val="true"/>
        </w:rPr>
        <w:t>الشيعة ورثة المعتزلة</w:t>
      </w:r>
      <w:bookmarkEnd w:id="38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التهمة الأخرى التي ألصقها خصوم الشيعة بهم، و قد مرّ في كلام الخياط و غيره الإشارة إليها و اجترّها الباحث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الإسلامية في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خصّص الفصل الخامس من كتابه للشيعة، و لم يكن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مخطوط علل الشرائع للصدوق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عثر عليه في مكتبة برلين، و لم يذكر في هذا الفصل شيئا مهما عن الشيعة سوى الصراعات و الفتن التي دارت في هذا القرن و ما قبله بين السنّة و الشيعة في بغداد و غيرها، و قد جمع تلك الصفحات بجدّ و حماس، و كأنّه يريد أن يلخّص الشيعة في </w:t>
      </w:r>
    </w:p>
    <w:p>
      <w:pPr>
        <w:pStyle w:val="BookText"/>
        <w:rPr/>
      </w:pPr>
      <w:r>
        <w:rPr>
          <w:rFonts w:ascii="Amiri" w:hAnsi="Amiri" w:eastAsia="Amiri" w:cs="Amiri"/>
          <w:color w:val="111111"/>
          <w:sz w:val="28"/>
          <w:sz w:val="28"/>
          <w:szCs w:val="28"/>
          <w:rtl w:val="true"/>
          <w:lang w:bidi="ar-SA"/>
        </w:rPr>
        <w:t>إثارة الفتنة و الفساد، متناسيا دورهم الكبير في الدين و الأدب، و مشاركتهم سائر المسلمين في بناء الحضارة الإسلامية، و إن أشار في ثنايا كتابه إلى بعض الشخصيات اللامعة منهم كنصير الدين الطوسي، وليته اكتفى في رسم صورة تلك الطائفة بما ذكره، و لم يتّهمهم بكونهم تبعا للمعتزلة في الأصول و الآراء، و إنّه لم يكن لهم في القرن الرابع مذهب كلامي مدوّن، و إليك نصّ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الشيعة هم ورثة المعتزلة، و لا بدّ أن تكون قلّة اعتداد المعتزلة بالأخبار المأثورة ممّا لاءم أغراض الشيعة، و لم يكن للشيعة في القرن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كلامي خاصّ بهم، فتجد مثلا أن عضد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الأمراء المتشيّعين يعمل على حسب مذهب المعتزلة، و لم يكن هناك مذهب شيعي للفاطميين، و يصرح المقدسيّ بأنّهم يوافقون المعتزلة في أكثر الأصول، و على العكس من هذا نجد الشيعة الزيدية يرتقون بسند مذهب المعتزلة حتى ينتهي إلى علي بن أبي طالب رضي اللّه عنه،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واصلا أخذ عن محمد بن علي بن أبي طالب، و أنّ محمّدا أخذ عن أبيه، و الزيدية يوافقون المعتزلة في أصولهم إلاّ في مسألة الإمامة، و يدلّ على العلاقة الوثيقة بين المعتزلة و الشيعة أنّ الخليفة القادر جمع بينهما حينما نهى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و المناظرة في الاعتزال و الرفض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المقالات المخالفة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الطريقة التي سار عليها ابن بابويه القمّي أكبر علماء الشيعة في القرن الرابع الهجري في كتابه المسمّى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تذكّرنا بطريقة علماء المعتزلة الذين يبحثون عن علل كلّ شيء</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كلام هذا الباحث مناقشات كثيرة قد أشرنا إليها في مقال تحت عنوان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علم الكلام عبر القرون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بمناسبة الذكرى الألفية لوفاة الشيخ المفيد 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نشير في المقام إلى الغرض الأسنى من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قرأ تاريخ التشيع و الاعتزال يقف على أنّ الطائفتين تتصارعان صراع الأقران في المسائل التي اختلفتا فيها، فكيف يمكن أن تكون الشيعة عالة على المعتزلة في عقائدها؟ فأين مبادئ الشيعة من مبادئ الاعتزال و الطائفتان و إن كانتا تشتركان في التوحيد و العدل و بالتالي في نفي التجسيم و الرؤية و الجبر و القول بالتحسين و التقبيح العقليين، لكنّهما تفترقان في كثير من الأصول، و كفاك في هذا المضمار ما ألّفه الشيخ المفيد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 في المذاهب و المختارات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ديباجة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بتوفيق اللّه و مشيته مثبت في هذا الكتاب ما آثر إثباته من فرق ما بين الشيعة و المعتزلة، و فصل ما بين العدلية من الشيعة و من ذهب إلى العدل من المعتزلة، و الفرق ما بينهم من بعد، و ما بين الإمامية فيما اتّفقوا عليه من خلافهم فيه من الأصول، و ذاكر في أصل ذلك ما اجتبيته أنا من المذاهب المتفرعة عن أصول التوحيد و العدل و القول من اللطيف في الكلام و ما كان وفاقا منه لبني نوبخت رحمهم اللّه، و ما هو خلاف لآرائهم في المقال و ما يوافق ذلك مذهبه</w:t>
      </w:r>
      <w:r>
        <w:rPr>
          <w:rStyle w:val="FootnoteAnchor"/>
          <w:rtl w:val="true"/>
        </w:rPr>
        <w:footnoteReference w:id="224"/>
      </w:r>
      <w:r>
        <w:rPr>
          <w:rFonts w:ascii="Amiri" w:hAnsi="Amiri" w:eastAsia="Amiri" w:cs="Amiri"/>
          <w:color w:val="111111"/>
          <w:sz w:val="28"/>
          <w:sz w:val="28"/>
          <w:szCs w:val="28"/>
          <w:rtl w:val="true"/>
          <w:lang w:bidi="ar-SA"/>
        </w:rPr>
        <w:t>من أهل الاعتزال و غيرهم من أصحاب الكلام ليكون أصلا معتمدا فيما يمتحن للاعتقاد، و باللّه استعين على تبيين ذلك و هو بلطفه الموفق للصواب</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منّا في الفصل التاسع الفوارق بين المنهجين في الكلام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إنّ المناظرات التي دارت بين الشيعة و المعتزلة من عصر الإمام الباقر عليه السّلام إلى العصر الذي ارتمت فيه المعتزلة في أحضان آل بويه، أدلّ دليل على أنّ النظام الفكري للشيعة لا يتفق مع المعتزلة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أمّا ردود الشيعة على المعتزلة فحدّث عنها و لا حرج، و إليك أسماء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النعمان، مؤمن الطاق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المتكلّمين البارزين، و له مجالس مع الآخرين،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المعتزلة في إمامة المفضول، و كتاب الجمل في أمر طلحة و الزبير و عائشة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الشيعة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ردود على مختلف الفرق،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المعتزلة، و كتاب الردّ على المعتزلة و طلحة و الزبير</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الأزدي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متكلّم 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ردود،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على الاسكافي، الرد على الأصمّ‌، كتاب في الوعد و الوعيد</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موسى بن الحسن بن محمد بن العباس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ردود على المعتزلة نذكر منها ما يلي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النقض على أبي الهذيل العلاّف في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الهذيل متكلم معتزلي توفّي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النقض على جعفر بن حرب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متكلّم معتزلي توفّي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نقض العثمانية للجاحظ، الردّ على أصحاب المنزلة بين المنزلتين في الوعيد، إلى غير ذلك من آثاره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الرحمن بن قبة المتكلّم المعروف، المتوفّى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الردّ على الجبائي، و نقل النجاشي عن أبي الحسين السوسنجردي،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إلى أبي القاسم البلخي إلى بلخ بعد زيارتي الرضا عليه السّلام بطوس فسلّمت عليه و كان عارفا بي و معي كتاب أبي جعفر ابن قبة في الإمامة المعروف بالإنصاف، فوقف عليه و نقضه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فعدت إلى الري فدفعت الكتاب إلى ابن قبة فنقضه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المستثبت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فحملته إلى أبي القاسم فنقضه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المستثبت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فعدت إلى الري فوجدت أبا جعفر قد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أخيرا قام الشيخ المفيد بنقض كثير من كتب المعتزلة، فله الكتب التالية و كلّها ردود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الجاحظ العثمانية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المروانية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فضيلة المعتزلة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النقض على ابن عبّاد في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النقض على عليّ بن عيسى الرماني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النقض على أبي عبد اللّه البصري في المتعة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الخمس عشرة مسألة للبلخي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الإمامة على جعفر بن 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على الجبائي في المعدوم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كتاب الأصمّ في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الردّ على الجبائي في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 مختصرة على المعتزلة في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تلميذه الفارس البطل في حقل الكلام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بعض كتب المعتزلة فألف الشافي ردّا على الجزء العشرين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يعرب عن أنّ الطائفتين تتفقان في أصول و تختلفان في أصول أخرى و ليست إحداهما فرعا للأخرى، بل الجميع يصدرون في قسم من الأصول عن عين صافية،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الإمام أمير المؤمنين عليه السّلام و يختلفون في أصول كلامية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تبيين بعض التهم المرميّ بها الكلام الإمامي و تركنا بعض التهم الجزئية لضآلتها، و للّه الحمد</w:t>
      </w:r>
      <w:r>
        <w:rPr>
          <w:rFonts w:eastAsia="Amiri" w:cs="Amiri" w:ascii="Amiri" w:hAnsi="Amiri"/>
          <w:color w:val="111111"/>
          <w:sz w:val="28"/>
          <w:szCs w:val="28"/>
          <w:rtl w:val="true"/>
          <w:lang w:bidi="ar-SA"/>
        </w:rPr>
        <w:t xml:space="preserve">. </w:t>
      </w:r>
      <w:bookmarkStart w:id="388" w:name="pg15988_171884"/>
    </w:p>
    <w:p>
      <w:pPr>
        <w:pStyle w:val="Heading3"/>
        <w:numPr>
          <w:ilvl w:val="2"/>
          <w:numId w:val="1"/>
        </w:numPr>
        <w:rPr/>
      </w:pPr>
      <w:bookmarkStart w:id="389" w:name="__RefHeading___Toc17023851_2142443653"/>
      <w:bookmarkStart w:id="390" w:name="_Toc148"/>
      <w:bookmarkEnd w:id="388"/>
      <w:bookmarkEnd w:id="389"/>
      <w:r>
        <w:rPr/>
        <w:t>13</w:t>
      </w:r>
      <w:r>
        <w:rPr>
          <w:rtl w:val="true"/>
        </w:rPr>
        <w:t xml:space="preserve"> </w:t>
      </w:r>
      <w:r>
        <w:rPr>
          <w:rtl w:val="true"/>
        </w:rPr>
        <w:t>المراحل الأربع التي مرّ بها الكلام الإماميّ‌</w:t>
      </w:r>
      <w:bookmarkEnd w:id="390"/>
    </w:p>
    <w:p>
      <w:pPr>
        <w:pStyle w:val="Heading4"/>
        <w:numPr>
          <w:ilvl w:val="3"/>
          <w:numId w:val="1"/>
        </w:numPr>
        <w:rPr/>
      </w:pPr>
      <w:bookmarkStart w:id="391" w:name="__RefHeading___Toc17023853_2142443653"/>
      <w:bookmarkStart w:id="392" w:name="_Toc149"/>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قد أصبح اليوم تاريخ كلّ علم موضوعا مستقلا وراء العلم حتّى غلا بعضهم في القول بأنّه ليس للعلم حقيقة سوى تاريخه و مراحله التي مرّ بها العلم عبر قرون، و الفرق بين ذات العلم و دراسة تاريخه و مراحله يتجلّى في 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يبحث في علم الطب من منظار داخلي و تثمر جهوده في نفس ذلك العلم، و تتبعه اكتشافات في الداء و الدواء، و هناك من يبحث في ذلك العلم من منظار خارجي و تنصب جهوده في تاريخه و المراحل الّتي مرّ بها العلم، و ما أعقبه من نضوج و تكامل، و هذا ما نهدف إليه في هذا الفصل الذي هو خاتمة المطاف في هذا التقديم</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7023855_2142443653"/>
      <w:bookmarkStart w:id="394" w:name="_Toc150"/>
      <w:bookmarkEnd w:id="393"/>
      <w:r>
        <w:rPr>
          <w:rtl w:val="true"/>
        </w:rPr>
        <w:t>المرحلتان المتواكبتان</w:t>
      </w:r>
      <w:bookmarkEnd w:id="394"/>
    </w:p>
    <w:p>
      <w:pPr>
        <w:pStyle w:val="Heading5"/>
        <w:numPr>
          <w:ilvl w:val="4"/>
          <w:numId w:val="1"/>
        </w:numPr>
        <w:rPr/>
      </w:pPr>
      <w:bookmarkStart w:id="395" w:name="__RefHeading___Toc17023857_2142443653"/>
      <w:bookmarkStart w:id="396" w:name="_Toc151"/>
      <w:bookmarkEnd w:id="395"/>
      <w:r>
        <w:rPr>
          <w:rtl w:val="true"/>
        </w:rPr>
        <w:t>اشارة</w:t>
      </w:r>
      <w:bookmarkEnd w:id="39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الإماميّة منذ عصر الإمامين الباقر و الصادق عليهما السّلام إلى عصر الشيخ المفيد كانوا على منهجين متقاربين لا متضادّين</w:t>
      </w:r>
      <w:r>
        <w:rPr>
          <w:rFonts w:eastAsia="Amiri" w:cs="Amiri" w:ascii="Amiri" w:hAnsi="Amiri"/>
          <w:color w:val="111111"/>
          <w:sz w:val="28"/>
          <w:szCs w:val="28"/>
          <w:rtl w:val="true"/>
          <w:lang w:bidi="ar-SA"/>
        </w:rPr>
        <w:t xml:space="preserve">: </w:t>
      </w:r>
      <w:bookmarkStart w:id="397" w:name="pg15988_171885"/>
    </w:p>
    <w:p>
      <w:pPr>
        <w:pStyle w:val="BookText"/>
        <w:rPr/>
      </w:pPr>
      <w:bookmarkEnd w:id="39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جمع الحديث و تدوينه مجرّدا عن التعمّق و التمحيص إلاّ قليلا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تدوين الحديث مع تمحيص السنّة الصحيحة عن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الطائفتان على ذينك المنهجين و كلّ يدافع عن منهجه بجدّ و حماس إلى أن وصل دور الرئاسة إلى الفارس الباسل في ميدان العلوم و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فأطفأ ثورة الطائفة الأولى و قلع فكرة الجمود على النقل من دون تمحيص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المنهجان يتواكبان في عصر واحد دون أن يكون لواحد تقدّم زمنيّ على الآخر، و قد اتخذت الطائفة الأولى بلدة قم و الريّ مركزا لتعاليمها و ثقافتها، كما كانت الكوفة و بغداد مركزا للطائفة الثانية، و ستقف على أعلام كلّ طائفة على وجه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بالذكر أنّ اختلاف المنهجين في المسائل الكلامية التي لا يجب الاعتقاد فيها بواحد من القولين، رغم أنّهم كانوا متّفقين في الأصول التي تناط بها السعادة كالتوحيد و العدل و نفي الرؤية، و عينية الصفات للذات و حدوث القرآن و نفي الجبر عن أفعال العباد، و ها نحن نشير إلى أعلام كلّ منهج بإيجاز</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7023859_2142443653"/>
      <w:bookmarkStart w:id="399" w:name="_Toc152"/>
      <w:bookmarkEnd w:id="398"/>
      <w:r>
        <w:rPr>
          <w:rtl w:val="true"/>
        </w:rPr>
        <w:t>أعلام المنهج الأوّل</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عبد اللّه بن أبي خلف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هذه الطائفة و فقيهها و وجهها، كان سمع من حديث العامة شيئا كثيرا و سافر في طلب الحديث، لقى من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عرفة و محمد بن عبد الملك الدقيقي و أبا حاتم الرازي و عباس الترقفي، و لقى مولانا أبا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زياد أبو سعيد الآدمي الرازي، كان ضعيفا في الحديث غير معتمد فيه، له كتاب التوحيد، توفّي بعد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الصفّار، يقول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في أصحابنا القميّين، ثقة، عظيم القدر، راجحا، قليل السقط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الردّ على الغلاة، و غير ذلك</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خالد البرقي، أبو جعفر، نقل العلاّمة الحلّي 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عليه القميّون و ليس الطعن فيه، و إنّما الطعن فيمن يروي عنه، فإنّه كان لا يبالي عمّن أخذ على طريقة أهل الأخبار، توفّي عام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 بن يحيى بن أحمد بن عيسى الجلودي البصري أبو أحمد، شيخ البصرة و أخباريّها، و كان عيسى الجلودي من أصحاب أبي جعفر الجواد عليه السّلام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زكريا بن دينار مولى بني غلاّب،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الرجل وجها من وجوه أصحابنا في البصرة، و كان أخباريّا واسع العلم و صنّف كتبا كثيرة، توفّي عام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إبراهيم بن معلّى بن أسد العمّي،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 حديثه، حسن التصنيف، و أكثر الرواية عن عامّة الأخباريّين</w:t>
      </w:r>
      <w:r>
        <w:rPr>
          <w:rFonts w:eastAsia="Amiri" w:cs="Amiri" w:ascii="Amiri" w:hAnsi="Amiri"/>
          <w:color w:val="111111"/>
          <w:sz w:val="28"/>
          <w:szCs w:val="28"/>
          <w:rtl w:val="true"/>
          <w:lang w:bidi="ar-SA"/>
        </w:rPr>
        <w:t>.</w:t>
      </w:r>
      <w:r>
        <w:rPr>
          <w:rStyle w:val="FootnoteAnchor"/>
          <w:rtl w:val="true"/>
        </w:rPr>
        <w:footnoteReference w:id="236"/>
      </w:r>
      <w:bookmarkStart w:id="400" w:name="pg15988_171887"/>
    </w:p>
    <w:p>
      <w:pPr>
        <w:pStyle w:val="BookText"/>
        <w:rPr/>
      </w:pPr>
      <w:bookmarkEnd w:id="400"/>
      <w:r>
        <w:rPr>
          <w:rFonts w:ascii="Amiri" w:hAnsi="Amiri" w:eastAsia="Amiri" w:cs="Amiri"/>
          <w:color w:val="111111"/>
          <w:sz w:val="28"/>
          <w:sz w:val="28"/>
          <w:szCs w:val="28"/>
          <w:rtl w:val="true"/>
          <w:lang w:bidi="ar-SA"/>
        </w:rPr>
        <w:t>و أخيرهم لا آخرهم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علي بن بابويه المعروف بالصدوق القمي أبو جعفر نزيل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و فقيهنا و وجه الطائفة بخراسان، و كان ورد بغداد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سمع منه شيوخ الطائفة و هو حدث السنّ‌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هؤلاء هم مشاهير المقتفين للمنهاج الأوّل، و قد مرّ أنّ النجاشي يصف أكثرهم بالأخبارية، و قد مرّ أنّهم كانوا يسكنون مدينة قم أو الري، و يستنتج ممّا جاء في تراجمهم انّهم كانوا يتميزون 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كانوا يمارسون الأخبار و يروونها لكن بلا تمحيص، و مع ذلك لم يكن الجميع على منزلة واحدة من هذه الجهة للفرق الواضح بين ما ألّفه الصدوق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كانوا يعتمدون على العقل بأقلّ ما يمكن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يرون أنّ خبر الآحاد حجة في العقائد و المعارف كما هو حجّة في الفقه و الأحكام</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7023861_2142443653"/>
      <w:bookmarkStart w:id="402" w:name="_Toc153"/>
      <w:bookmarkEnd w:id="401"/>
      <w:r>
        <w:rPr>
          <w:rtl w:val="true"/>
        </w:rPr>
        <w:t>أعلام المنهج الثاني</w:t>
      </w:r>
      <w:bookmarkEnd w:id="402"/>
    </w:p>
    <w:p>
      <w:pPr>
        <w:pStyle w:val="Heading6"/>
        <w:numPr>
          <w:ilvl w:val="5"/>
          <w:numId w:val="1"/>
        </w:numPr>
        <w:rPr/>
      </w:pPr>
      <w:bookmarkStart w:id="403" w:name="__RefHeading___Toc17023863_2142443653"/>
      <w:bookmarkStart w:id="404" w:name="_Toc154"/>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و أمّا أعلام المنهج الثاني الذين كانوا أكثر اعتمادا على العقل و البرهان من الطائفة الأولى، فقد ورثوا هذا الخط من عصر الإمام الصادق عليه السّلام، و نبغ في أحضانه متكلّمون واعون نشير إلى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في زمنه و متقدّمهم كان</w:t>
      </w:r>
    </w:p>
    <w:p>
      <w:pPr>
        <w:pStyle w:val="BookText"/>
        <w:rPr/>
      </w:pPr>
      <w:r>
        <w:rPr>
          <w:rFonts w:ascii="Amiri" w:hAnsi="Amiri" w:eastAsia="Amiri" w:cs="Amiri"/>
          <w:color w:val="111111"/>
          <w:sz w:val="28"/>
          <w:sz w:val="28"/>
          <w:szCs w:val="28"/>
          <w:rtl w:val="true"/>
          <w:lang w:bidi="ar-SA"/>
        </w:rPr>
        <w:t>قارئا، فقيها، متكلما، شاعرا، أديبا، قد اجتمع فيه خصال الفضل و الدين، له كتاب في الاستطاعة و الجبر</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عمير زياد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الأصل و المقام؛ جليل القدر، عظيم المنزلة فينا و عند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الكفر و الإيمان، كتاب البداء، كتاب الاحتجاج في الإمامة، توفّي عام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عبد الرحمن مولى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في أصحابنا، متقدّما، عظيم المنزلة، روى عن الكاظم و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المثالب، كتاب البداء، كتاب الردّ على الغلاة، كتاب الإمامة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شاذان، أبو محمد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من أصحاب يونس، و كان ثقة، أحد أصحابنا الفقهاء و المتكلّمين، و له جلالة في هذه الطائفة، و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النقض على الاسكافي في تقوية الجسم، كتاب الوعيد، كتاب الردّ على أهل التعطيل، كتاب الاستطاعة، كتاب الأعراض و الجواهر، إلى غير ذلك من كتبه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حسن بن موسى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أبو محمد النوبختي شيخنا المتكلّم المبرّز على نظرائه في زمانه قبل الثلاثمائة 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الأوائل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الآراء و الديانات، كتاب كبير حسن يحتوى على علوم كثيرة، قرأت هذا الكتاب على شيخنا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p>
    <w:p>
      <w:pPr>
        <w:pStyle w:val="BookText"/>
        <w:rPr/>
      </w:pPr>
      <w:r>
        <w:rPr>
          <w:rFonts w:ascii="Amiri" w:hAnsi="Amiri" w:eastAsia="Amiri" w:cs="Amiri"/>
          <w:color w:val="111111"/>
          <w:sz w:val="28"/>
          <w:sz w:val="28"/>
          <w:szCs w:val="28"/>
          <w:rtl w:val="true"/>
          <w:lang w:bidi="ar-SA"/>
        </w:rPr>
        <w:t>فهرس كتبه الكثيرة عامّتها في الكلام و قسم منها نقوض وردود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حوالي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سهل إسماعيل بن علي بن إسحاق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المتكلّمين من أصحابنا و غيرهم، له جلالة في الدنيا و الدين، يجري مجرى الوزراء في جلالة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الاستيفاء في الإمامة، و كتاب التنبيه في الإمامة، إلى غير ذلك من النقوض و الردود</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الجيش مظفر بن محمد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النجاشي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مشهور الأمر سمع الحديث فأكثر، له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العثمانية على الجاحظ، كتاب مجالسة مع المخالفين، إلى غير ذلك من الكتب، توفّي عام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قرأ على أبي سهل النوبختي</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أخيرهم لا آخرهم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بن النعمان المفيد، الغني عن التعريف، كان فارس ميدان العلوم و المعارف، و من أبرز تخصّصاته أنّه كان متكلما بارعا ذا منهج خاص و مناظرا منقطع النظير، انتهت إليه رئاسة كلام الشيعة في أواخر القرن الرابع، توفّي عام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إشارة عابرة إلى رجال المنهجين، و الطابع الغالب على الأوّل التحديث و العمل بخبر الآحاد في العقائد و المعارف، كما أنّ الطابع العام لمقتفي المنهج الثاني هو العمل بالكتاب و السنّة المتضافرة و العقل الحصيف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هناك سبب آخر لتمايز المنهجين، و هو أنّ روّاد المنهج الأوّل كانوا في منطقة طابعها العام هو التشيع و كانت السنّة بينهم في قلّة، فلم يكن هناك ما يحفّز كثيرا على إعمال العقل و النظر و الاحتجاج، لكن روّاد المنهج الثاني كانوا يتواجدون في بغداد و الكوفة و فيها السنّة بطوائفها، و كان الاحتكاك الثقافي يلزمهم بالجدل و المناظرة و إعمال الفكر لتحصين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سيادة طابعين مختلفين على أصحاب هذين المنهجين إلاّ أنّهم لم يختلفوا في الأصول و إنّما اختلفوا في مسائل كلامية، تظهر بمراجعة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و هو تعليقات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ناقشه في عدّة من المسائل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مواقع الاختلاف بين المنهجين، و 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 انتشر على نطاق واسع، فإنّنا لا نجد هنا ما يلزم لبيان الفوارق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إعلام القارئ بوجود النقاش بين أصحاب المنهجين نذكر عبارة المفيد التي سطّرها في بعض فصول هذا الكتاب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أصحابنا المتعلّقين بالأخبار، أصحاب سلامة و بعد ذهن و قلّة فطنة، يمرّون على وجوههم فيما سمعوه من الأحاديث و لا ينظرون في سندها، و لا يفرقون بين حقّها و باطلها، و لا يفهمون ما يدخل عليهم في إثباتها، و لا يحصلون معاني ما يطلقونه منها</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الشيخ المفيد آراء بعض المحدّثين بما لا يوافق مذهب الإمامية، و لأجل </w:t>
      </w:r>
      <w:bookmarkStart w:id="405" w:name="pg15988_171891"/>
    </w:p>
    <w:p>
      <w:pPr>
        <w:pStyle w:val="BookText"/>
        <w:rPr/>
      </w:pPr>
      <w:bookmarkEnd w:id="405"/>
      <w:r>
        <w:rPr>
          <w:rFonts w:ascii="Amiri" w:hAnsi="Amiri" w:eastAsia="Amiri" w:cs="Amiri"/>
          <w:color w:val="111111"/>
          <w:sz w:val="28"/>
          <w:sz w:val="28"/>
          <w:szCs w:val="28"/>
          <w:rtl w:val="true"/>
          <w:lang w:bidi="ar-SA"/>
        </w:rPr>
        <w:t>ذلك خطّأهم و نسبهم إلى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سمعنا حكاية ظاهرة عن أبي جعفر محمد بن الحسن بن الوليد</w:t>
      </w:r>
      <w:r>
        <w:rPr>
          <w:rStyle w:val="FootnoteAnchor"/>
          <w:rtl w:val="true"/>
        </w:rPr>
        <w:footnoteReference w:id="245"/>
      </w:r>
      <w:r>
        <w:rPr>
          <w:rFonts w:ascii="Amiri" w:hAnsi="Amiri" w:eastAsia="Amiri" w:cs="Amiri"/>
          <w:color w:val="111111"/>
          <w:sz w:val="28"/>
          <w:sz w:val="28"/>
          <w:szCs w:val="28"/>
          <w:rtl w:val="true"/>
          <w:lang w:bidi="ar-SA"/>
        </w:rPr>
        <w:t>لم نجد دافعا في التقصير، و هي ما حكي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درجة في الغلوّ نفي السهو عن النبي و الإمام، فإن صحت هذه الحكاية فهو مقصّر مع أنّه من علماء القمّيين و مشيختهم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وجدنا جماعة وردوا إلينا من قم يقصّرون تقصيرا ظاهرا في الدين، و ينزلون الأئمة عن مراتبهم، يزعمون أنّهم كانوا لا يعرفون كثيرا من الأحكام الدينية حتّى ينكت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رأينا في أولئك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ملتجئون في حكم الشريعة إلى الرأي و الظنون، و يدّعون مع ذلك أنّهم من العلماء، و هذا هو التقصير الذي لا شبهة فيه</w:t>
      </w:r>
      <w:r>
        <w:rPr>
          <w:rFonts w:eastAsia="Amiri" w:cs="Amiri" w:ascii="Amiri" w:hAnsi="Amiri"/>
          <w:color w:val="111111"/>
          <w:sz w:val="28"/>
          <w:szCs w:val="28"/>
          <w:rtl w:val="true"/>
          <w:lang w:bidi="ar-SA"/>
        </w:rPr>
        <w:t>.</w:t>
      </w:r>
      <w:r>
        <w:rPr>
          <w:rStyle w:val="FootnoteAnchor"/>
          <w:rtl w:val="true"/>
        </w:rPr>
        <w:footnoteReference w:id="246"/>
      </w:r>
    </w:p>
    <w:p>
      <w:pPr>
        <w:pStyle w:val="Heading6"/>
        <w:numPr>
          <w:ilvl w:val="5"/>
          <w:numId w:val="1"/>
        </w:numPr>
        <w:rPr/>
      </w:pPr>
      <w:bookmarkStart w:id="406" w:name="__RefHeading___Toc17023865_2142443653"/>
      <w:bookmarkStart w:id="407" w:name="_Toc155"/>
      <w:bookmarkEnd w:id="406"/>
      <w:r>
        <w:rPr>
          <w:rtl w:val="true"/>
        </w:rPr>
        <w:t>و ها نحن نأتي ببعض المسائل الّتي اختلف فيها العلمان، و هي إمّا موضوعات قرآنية أو مسائل كلاميّة</w:t>
      </w:r>
      <w:r>
        <w:rPr>
          <w:rtl w:val="true"/>
        </w:rPr>
        <w:t>.</w:t>
      </w:r>
      <w:bookmarkEnd w:id="407"/>
    </w:p>
    <w:p>
      <w:pPr>
        <w:pStyle w:val="Heading6"/>
        <w:numPr>
          <w:ilvl w:val="5"/>
          <w:numId w:val="1"/>
        </w:numPr>
        <w:rPr/>
      </w:pPr>
      <w:bookmarkStart w:id="408" w:name="__RefHeading___Toc17023867_2142443653"/>
      <w:bookmarkStart w:id="409" w:name="_Toc156"/>
      <w:bookmarkEnd w:id="408"/>
      <w:r>
        <w:rPr/>
        <w:t>1</w:t>
      </w:r>
      <w:r>
        <w:rPr>
          <w:rtl w:val="true"/>
        </w:rPr>
        <w:t xml:space="preserve">. </w:t>
      </w:r>
      <w:r>
        <w:rPr>
          <w:rtl w:val="true"/>
        </w:rPr>
        <w:t>معنى كشف الساق</w:t>
      </w:r>
      <w:bookmarkEnd w:id="40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وَ يُدْعَوْنَ إِلَى اَلسُّجُودِ فَلاٰ يَسْتَطِيعُونَ‌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 وجه الأمر و شدّته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فسّره الشيخ المفيد بأنّه سبحانه يريد به يوم القيامة ينكشف فيه عن أمر شديد صعب عظيم، و هو الحساب و المداقّة على الأعمال و الجزاء على الأفعال، و ظهور السرائر و انكشاف البواطن</w:t>
      </w:r>
      <w:r>
        <w:rPr>
          <w:rFonts w:eastAsia="Amiri" w:cs="Amiri" w:ascii="Amiri" w:hAnsi="Amiri"/>
          <w:color w:val="111111"/>
          <w:sz w:val="28"/>
          <w:szCs w:val="28"/>
          <w:rtl w:val="true"/>
          <w:lang w:bidi="ar-SA"/>
        </w:rPr>
        <w:t xml:space="preserve">... </w:t>
      </w:r>
      <w:bookmarkStart w:id="410" w:name="pg15988_171892"/>
    </w:p>
    <w:p>
      <w:pPr>
        <w:pStyle w:val="BookText"/>
        <w:rPr/>
      </w:pPr>
      <w:bookmarkEnd w:id="410"/>
      <w:r>
        <w:rPr>
          <w:rFonts w:ascii="Amiri" w:hAnsi="Amiri" w:eastAsia="Amiri" w:cs="Amiri"/>
          <w:color w:val="111111"/>
          <w:sz w:val="28"/>
          <w:sz w:val="28"/>
          <w:szCs w:val="28"/>
          <w:rtl w:val="true"/>
          <w:lang w:bidi="ar-SA"/>
        </w:rPr>
        <w:t>ترى أنّ الاختلاف بين العلمين بسيط، و بيان الشيخ توضيح لما ذكره الصدوق في تفسير الآية</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17023869_2142443653"/>
      <w:bookmarkStart w:id="412" w:name="_Toc157"/>
      <w:bookmarkEnd w:id="411"/>
      <w:r>
        <w:rPr/>
        <w:t>2</w:t>
      </w:r>
      <w:r>
        <w:rPr>
          <w:rtl w:val="true"/>
        </w:rPr>
        <w:t xml:space="preserve">. </w:t>
      </w:r>
      <w:r>
        <w:rPr>
          <w:rtl w:val="true"/>
        </w:rPr>
        <w:t>تأويل اليد</w:t>
      </w:r>
      <w:bookmarkEnd w:id="41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عَبْدَنٰا دٰاوُدَ ذَا اَلْأَيْدِ إِنَّهُ أَوّٰابٌ‌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القوّة، و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 آخر و هو أنّ اليد عبارة عن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عليّ أياد لست أكفرها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الكفر أن لا تشكر النعم</w:t>
      </w:r>
    </w:p>
    <w:p>
      <w:pPr>
        <w:pStyle w:val="Heading6"/>
        <w:numPr>
          <w:ilvl w:val="5"/>
          <w:numId w:val="1"/>
        </w:numPr>
        <w:rPr/>
      </w:pPr>
      <w:bookmarkStart w:id="413" w:name="__RefHeading___Toc17023871_2142443653"/>
      <w:bookmarkStart w:id="414" w:name="_Toc158"/>
      <w:bookmarkEnd w:id="413"/>
      <w:r>
        <w:rPr/>
        <w:t>3</w:t>
      </w:r>
      <w:r>
        <w:rPr>
          <w:rtl w:val="true"/>
        </w:rPr>
        <w:t xml:space="preserve">. </w:t>
      </w:r>
      <w:r>
        <w:rPr>
          <w:rtl w:val="true"/>
        </w:rPr>
        <w:t>نفخ الأرواح</w:t>
      </w:r>
      <w:bookmarkEnd w:id="41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فِيهِ مِنْ رُوحِي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روح مخلوقة أضافها إلى نفسه كما أضاف البيت إلى نفسه،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بَيْتِيَ لِلطّٰائِفِينَ‌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وجه إضافة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و النسبة إليه، من حيث الخلق فحسب، بل الوجه في ذلك التمييز لهما بالإعظام و الإجلال، و الاختصاص بالإكرام</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17023873_2142443653"/>
      <w:bookmarkStart w:id="416" w:name="_Toc159"/>
      <w:bookmarkEnd w:id="415"/>
      <w:r>
        <w:rPr/>
        <w:t>4</w:t>
      </w:r>
      <w:r>
        <w:rPr>
          <w:rtl w:val="true"/>
        </w:rPr>
        <w:t xml:space="preserve">. </w:t>
      </w:r>
      <w:r>
        <w:rPr>
          <w:rtl w:val="true"/>
        </w:rPr>
        <w:t>الخدعة و المكر و النسيان</w:t>
      </w:r>
      <w:bookmarkEnd w:id="41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هُوَ خٰادِعُهُمْ‌ </w:t>
      </w:r>
      <w:r>
        <w:rPr>
          <w:rFonts w:eastAsia="Amiri" w:cs="Amiri" w:ascii="Amiri" w:hAnsi="Amiri"/>
          <w:color w:val="111111"/>
          <w:sz w:val="28"/>
          <w:szCs w:val="28"/>
          <w:rtl w:val="true"/>
          <w:lang w:bidi="ar-SA"/>
        </w:rPr>
        <w:t>.</w:t>
      </w:r>
      <w:r>
        <w:rPr>
          <w:rStyle w:val="FootnoteAnchor"/>
          <w:rtl w:val="true"/>
        </w:rPr>
        <w:footnoteReference w:id="251"/>
      </w:r>
      <w:bookmarkStart w:id="417" w:name="pg15988_171893"/>
    </w:p>
    <w:p>
      <w:pPr>
        <w:pStyle w:val="BookText"/>
        <w:rPr/>
      </w:pPr>
      <w:bookmarkEnd w:id="417"/>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بذلك كلّه جزاء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 إلاّ أنّه لم يذكر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الوجه</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17023875_2142443653"/>
      <w:bookmarkStart w:id="419" w:name="_Toc160"/>
      <w:bookmarkEnd w:id="418"/>
      <w:r>
        <w:rPr/>
        <w:t>5</w:t>
      </w:r>
      <w:r>
        <w:rPr>
          <w:rtl w:val="true"/>
        </w:rPr>
        <w:t xml:space="preserve">. </w:t>
      </w:r>
      <w:r>
        <w:rPr>
          <w:rtl w:val="true"/>
        </w:rPr>
        <w:t>خلق أفعال العباد</w:t>
      </w:r>
      <w:bookmarkEnd w:id="419"/>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العباد مخلوقة خلق تقدير لا خلق تكوين، و معنى ذلك أنّه تعالى لم يزل عالما بمقاديرها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 المفيد،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بالشيء لا يعدّ خلقا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نفى كون أفعال العباد مخلوقة للّه بأيّ نحو كان، و استدلّ بما روي عن أبي الحسن الثالث أنّه سئل عن أفعال العباد؟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مخلوقة للّه تعالى،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خالقا لها لما تبرأ منها،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بَرِيءٌ مِنَ اَلْمُشْرِكِينَ وَ رَسُولُهُ‌ </w:t>
      </w:r>
      <w:r>
        <w:rPr>
          <w:rFonts w:eastAsia="Amiri" w:cs="Amiri" w:ascii="Amiri" w:hAnsi="Amiri"/>
          <w:color w:val="111111"/>
          <w:sz w:val="28"/>
          <w:szCs w:val="28"/>
          <w:rtl w:val="true"/>
          <w:lang w:bidi="ar-SA"/>
        </w:rPr>
        <w:t>.</w:t>
      </w:r>
      <w:r>
        <w:rPr>
          <w:rStyle w:val="FootnoteAnchor"/>
          <w:rtl w:val="true"/>
        </w:rPr>
        <w:footnoteReference w:id="254"/>
      </w:r>
    </w:p>
    <w:p>
      <w:pPr>
        <w:pStyle w:val="Heading6"/>
        <w:numPr>
          <w:ilvl w:val="5"/>
          <w:numId w:val="1"/>
        </w:numPr>
        <w:rPr/>
      </w:pPr>
      <w:bookmarkStart w:id="420" w:name="__RefHeading___Toc17023877_2142443653"/>
      <w:bookmarkStart w:id="421" w:name="_Toc161"/>
      <w:bookmarkEnd w:id="420"/>
      <w:r>
        <w:rPr/>
        <w:t>6</w:t>
      </w:r>
      <w:r>
        <w:rPr>
          <w:rtl w:val="true"/>
        </w:rPr>
        <w:t xml:space="preserve">. </w:t>
      </w:r>
      <w:r>
        <w:rPr>
          <w:rtl w:val="true"/>
        </w:rPr>
        <w:t>الجبر و التفويض</w:t>
      </w:r>
      <w:bookmarkEnd w:id="421"/>
    </w:p>
    <w:p>
      <w:pPr>
        <w:pStyle w:val="BookText"/>
        <w:rPr/>
      </w:pPr>
      <w:r>
        <w:rPr>
          <w:rFonts w:ascii="Amiri" w:hAnsi="Amiri" w:eastAsia="Amiri" w:cs="Amiri"/>
          <w:color w:val="111111"/>
          <w:sz w:val="28"/>
          <w:sz w:val="28"/>
          <w:szCs w:val="28"/>
          <w:rtl w:val="true"/>
          <w:lang w:bidi="ar-SA"/>
        </w:rPr>
        <w:t>ورد عن أئمّة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تفويض بل أمر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ففسرّه الصدوق بنحو و الشيخ بنحو آخر</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17023879_2142443653"/>
      <w:bookmarkStart w:id="423" w:name="_Toc162"/>
      <w:bookmarkEnd w:id="422"/>
      <w:r>
        <w:rPr/>
        <w:t>7</w:t>
      </w:r>
      <w:r>
        <w:rPr>
          <w:rtl w:val="true"/>
        </w:rPr>
        <w:t xml:space="preserve">. </w:t>
      </w:r>
      <w:r>
        <w:rPr>
          <w:rtl w:val="true"/>
        </w:rPr>
        <w:t>المشيئة و الإرادة</w:t>
      </w:r>
      <w:bookmarkEnd w:id="42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 و أراد، و لم يجب و لم يرض، و شاء عزّ اسمه ألاّ يكون شيء إلاّ بعلمه، و أراد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أفعال العباد تعلّقت بها إرادة اللّه </w:t>
      </w:r>
      <w:bookmarkStart w:id="424" w:name="pg15988_171894"/>
    </w:p>
    <w:p>
      <w:pPr>
        <w:pStyle w:val="BookText"/>
        <w:rPr/>
      </w:pPr>
      <w:bookmarkEnd w:id="424"/>
      <w:r>
        <w:rPr>
          <w:rFonts w:ascii="Amiri" w:hAnsi="Amiri" w:eastAsia="Amiri" w:cs="Amiri"/>
          <w:color w:val="111111"/>
          <w:sz w:val="28"/>
          <w:sz w:val="28"/>
          <w:szCs w:val="28"/>
          <w:rtl w:val="true"/>
          <w:lang w:bidi="ar-SA"/>
        </w:rPr>
        <w:t>و مشيئته و لكنّها غير محبوبة و لا 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 الشيخ المفيد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يريد إلاّ ما حسن من الأفعال، و لا يشاء إلاّ الجميل من الأعمال و لا يريد القبائح و لا يشاء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يُرِيدُ ظُلْماً لِلْعِبٰادِ </w:t>
      </w:r>
      <w:r>
        <w:rPr>
          <w:rFonts w:eastAsia="Amiri" w:cs="Amiri" w:ascii="Amiri" w:hAnsi="Amiri"/>
          <w:color w:val="111111"/>
          <w:sz w:val="28"/>
          <w:szCs w:val="28"/>
          <w:rtl w:val="true"/>
          <w:lang w:bidi="ar-SA"/>
        </w:rPr>
        <w:t>.</w:t>
      </w:r>
      <w:r>
        <w:rPr>
          <w:rStyle w:val="FootnoteAnchor"/>
          <w:rtl w:val="true"/>
        </w:rPr>
        <w:footnoteReference w:id="255"/>
      </w:r>
    </w:p>
    <w:p>
      <w:pPr>
        <w:pStyle w:val="Heading6"/>
        <w:numPr>
          <w:ilvl w:val="5"/>
          <w:numId w:val="1"/>
        </w:numPr>
        <w:rPr/>
      </w:pPr>
      <w:bookmarkStart w:id="425" w:name="__RefHeading___Toc17023881_2142443653"/>
      <w:bookmarkStart w:id="426" w:name="_Toc163"/>
      <w:bookmarkEnd w:id="425"/>
      <w:r>
        <w:rPr/>
        <w:t>8</w:t>
      </w:r>
      <w:r>
        <w:rPr>
          <w:rtl w:val="true"/>
        </w:rPr>
        <w:t xml:space="preserve">. </w:t>
      </w:r>
      <w:r>
        <w:rPr>
          <w:rtl w:val="true"/>
        </w:rPr>
        <w:t>الكلام في القضاء و القدر</w:t>
      </w:r>
      <w:bookmarkEnd w:id="426"/>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القدر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 الشيخ المفيد و حمل الأخبار الناهية على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النهي خاصّا بقوم كان كلامهم في ذلك يفسدهم و يضلّهم عن الدين و لا يصلحهم في عبادتهم إلاّ الإمساك عنه و ترك الخوض فيه و لم يكن النهي عنه عامّا لكافة المكلّفين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الكلام في ما خلق اللّه تعالى و عن علله و أسبابه و عمّا أمر به و تعبّد و عن القول في علل ذلك، إذ كان طلب علل الخلق و الأمر محظورا، لأنّ اللّه تعالى سترها عن أكثر خلقه</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17023883_2142443653"/>
      <w:bookmarkStart w:id="428" w:name="_Toc164"/>
      <w:bookmarkEnd w:id="427"/>
      <w:r>
        <w:rPr/>
        <w:t>9</w:t>
      </w:r>
      <w:r>
        <w:rPr>
          <w:rtl w:val="true"/>
        </w:rPr>
        <w:t xml:space="preserve">. </w:t>
      </w:r>
      <w:r>
        <w:rPr>
          <w:rtl w:val="true"/>
        </w:rPr>
        <w:t>معنى فطرة اللّه</w:t>
      </w:r>
      <w:bookmarkEnd w:id="428"/>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فطر جميع الخلق 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وافقه الشيخ، و لكن فسّر معنى ذلك</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17023885_2142443653"/>
      <w:bookmarkStart w:id="430" w:name="_Toc165"/>
      <w:bookmarkEnd w:id="429"/>
      <w:r>
        <w:rPr/>
        <w:t>10</w:t>
      </w:r>
      <w:r>
        <w:rPr>
          <w:rtl w:val="true"/>
        </w:rPr>
        <w:t xml:space="preserve">. </w:t>
      </w:r>
      <w:r>
        <w:rPr>
          <w:rtl w:val="true"/>
        </w:rPr>
        <w:t>الجدال في اللّه</w:t>
      </w:r>
      <w:bookmarkEnd w:id="43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الصدوق إلى أنّ الجدال في اللّه منهيّ عنه، لأنّه يؤدّي إلى ما لا يليق به</w:t>
      </w:r>
      <w:r>
        <w:rPr>
          <w:rFonts w:eastAsia="Amiri" w:cs="Amiri" w:ascii="Amiri" w:hAnsi="Amiri"/>
          <w:color w:val="111111"/>
          <w:sz w:val="28"/>
          <w:szCs w:val="28"/>
          <w:rtl w:val="true"/>
          <w:lang w:bidi="ar-SA"/>
        </w:rPr>
        <w:t xml:space="preserve">. </w:t>
      </w:r>
      <w:bookmarkStart w:id="431" w:name="pg15988_171895"/>
    </w:p>
    <w:p>
      <w:pPr>
        <w:pStyle w:val="BookText"/>
        <w:rPr/>
      </w:pPr>
      <w:bookmarkEnd w:id="431"/>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بالحق و الآخر بالباطل، فالحقّ منه مأمور به و مرغّب فيه، و الباطل منه منهي عنه و مزجور عن استعماله، ثمّ استشهد ببعض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ممّا اختلف فيه العلمان، و ربما ذكر الشيخ المفيد عقيدة الصدوق و لم يخالفه بشيء، و ربما اتّفقا في المعنى لكن أجمل الصدوق و أفصح المفيد، و ثالثة اختلفا جوهرا و لبّا، و الاختلاف في هذه المسائل إمّا اختلاف في تفسير الآية، أو في مسألة كلامية لا تمتّ إلى صميم العقيدة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قائمة بما لم نذكر كلامهما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الاستطاعة،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البداء،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و القلم و العرش،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النفوس و الأرواح،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القبر،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العقبات،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و الميزان،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 النار،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التكفير،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الوحي و القرآن،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و التفويض،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آباء النبيّ‌،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الحظر و الإباحة،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الأحاديث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المقدار من الاختلاف في جنب ما اتّفقا عليه من الأصول و الأمّهات، أمر طفيف</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7023887_2142443653"/>
      <w:bookmarkStart w:id="433" w:name="_Toc166"/>
      <w:bookmarkEnd w:id="432"/>
      <w:r>
        <w:rPr>
          <w:rtl w:val="true"/>
        </w:rPr>
        <w:t>المرحلة الثالثة</w:t>
      </w:r>
      <w:r>
        <w:rPr>
          <w:rtl w:val="true"/>
        </w:rPr>
        <w:t xml:space="preserve">: </w:t>
      </w:r>
      <w:r>
        <w:rPr>
          <w:rtl w:val="true"/>
        </w:rPr>
        <w:t>تجديد المنهج الحديثي</w:t>
      </w:r>
      <w:bookmarkEnd w:id="43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أنّه كان بين محدّثي مدرسة قم و محدّثي مدرسة بغداد اختلاف في </w:t>
      </w:r>
    </w:p>
    <w:p>
      <w:pPr>
        <w:pStyle w:val="BookText"/>
        <w:rPr/>
      </w:pPr>
      <w:r>
        <w:rPr>
          <w:rFonts w:ascii="Amiri" w:hAnsi="Amiri" w:eastAsia="Amiri" w:cs="Amiri"/>
          <w:color w:val="111111"/>
          <w:sz w:val="28"/>
          <w:sz w:val="28"/>
          <w:szCs w:val="28"/>
          <w:rtl w:val="true"/>
          <w:lang w:bidi="ar-SA"/>
        </w:rPr>
        <w:t>بعض المسائل الكلامية خصوصا في ما يرجع إلى مقامات النبي صلّى اللّه عليه و آله و سلّم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النزاع بين أصحاب المنهجين قائما على قدم و ساق إلى أن حسمه الشيخ المفيد عند ما انتهت إليه رئاسة الإمامية في الكلام و الفقه، فقد جمع أصحاب المنهجين على مائدة واحدة بتأليف كتابين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أوائل المقالات في المذاهب و المختارات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علّق على عقائد الإمامية للصدوق و أثبت أنّ بعض ما ذكره الصدوق ليس من عقائد الإمامية و إنّما هو نتيجة استخراجه من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الشيخ ربّى جيلا عظيما كالشريفين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 الرضيّ و الشيخ الطوسي و الكراجكي و الديلميّ و غيرهم، فقد أخذ تلامذة الشيخ زمام البحوث بعد رحيله، و جمعوا الإمامية على أصول موحّدة، و لم ينجم بينهم خلاف معتبر إلى أن ظهرت الحركة الأخبارية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مطلع القرن الحادي عشر مسرحا للتيارات الفكرية المختلفة، فمن مكبّ على العلوم الطبيعية كالنجوم و الرياضيات، و الطب و التشريع، إلى آخر متوغّل في الحكمة و العرفان، إلى ثالث مقبل على علم الشريعة كالفقه و الأصول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تلك الأجواء ظهرت المدرسة الأخبارية التي شطبت على العلوم العقلية بقلم عريض، و لم تر للعقل أيّ وزن و قيمة لا في العلوم العقلية، و لا في العلوم النقلية، و قد رفع راية تلك الفكرة الشيخ محمد أمين بن محمد شريف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هو السبب لظهور ذلك التيّار في ربوع الشيعة، فقد ذكروا هنا فروضا مختلفة و ذكرنا ما هو الحقّ بين تلك الفروض</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 على كلّ تقدير فقد تأثرت الأوساط العلمية بالتيار الأخباري و ذاع صيته و كثر أتباعه، و هم بين متطرّف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يطعن على العلماء، و معتدل يحترم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أصول ذلك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حجّية حكم العقل في المسائل الأصولية، و عدم الملازمة بين حكم العقل و النقل، و ادّعاء قطعية صدور أحاديث الكتب الأربعة، و أنّه عند تعارض العقل و النقل يؤخذ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الأصل الأخير صار سببا لتقديم أخبار الآحاد على أحكام العقل في باب المعارف و المسائل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نرى أنّ المجلسي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ولده المجلسي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المحدّث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ممّن تأثروا بالمنهج الأخباري إلى ظهور المحقّق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نبذوا كلّ ألوان التفكير العقلي في أصول الفقه على الإطلاق و في مجال العقائد على نحو خاص حتّى أنكروا تجرّد النفس الإنسانيّة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المظهر الأتمّ لهذا التفكير في العقائد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درر أخبار الأئمّة الأطهار بلا تمحيص و لا تنقيح، فقد قام أستاذنا العلاّمة الطباطبائي بالتعليق على مواضع من بيانات العلاّمة المجلسي حول </w:t>
      </w:r>
      <w:bookmarkStart w:id="434" w:name="pg15988_171898"/>
    </w:p>
    <w:p>
      <w:pPr>
        <w:pStyle w:val="BookText"/>
        <w:rPr/>
      </w:pPr>
      <w:bookmarkEnd w:id="434"/>
      <w:r>
        <w:rPr>
          <w:rFonts w:ascii="Amiri" w:hAnsi="Amiri" w:eastAsia="Amiri" w:cs="Amiri"/>
          <w:color w:val="111111"/>
          <w:sz w:val="28"/>
          <w:sz w:val="28"/>
          <w:szCs w:val="28"/>
          <w:rtl w:val="true"/>
          <w:lang w:bidi="ar-SA"/>
        </w:rPr>
        <w:t>الروايات، و لكنه قدّس سرّه توقّف عن العمل بسبب الضغوط التي مورست عليه، و بذلك خسر العلم و الدين ثروة زاخرة في مجال تمحيص روايات ذلك الكتاب على ضوء الكتاب العزيز و السنّة القطعية و العقل الحصيف</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7023889_2142443653"/>
      <w:bookmarkStart w:id="436" w:name="_Toc167"/>
      <w:bookmarkEnd w:id="435"/>
      <w:r>
        <w:rPr>
          <w:rtl w:val="true"/>
        </w:rPr>
        <w:t>المرحلة الرابعة</w:t>
      </w:r>
      <w:r>
        <w:rPr>
          <w:rtl w:val="true"/>
        </w:rPr>
        <w:t xml:space="preserve">: </w:t>
      </w:r>
      <w:r>
        <w:rPr>
          <w:rtl w:val="true"/>
        </w:rPr>
        <w:t>إحياء المنهج العقلي</w:t>
      </w:r>
      <w:bookmarkEnd w:id="436"/>
    </w:p>
    <w:p>
      <w:pPr>
        <w:pStyle w:val="BookText"/>
        <w:rPr/>
      </w:pPr>
      <w:r>
        <w:rPr>
          <w:rFonts w:ascii="Amiri" w:hAnsi="Amiri" w:eastAsia="Amiri" w:cs="Amiri"/>
          <w:color w:val="111111"/>
          <w:sz w:val="28"/>
          <w:sz w:val="28"/>
          <w:szCs w:val="28"/>
          <w:rtl w:val="true"/>
          <w:lang w:bidi="ar-SA"/>
        </w:rPr>
        <w:t>كان للمحقّق البهبهاني الدور الرئيسي في إرجاع العقل إلى الساحة في مجالي أصول الفقه و العقائد، و قد ألّف في التحسين و التقبيح العقليين و أثبت فيه حجّية العقل في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المحقّق البهبهاني رائد الحركة الفكرية في النصف الثاني من القرن الثاني عشر و أوائل القرن الثالث عشر، ثمّ قاد هذه الحركة لفيف من تلامذته و تلامذة تلامذته، الأمر الذي مكّن من إعادة العقل إلى الساحة في مجال الاستنباط و المعارف العقلية، و لذلك ترى أنّ ما ألّف حول المسائل الكلامية يختلف عمقا واعتبارا عمّا ألّف في عهد المجلسيّين أو قبلهما أو بعدهما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إشارة عابرة إلى المراحل الأربع الّتي مرّ بها الكلام الإماميّ‌، و ليعذرني إخواني في هذا الإيجاز في بيان المرحلتين الثالثة و الرابعة</w:t>
      </w:r>
      <w:r>
        <w:rPr>
          <w:rFonts w:eastAsia="Amiri" w:cs="Amiri" w:ascii="Amiri" w:hAnsi="Amiri"/>
          <w:color w:val="111111"/>
          <w:sz w:val="28"/>
          <w:szCs w:val="28"/>
          <w:rtl w:val="true"/>
          <w:lang w:bidi="ar-SA"/>
        </w:rPr>
        <w:t xml:space="preserve">. </w:t>
      </w:r>
      <w:bookmarkStart w:id="437" w:name="pg15988_171899"/>
    </w:p>
    <w:p>
      <w:pPr>
        <w:pStyle w:val="Heading4"/>
        <w:numPr>
          <w:ilvl w:val="3"/>
          <w:numId w:val="1"/>
        </w:numPr>
        <w:rPr/>
      </w:pPr>
      <w:bookmarkStart w:id="438" w:name="__RefHeading___Toc17023891_2142443653"/>
      <w:bookmarkStart w:id="439" w:name="_Toc168"/>
      <w:bookmarkEnd w:id="437"/>
      <w:bookmarkEnd w:id="438"/>
      <w:r>
        <w:rPr>
          <w:rtl w:val="true"/>
        </w:rPr>
        <w:t>خاتمة المطاف دور أئمّة أهل البيت عليهم السّلام في تبيين العقيدة الإسلامية</w:t>
      </w:r>
      <w:bookmarkEnd w:id="439"/>
    </w:p>
    <w:p>
      <w:pPr>
        <w:pStyle w:val="Heading5"/>
        <w:numPr>
          <w:ilvl w:val="4"/>
          <w:numId w:val="1"/>
        </w:numPr>
        <w:rPr/>
      </w:pPr>
      <w:bookmarkStart w:id="440" w:name="__RefHeading___Toc17023893_2142443653"/>
      <w:bookmarkStart w:id="441" w:name="_Toc169"/>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إنّ للأئمّة الاثني عشر عليهم السّلام دورا كبيرا في بيان العقيدة الإسلامية، و إرساء قواعدها، و ترسيخ جذورها من خلال بثّ الآراء و الأفكار المعبّرة عن روح الإسلام و نهجه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تلامذتهم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بالغ الأهمية في صيانة العقيدة و الدفاع عنها، و مواجهة التيارات المنحرفة و الأفكار الضالة، و التصدّي للثقافات الأجنبية و المذاهب الفاسدة المتأثرة بالفلسفة الإلحادية و إسرائيليات اليهود و آراء النصارى و غيرها، و مناقشتها و بيان هشاشتها على ضوء البراهين و الحجج العقلية الرصينة، و النصوص الدينية الصحيحة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أخبر رسول اللّه صلّى اللّه عليه و آله و سلّم عن نشاط هؤلاء الرساليين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 هذا الدين من كلّ قرن عدول، ينفون عنه تأويل المبطلين و تحريف الغالين، و انتحال الجاهلين، كما ينفي الكير خبث الحديد</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 قبل أن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قاموا به في مجال صيانة العقيدة الإسلامية في أدوار مختلفة، نودّ أن نذكر مقدّمة لها صلة بالموضوع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الدين السائد في 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منطقة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بزوغ شمس الإسلام كان هو الشرك باللّه في التدبير و العبادة، و هذا أمر واضح لا يرتاب فيه ذو مسكة، و كان العرب في تلك المناطق يعيشون في خضمّ الخرافات، و يستسلمون في مجال العقيدة إلى الأساطير و القصص الخرافية إلى حدّ لا يمكن أن نذكر معشار ما دوّنه المؤرّخون في ذلك المجال، لكنّا نشير إلى بعض أفكارهم التي بقيت رواسبها في أذهان بعض المسلمين حتّى بعد بزوغ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كانوا يدينون اللّه تبارك و تعالى بالجبر و سلب الاختيار عن الإنسان، و كانوا يبرّرون شركهم و عبادتهم للأصنام بمشيئة اللّه تبارك و تعالى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مٰا أَشْرَكْنٰا وَ لاٰ آبٰاؤُنٰا وَ لاٰ حَرَّمْنٰا مِنْ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أَشْرَكُوا لَوْ شٰاءَ اَللّٰهُ مٰا عَبَدْنٰا مِنْ دُونِهِ مِنْ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المعربة عن عقيدتهم الراسخة في الجبر و أنّ كلّ المعاصي و المحرّمات بمشيئة من اللّه سبحانه على نحو تسلب الاختيار عن الإنسان، و بالتالي فاللّه هو المسؤول عن أعمالنا لا نحن أنفسنا، و قد بقيت رواسب هذه العقيدة في أذهان بعض الصحابة و يشهد له ما رواه الواقدي في مغازيه عن أمّ الحارث الأنصارية و هي تحدّث عن فرار المسلمين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عمر بن الخطاب منهزما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السيوطي ينقل عن عبد اللّه بن عمر أنّه جاء رجل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الزنا بقدر؟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قدّره عليّ ثمّ يعذّبني‌؟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يابن اللخناء، أما و اللّه لو كان عندي إنسان أمرته أن يجأ أنفك</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لقد كان السائل في حيرة من أمر القدر فسأل الخليفة عن كون الزنا مقدّرا من اللّه أم لا؟ فلما أجاب الخليفة بنعم، استغرب من ذلك، لأنّ العقل لا يسوّغ تقديره سبحانه شيئا بمعنى سلب الاختيار عن الإنسان في فعله أو تركه ثمّ تعذيبه عليه،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قدّره عليّ ثمّ 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ذاك أقرّه الخليفة على ما استغر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يابن اللخناء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العرب تدين بالتجسيم و التشبيه، و تعتقد انّ إله العالم بصورة الصنم و الوثن الذي يعبد حتّى اتخذت كلّ قبيلة لنفسها ربّا، و صارت الجزيرة العربية مسرحا للأصنام و مستودعا للأوثان، و يتجلّى هذا الأمر من قول شاعرهم الذي أسلم و راح يستنكر التجسيم و عبادة الأصنام المتعدّدة الخارجة عن العدد و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أربّا واحدا أم ألف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إذا تقسّمت الأمور؟</w:t>
      </w:r>
    </w:p>
    <w:p>
      <w:pPr>
        <w:pStyle w:val="BookText"/>
        <w:rPr/>
      </w:pPr>
      <w:r>
        <w:rPr>
          <w:rFonts w:ascii="Amiri" w:hAnsi="Amiri" w:eastAsia="Amiri" w:cs="Amiri"/>
          <w:color w:val="111111"/>
          <w:sz w:val="28"/>
          <w:sz w:val="28"/>
          <w:szCs w:val="28"/>
          <w:rtl w:val="true"/>
          <w:lang w:bidi="ar-SA"/>
        </w:rPr>
        <w:t xml:space="preserve">عزلت اللاّت و العزّى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يفعل الجلد الصبور</w:t>
      </w:r>
    </w:p>
    <w:p>
      <w:pPr>
        <w:pStyle w:val="BookText"/>
        <w:rPr/>
      </w:pPr>
      <w:r>
        <w:rPr>
          <w:rFonts w:ascii="Amiri" w:hAnsi="Amiri" w:eastAsia="Amiri" w:cs="Amiri"/>
          <w:color w:val="111111"/>
          <w:sz w:val="28"/>
          <w:sz w:val="28"/>
          <w:szCs w:val="28"/>
          <w:rtl w:val="true"/>
          <w:lang w:bidi="ar-SA"/>
        </w:rPr>
        <w:t xml:space="preserve">و لكن اعبد الرحمن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ذنبي الربّ الغفور</w:t>
      </w:r>
      <w:r>
        <w:rPr>
          <w:rStyle w:val="FootnoteAnchor"/>
          <w:rtl w:val="true"/>
        </w:rPr>
        <w:footnoteReference w:id="26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العقائد الفاسدة التي كانت العرب تدين بها، و هذا </w:t>
      </w:r>
      <w:bookmarkStart w:id="442" w:name="pg15988_171902"/>
    </w:p>
    <w:p>
      <w:pPr>
        <w:pStyle w:val="BookText"/>
        <w:rPr/>
      </w:pPr>
      <w:bookmarkEnd w:id="442"/>
      <w:r>
        <w:rPr>
          <w:rFonts w:ascii="Amiri" w:hAnsi="Amiri" w:eastAsia="Amiri" w:cs="Amiri"/>
          <w:color w:val="111111"/>
          <w:sz w:val="28"/>
          <w:sz w:val="28"/>
          <w:szCs w:val="28"/>
          <w:rtl w:val="true"/>
          <w:lang w:bidi="ar-SA"/>
        </w:rPr>
        <w:t>الإمام علي أمير المؤمنين يصف عقائدهم في بعض خطبه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الأرض يومئذ ملل متفرقة، و أهواء منتشرة، و طرائق متشتّتة، بين مشبّه للّه بخلقه أو ملحد في اسمه أو مشير إلى غيره، فهداهم به من الضلالة، و أنقذهم بمكانه من الجهالة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في خطبة أخرى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 صلّى اللّه عليه و آله و سلّم نذيرا للعالمين و أمينا على التنزيل، و أنتم معشر العرب على شرّ دين، و في شرّ دار منيخون بين حجارة خشن، و حيات صمّ تشربون الكدر و تأكلون الجشب، و تسفكون دماءكم و تقطعون أرحامكم، الأصنام فيكم منصوبة و الآثام بكم معصوبة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 للأسف أنّ هذه العقائد الباطلة بعد ما شطب الإسلام عليها جميعا 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رحيل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الساحة الإسلامية بثوب آخر و بغطاء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بذل أئمّة أهل البيت عليهم السّلام جهودا مضنية في طريق تثبيت العقيدة الإسلامية، و صيانتها عن الانحراف، بما وصل إليهم من آبائهم، و إليك نماذج منها</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7023895_2142443653"/>
      <w:bookmarkStart w:id="444" w:name="_Toc170"/>
      <w:bookmarkEnd w:id="443"/>
      <w:r>
        <w:rPr>
          <w:rtl w:val="true"/>
        </w:rPr>
        <w:t>نماذج من جهود أئمّة أهل البيت عليهم السّلام في تثبيت العقيدة الإسلامية، و صيانتها عن الانحراف</w:t>
      </w:r>
      <w:bookmarkEnd w:id="444"/>
    </w:p>
    <w:p>
      <w:pPr>
        <w:pStyle w:val="Heading6"/>
        <w:numPr>
          <w:ilvl w:val="5"/>
          <w:numId w:val="1"/>
        </w:numPr>
        <w:rPr/>
      </w:pPr>
      <w:bookmarkStart w:id="445" w:name="__RefHeading___Toc17023897_2142443653"/>
      <w:bookmarkStart w:id="446" w:name="_Toc171"/>
      <w:bookmarkEnd w:id="445"/>
      <w:r>
        <w:rPr/>
        <w:t>1</w:t>
      </w:r>
      <w:r>
        <w:rPr>
          <w:rtl w:val="true"/>
        </w:rPr>
        <w:t xml:space="preserve">. </w:t>
      </w:r>
      <w:r>
        <w:rPr>
          <w:rtl w:val="true"/>
        </w:rPr>
        <w:t>مكافحة الجبر و التفويض</w:t>
      </w:r>
      <w:bookmarkEnd w:id="446"/>
    </w:p>
    <w:p>
      <w:pPr>
        <w:pStyle w:val="BookText"/>
        <w:rPr/>
      </w:pPr>
      <w:r>
        <w:rPr>
          <w:rFonts w:ascii="Amiri" w:hAnsi="Amiri" w:eastAsia="Amiri" w:cs="Amiri"/>
          <w:color w:val="111111"/>
          <w:sz w:val="28"/>
          <w:sz w:val="28"/>
          <w:szCs w:val="28"/>
          <w:rtl w:val="true"/>
          <w:lang w:bidi="ar-SA"/>
        </w:rPr>
        <w:t>قد عرفت أنّ العرب في العصر الجاهلي كانوا يدينون بالجبر و أنّ القرآن ندّد به و عرّف الإنسان بأنّه مختار في مصيره،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 مَنْ شٰاءَ فَلْيَكْفُرْ </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در الشهيد السعيد زين الدين العاملي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جاء في القرآن آية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آيات الضلال و من يجبر</w:t>
      </w:r>
    </w:p>
    <w:p>
      <w:pPr>
        <w:pStyle w:val="BookText"/>
        <w:rPr/>
      </w:pPr>
      <w:r>
        <w:rPr>
          <w:rFonts w:ascii="Amiri" w:hAnsi="Amiri" w:eastAsia="Amiri" w:cs="Amiri"/>
          <w:color w:val="111111"/>
          <w:sz w:val="28"/>
          <w:sz w:val="28"/>
          <w:szCs w:val="28"/>
          <w:rtl w:val="true"/>
          <w:lang w:bidi="ar-SA"/>
        </w:rPr>
        <w:t xml:space="preserve">و تخبر أنّ الاختيار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فليؤمن و من شاء فليكفر</w:t>
      </w:r>
    </w:p>
    <w:p>
      <w:pPr>
        <w:pStyle w:val="BookText"/>
        <w:rPr/>
      </w:pPr>
      <w:r>
        <w:rPr>
          <w:rFonts w:ascii="Amiri" w:hAnsi="Amiri" w:eastAsia="Amiri" w:cs="Amiri"/>
          <w:color w:val="111111"/>
          <w:sz w:val="28"/>
          <w:sz w:val="28"/>
          <w:szCs w:val="28"/>
          <w:rtl w:val="true"/>
          <w:lang w:bidi="ar-SA"/>
        </w:rPr>
        <w:t>و قد اعتنق الجبر طائفة كبيرة من المسلمين و ألّفوا في ذلك رسائل ذهبوا فيها إلى القول بأنّ من قال بالقدر و الاختيار يجلد و يوثق، و قد بلغ حماس الأمويين في ترسيخ الجبر بين المسلمين إلى حدّ كبحت معه ألسن الخطباء عن الإصحار بالحقيقة، فهذا الحسن البصري الذي يعدّ من مشاهير الخطباء و وجوه التابعين كان يسكت عن أعمالهم الإجرامية، غير أنّه كان يخالفهم في القول بالقدر بالمعنى الذي كانت السلطة تروّجه آنذاك، فلمّا خوفه بعض أصدقائه من السلطان، وعد أن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سعد في طبقاته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نازلت الحسن في القدر غير مرّة حتى خوّفته من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بعد اليوم</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لم يسلم محمد بن إسحاق صاحب السيرة النبوية المعروفة من الجلد لمخالفته القدر،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إسحاق اتّهم بالقدر و قال الزبير عن الدراوردي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جلد ابن إسحاق يعني في القدر</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قد ألّف عمر بن عبد العزيز رسالة في الردّ على القدرية القائلين بالاختيار نقلها أبو نعيم الاصفهاني في ترجمة عمر بن عبد العزيز</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انتشر التفويض في عصر الإمام الصادق عليه السّلام بمعنى إيكال الأمور إلى </w:t>
      </w:r>
    </w:p>
    <w:p>
      <w:pPr>
        <w:pStyle w:val="BookText"/>
        <w:rPr/>
      </w:pPr>
      <w:r>
        <w:rPr>
          <w:rFonts w:ascii="Amiri" w:hAnsi="Amiri" w:eastAsia="Amiri" w:cs="Amiri"/>
          <w:color w:val="111111"/>
          <w:sz w:val="28"/>
          <w:sz w:val="28"/>
          <w:szCs w:val="28"/>
          <w:rtl w:val="true"/>
          <w:lang w:bidi="ar-SA"/>
        </w:rPr>
        <w:t xml:space="preserve">البشر و استغنائهم في أفعالهم عن اللّه سبحانه، و يظهر من بعض الروايات أنّ فكرة التفويض استولت على بعض المفكّرين في عصر عبد الملك بن مروان على نحو أعجز العلماء في الشام، فكتب عبد الملك رسالة إلى الإمام الباقر عليه السّلام يدعوه لنزول أرض الشام، و مناظرة ذلك الرجل القدري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جاءت الرسالة كتب إليه الإمام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شيخ كبير لا أقوى على الخروج، و هذا جعفر ابني يقوم مقامي فوجّهه إليه، فلمّا قدم على الأمويّ أزراه لصغره، و كره أن يجمع بينه و بين القدريّ مخافة أن يغلبه، و تسامع الناس بالشام بقدوم جعفر لمخاصمة القدريّة، فلمّا كان من الغد اجتمع الناس بخصومتهما، فقال الأمويّ لأبي عبد اللّه عليه السّلام إنّه قد أعيانا أمر هذا القدريّ‌، و إنّما كتبت إليه</w:t>
      </w:r>
      <w:r>
        <w:rPr>
          <w:rStyle w:val="FootnoteAnchor"/>
          <w:rtl w:val="true"/>
        </w:rPr>
        <w:footnoteReference w:id="267"/>
      </w:r>
      <w:r>
        <w:rPr>
          <w:rFonts w:ascii="Amiri" w:hAnsi="Amiri" w:eastAsia="Amiri" w:cs="Amiri"/>
          <w:color w:val="111111"/>
          <w:sz w:val="28"/>
          <w:sz w:val="28"/>
          <w:szCs w:val="28"/>
          <w:rtl w:val="true"/>
          <w:lang w:bidi="ar-SA"/>
        </w:rPr>
        <w:t>لأجمع بينه و بينه، فإنّه لم يدع عندنا أحدا إلاّ خصمه،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يكفيناه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قال القدريّ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و قال الأمويّ و إنّا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غلبنا،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القدريّ يقرأ سورة الحمد حتّى بلغ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 فقال له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من تستعين‌؟ و ما حاجتك إلى المؤونة إن 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الّذي كفر، و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الطابع العام على السلفية و أهل الحديث، هو الجبر و نفي القدر بمعنى الاختيار إلى أن جاء الإمام الأشعري فأحسّ بخطورة الموقف و أنّ القول بالجبر يساوي بطلان التكليف و لغوية بعثة الأنبياء، فحاول أن يصحّح عقيدة أهل </w:t>
      </w:r>
    </w:p>
    <w:p>
      <w:pPr>
        <w:pStyle w:val="BookText"/>
        <w:rPr/>
      </w:pPr>
      <w:r>
        <w:rPr>
          <w:rFonts w:ascii="Amiri" w:hAnsi="Amiri" w:eastAsia="Amiri" w:cs="Amiri"/>
          <w:color w:val="111111"/>
          <w:sz w:val="28"/>
          <w:sz w:val="28"/>
          <w:szCs w:val="28"/>
          <w:rtl w:val="true"/>
          <w:lang w:bidi="ar-SA"/>
        </w:rPr>
        <w:t>الحديث بإضافة الكسب على عقيدتهم،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خالق لأفعالنا و العبد كاسب، فهو حاول أن يخرج أهل الحديث عن الجبر الخالص إلى فسيح الاختيار، لكنّه أضاف عقدة إلى عقدة، فلم يعلم ما هو مراده من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صار أحد الألغاز في جنب سائرها،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يقال و لا حقيقة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معقودة تدنو إلى الافهام</w:t>
      </w:r>
    </w:p>
    <w:p>
      <w:pPr>
        <w:pStyle w:val="BookText"/>
        <w:rPr/>
      </w:pPr>
      <w:r>
        <w:rPr>
          <w:rFonts w:ascii="Amiri" w:hAnsi="Amiri" w:eastAsia="Amiri" w:cs="Amiri"/>
          <w:color w:val="111111"/>
          <w:sz w:val="28"/>
          <w:sz w:val="28"/>
          <w:szCs w:val="28"/>
          <w:rtl w:val="true"/>
          <w:lang w:bidi="ar-SA"/>
        </w:rPr>
        <w:t xml:space="preserve">الكسب عند الأشعري 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البهشمي و طفرة النظّام</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ففي خضم هذه التيارات الضالّة شمّر أئمّة أهل البيت عليهم السّلام عن ساعد الجدّ، فنشروا فكرة الأمر بين الأمرين و أنّه لا جبر و لا تفويض بل أمر بين الأمرين، و بذلك فسروا الآيات الواردة في الجبر و التفويض و قضوا على الفكرتين، فكرة الجبر التي تساوق بطلان التكليف، و فكرة التفويض التي تساوق الشرك و استغناء الممكن في فعله عن اللّه سبحانه، و لهم في ذلك بيانات شافية لا يمكننا نقل معشار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فكرة الأمر بين الأمرين مستنتجة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سبحانه ينسب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العبد و في الوقت نفسه يسلبه عنه و ينسبه إلى اللّه سبحانه، و هو نفس الأمر بين الأمرين، فالفعل مستند إلى العبد، و في الوقت نفسه إلى اللّه سبحانه، و قد كتب الإمام الهادي عليه السّلام رسالة في نفي </w:t>
      </w:r>
      <w:bookmarkStart w:id="447" w:name="pg15988_171906"/>
    </w:p>
    <w:p>
      <w:pPr>
        <w:pStyle w:val="BookText"/>
        <w:rPr/>
      </w:pPr>
      <w:bookmarkEnd w:id="447"/>
      <w:r>
        <w:rPr>
          <w:rFonts w:ascii="Amiri" w:hAnsi="Amiri" w:eastAsia="Amiri" w:cs="Amiri"/>
          <w:color w:val="111111"/>
          <w:sz w:val="28"/>
          <w:sz w:val="28"/>
          <w:szCs w:val="28"/>
          <w:rtl w:val="true"/>
          <w:lang w:bidi="ar-SA"/>
        </w:rPr>
        <w:t>الجبر و التفويض نقلها المجلسي في موسوعته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قال الإمام الصادق عليه السّلام في ردّ كلا المنهجين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أكرم من أن يكلّف الناس ما لا يطيقون، و اللّه أعز من أن يكون في سلطانه ما لا يريد</w:t>
      </w:r>
      <w:r>
        <w:rPr>
          <w:rFonts w:eastAsia="Amiri" w:cs="Amiri" w:ascii="Amiri" w:hAnsi="Amiri"/>
          <w:color w:val="111111"/>
          <w:sz w:val="28"/>
          <w:szCs w:val="28"/>
          <w:rtl w:val="true"/>
          <w:lang w:bidi="ar-SA"/>
        </w:rPr>
        <w:t>».</w:t>
      </w:r>
      <w:r>
        <w:rPr>
          <w:rStyle w:val="FootnoteAnchor"/>
          <w:rtl w:val="true"/>
        </w:rPr>
        <w:footnoteReference w:id="272"/>
      </w:r>
    </w:p>
    <w:p>
      <w:pPr>
        <w:pStyle w:val="Heading6"/>
        <w:numPr>
          <w:ilvl w:val="5"/>
          <w:numId w:val="1"/>
        </w:numPr>
        <w:rPr/>
      </w:pPr>
      <w:bookmarkStart w:id="448" w:name="__RefHeading___Toc17023899_2142443653"/>
      <w:bookmarkStart w:id="449" w:name="_Toc172"/>
      <w:bookmarkEnd w:id="448"/>
      <w:r>
        <w:rPr/>
        <w:t>2</w:t>
      </w:r>
      <w:r>
        <w:rPr>
          <w:rtl w:val="true"/>
        </w:rPr>
        <w:t xml:space="preserve">. </w:t>
      </w:r>
      <w:r>
        <w:rPr>
          <w:rtl w:val="true"/>
        </w:rPr>
        <w:t>مكافحة التجسيم و التشبيه</w:t>
      </w:r>
      <w:bookmarkEnd w:id="449"/>
    </w:p>
    <w:p>
      <w:pPr>
        <w:pStyle w:val="BookText"/>
        <w:rPr/>
      </w:pPr>
      <w:r>
        <w:rPr>
          <w:rFonts w:ascii="Amiri" w:hAnsi="Amiri" w:eastAsia="Amiri" w:cs="Amiri"/>
          <w:color w:val="111111"/>
          <w:sz w:val="28"/>
          <w:sz w:val="28"/>
          <w:szCs w:val="28"/>
          <w:rtl w:val="true"/>
          <w:lang w:bidi="ar-SA"/>
        </w:rPr>
        <w:t>اتّفق الإلهيون على كونه تعالى موصوفا بصفات الكمال و الجمال من العلم و القدرة و الحياة و لكنّهم اختلفوا في كيفية إجرائها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أكثر المعتزلة إلى نيابة الذات عن الصفات من دون أن يكون هناك صفة، و إنّما ذهبوا إلى ذلك لأجل أنّهم رأوا أنّ الاعتراف بأنّ هناك ذاتا و صفة هو التركيب، لأنّ الصفة غير الموصوف، و التركيب آية الإمكان، فلذلك ذهبوا إلى نفي الصفات، و لما رأوا أنّ ذلك يجرّهم إلى القول بخلوّ الذات عن الكمال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تنوب مناب الصفات و إن لم تكن هناك واقعية للصفات وراء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الأشاعرة فقد ذهبوا إلى زيادة الصفات على الذات، و بذلك صاروا معترفين بالقدماء الثمانية، نظير التثليث الذي اعتنقه النصارى، بل أسوأ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لازم ذلك هو تركيب الذات من أمور مختلفة و التركيب آية الإمكان و الافتقار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أئمّة أهل البيت عليهم السّلام فاعترفوا بأنّ اللّه سبحانه صفات كمالية، و لكنّها ليست زائدة على الذات، بل هي عينها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الصفة غير الموصوف، و لكن هذا في الموجودات الإمكانية، و أمّا </w:t>
      </w:r>
      <w:bookmarkStart w:id="450" w:name="pg15988_171907"/>
    </w:p>
    <w:p>
      <w:pPr>
        <w:pStyle w:val="BookText"/>
        <w:rPr/>
      </w:pPr>
      <w:bookmarkEnd w:id="450"/>
      <w:r>
        <w:rPr>
          <w:rFonts w:ascii="Amiri" w:hAnsi="Amiri" w:eastAsia="Amiri" w:cs="Amiri"/>
          <w:color w:val="111111"/>
          <w:sz w:val="28"/>
          <w:sz w:val="28"/>
          <w:szCs w:val="28"/>
          <w:rtl w:val="true"/>
          <w:lang w:bidi="ar-SA"/>
        </w:rPr>
        <w:t>الواجب بالذات فكما هو واجب في ذاته واجب في صفاته، فلا مانع من أن تكون صفاته عين ذاته دون أن يكون هناك تركيب أو 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الإخلاص له نفي الصفات عنه، لشهادة كلّ صفة أنّها غير الموصوف و شهادة كلّ موصوف أنّه غير الصفة، فمن وصف اللّه فقد قرنه، و من قرنه فقد ثنّاه، و من ثنّاه فقد جزّأه، و من جزّأه فقد جهله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في هذا الكلام تصريح بعينية الصفات للذات، و فيه إشارة إلى برهان الوحدة، و هو أنّ القول باتحاد صفاته مع ذاته يوجب تنزيهه عن التركيب و التجزئة و نفي الحاجة عن ساحته، و لكن إذا قلنا بالتعدّد و الغيريّة فذلك يستلزم التركيب و يتولد منه التثنية، و التركيب آية الحاجة، و اللّه الغني المطلق لا يحتاج إلى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جلّ و عزّ ربّنا و العلم ذاته و لا معلوم، و السمع ذاته و لا مسموع، و البصر ذاته و لا مبصر، و القدرة ذاته و لا مقدور</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 الإمام عليه السّلام يشير إلى قسم خاص من علمه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عينية صفاته و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علمه بلا معلوم و سمعه بلا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لأجل أنّ ذاته من الكمال و الجمال بلغت إلى حدّ لا يشذ عن حيطة وجوده أيّ شيء، و تفصيل هذا القسم من العلم يطلب من محالّه</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17023901_2142443653"/>
      <w:bookmarkStart w:id="452" w:name="_Toc173"/>
      <w:bookmarkEnd w:id="451"/>
      <w:r>
        <w:rPr/>
        <w:t>3</w:t>
      </w:r>
      <w:r>
        <w:rPr>
          <w:rtl w:val="true"/>
        </w:rPr>
        <w:t xml:space="preserve">. </w:t>
      </w:r>
      <w:r>
        <w:rPr>
          <w:rtl w:val="true"/>
        </w:rPr>
        <w:t>مكافحة فكرة رؤية اللّه</w:t>
      </w:r>
      <w:bookmarkEnd w:id="45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العدلية على أنّه سبحانه لا يرى بالأبصار لا في الدنيا و لا في الآخرة، و أمّا غيرهم فالكرّامية و المجسّمة فقد جوّزوا رؤيته في الدارين بلا إشكال، و أمّا أهل الحديث و بعدهم الأشاعرة فمع أنّهم يصفون أنفسهم بالتنزيه و يتبرّأون من التجسيم و الجهة، لكن قالوا برؤيته سبحانه يوم القيامة خضوعا للرواية التي رواها </w:t>
      </w:r>
    </w:p>
    <w:p>
      <w:pPr>
        <w:pStyle w:val="BookText"/>
        <w:rPr/>
      </w:pPr>
      <w:r>
        <w:rPr>
          <w:rFonts w:ascii="Amiri" w:hAnsi="Amiri" w:eastAsia="Amiri" w:cs="Amiri"/>
          <w:color w:val="111111"/>
          <w:sz w:val="28"/>
          <w:sz w:val="28"/>
          <w:szCs w:val="28"/>
          <w:rtl w:val="true"/>
          <w:lang w:bidi="ar-SA"/>
        </w:rPr>
        <w:t>الإمام البخاري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تركوا صحيح النص في القرآن الكريم،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Style w:val="FootnoteAnchor"/>
          <w:rtl w:val="true"/>
        </w:rPr>
        <w:footnoteReference w:id="275"/>
      </w:r>
      <w:r>
        <w:rPr>
          <w:rFonts w:ascii="Amiri" w:hAnsi="Amiri" w:eastAsia="Amiri" w:cs="Amiri"/>
          <w:color w:val="111111"/>
          <w:sz w:val="28"/>
          <w:sz w:val="28"/>
          <w:szCs w:val="28"/>
          <w:rtl w:val="true"/>
          <w:lang w:bidi="ar-SA"/>
        </w:rPr>
        <w:t>، كما تركوا قضاء العقل الصريح و أخذوا بالرواية، و لو لا وجود هذا الحديث في الصحيح لما أخذوا بهذا القول، و لكنّهم غفلوا عن أبسط الدلائل على امتناع الرؤية، لأنّ الرؤية لا تخلو عن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تقع على الذات كلّها، أو على البعض؛ فعلى الأوّل يلزم أن يكون المرئي محدودا متناهيا محصورا شاغلا لناحية من النواحي و تخلو النواحي الأخرى منه، و على الثاني يلزم أن يكون مركّبا متحيّزا ذا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فكرة الرؤية فكرة مستوردة جاءت من جانب الأحبار و الرهبان بتدليس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الكتاب يدينون برؤيته سبحانه، و قد تصدّى أئمّة أهل البيت عليهم السّلام لتلك الفكرة بخطبهم و أحاديثهم التي لا يسعنا إيرادها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عليه السّلام في خطبة الأشباح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الذي لم يكن له قبل فيكون شيء قبله، و الآخر الذي ليس له بعد فيكون شيء بعده، و الرادع أناسيّ الأبصار عن أن تناله أو تدركه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قد سأله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فقال عليه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أفأعبد ما 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العيون بمشاهدة العيان و لكن تدركه القلوب بحقائق الايمان، قريب من الأشياء غير ملابس، بعيد منها غير مبائن</w:t>
      </w:r>
      <w:r>
        <w:rPr>
          <w:rFonts w:eastAsia="Amiri" w:cs="Amiri" w:ascii="Amiri" w:hAnsi="Amiri"/>
          <w:color w:val="111111"/>
          <w:sz w:val="28"/>
          <w:szCs w:val="28"/>
          <w:rtl w:val="true"/>
          <w:lang w:bidi="ar-SA"/>
        </w:rPr>
        <w:t>».</w:t>
      </w:r>
      <w:r>
        <w:rPr>
          <w:rStyle w:val="FootnoteAnchor"/>
          <w:rtl w:val="true"/>
        </w:rPr>
        <w:footnoteReference w:id="277"/>
      </w:r>
      <w:bookmarkStart w:id="453" w:name="pg15988_171909"/>
    </w:p>
    <w:p>
      <w:pPr>
        <w:pStyle w:val="Heading6"/>
        <w:numPr>
          <w:ilvl w:val="5"/>
          <w:numId w:val="1"/>
        </w:numPr>
        <w:rPr/>
      </w:pPr>
      <w:bookmarkStart w:id="454" w:name="__RefHeading___Toc17023903_2142443653"/>
      <w:bookmarkStart w:id="455" w:name="_Toc174"/>
      <w:bookmarkEnd w:id="453"/>
      <w:bookmarkEnd w:id="454"/>
      <w:r>
        <w:rPr/>
        <w:t>4</w:t>
      </w:r>
      <w:r>
        <w:rPr>
          <w:rtl w:val="true"/>
        </w:rPr>
        <w:t xml:space="preserve">. </w:t>
      </w:r>
      <w:r>
        <w:rPr>
          <w:rtl w:val="true"/>
        </w:rPr>
        <w:t>مكافحة قدم غيره سبحانه</w:t>
      </w:r>
      <w:bookmarkEnd w:id="455"/>
    </w:p>
    <w:p>
      <w:pPr>
        <w:pStyle w:val="BookText"/>
        <w:rPr/>
      </w:pPr>
      <w:r>
        <w:rPr>
          <w:rFonts w:ascii="Amiri" w:hAnsi="Amiri" w:eastAsia="Amiri" w:cs="Amiri"/>
          <w:color w:val="111111"/>
          <w:sz w:val="28"/>
          <w:sz w:val="28"/>
          <w:szCs w:val="28"/>
          <w:rtl w:val="true"/>
          <w:lang w:bidi="ar-SA"/>
        </w:rPr>
        <w:t>ذهبت النصارى إلى قدم الأقانيم الثلاثة، فقالوا بالتثليث و قدم الأب و الابن و روح القدس، و بذلك خرجوا عن عداد الموحّدين، و الأسف أنّ أهل الحديث تأثروا بدون وعي بالمسيحيّين فقالوا بقدم القرآن و نفي حدوثه و بذلك اعترفوا بقدم غيره سبحانه، و قد بذلوا جهودهم على طريق ترسيخ هذه العقيدة التي لا يعلم مرامها و ما هو المقصود منها، فإنّ محلّ البحث و النزاع لم يحرر بشكل واضح بحيث يمكن تحليله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هنا احتمالات يمكن أن تكون محطّ النظر لأهل الحديث و الأشاعرة عند توصيف كلامه سبحانه بالقدم، نطرحها على بساط البحث و نطلب حكمها من العقل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و الجمل الفصيحة البليغة التي عجز الإنسان في جميع القرون عن الإتيان بمثلها، و قد جاء بها أمين الوحي إلى النبي الأكرم، و قرأها الرسول فتلقتها الأسماع و حررتها الأقلام على الصحف المطهّرة، و من الواضح أنّها مخلوقة على الإطلاق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السامية و المفاهيم الرفيعة في مجالات التكوين و التشريع و الحوادث، و أشار إليها بألفاظه و جمله و هي حادثة بلا 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سبحانه و صفاته من العلم و القدرة و الحياة التي بحث عنها القرآن، و من المعلوم أنّ ذاته و صفاته قديمة و لكن الألفاظ التي أشار بها إليها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سبحانه بكلّ ما ورد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هذا، فلا شكّ انّه قديم و البحث فيه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النفسي القائم بذاته الذي هو أحد الألغاز</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ليس مخلوقا، أي مصنوعا للبشر و إن كان مخلوقا للّه</w:t>
      </w:r>
      <w:r>
        <w:rPr>
          <w:rFonts w:eastAsia="Amiri" w:cs="Amiri" w:ascii="Amiri" w:hAnsi="Amiri"/>
          <w:color w:val="111111"/>
          <w:sz w:val="28"/>
          <w:szCs w:val="28"/>
          <w:rtl w:val="true"/>
          <w:lang w:bidi="ar-SA"/>
        </w:rPr>
        <w:t xml:space="preserve">. </w:t>
      </w:r>
      <w:bookmarkStart w:id="456" w:name="pg15988_171910"/>
    </w:p>
    <w:p>
      <w:pPr>
        <w:pStyle w:val="BookText"/>
        <w:rPr/>
      </w:pPr>
      <w:bookmarkEnd w:id="456"/>
      <w:r>
        <w:rPr>
          <w:rFonts w:ascii="Amiri" w:hAnsi="Amiri" w:eastAsia="Amiri" w:cs="Amiri"/>
          <w:color w:val="111111"/>
          <w:sz w:val="28"/>
          <w:sz w:val="28"/>
          <w:szCs w:val="28"/>
          <w:rtl w:val="true"/>
          <w:lang w:bidi="ar-SA"/>
        </w:rPr>
        <w:t>و قد جرّت هذه العقيدة و يلات على المسلمين و سفكت فيها الدماء و حبس فيها الأبرياء، و قد أدرك أئمّة أهل البيت عليهم السّلام أنّ المسألة اتّخذت لنفسها طابعا سياسيّا فامتنعوا عن الخوض فيها و منعوا أصحابهم أيضا، فقد سأل الريان بن الصلت الإمام الرضا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اللّه لا تتجاوزوه، و لا تطلبوا الهدى في غيره فتضلّوا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نعم في بعض المواقف الخاصة التي يأمن فيها الأئمّة من الفتنة أدلوا برأيهم في الموضوع و صرّحوا بأنّ الخالق هو اللّه و غيره مخلوق، و القرآن ليس نفسه سبحانه، و إلاّ يلزم اتحاد المنزل و المنزل فهو غيره، فيكون لا محالة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عيسى بن عبيد اليقطيني أنّه كتب علي بن محمد بن علي بن موسى الرضا عليه السّلام إلى بعض شيعته ببغداد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عصمنا اللّه و إيّاك من الفتنة، فإن يفعل فقد أعظم بها نعمة، و إن لا يفعل فهي الهلكة، نحن نرى أنّ الجدال في القرآن بدعة، اشترك فيها السائل و المجيب، فيتعاطى السائل ما ليس له، و يتكلّف المجيب ما ليس عليه، و ليس الخالق إلاّ اللّه عزّ و جلّ‌، و ما سواه مخلوق، و القرآن كلام اللّه، لا تجعل له اسما من عندك فتكون من الضالين، جعلنا اللّه و إيّاك من الذين يخشون ربّهم بالغيب و هم من الساعة مشفقون</w:t>
      </w:r>
      <w:r>
        <w:rPr>
          <w:rFonts w:eastAsia="Amiri" w:cs="Amiri" w:ascii="Amiri" w:hAnsi="Amiri"/>
          <w:color w:val="111111"/>
          <w:sz w:val="28"/>
          <w:szCs w:val="28"/>
          <w:rtl w:val="true"/>
          <w:lang w:bidi="ar-SA"/>
        </w:rPr>
        <w:t>».</w:t>
      </w:r>
      <w:r>
        <w:rPr>
          <w:rStyle w:val="FootnoteAnchor"/>
          <w:rtl w:val="true"/>
        </w:rPr>
        <w:footnoteReference w:id="279"/>
      </w:r>
    </w:p>
    <w:p>
      <w:pPr>
        <w:pStyle w:val="Heading6"/>
        <w:numPr>
          <w:ilvl w:val="5"/>
          <w:numId w:val="1"/>
        </w:numPr>
        <w:rPr/>
      </w:pPr>
      <w:bookmarkStart w:id="457" w:name="__RefHeading___Toc17023905_2142443653"/>
      <w:bookmarkStart w:id="458" w:name="_Toc175"/>
      <w:bookmarkEnd w:id="457"/>
      <w:r>
        <w:rPr/>
        <w:t>5</w:t>
      </w:r>
      <w:r>
        <w:rPr>
          <w:rtl w:val="true"/>
        </w:rPr>
        <w:t xml:space="preserve">. </w:t>
      </w:r>
      <w:r>
        <w:rPr>
          <w:rtl w:val="true"/>
        </w:rPr>
        <w:t>مكافحة الغلوّ و النصب</w:t>
      </w:r>
      <w:bookmarkEnd w:id="45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الغلاة هم الذين غلوا في حقّ النبي و آله حتّى أخرجوهم من حدود الخليقة، و الخطابية و المغيرية من هذه الصنوف، كما أنّ القول بالتفويض و هو تفويض تدبير </w:t>
      </w:r>
    </w:p>
    <w:p>
      <w:pPr>
        <w:pStyle w:val="BookText"/>
        <w:rPr/>
      </w:pPr>
      <w:r>
        <w:rPr>
          <w:rFonts w:ascii="Amiri" w:hAnsi="Amiri" w:eastAsia="Amiri" w:cs="Amiri"/>
          <w:color w:val="111111"/>
          <w:sz w:val="28"/>
          <w:sz w:val="28"/>
          <w:szCs w:val="28"/>
          <w:rtl w:val="true"/>
          <w:lang w:bidi="ar-SA"/>
        </w:rPr>
        <w:t>العالم إلى النبي و الأئمة و أنّهم هم الخالقون و الرازقون و المدبّرون للعالم، شعبة من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يقابله النصب و هو تنقيص أئمّة أهل البيت عليهم السّلام و نصب العداء لهم، و قد كافح أئمّة أهل البيت عليهم السّلام هاتين الفكرتين الهدّامتين، فبيّنوا أنّ الغلوّ كفر و خروج عن الإسلام كما كشفوا عن فضيحة أهل النصب، و ها نحن نذكر حديثين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الغلوّ فينا،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مربوبون و قولوا في فضلنا ما شئتم، من أحبنا فليعمل بعملنا و يستعن بالورع</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قال فينا ما لا نقوله في أنفسنا، لعن اللّه من أزالنا عن العبودية للّه الذي خلقنا، و إليه مآبنا و معادنا، و بيده نواصينا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قد أوضح الإمام أمير المؤمنين عليه السّلام موقف أئمّة أهل البيت عليهم السّلام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بآل محمّد صلّى اللّه عليه و آله و سلّم من هذه الأمّة أحد، و لا يسوّى بهم من جرت نعمتهم عليه أبدا، هم أساس الدين و عماد اليقين، إليهم يفيء الغالي و بهم يلحق التالي، و لهم خصائص حق الولاية، و فيهم الوصية و الوراثة، الآن إذ رجع الحق إلى أهله، و نقل إلى منتقله</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في كلام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آل محمد النمط الأوسط، الذي لا يدركنا الغالي و لا يسبقنا التالي</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سيهلك فيّ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يذهب به الحبّ إلى غير </w:t>
      </w:r>
      <w:bookmarkStart w:id="459" w:name="pg15988_171912"/>
    </w:p>
    <w:p>
      <w:pPr>
        <w:pStyle w:val="BookText"/>
        <w:rPr/>
      </w:pPr>
      <w:bookmarkEnd w:id="459"/>
      <w:r>
        <w:rPr>
          <w:rFonts w:ascii="Amiri" w:hAnsi="Amiri" w:eastAsia="Amiri" w:cs="Amiri"/>
          <w:color w:val="111111"/>
          <w:sz w:val="28"/>
          <w:sz w:val="28"/>
          <w:szCs w:val="28"/>
          <w:rtl w:val="true"/>
          <w:lang w:bidi="ar-SA"/>
        </w:rPr>
        <w:t>الحق، و مبغض مفرط يذهب به البغض إلى غير الحق، و خير الناس فيّ حالا النمط الأوسط فألزموه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إلى غير ذلك من الكلمات التي ترشد الأمّة الإسلامية إلى ما لهم من المكانة الرفيعة دون الغلوّ و فوق ما يزعمه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أهل العصمة </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17023907_2142443653"/>
      <w:bookmarkStart w:id="461" w:name="_Toc176"/>
      <w:bookmarkEnd w:id="460"/>
      <w:r>
        <w:rPr/>
        <w:t>6</w:t>
      </w:r>
      <w:r>
        <w:rPr>
          <w:rtl w:val="true"/>
        </w:rPr>
        <w:t xml:space="preserve">. </w:t>
      </w:r>
      <w:r>
        <w:rPr>
          <w:rtl w:val="true"/>
        </w:rPr>
        <w:t>عصمة الأنبياء</w:t>
      </w:r>
      <w:bookmarkEnd w:id="461"/>
    </w:p>
    <w:p>
      <w:pPr>
        <w:pStyle w:val="BookText"/>
        <w:rPr/>
      </w:pPr>
      <w:r>
        <w:rPr>
          <w:rFonts w:ascii="Amiri" w:hAnsi="Amiri" w:eastAsia="Amiri" w:cs="Amiri"/>
          <w:color w:val="111111"/>
          <w:sz w:val="28"/>
          <w:sz w:val="28"/>
          <w:szCs w:val="28"/>
          <w:rtl w:val="true"/>
          <w:lang w:bidi="ar-SA"/>
        </w:rPr>
        <w:t>النبوّة سفارة بين اللّه و بين ذوي العقول من عباده لإزاحة علّتهم في أمر معادهم و معاشهم، و النبي هو الإنسان المخبر عن اللّه تعالى بإحدى الطرق المعروفة، و الأنبياء هم الصفوة من الناس الذين تحلّوا بزينة التقوى و العصمة، حتّى صاروا أهلا لحمل الرسالة الإلهية إلى عباده و اللّه سبحانه يصفهم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اَلْمُصْطَفَيْنَ اَلْأَخْيٰارِ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اِجْتَبَيْنٰاهُمْ وَ هَدَيْنٰاهُمْ إِلىٰ صِرٰاطٍ مُسْتَقِيمٍ‌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فمن يصفه سبحانه بأنّه من المصطفين الأخيار يستحيل عادة أن يعصي اللّه سبحانه و يخالفه، و لذلك اتّفق أهل العدل على عصمة الأنبياء في المرحلتين قبل البعثة و بعدها، و استدلّوا على ذلك بأدلّة عقلية و آيات قرآنية، غير أنّ لفيفا من أهل الحديث اغتروا بروايات رواها مستسلمة أهل الكتاب في حق بعض الأنبياء كداود و سليمان و غيرهما، و قد ملأت هذه الروايات المدسوسة كتب التفسير التي يندى الجبين من نقلها و نشرها في حياة هذين النبيين الكريمين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أنّ أهل السنّة قالوا بعدالة الصحابة من أوّلهم إلى آخرهم، بل </w:t>
      </w:r>
    </w:p>
    <w:p>
      <w:pPr>
        <w:pStyle w:val="BookText"/>
        <w:rPr/>
      </w:pPr>
      <w:r>
        <w:rPr>
          <w:rFonts w:ascii="Amiri" w:hAnsi="Amiri" w:eastAsia="Amiri" w:cs="Amiri"/>
          <w:color w:val="111111"/>
          <w:sz w:val="28"/>
          <w:sz w:val="28"/>
          <w:szCs w:val="28"/>
          <w:rtl w:val="true"/>
          <w:lang w:bidi="ar-SA"/>
        </w:rPr>
        <w:t>بعصمتهم و إن لم يتفوّهوا بها، فلو سمعوا من باحث موضوعي شيئا يمسّ كرامة صحابي كفسق الوليد بن عقبة الذي جاء وصفه بالفسق في الذكر الحكيم</w:t>
      </w:r>
      <w:r>
        <w:rPr>
          <w:rStyle w:val="FootnoteAnchor"/>
          <w:rtl w:val="true"/>
        </w:rPr>
        <w:footnoteReference w:id="287"/>
      </w:r>
      <w:r>
        <w:rPr>
          <w:rFonts w:ascii="Amiri" w:hAnsi="Amiri" w:eastAsia="Amiri" w:cs="Amiri"/>
          <w:color w:val="111111"/>
          <w:sz w:val="28"/>
          <w:sz w:val="28"/>
          <w:szCs w:val="28"/>
          <w:rtl w:val="true"/>
          <w:lang w:bidi="ar-SA"/>
        </w:rPr>
        <w:t>، لطاشت عقولهم و رموا القائل بالحقد و العداء للصحابة، بل إلى قلّة الدين و عدم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 أهل الحديث اغتروا ببعض ظواهر الآيات من دون أن يقفوا على مغزاها، فقد قام أئمّة أهل البيت عليهم السّلام بتفسيرها و تبيين مقاصدها، فمن حاول الوقوف على كلماتهم في هذا الموضوع فليرجع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ذكرنا كاف في تبلور دور أئمّة أهل البيت عليهم السّلام في صيانة العقيدة السامية، و الدفاع عن حياض الدين بالبرهنة و الخطابة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إكمالا للبحث نأتي ببعض المناظرات التي دارت بينهم و بين أهل الضلال عملا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إنّ الدعوة الصحيحة تتحقق بأمور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بالحكمة و الحجّة العقلية التي تفيد العلم و الإذعان بالمدّعى، و قد استخدمها القرآن الكريم في مجال التنديد بالوثنية و دحض الشرك،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سُبْحٰانَ اَللّٰهِ عَمّٰا يَصِفُونَ‌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الدعوة بالموعظة الحسنة، و هي البيان الذي تلين به النفس و يرقّ له القلب لما فيه صلاح حال السامع، و يستخدمه الآباء عند إرشاد الأبناء، و الخطباء</w:t>
      </w:r>
      <w:bookmarkStart w:id="462" w:name="pg15988_171914"/>
    </w:p>
    <w:p>
      <w:pPr>
        <w:pStyle w:val="BookText"/>
        <w:rPr/>
      </w:pPr>
      <w:bookmarkEnd w:id="462"/>
      <w:r>
        <w:rPr>
          <w:rFonts w:ascii="Amiri" w:hAnsi="Amiri" w:eastAsia="Amiri" w:cs="Amiri"/>
          <w:color w:val="111111"/>
          <w:sz w:val="28"/>
          <w:sz w:val="28"/>
          <w:szCs w:val="28"/>
          <w:rtl w:val="true"/>
          <w:lang w:bidi="ar-SA"/>
        </w:rPr>
        <w:t>عند الجلوس على منصّة الخطابة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الجدل و هو الحجّة التي تستعمل لإفحام الخصم باستخدام مسلّماته، غير أنّ القرآن يدعو إلى العظة بالتي هي أحسن، و بالطبع إلى الجدل مثلها، و قد استخدمها العترة الطاهرة في أكثر المجالات، و لأجل إيقاف القارئ على قسم من مناظراتهم التي صانوا بها العقيدة الإسلامية عن الانحراف، نأتي ببعضها</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17023909_2142443653"/>
      <w:bookmarkStart w:id="464" w:name="_Toc177"/>
      <w:bookmarkEnd w:id="463"/>
      <w:r>
        <w:rPr>
          <w:rtl w:val="true"/>
        </w:rPr>
        <w:t>نماذج من مناظرات ائمة اهل البيت عليهم السلام</w:t>
      </w:r>
      <w:bookmarkEnd w:id="464"/>
    </w:p>
    <w:p>
      <w:pPr>
        <w:pStyle w:val="Heading6"/>
        <w:numPr>
          <w:ilvl w:val="5"/>
          <w:numId w:val="1"/>
        </w:numPr>
        <w:rPr/>
      </w:pPr>
      <w:bookmarkStart w:id="465" w:name="__RefHeading___Toc17023911_2142443653"/>
      <w:bookmarkStart w:id="466" w:name="_Toc178"/>
      <w:bookmarkEnd w:id="465"/>
      <w:r>
        <w:rPr>
          <w:rtl w:val="true"/>
        </w:rPr>
        <w:t>الأولى</w:t>
      </w:r>
      <w:r>
        <w:rPr>
          <w:rtl w:val="true"/>
        </w:rPr>
        <w:t xml:space="preserve">: </w:t>
      </w:r>
      <w:r>
        <w:rPr>
          <w:rtl w:val="true"/>
        </w:rPr>
        <w:t>تفسير القضاء و القدر</w:t>
      </w:r>
      <w:bookmarkEnd w:id="466"/>
    </w:p>
    <w:p>
      <w:pPr>
        <w:pStyle w:val="BookText"/>
        <w:rPr/>
      </w:pPr>
      <w:r>
        <w:rPr>
          <w:rFonts w:ascii="Amiri" w:hAnsi="Amiri" w:eastAsia="Amiri" w:cs="Amiri"/>
          <w:color w:val="111111"/>
          <w:sz w:val="28"/>
          <w:sz w:val="28"/>
          <w:szCs w:val="28"/>
          <w:rtl w:val="true"/>
          <w:lang w:bidi="ar-SA"/>
        </w:rPr>
        <w:t>كانت العرب في العصر الجاهلي قائلة بالقضاء و القدر بمعنى كون الإنسان مسيّرا لا مختارا، و أنّه أمام الحوادث مكتوف اليدين، و لا محيص له عن التسليم لما 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هذه العقيدة راسخة في أذهان كثير من المسلمين في عصر النبي و بعده، حتّى روي أنّ رجلا سأل عليّا عليه السّلام بعد انصرافه من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خروجنا إلى الشام أبقضاء و قدر؟</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شيخ، ما علوتم تلعة و لا هبطتم بطن واد إلا بقضاء من اللّه و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و اللّه ما أرى لي من الأجر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فقد عظّم اللّه لكم الأجر في مسيركم و أنتم ذاهبون، و على منصرفكم و أنتم منقلبون، و لم تكونوا في شيء من حالاتكم مكرهين، و لا إليه 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نكون مضطرّين و القضاء و القدر ساقانا، و عنهما كان مسيرنا؟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 أردت قضاء لازما، و قدرا حتما، لو كان ذلك كذلك لبطل الثواب و العقاب، و سقط الوعد و الوعيد، و الأمر من اللّه و النهي، </w:t>
      </w:r>
      <w:bookmarkStart w:id="467" w:name="pg15988_171915"/>
    </w:p>
    <w:p>
      <w:pPr>
        <w:pStyle w:val="BookText"/>
        <w:rPr/>
      </w:pPr>
      <w:bookmarkEnd w:id="467"/>
      <w:r>
        <w:rPr>
          <w:rFonts w:ascii="Amiri" w:hAnsi="Amiri" w:eastAsia="Amiri" w:cs="Amiri"/>
          <w:color w:val="111111"/>
          <w:sz w:val="28"/>
          <w:sz w:val="28"/>
          <w:szCs w:val="28"/>
          <w:rtl w:val="true"/>
          <w:lang w:bidi="ar-SA"/>
        </w:rPr>
        <w:t>و ما كانت تأتي من اللّه لائمة لمذنب، و لا محمدة لمحسن، و لا كان المحسن أولى بثواب الإحسان من المذنب، و لا المذنب أولى بعقوبة الذنب من المحسن، تلك مقالة إخوان عبدة الأوثان، و جنود الشيطان، و خصماء الرحمن، و شهداء الزور و البهتان، و أهل العمى و الطغيان، هم قدريّة هذه الأمّة و مجوسها، إنّ اللّه تعالى أمر تخييرا، و نهى تحذيرا، و كلّف يسيرا، و لم يعص مغلوبا، و لم يطع مكرها، و لم يرسل الرسل هزلا، و لم ينزل القرآن عبثا، و لم يخلق السماوات و الأرض و ما بينهما باطلا، 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رَبُّكَ أَلاّٰ تَعْبُدُوا إِلاّٰ إِيّٰاهُ‌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الرجل مسرورا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رضوانا</w:t>
      </w:r>
      <w:r>
        <w:rPr>
          <w:rStyle w:val="FootnoteAnchor"/>
          <w:rtl w:val="true"/>
        </w:rPr>
        <w:footnoteReference w:id="291"/>
      </w:r>
    </w:p>
    <w:p>
      <w:pPr>
        <w:pStyle w:val="Heading6"/>
        <w:numPr>
          <w:ilvl w:val="5"/>
          <w:numId w:val="1"/>
        </w:numPr>
        <w:rPr/>
      </w:pPr>
      <w:bookmarkStart w:id="468" w:name="__RefHeading___Toc17023913_2142443653"/>
      <w:bookmarkStart w:id="469" w:name="_Toc179"/>
      <w:bookmarkEnd w:id="468"/>
      <w:r>
        <w:rPr>
          <w:rtl w:val="true"/>
        </w:rPr>
        <w:t>الثانية</w:t>
      </w:r>
      <w:r>
        <w:rPr>
          <w:rtl w:val="true"/>
        </w:rPr>
        <w:t xml:space="preserve">: </w:t>
      </w:r>
      <w:r>
        <w:rPr>
          <w:rtl w:val="true"/>
        </w:rPr>
        <w:t>عدم احتجاجه سبحانه بالسماوات السبع</w:t>
      </w:r>
      <w:bookmarkEnd w:id="469"/>
    </w:p>
    <w:p>
      <w:pPr>
        <w:pStyle w:val="BookText"/>
        <w:rPr/>
      </w:pPr>
      <w:r>
        <w:rPr>
          <w:rFonts w:ascii="Amiri" w:hAnsi="Amiri" w:eastAsia="Amiri" w:cs="Amiri"/>
          <w:color w:val="111111"/>
          <w:sz w:val="28"/>
          <w:sz w:val="28"/>
          <w:szCs w:val="28"/>
          <w:rtl w:val="true"/>
          <w:lang w:bidi="ar-SA"/>
        </w:rPr>
        <w:t>لقد كان التجسيم و الاعتقاد بوجود الجهة للّه من عقائد اليهود، و قد تسربت تلك العقيدة عن طريق مستسلمة أهل الكتاب إلى أوساط المسلمين، فحسبه أهل الحديث أنّه سبحانه فوق السماوات السبع، و أنّه جالس على عرشه، و العرش يئط أطيط الرحل، و لم تزل هذه العقيدة محفوظة عند ابن تيمية و أتباعه</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و هي عقيدة سخيفة ساقطة تضاد القرآن الكريم و العقل الحصيف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كافح أئمّة أهل البيت عليهم السّلام هذه الفكرة المستوردة، و هذا هو الإمام علي ابن أبي طالب عليه السّلام سمع 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احتجب بسبع 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فعلاه بالدرّة،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من أن يحتجب عن شيء، أو يحتجب عنه شيء، </w:t>
      </w:r>
      <w:bookmarkStart w:id="470" w:name="pg15988_171916"/>
    </w:p>
    <w:p>
      <w:pPr>
        <w:pStyle w:val="BookText"/>
        <w:rPr/>
      </w:pPr>
      <w:bookmarkEnd w:id="470"/>
      <w:r>
        <w:rPr>
          <w:rFonts w:ascii="Amiri" w:hAnsi="Amiri" w:eastAsia="Amiri" w:cs="Amiri"/>
          <w:color w:val="111111"/>
          <w:sz w:val="28"/>
          <w:sz w:val="28"/>
          <w:szCs w:val="28"/>
          <w:rtl w:val="true"/>
          <w:lang w:bidi="ar-SA"/>
        </w:rPr>
        <w:t>سبحان الذي لا يحويه مكان، و لا يخفى عليه شيء في الأرض و 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أفأكفّر عن يميني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لم تحلف باللّه فيلزمك كفّارة، و إنّما حلفت بغيره</w:t>
      </w:r>
      <w:r>
        <w:rPr>
          <w:rFonts w:eastAsia="Amiri" w:cs="Amiri" w:ascii="Amiri" w:hAnsi="Amiri"/>
          <w:color w:val="111111"/>
          <w:sz w:val="28"/>
          <w:szCs w:val="28"/>
          <w:rtl w:val="true"/>
          <w:lang w:bidi="ar-SA"/>
        </w:rPr>
        <w:t>».</w:t>
      </w:r>
      <w:r>
        <w:rPr>
          <w:rStyle w:val="FootnoteAnchor"/>
          <w:rtl w:val="true"/>
        </w:rPr>
        <w:footnoteReference w:id="293"/>
      </w:r>
    </w:p>
    <w:p>
      <w:pPr>
        <w:pStyle w:val="Heading6"/>
        <w:numPr>
          <w:ilvl w:val="5"/>
          <w:numId w:val="1"/>
        </w:numPr>
        <w:rPr/>
      </w:pPr>
      <w:bookmarkStart w:id="471" w:name="__RefHeading___Toc17023915_2142443653"/>
      <w:bookmarkStart w:id="472" w:name="_Toc180"/>
      <w:bookmarkEnd w:id="471"/>
      <w:r>
        <w:rPr>
          <w:rtl w:val="true"/>
        </w:rPr>
        <w:t>الثالثة</w:t>
      </w:r>
      <w:r>
        <w:rPr>
          <w:rtl w:val="true"/>
        </w:rPr>
        <w:t xml:space="preserve">: </w:t>
      </w:r>
      <w:r>
        <w:rPr>
          <w:rtl w:val="true"/>
        </w:rPr>
        <w:t>اتحاد الصفات مع الذات</w:t>
      </w:r>
      <w:bookmarkEnd w:id="472"/>
    </w:p>
    <w:p>
      <w:pPr>
        <w:pStyle w:val="BookText"/>
        <w:rPr/>
      </w:pPr>
      <w:r>
        <w:rPr>
          <w:rFonts w:ascii="Amiri" w:hAnsi="Amiri" w:eastAsia="Amiri" w:cs="Amiri"/>
          <w:color w:val="111111"/>
          <w:sz w:val="28"/>
          <w:sz w:val="28"/>
          <w:szCs w:val="28"/>
          <w:rtl w:val="true"/>
          <w:lang w:bidi="ar-SA"/>
        </w:rPr>
        <w:t>المتسالم عند الناس هو أنّ الصفة غير الموصوف و انّ الأولى عارضة للثاني، و قد اختمرت تلك الفكرة في أذهان العامّة حسب احتكاكهم بالماديات، فهناك إناء و له لون، و إنسان و له علمه، و على ضوء ذلك زعموا أنّ علمه سبحانه زائد على ذاته و انّ مقتضى الصفة هو الاثنينية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هذا القول مؤديا إلى الشرك و تعدّد القدماء قام أئمّة أهل البيت عليهم السّلام بوجه تلك الفكرة الخاطئة في بعض مناظراتهم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صمد، أحديّ المعنى، ليس بمعان كثيرة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يزعم قوم من أهل العراق أنّه يسمع بغير الذي يبصر، و يبصر بغير الذي يسمع‌؟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و ألحدوا، و شبّهوا اللّه تعالى، إنّه سميع بصير، يسمع بما به يبصر، و يبصر بما به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بصير على ما يعقله‌؟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إنّما يعقل من كان بصفة المخلوق، و ليس اللّه كذلك</w:t>
      </w:r>
      <w:r>
        <w:rPr>
          <w:rFonts w:eastAsia="Amiri" w:cs="Amiri" w:ascii="Amiri" w:hAnsi="Amiri"/>
          <w:color w:val="111111"/>
          <w:sz w:val="28"/>
          <w:szCs w:val="28"/>
          <w:rtl w:val="true"/>
          <w:lang w:bidi="ar-SA"/>
        </w:rPr>
        <w:t>».</w:t>
      </w:r>
      <w:r>
        <w:rPr>
          <w:rStyle w:val="FootnoteAnchor"/>
          <w:rtl w:val="true"/>
        </w:rPr>
        <w:footnoteReference w:id="294"/>
      </w:r>
      <w:bookmarkStart w:id="473" w:name="pg15988_171917"/>
    </w:p>
    <w:p>
      <w:pPr>
        <w:pStyle w:val="Heading6"/>
        <w:numPr>
          <w:ilvl w:val="5"/>
          <w:numId w:val="1"/>
        </w:numPr>
        <w:rPr/>
      </w:pPr>
      <w:bookmarkStart w:id="474" w:name="__RefHeading___Toc17023917_2142443653"/>
      <w:bookmarkStart w:id="475" w:name="_Toc181"/>
      <w:bookmarkEnd w:id="473"/>
      <w:bookmarkEnd w:id="474"/>
      <w:r>
        <w:rPr>
          <w:rtl w:val="true"/>
        </w:rPr>
        <w:t>الرابعة</w:t>
      </w:r>
      <w:r>
        <w:rPr>
          <w:rtl w:val="true"/>
        </w:rPr>
        <w:t xml:space="preserve">: </w:t>
      </w:r>
      <w:r>
        <w:rPr>
          <w:rtl w:val="true"/>
        </w:rPr>
        <w:t>البرهنة على أنّ الحسنين من أبناء رسول اللّه صلّى اللّه عليه و آله و سلّم</w:t>
      </w:r>
      <w:bookmarkEnd w:id="475"/>
    </w:p>
    <w:p>
      <w:pPr>
        <w:pStyle w:val="BookText"/>
        <w:rPr/>
      </w:pPr>
      <w:r>
        <w:rPr>
          <w:rFonts w:ascii="Amiri" w:hAnsi="Amiri" w:eastAsia="Amiri" w:cs="Amiri"/>
          <w:color w:val="111111"/>
          <w:sz w:val="28"/>
          <w:sz w:val="28"/>
          <w:szCs w:val="28"/>
          <w:rtl w:val="true"/>
          <w:lang w:bidi="ar-SA"/>
        </w:rPr>
        <w:t>لقد أراد أهل النصب و أصحاب العداء أن ينكروا كون الحسنين من أبناء رسول اللّه صلّى اللّه عليه و آله و سلّم، و قد أشاعوا تلك الفكرة، لأنّ الولد عندهم عبارة عمّن ينتسب إلى الرجل بنفسه أو عن طريق ابنه لا بنته، أخذا بالرأي الجاهلي في تفسير الولد،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 و 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pStyle w:val="BookText"/>
        <w:rPr/>
      </w:pPr>
      <w:r>
        <w:rPr>
          <w:rFonts w:ascii="Amiri" w:hAnsi="Amiri" w:eastAsia="Amiri" w:cs="Amiri"/>
          <w:color w:val="111111"/>
          <w:sz w:val="28"/>
          <w:sz w:val="28"/>
          <w:szCs w:val="28"/>
          <w:rtl w:val="true"/>
          <w:lang w:bidi="ar-SA"/>
        </w:rPr>
        <w:t>و بما انّ الحسنين كانا يتصلان بالنبي عن طريق بنته فاطمة عليها السّلام فلا يصحّ وصفهما بأنّهما من أبناء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على تلك الفكرة، تلاميذ أبي جعفر الباقر عليه السّلام ببعض الآيات القرآنية، حيث عدّ القرآن عيسى بن مريم من آل إبراهيم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 سُلَيْمٰانَ وَ أَيُّوبَ وَ يُوسُفَ وَ مُوسىٰ وَ هٰارُونَ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وَ إِلْيٰاسَ كُلٌّ مِنَ اَلصّٰالِحِينَ‌ </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حيث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ذريّة إبراهيم و هو يتصل به من جانب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احتجوا عليهم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296"/>
      </w:r>
      <w:r>
        <w:rPr>
          <w:rFonts w:ascii="Amiri" w:hAnsi="Amiri" w:eastAsia="Amiri" w:cs="Amiri"/>
          <w:color w:val="111111"/>
          <w:sz w:val="28"/>
          <w:sz w:val="28"/>
          <w:szCs w:val="28"/>
          <w:rtl w:val="true"/>
          <w:lang w:bidi="ar-SA"/>
        </w:rPr>
        <w:t>، و قد اتّفق المفسرون على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هو الحسنان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احتجّ به تلاميذ الإمام و من تربّى في حجره، لكن الإمام الباقر عليه السّلام احتجّ بشكل آخر فقال مخاطبا أبا الجارود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يا أبا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لأعطينّكها من كتاب اللّه آية تسمّيهما أنّهما لصلب رسول اللّه صلّى اللّه عليه و آله و سلّم لا يردها إلاّ كافر</w:t>
      </w:r>
      <w:r>
        <w:rPr>
          <w:rFonts w:eastAsia="Amiri" w:cs="Amiri" w:ascii="Amiri" w:hAnsi="Amiri"/>
          <w:color w:val="111111"/>
          <w:sz w:val="28"/>
          <w:szCs w:val="28"/>
          <w:rtl w:val="true"/>
          <w:lang w:bidi="ar-SA"/>
        </w:rPr>
        <w:t xml:space="preserve">». </w:t>
      </w:r>
      <w:bookmarkStart w:id="476" w:name="pg15988_171918"/>
    </w:p>
    <w:p>
      <w:pPr>
        <w:pStyle w:val="BookText"/>
        <w:rPr/>
      </w:pPr>
      <w:bookmarkEnd w:id="4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حَلاٰئِلُ أَبْنٰائِكُمُ اَلَّذِينَ مِنْ أَصْلاٰبِكُمْ‌ </w:t>
      </w:r>
      <w:r>
        <w:rPr>
          <w:rStyle w:val="FootnoteAnchor"/>
          <w:rtl w:val="true"/>
        </w:rPr>
        <w:footnoteReference w:id="297"/>
      </w:r>
      <w:r>
        <w:rPr>
          <w:rFonts w:ascii="Amiri" w:hAnsi="Amiri" w:eastAsia="Amiri" w:cs="Amiri"/>
          <w:color w:val="111111"/>
          <w:sz w:val="28"/>
          <w:sz w:val="28"/>
          <w:szCs w:val="28"/>
          <w:rtl w:val="true"/>
          <w:lang w:bidi="ar-SA"/>
        </w:rPr>
        <w:t>، فسلهم يا أبا الجارود هل يحلّ لرسول اللّه صلّى اللّه عليه و آله و سلّم نكاح حليلتيهما؟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فكذبوا و اللّه،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فهما و اللّه ابنا رسول اللّه صلّى اللّه عليه و آله و سلّم لصلبه، و ما حرّمن عليه إلاّ للصلب</w:t>
      </w:r>
      <w:r>
        <w:rPr>
          <w:rFonts w:eastAsia="Amiri" w:cs="Amiri" w:ascii="Amiri" w:hAnsi="Amiri"/>
          <w:color w:val="111111"/>
          <w:sz w:val="28"/>
          <w:szCs w:val="28"/>
          <w:rtl w:val="true"/>
          <w:lang w:bidi="ar-SA"/>
        </w:rPr>
        <w:t>».</w:t>
      </w:r>
      <w:r>
        <w:rPr>
          <w:rStyle w:val="FootnoteAnchor"/>
          <w:rtl w:val="true"/>
        </w:rPr>
        <w:footnoteReference w:id="298"/>
      </w:r>
    </w:p>
    <w:p>
      <w:pPr>
        <w:pStyle w:val="Heading6"/>
        <w:numPr>
          <w:ilvl w:val="5"/>
          <w:numId w:val="1"/>
        </w:numPr>
        <w:rPr/>
      </w:pPr>
      <w:bookmarkStart w:id="477" w:name="__RefHeading___Toc17023919_2142443653"/>
      <w:bookmarkStart w:id="478" w:name="_Toc182"/>
      <w:bookmarkEnd w:id="477"/>
      <w:r>
        <w:rPr>
          <w:rtl w:val="true"/>
        </w:rPr>
        <w:t>الخامسة</w:t>
      </w:r>
      <w:r>
        <w:rPr>
          <w:rtl w:val="true"/>
        </w:rPr>
        <w:t xml:space="preserve">: </w:t>
      </w:r>
      <w:r>
        <w:rPr>
          <w:rtl w:val="true"/>
        </w:rPr>
        <w:t>النظام الهادف آية وجود الخالق</w:t>
      </w:r>
      <w:bookmarkEnd w:id="478"/>
    </w:p>
    <w:p>
      <w:pPr>
        <w:pStyle w:val="BookText"/>
        <w:rPr/>
      </w:pPr>
      <w:r>
        <w:rPr>
          <w:rFonts w:ascii="Amiri" w:hAnsi="Amiri" w:eastAsia="Amiri" w:cs="Amiri"/>
          <w:color w:val="111111"/>
          <w:sz w:val="28"/>
          <w:sz w:val="28"/>
          <w:szCs w:val="28"/>
          <w:rtl w:val="true"/>
          <w:lang w:bidi="ar-SA"/>
        </w:rPr>
        <w:t>لم يزل برهان النظام دليلا واضحا و مقنعا لعامة الناس، بالأخص إذا كان هادفا لغاية خاصة، إذ لا تخضع الهادفية للصدفة، بل هي تكشف عن خضوع النظام لخالق مدبّر عالم، أوجد مصنوعه، لغاية عقلانية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البرهان كثير الدوران في الذكر الحكيم و الروايات الشريفة 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شاكر الديصاني على أبي عبد اللّه عليه السّلام و قال يا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دلّني على معبودي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غلام صغير في كفّه بيضة يلعب بها،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 يا غلام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إيّاها،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حصن مكنون، له جلد غليظ، و تحت الجلد الغليظ جلد رقيق، و تحت الجلد الرّقيق ذهبة مايعة، و فضة ذائبة، فلا الذهبة المائعة تختلط بالفضّة الذائبة، و لا الفضّة الذائبة تختلط بالذهبة المائعة، فهي على حالها، لم يخرج منها خارج مصلح فيخبر عن إصلاحها، و لم يدخل فيها داخل مفسد فيخبر عن </w:t>
      </w:r>
      <w:bookmarkStart w:id="479" w:name="pg15988_171919"/>
    </w:p>
    <w:p>
      <w:pPr>
        <w:pStyle w:val="BookText"/>
        <w:rPr/>
      </w:pPr>
      <w:bookmarkEnd w:id="479"/>
      <w:r>
        <w:rPr>
          <w:rFonts w:ascii="Amiri" w:hAnsi="Amiri" w:eastAsia="Amiri" w:cs="Amiri"/>
          <w:color w:val="111111"/>
          <w:sz w:val="28"/>
          <w:sz w:val="28"/>
          <w:szCs w:val="28"/>
          <w:rtl w:val="true"/>
          <w:lang w:bidi="ar-SA"/>
        </w:rPr>
        <w:t>إفسادها، لا يدرى للذكر خلقت أم للأنثى، تنفلق عن مثل ألوان الطواويس، أترى له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و أنّك إمام و حجّة من اللّه على خلقه، و أنا تائب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كنت فيه</w:t>
      </w:r>
      <w:r>
        <w:rPr>
          <w:rFonts w:eastAsia="Amiri" w:cs="Amiri" w:ascii="Amiri" w:hAnsi="Amiri"/>
          <w:color w:val="111111"/>
          <w:sz w:val="28"/>
          <w:szCs w:val="28"/>
          <w:rtl w:val="true"/>
          <w:lang w:bidi="ar-SA"/>
        </w:rPr>
        <w:t>.</w:t>
      </w:r>
      <w:r>
        <w:rPr>
          <w:rStyle w:val="FootnoteAnchor"/>
          <w:rtl w:val="true"/>
        </w:rPr>
        <w:footnoteReference w:id="299"/>
      </w:r>
    </w:p>
    <w:p>
      <w:pPr>
        <w:pStyle w:val="Heading6"/>
        <w:numPr>
          <w:ilvl w:val="5"/>
          <w:numId w:val="1"/>
        </w:numPr>
        <w:rPr/>
      </w:pPr>
      <w:bookmarkStart w:id="480" w:name="__RefHeading___Toc17023921_2142443653"/>
      <w:bookmarkStart w:id="481" w:name="_Toc183"/>
      <w:bookmarkEnd w:id="480"/>
      <w:r>
        <w:rPr>
          <w:rtl w:val="true"/>
        </w:rPr>
        <w:t>السادسة</w:t>
      </w:r>
      <w:r>
        <w:rPr>
          <w:rtl w:val="true"/>
        </w:rPr>
        <w:t xml:space="preserve">: </w:t>
      </w:r>
      <w:r>
        <w:rPr>
          <w:rtl w:val="true"/>
        </w:rPr>
        <w:t>قياس الخالق بالمخلوق</w:t>
      </w:r>
      <w:bookmarkEnd w:id="481"/>
    </w:p>
    <w:p>
      <w:pPr>
        <w:pStyle w:val="BookText"/>
        <w:rPr/>
      </w:pPr>
      <w:r>
        <w:rPr>
          <w:rFonts w:ascii="Amiri" w:hAnsi="Amiri" w:eastAsia="Amiri" w:cs="Amiri"/>
          <w:color w:val="111111"/>
          <w:sz w:val="28"/>
          <w:sz w:val="28"/>
          <w:szCs w:val="28"/>
          <w:rtl w:val="true"/>
          <w:lang w:bidi="ar-SA"/>
        </w:rPr>
        <w:t>قد تعرفت على أنّ التجسيم و الجهة كان مختمرا في أذهان المسلمين و قلّما يتّفق لأحد منهم أن يتصوّر تصوّرا صحيحا من إحاطته سبحانه بالعالم إحاطة قيّوميّة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ابن أبي العوجاء زنديق عصره بعد ما سمع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عن الصادق عليه السّلام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اللّه فأحلت على غائب،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غائبا من هو مع خلقه شاهد، و إليهم أقرب من حبل الوريد، يسمع كلامهم و يرى أشخاصهم و يعلم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كلّ مكان، أليس إذا كان في السماء كيف يكون في الأرض، و إذا كان في الأرض كيف يكون في السّماء؟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وصفت المخلوق الذي إذا انتقل من مكان اشتغل به مكان، و خلا منه مكان، فلا يدري في المكان الذي صار إليه ما حدث في المكان الذي كان فيه، فأمّا اللّه العظيم الشأن، الملك الديّان، فلا يخلو منه مكان و لا يشتغل به مكان، و لا يكون إلى مكان أقرب منه إلى مكان</w:t>
      </w:r>
      <w:r>
        <w:rPr>
          <w:rFonts w:eastAsia="Amiri" w:cs="Amiri" w:ascii="Amiri" w:hAnsi="Amiri"/>
          <w:color w:val="111111"/>
          <w:sz w:val="28"/>
          <w:szCs w:val="28"/>
          <w:rtl w:val="true"/>
          <w:lang w:bidi="ar-SA"/>
        </w:rPr>
        <w:t>».</w:t>
      </w:r>
      <w:r>
        <w:rPr>
          <w:rStyle w:val="FootnoteAnchor"/>
          <w:rtl w:val="true"/>
        </w:rPr>
        <w:footnoteReference w:id="300"/>
      </w:r>
      <w:bookmarkStart w:id="482" w:name="pg15988_171920"/>
    </w:p>
    <w:p>
      <w:pPr>
        <w:pStyle w:val="BookText"/>
        <w:rPr/>
      </w:pPr>
      <w:bookmarkEnd w:id="482"/>
      <w:r>
        <w:rPr>
          <w:rFonts w:ascii="Amiri" w:hAnsi="Amiri" w:eastAsia="Amiri" w:cs="Amiri"/>
          <w:color w:val="111111"/>
          <w:sz w:val="28"/>
          <w:sz w:val="28"/>
          <w:szCs w:val="28"/>
          <w:rtl w:val="true"/>
          <w:lang w:bidi="ar-SA"/>
        </w:rPr>
        <w:t>فقد استدلّ الإمام بأنّ إنكار إله محيط بالعالم نابع عن قياس الممكن بالواجب و المخلوق بالخالق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فالممكن لأجل كونه محدودا إذا وقع في مكان يخلو عنه مكان آخر، و أمّا الواجب لأجل سعة وجوده و عدم تحديده يكون حاضرا في كلّ مكان، لا حضورا حلوليّا، بل قيّوميّا، لقيام كلّ ممكن بوجوده قيام المعنى الحرفي بالمعنى الاسمي</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17023923_2142443653"/>
      <w:bookmarkStart w:id="484" w:name="_Toc184"/>
      <w:bookmarkEnd w:id="483"/>
      <w:r>
        <w:rPr>
          <w:rtl w:val="true"/>
        </w:rPr>
        <w:t>السابعة</w:t>
      </w:r>
      <w:r>
        <w:rPr>
          <w:rtl w:val="true"/>
        </w:rPr>
        <w:t xml:space="preserve">: </w:t>
      </w:r>
      <w:r>
        <w:rPr>
          <w:rtl w:val="true"/>
        </w:rPr>
        <w:t>إبطال القياس</w:t>
      </w:r>
      <w:bookmarkEnd w:id="484"/>
    </w:p>
    <w:p>
      <w:pPr>
        <w:pStyle w:val="BookText"/>
        <w:rPr/>
      </w:pPr>
      <w:r>
        <w:rPr>
          <w:rFonts w:ascii="Amiri" w:hAnsi="Amiri" w:eastAsia="Amiri" w:cs="Amiri"/>
          <w:color w:val="111111"/>
          <w:sz w:val="28"/>
          <w:sz w:val="28"/>
          <w:szCs w:val="28"/>
          <w:rtl w:val="true"/>
          <w:lang w:bidi="ar-SA"/>
        </w:rPr>
        <w:t>لقد شاع العمل بالقياس بعد رحيل النبي الأكرم صلّى اللّه عليه و آله و سلّم، لقلّة النصوص في المسائل المستجدّة، فلم يجدوا بدّا من العمل بالقياس و الاستحسان و سائر القواعد التي لم يدلّ على حجيتها الكتاب و السنّة، و إنّما التجأوا إليها لإعواز النصوص و الإعراض عن أئمّة أهل البيت عيبة علم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حنيفة من أعلام العاملين بالقياس، و لذلك عرف فقهاء العراق بأهل القياس، و فيما دار بينه و بين أبي عبد اللّه عليه السّلام من المناظرة يظهر قوة منطق المناظر و رجوع الخصم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قياسك إن كنت مقيسا أيّما أعظم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القتل أم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رضى اللّه تعالى في القتل بشاهدين، و لم يرض في الزنا إلاّ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أفضل أم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الصلاة أفضل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فيجب على قياس قولك على الحائض قضاء ما فاتها من الصّلاة في حال حيضها دون الصيام، و قد أوجب اللّه تعالى عليها قضاء الصوم دون </w:t>
      </w:r>
      <w:bookmarkStart w:id="485" w:name="pg15988_171921"/>
    </w:p>
    <w:p>
      <w:pPr>
        <w:pStyle w:val="BookText"/>
        <w:rPr/>
      </w:pPr>
      <w:bookmarkEnd w:id="485"/>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البول أقذر أم المني‌؟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أقذر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قياسك أن يجب الغسل من البول دون المني، و قد أوجب اللّه تعالى الغسل من المني دون البول</w:t>
      </w:r>
      <w:r>
        <w:rPr>
          <w:rFonts w:eastAsia="Amiri" w:cs="Amiri" w:ascii="Amiri" w:hAnsi="Amiri"/>
          <w:color w:val="111111"/>
          <w:sz w:val="28"/>
          <w:szCs w:val="28"/>
          <w:rtl w:val="true"/>
          <w:lang w:bidi="ar-SA"/>
        </w:rPr>
        <w:t>».</w:t>
      </w:r>
      <w:r>
        <w:rPr>
          <w:rStyle w:val="FootnoteAnchor"/>
          <w:rtl w:val="true"/>
        </w:rPr>
        <w:footnoteReference w:id="301"/>
      </w:r>
    </w:p>
    <w:p>
      <w:pPr>
        <w:pStyle w:val="Heading6"/>
        <w:numPr>
          <w:ilvl w:val="5"/>
          <w:numId w:val="1"/>
        </w:numPr>
        <w:rPr/>
      </w:pPr>
      <w:bookmarkStart w:id="486" w:name="__RefHeading___Toc17023925_2142443653"/>
      <w:bookmarkStart w:id="487" w:name="_Toc185"/>
      <w:bookmarkEnd w:id="486"/>
      <w:r>
        <w:rPr>
          <w:rtl w:val="true"/>
        </w:rPr>
        <w:t>الثامنة</w:t>
      </w:r>
      <w:r>
        <w:rPr>
          <w:rtl w:val="true"/>
        </w:rPr>
        <w:t xml:space="preserve">: </w:t>
      </w:r>
      <w:r>
        <w:rPr>
          <w:rtl w:val="true"/>
        </w:rPr>
        <w:t>إبطال الرؤية يوم القيامة</w:t>
      </w:r>
      <w:bookmarkEnd w:id="487"/>
    </w:p>
    <w:p>
      <w:pPr>
        <w:pStyle w:val="BookText"/>
        <w:rPr/>
      </w:pPr>
      <w:r>
        <w:rPr>
          <w:rFonts w:ascii="Amiri" w:hAnsi="Amiri" w:eastAsia="Amiri" w:cs="Amiri"/>
          <w:color w:val="111111"/>
          <w:sz w:val="28"/>
          <w:sz w:val="28"/>
          <w:szCs w:val="28"/>
          <w:rtl w:val="true"/>
          <w:lang w:bidi="ar-SA"/>
        </w:rPr>
        <w:t>إنّ أبا قرّة كان أحد المحدّثين الكبار في عصر الإمام أبي الحسن الرضا عليه السّلام فدخل عليه و دار بينهما كلام طويل، نورد منه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روينا انّ اللّه قسّم الرؤية و الكلام بين نبيّين، فقسّم لموسى عليه السّلام الكلام و لمحمد صلّى اللّه عليه و آله و سلّم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المبلّغ عن اللّه إلى الثقلين الجن و الإنس أنّه لا تدركه الأبصار و لا يحيطون به علما و ليس كمثله شيء، أليس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يجيء رجل إلى الخلق جميعا فيخبرهم أنّه جاء من عند اللّه، و أنّه يدعوهم إلى اللّه بأمر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تدركه الأبصار، و لا يحيطون به علما و ليس كمثله شيء،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 أحطت به علما و هو على صورة البشر، أما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الزنادقة أن ترميه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أتى عن اللّه بأمر ثمّ يأتي بخلافه من وجه آخر</w:t>
      </w:r>
      <w:r>
        <w:rPr>
          <w:rFonts w:eastAsia="Amiri" w:cs="Amiri" w:ascii="Amiri" w:hAnsi="Amiri"/>
          <w:color w:val="111111"/>
          <w:sz w:val="28"/>
          <w:szCs w:val="28"/>
          <w:rtl w:val="true"/>
          <w:lang w:bidi="ar-SA"/>
        </w:rPr>
        <w:t>».</w:t>
      </w:r>
      <w:r>
        <w:rPr>
          <w:rStyle w:val="FootnoteAnchor"/>
          <w:rtl w:val="true"/>
        </w:rPr>
        <w:footnoteReference w:id="302"/>
      </w:r>
      <w:bookmarkStart w:id="488" w:name="pg15988_171922"/>
    </w:p>
    <w:p>
      <w:pPr>
        <w:pStyle w:val="Heading6"/>
        <w:numPr>
          <w:ilvl w:val="5"/>
          <w:numId w:val="1"/>
        </w:numPr>
        <w:rPr/>
      </w:pPr>
      <w:bookmarkStart w:id="489" w:name="__RefHeading___Toc17023927_2142443653"/>
      <w:bookmarkStart w:id="490" w:name="_Toc186"/>
      <w:bookmarkEnd w:id="488"/>
      <w:bookmarkEnd w:id="489"/>
      <w:r>
        <w:rPr>
          <w:rtl w:val="true"/>
        </w:rPr>
        <w:t>التاسعة</w:t>
      </w:r>
      <w:r>
        <w:rPr>
          <w:rtl w:val="true"/>
        </w:rPr>
        <w:t xml:space="preserve">: </w:t>
      </w:r>
      <w:r>
        <w:rPr>
          <w:rtl w:val="true"/>
        </w:rPr>
        <w:t>تصحيح فهم الحديث النبوي</w:t>
      </w:r>
      <w:bookmarkEnd w:id="490"/>
    </w:p>
    <w:p>
      <w:pPr>
        <w:pStyle w:val="BookText"/>
        <w:rPr/>
      </w:pPr>
      <w:r>
        <w:rPr>
          <w:rFonts w:ascii="Amiri" w:hAnsi="Amiri" w:eastAsia="Amiri" w:cs="Amiri"/>
          <w:color w:val="111111"/>
          <w:sz w:val="28"/>
          <w:sz w:val="28"/>
          <w:szCs w:val="28"/>
          <w:rtl w:val="true"/>
          <w:lang w:bidi="ar-SA"/>
        </w:rPr>
        <w:t>لم يزل أصحاب الحديث يستدلّون على التجسيم بالحديث المروي 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فالضمير حسب زعمهم يرجع إلى اللّه، فتكون النتيجة أنّ للّه سبحانه صورة كصورة الإنسان و قد خلق آدم على غرار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سئل الإمام الرضا عليه السّلام عن هذا الحديث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لقد حذفوا أوّل الحديث، إنّ رسول اللّه صلّى اللّه عليه و آله و سلّم مرّ برجلين يتسابّان، فسمع أحدهما يقول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اللّه وجهك و وجه من يشبهك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لا تقل هذا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خلق آدم على صورته</w:t>
      </w:r>
      <w:r>
        <w:rPr>
          <w:rFonts w:eastAsia="Amiri" w:cs="Amiri" w:ascii="Amiri" w:hAnsi="Amiri"/>
          <w:color w:val="111111"/>
          <w:sz w:val="28"/>
          <w:szCs w:val="28"/>
          <w:rtl w:val="true"/>
          <w:lang w:bidi="ar-SA"/>
        </w:rPr>
        <w:t>».</w:t>
      </w:r>
      <w:r>
        <w:rPr>
          <w:rStyle w:val="FootnoteAnchor"/>
          <w:rtl w:val="true"/>
        </w:rPr>
        <w:footnoteReference w:id="303"/>
      </w:r>
    </w:p>
    <w:p>
      <w:pPr>
        <w:pStyle w:val="Heading6"/>
        <w:numPr>
          <w:ilvl w:val="5"/>
          <w:numId w:val="1"/>
        </w:numPr>
        <w:rPr/>
      </w:pPr>
      <w:bookmarkStart w:id="491" w:name="__RefHeading___Toc17023929_2142443653"/>
      <w:bookmarkStart w:id="492" w:name="_Toc187"/>
      <w:bookmarkEnd w:id="491"/>
      <w:r>
        <w:rPr>
          <w:rtl w:val="true"/>
        </w:rPr>
        <w:t>العاشرة</w:t>
      </w:r>
      <w:r>
        <w:rPr>
          <w:rtl w:val="true"/>
        </w:rPr>
        <w:t xml:space="preserve">: </w:t>
      </w:r>
      <w:r>
        <w:rPr>
          <w:rtl w:val="true"/>
        </w:rPr>
        <w:t>مكافحة الغلو</w:t>
      </w:r>
      <w:bookmarkEnd w:id="492"/>
    </w:p>
    <w:p>
      <w:pPr>
        <w:pStyle w:val="BookText"/>
        <w:rPr/>
      </w:pPr>
      <w:r>
        <w:rPr>
          <w:rFonts w:ascii="Amiri" w:hAnsi="Amiri" w:eastAsia="Amiri" w:cs="Amiri"/>
          <w:color w:val="111111"/>
          <w:sz w:val="28"/>
          <w:sz w:val="28"/>
          <w:szCs w:val="28"/>
          <w:rtl w:val="true"/>
          <w:lang w:bidi="ar-SA"/>
        </w:rPr>
        <w:t>كانت ظاهرة الغلو فاشية في عصر الإمام الصادق عليه السّلام و بعده إلى أن بلغت أوجها في عصر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مناظرة دارت بين الإمام الرضا عليه السّلام و أحد السائلين، قال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يابن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 من ينتحل موالاتكم و يزعم أنّ هذه كلّها من صفات علي عليه السّلام، و أنّه هو اللّه ربّ العالمين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سمعها الرّضا عليه السّلام، ارتعدت فرائصه و تصبب عرقا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يقول الظالمون و الكافرون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عليّ كان آكلا في الآكلين، و شاربا في الشّاربين، و ناكحا في الناكحين، و محدثا في المحدثين‌؟ و كان مع ذلك مصلّيا خاضعا، بين يدي اللّه ذليلا، و إليه أوّاها منيبا، أفمن هذه صفته يكون </w:t>
      </w:r>
      <w:bookmarkStart w:id="493" w:name="pg15988_171923"/>
    </w:p>
    <w:p>
      <w:pPr>
        <w:pStyle w:val="BookText"/>
        <w:rPr/>
      </w:pPr>
      <w:bookmarkEnd w:id="493"/>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إلها فليس منكم أحد إلاّ هو إله لمشاركته له في هذه الصفات الدالات على حدوث كلّ موصوف بها</w:t>
      </w:r>
      <w:r>
        <w:rPr>
          <w:rFonts w:eastAsia="Amiri" w:cs="Amiri" w:ascii="Amiri" w:hAnsi="Amiri"/>
          <w:color w:val="111111"/>
          <w:sz w:val="28"/>
          <w:szCs w:val="28"/>
          <w:rtl w:val="true"/>
          <w:lang w:bidi="ar-SA"/>
        </w:rPr>
        <w:t>».</w:t>
      </w:r>
      <w:r>
        <w:rPr>
          <w:rStyle w:val="FootnoteAnchor"/>
          <w:rtl w:val="true"/>
        </w:rPr>
        <w:footnoteReference w:id="304"/>
      </w:r>
    </w:p>
    <w:p>
      <w:pPr>
        <w:pStyle w:val="Heading6"/>
        <w:numPr>
          <w:ilvl w:val="5"/>
          <w:numId w:val="1"/>
        </w:numPr>
        <w:rPr/>
      </w:pPr>
      <w:bookmarkStart w:id="494" w:name="__RefHeading___Toc17023931_2142443653"/>
      <w:bookmarkStart w:id="495" w:name="_Toc188"/>
      <w:bookmarkEnd w:id="494"/>
      <w:r>
        <w:rPr>
          <w:rtl w:val="true"/>
        </w:rPr>
        <w:t>الحادية عشرة</w:t>
      </w:r>
      <w:r>
        <w:rPr>
          <w:rtl w:val="true"/>
        </w:rPr>
        <w:t xml:space="preserve">: </w:t>
      </w:r>
      <w:r>
        <w:rPr>
          <w:rtl w:val="true"/>
        </w:rPr>
        <w:t>استنطاق القرآن في مورد إسلام الذمّيّ‌</w:t>
      </w:r>
      <w:bookmarkEnd w:id="495"/>
    </w:p>
    <w:p>
      <w:pPr>
        <w:pStyle w:val="BookText"/>
        <w:rPr/>
      </w:pPr>
      <w:r>
        <w:rPr>
          <w:rFonts w:ascii="Amiri" w:hAnsi="Amiri" w:eastAsia="Amiri" w:cs="Amiri"/>
          <w:color w:val="111111"/>
          <w:sz w:val="28"/>
          <w:sz w:val="28"/>
          <w:szCs w:val="28"/>
          <w:rtl w:val="true"/>
          <w:lang w:bidi="ar-SA"/>
        </w:rPr>
        <w:t>قدم إلى المتوكل رجل نصراني فجر بامرأة مسلمة، فأراد أن يقيم عليه الحد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هدم إيمانه شركه و فعله،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المتوكّل بالكتاب إلى أبي الحسن العسكري عليه السّلام و سؤاله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 يحيى و أنكر فقهاء العسكر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ذلك فانّه شيء لم ينطق به كتاب، و لم يجئ به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قد أنكروا هذا،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يجئ به سنّة و لم ينطق به كتاب، فبيّن لنا لم أوجبت عليه الضرب حتّى يموت‌؟</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فَلَمّٰا رَأَوْا بَأْسَنٰا قٰالُوا آمَنّٰا بِاللّٰهِ وَحْدَهُ وَ 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الآية</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w:t>
      </w:r>
      <w:r>
        <w:rPr>
          <w:rStyle w:val="FootnoteAnchor"/>
          <w:rtl w:val="true"/>
        </w:rPr>
        <w:footnoteReference w:id="306"/>
      </w:r>
      <w:bookmarkStart w:id="496" w:name="pg15988_171924"/>
    </w:p>
    <w:p>
      <w:pPr>
        <w:pStyle w:val="Heading6"/>
        <w:numPr>
          <w:ilvl w:val="5"/>
          <w:numId w:val="1"/>
        </w:numPr>
        <w:rPr/>
      </w:pPr>
      <w:bookmarkStart w:id="497" w:name="__RefHeading___Toc17023933_2142443653"/>
      <w:bookmarkStart w:id="498" w:name="_Toc189"/>
      <w:bookmarkEnd w:id="496"/>
      <w:bookmarkEnd w:id="497"/>
      <w:r>
        <w:rPr>
          <w:rtl w:val="true"/>
        </w:rPr>
        <w:t>الثانية عشرة</w:t>
      </w:r>
      <w:r>
        <w:rPr>
          <w:rtl w:val="true"/>
        </w:rPr>
        <w:t xml:space="preserve">: </w:t>
      </w:r>
      <w:r>
        <w:rPr>
          <w:rtl w:val="true"/>
        </w:rPr>
        <w:t>اعتراف الزنادقة بعجزهم عن نقض القرآن</w:t>
      </w:r>
      <w:bookmarkEnd w:id="498"/>
    </w:p>
    <w:p>
      <w:pPr>
        <w:pStyle w:val="BookText"/>
        <w:rPr/>
      </w:pPr>
      <w:r>
        <w:rPr>
          <w:rFonts w:ascii="Amiri" w:hAnsi="Amiri" w:eastAsia="Amiri" w:cs="Amiri"/>
          <w:color w:val="111111"/>
          <w:sz w:val="28"/>
          <w:sz w:val="28"/>
          <w:szCs w:val="28"/>
          <w:rtl w:val="true"/>
          <w:lang w:bidi="ar-SA"/>
        </w:rPr>
        <w:t>اجتمع ابن أبي العوجاء و أبو شاكر الديصاني الزنديق و عبد الملك البصري و ابن المقفع عند بيت اللّه الحرام، يستهزئون بالحاج و يطعنون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ننقض كلّ واحد منّا ربع القرآن و ميعادنا من قابل في هذا الموضع، نجتمع فيه و قد نقضنا القرآن كلّه، فإنّ في نقض القرآن إبطال نبوّة محمّد، و في إبطال نبوته إبطال الإسلام و إثبات ما نحن فيه، فاتّفقوا على ذلك و افترقوا، فلمّا كان من قابل اجتمعوا عند بيت اللّه الحرام، فقال ابن أبي العوجاء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فمفكّر منذ افترقنا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اِسْتَيْأَسُوا مِنْهُ خَلَصُوا نَجِيًّا </w:t>
      </w:r>
      <w:r>
        <w:rPr>
          <w:rStyle w:val="FootnoteAnchor"/>
          <w:rtl w:val="true"/>
        </w:rPr>
        <w:footnoteReference w:id="307"/>
      </w:r>
      <w:r>
        <w:rPr>
          <w:rFonts w:ascii="Amiri" w:hAnsi="Amiri" w:eastAsia="Amiri" w:cs="Amiri"/>
          <w:color w:val="111111"/>
          <w:sz w:val="28"/>
          <w:sz w:val="28"/>
          <w:szCs w:val="28"/>
          <w:rtl w:val="true"/>
          <w:lang w:bidi="ar-SA"/>
        </w:rPr>
        <w:t>، فما أقدر أن أضمّ إليها في فصاحتها و جمع معانيها شيئا، فشغلتني هذه الآية عن التفكّر فيما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منذ فارقتكم مفكّر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 لَوِ اِجْتَمَعُوا لَهُ وَ إِنْ يَسْلُبْهُمُ اَلذُّبٰابُ شَيْئاً لاٰ يَسْتَنْقِذُوهُ مِنْهُ ضَعُفَ اَلطّٰالِبُ وَ اَلْمَطْلُوبُ‌ </w:t>
      </w:r>
      <w:r>
        <w:rPr>
          <w:rStyle w:val="FootnoteAnchor"/>
          <w:rtl w:val="true"/>
        </w:rPr>
        <w:footnoteReference w:id="308"/>
      </w:r>
      <w:r>
        <w:rPr>
          <w:rFonts w:ascii="Amiri" w:hAnsi="Amiri" w:eastAsia="Amiri" w:cs="Amiri"/>
          <w:color w:val="111111"/>
          <w:sz w:val="28"/>
          <w:sz w:val="28"/>
          <w:szCs w:val="28"/>
          <w:rtl w:val="true"/>
          <w:lang w:bidi="ar-SA"/>
        </w:rPr>
        <w:t>، و 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منذ فارقتكم مفكّر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Style w:val="FootnoteAnchor"/>
          <w:rtl w:val="true"/>
        </w:rPr>
        <w:footnoteReference w:id="309"/>
      </w:r>
      <w:r>
        <w:rPr>
          <w:rFonts w:ascii="Amiri" w:hAnsi="Amiri" w:eastAsia="Amiri" w:cs="Amiri"/>
          <w:color w:val="111111"/>
          <w:sz w:val="28"/>
          <w:sz w:val="28"/>
          <w:szCs w:val="28"/>
          <w:rtl w:val="true"/>
          <w:lang w:bidi="ar-SA"/>
        </w:rPr>
        <w:t>، لم أقدر على الإتيان بمثلها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ليس من جنس كلام البشر، و أنا منذ </w:t>
      </w:r>
    </w:p>
    <w:p>
      <w:pPr>
        <w:pStyle w:val="BookText"/>
        <w:rPr/>
      </w:pPr>
      <w:r>
        <w:rPr>
          <w:rFonts w:ascii="Amiri" w:hAnsi="Amiri" w:eastAsia="Amiri" w:cs="Amiri"/>
          <w:color w:val="111111"/>
          <w:sz w:val="28"/>
          <w:sz w:val="28"/>
          <w:szCs w:val="28"/>
          <w:rtl w:val="true"/>
          <w:lang w:bidi="ar-SA"/>
        </w:rPr>
        <w:t>فارقتكم مفكّر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أَرْضُ اِبْلَعِي مٰاءَكِ وَ يٰا سَمٰاءُ أَقْلِعِي وَ غِيضَ اَلْمٰاءُ وَ قُضِيَ اَلْأَمْرُ وَ اِسْتَوَتْ عَلَى اَلْجُودِيِّ وَ قِيلَ بُعْداً لِلْقَوْمِ اَلظّٰالِمِينَ‌ </w:t>
      </w:r>
      <w:r>
        <w:rPr>
          <w:rStyle w:val="FootnoteAnchor"/>
          <w:rtl w:val="true"/>
        </w:rPr>
        <w:footnoteReference w:id="310"/>
      </w:r>
      <w:r>
        <w:rPr>
          <w:rFonts w:ascii="Amiri" w:hAnsi="Amiri" w:eastAsia="Amiri" w:cs="Amiri"/>
          <w:color w:val="111111"/>
          <w:sz w:val="28"/>
          <w:sz w:val="28"/>
          <w:szCs w:val="28"/>
          <w:rtl w:val="true"/>
          <w:lang w:bidi="ar-SA"/>
        </w:rPr>
        <w:t>، لم أبلغ المعرفة بها، و 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 بهم جعفر بن محمّد الصادق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311"/>
      </w:r>
      <w:r>
        <w:rPr>
          <w:rFonts w:ascii="Amiri" w:hAnsi="Amiri" w:eastAsia="Amiri" w:cs="Amiri"/>
          <w:color w:val="111111"/>
          <w:sz w:val="28"/>
          <w:sz w:val="28"/>
          <w:szCs w:val="28"/>
          <w:rtl w:val="true"/>
          <w:lang w:bidi="ar-SA"/>
        </w:rPr>
        <w:t>، فنظر القوم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للإسلام حقيقة لما انتهت أمر وصية محمّد صلّى اللّه عليه و آله و سلّم إلاّ إلى جعفر بن محمّد، و اللّه ما رأيناه قطّ إلاّ هبناه و اقشعرّت جلودنا لهيبته، ثمّ تفرّقوا مقرّين بالعجز</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هذه نماذج من مناظرات أئمّة أهل البيت في مجالات مختلفة، و من أراد التفصيل فليرجع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الطبرسي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تربى في أحضانهم رجال صاروا أبطال المناظرة، فخرجوا في حلبة الجدال العلمي بوجوه مشرقة،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 مؤمن الطاق، فضال بن حسن بن فضّال، إلى غير ذلك من متكلّمي عصر الأئمّة الذين تقرأ تفاصيل حياتهم في هذه الموسوعة</w:t>
      </w:r>
      <w:r>
        <w:rPr>
          <w:rFonts w:eastAsia="Amiri" w:cs="Amiri" w:ascii="Amiri" w:hAnsi="Amiri"/>
          <w:color w:val="111111"/>
          <w:sz w:val="28"/>
          <w:szCs w:val="28"/>
          <w:rtl w:val="true"/>
          <w:lang w:bidi="ar-SA"/>
        </w:rPr>
        <w:t xml:space="preserve">. </w:t>
      </w:r>
      <w:bookmarkStart w:id="499" w:name="pg15988_171926"/>
    </w:p>
    <w:p>
      <w:pPr>
        <w:pStyle w:val="Heading4"/>
        <w:numPr>
          <w:ilvl w:val="3"/>
          <w:numId w:val="1"/>
        </w:numPr>
        <w:rPr/>
      </w:pPr>
      <w:bookmarkStart w:id="500" w:name="__RefHeading___Toc17023935_2142443653"/>
      <w:bookmarkStart w:id="501" w:name="_Toc190"/>
      <w:bookmarkEnd w:id="499"/>
      <w:bookmarkEnd w:id="500"/>
      <w:r>
        <w:rPr>
          <w:rtl w:val="true"/>
        </w:rPr>
        <w:t>ختامه مسك</w:t>
      </w:r>
      <w:bookmarkEnd w:id="501"/>
    </w:p>
    <w:p>
      <w:pPr>
        <w:pStyle w:val="BookText"/>
        <w:rPr/>
      </w:pPr>
      <w:r>
        <w:rPr>
          <w:rFonts w:ascii="Amiri" w:hAnsi="Amiri" w:eastAsia="Amiri" w:cs="Amiri"/>
          <w:color w:val="111111"/>
          <w:sz w:val="28"/>
          <w:sz w:val="28"/>
          <w:szCs w:val="28"/>
          <w:rtl w:val="true"/>
          <w:lang w:bidi="ar-SA"/>
        </w:rPr>
        <w:t>هذه مقدّمة متواضعة لعلم الكلام و علل نشوئه و مناهجه و مسائله إلى غير ذلك، قدّمناها إليك أيّها القارئ الكريم لتكون على بصيرة من سير هذا العلم، و تكون تمهيدا لما سيوافيك من حياة روّاد هذا العلم من المتقدّمين و المتأخّرين، الذين بذلوا جهودا جبارة في إرساء قواعد هذا العلم و ردّ الشبهات و التمويهات عن وجه الدين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أختم مقدّمتي هذه بما ختم به الشيخ أحمد التلمساني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مقدّمة كتابه حتّى يكون ختامه 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يتوسّل بالنبيّ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البرايا السيد السند الأسنى</w:t>
      </w:r>
    </w:p>
    <w:p>
      <w:pPr>
        <w:pStyle w:val="BookText"/>
        <w:rPr/>
      </w:pPr>
      <w:r>
        <w:rPr>
          <w:rFonts w:ascii="Amiri" w:hAnsi="Amiri" w:eastAsia="Amiri" w:cs="Amiri"/>
          <w:color w:val="111111"/>
          <w:sz w:val="28"/>
          <w:sz w:val="28"/>
          <w:szCs w:val="28"/>
          <w:rtl w:val="true"/>
          <w:lang w:bidi="ar-SA"/>
        </w:rPr>
        <w:t xml:space="preserve">فذاك جدير أن يكفر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يمنح نيل القصد و الختم بالحسنى</w:t>
      </w:r>
    </w:p>
    <w:p>
      <w:pPr>
        <w:pStyle w:val="BookText"/>
        <w:rPr/>
      </w:pPr>
      <w:r>
        <w:rPr>
          <w:rFonts w:ascii="Amiri" w:hAnsi="Amiri" w:eastAsia="Amiri" w:cs="Amiri"/>
          <w:color w:val="111111"/>
          <w:sz w:val="28"/>
          <w:sz w:val="28"/>
          <w:szCs w:val="28"/>
          <w:rtl w:val="true"/>
          <w:lang w:bidi="ar-SA"/>
        </w:rPr>
        <w:t xml:space="preserve">تمّ تحرير هذه المقدّمة، يوم ميلاد النبيّ الأعظم، محمد المصطفى و سبطه الإمام الصادق عليه السّلام السابع عشر من شهر ربيع الأوّل من شهور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15988_171928"/>
      <w:bookmarkStart w:id="503" w:name="pg15988_171928"/>
      <w:bookmarkEnd w:id="503"/>
    </w:p>
    <w:p>
      <w:pPr>
        <w:pStyle w:val="Heading2"/>
        <w:numPr>
          <w:ilvl w:val="1"/>
          <w:numId w:val="1"/>
        </w:numPr>
        <w:rPr/>
      </w:pPr>
      <w:bookmarkStart w:id="504" w:name="pg15988_171928"/>
      <w:bookmarkStart w:id="505" w:name="__RefHeading___Toc17023937_2142443653"/>
      <w:bookmarkStart w:id="506" w:name="_Toc191"/>
      <w:bookmarkEnd w:id="504"/>
      <w:bookmarkEnd w:id="505"/>
      <w:r>
        <w:rPr>
          <w:rtl w:val="true"/>
        </w:rPr>
        <w:t>متكلمو الشيعة في القرن الأوّل</w:t>
      </w:r>
      <w:bookmarkEnd w:id="50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7" w:name="__RefHeading___Toc17023939_2142443653"/>
      <w:bookmarkStart w:id="508" w:name="_Toc192"/>
      <w:bookmarkEnd w:id="507"/>
      <w:r>
        <w:rPr>
          <w:rtl w:val="true"/>
        </w:rPr>
        <w:t>اشارة</w:t>
      </w:r>
      <w:bookmarkEnd w:id="50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15988_171930"/>
      <w:bookmarkStart w:id="510" w:name="pg15988_171930"/>
      <w:bookmarkEnd w:id="510"/>
    </w:p>
    <w:p>
      <w:pPr>
        <w:pStyle w:val="Heading3"/>
        <w:numPr>
          <w:ilvl w:val="2"/>
          <w:numId w:val="1"/>
        </w:numPr>
        <w:rPr/>
      </w:pPr>
      <w:bookmarkStart w:id="511" w:name="pg15988_171930"/>
      <w:bookmarkStart w:id="512" w:name="__RefHeading___Toc17023941_2142443653"/>
      <w:bookmarkStart w:id="513" w:name="_Toc193"/>
      <w:bookmarkEnd w:id="511"/>
      <w:bookmarkEnd w:id="512"/>
      <w:r>
        <w:rPr/>
        <w:t>1</w:t>
      </w:r>
      <w:r>
        <w:rPr>
          <w:rtl w:val="true"/>
        </w:rPr>
        <w:t xml:space="preserve"> </w:t>
      </w:r>
      <w:r>
        <w:rPr>
          <w:rtl w:val="true"/>
        </w:rPr>
        <w:t xml:space="preserve">أبو ذرّ الغفاري </w:t>
      </w:r>
      <w:r>
        <w:rPr>
          <w:rtl w:val="true"/>
        </w:rPr>
        <w:t xml:space="preserve">(... - </w:t>
      </w:r>
      <w:r>
        <w:rPr/>
        <w:t>32</w:t>
      </w:r>
      <w:r>
        <w:rPr>
          <w:rtl w:val="true"/>
        </w:rPr>
        <w:t xml:space="preserve"> </w:t>
      </w:r>
      <w:r>
        <w:rPr>
          <w:rtl w:val="true"/>
        </w:rPr>
        <w:t>ه‍</w:t>
      </w:r>
      <w:r>
        <w:rPr>
          <w:rtl w:val="true"/>
        </w:rPr>
        <w:t>)</w:t>
      </w:r>
      <w:bookmarkEnd w:id="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الغفاري </w:t>
      </w:r>
      <w:r>
        <w:rPr>
          <w:rStyle w:val="FootnoteAnchor"/>
          <w:rtl w:val="true"/>
        </w:rPr>
        <w:footnoteReference w:id="313"/>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جندب بن جنادة الغفاري، أحد الصحابة الأجلاّء السابقين إلى الإسلام، كان يتألّه في الجاهلية و يوحّد، و لا يعبد الأصنام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على النبي صلّى اللّه عليه و آله و سلّم و هو بمكة فأسلم، ثمّ انصرف إلى بلاد قومه، فأقام بها </w:t>
      </w:r>
    </w:p>
    <w:p>
      <w:pPr>
        <w:pStyle w:val="BookText"/>
        <w:rPr/>
      </w:pPr>
      <w:r>
        <w:rPr>
          <w:rFonts w:ascii="Amiri" w:hAnsi="Amiri" w:eastAsia="Amiri" w:cs="Amiri"/>
          <w:color w:val="111111"/>
          <w:sz w:val="28"/>
          <w:sz w:val="28"/>
          <w:szCs w:val="28"/>
          <w:rtl w:val="true"/>
          <w:lang w:bidi="ar-SA"/>
        </w:rPr>
        <w:t>حتّى قدم على النبي صلّى اللّه عليه و آله و سلّم المدينة، فلازمه، و جاهد معه، و حمل راية غفار يوم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الإسلام، و رافض الأزلام قبل نزول الشرع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تكلّم في علم البقاء، و ثبت على المشقّة و العناء، و حفظ العهود و الوصايا، و صبر على المحن و الرزايا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للرسول صلّى اللّه عليه و آله و سلّم ملازما و جليسا، و على ملازمته و الاقتباس منه حريصا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الأصول و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كلّ شيء حتّى عن مسّ الحصا في الصلاة</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أوعية العلم المبرّزين في الزهد و الورع و القول بالحقّ‌، سئل علي رضي اللّه عنه عن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وعى علما عجز عنه الناس ثمّ أوكأ عليه، و لم يخرج شيئا منه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قد عرف أبو ذر بالصدق و الجرأة و الصراحة، و الدعوة إلى الوقوف عند حدود الشريعة، و إلى إصلاح المجتمع و تطهيره من الزيغ و الانحراف و التلاعب بالأحكام و الأموال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يخطب الناس في عهد عثمان بن عفان، فينبّههم على ما شاع من المنكرات، و ينعى عليهم الابتعاد عن العترة الطاهرة، و إقصاء أمير المؤمنين عليه السّلام عن ولاية الأمر، و كان يعتقد أنّه عليه السّلام أولى الناس بالإمامة بعد رسول اللّه صلّى اللّه عليه و آله و سلّم</w:t>
      </w:r>
      <w:r>
        <w:rPr>
          <w:rStyle w:val="FootnoteAnchor"/>
          <w:rtl w:val="true"/>
        </w:rPr>
        <w:footnoteReference w:id="316"/>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الأمّة المتحيّرة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قدّمتم من قدّم اللّه، و أخّرتم من أخّر اللّه، و أقررتم الولاية و الوراثة في أهل بيت نبيّكم لأكلتم من فوق رؤوسكم و من </w:t>
      </w:r>
    </w:p>
    <w:p>
      <w:pPr>
        <w:pStyle w:val="BookText"/>
        <w:rPr/>
      </w:pPr>
      <w:r>
        <w:rPr>
          <w:rFonts w:ascii="Amiri" w:hAnsi="Amiri" w:eastAsia="Amiri" w:cs="Amiri"/>
          <w:color w:val="111111"/>
          <w:sz w:val="28"/>
          <w:sz w:val="28"/>
          <w:szCs w:val="28"/>
          <w:rtl w:val="true"/>
          <w:lang w:bidi="ar-SA"/>
        </w:rPr>
        <w:t>تحت أقدامكم، و لما عال وليّ اللّه، و لا طاش سهم من فرائض اللّه، و لا اختلف اثنان في حكم اللّه، إلاّ وجدتم علم ذلك عندهم من كتاب اللّه و سنّة نبيّه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 ضاق به عثمان، فسيّره إلى الشام إلى معاوية، و هناك واصل جهاده في الأمر بالمعروف و النهي عن المنكر، و تحريض الفقراء، و التنديد بالمترفين و طواغيت بني أمية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بلاد اللّه دولا، و عباد اللّه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ينكر على معاوية مزاعمة بأنّ ما يجري على يديه إنّما هو من قضاء اللّه، فقد ذكر أنّ معاوية قال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خازن من خزّان اللّه، أعطي من أعطاه اللّه، و أمنع من منعه اللّه، فقام أبو ذر الغفاري،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لتعطي من منعه اللّه، و تمنع من أعطاه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شعر معاوية بالخطر، و أنّه بدأ يستهوي قلوب الرجال، شكاه إلى عثمان، فاستقدمه إلى المدينة، ثمّ نفاه إلى الرّبذة، فتوفّي فيها سنة اثنتين و ثلاثين، و شهد دفنه عبد اللّه بن مسعود، صادفه و هو مقبل من الكوفة في رهط من أهل العراق عمّارا، و استهلّ ابن مسعود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وحدك، و تموت وحدك، و تبعث وحدك</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رافع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ذر بالربذة أودّعه، فلما أردت الانصراف، قال لي و لأناس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فاتقوا اللّه، و عليكم بالشيخ علي بن أبي طالب، فاتّبعوه</w:t>
      </w:r>
      <w:r>
        <w:rPr>
          <w:rFonts w:eastAsia="Amiri" w:cs="Amiri" w:ascii="Amiri" w:hAnsi="Amiri"/>
          <w:color w:val="111111"/>
          <w:sz w:val="28"/>
          <w:szCs w:val="28"/>
          <w:rtl w:val="true"/>
          <w:lang w:bidi="ar-SA"/>
        </w:rPr>
        <w:t>.</w:t>
      </w:r>
      <w:r>
        <w:rPr>
          <w:rStyle w:val="FootnoteAnchor"/>
          <w:rtl w:val="true"/>
        </w:rPr>
        <w:footnoteReference w:id="319"/>
      </w:r>
      <w:bookmarkStart w:id="514" w:name="pg15988_171933"/>
    </w:p>
    <w:p>
      <w:pPr>
        <w:pStyle w:val="Heading3"/>
        <w:numPr>
          <w:ilvl w:val="2"/>
          <w:numId w:val="1"/>
        </w:numPr>
        <w:rPr/>
      </w:pPr>
      <w:bookmarkStart w:id="515" w:name="__RefHeading___Toc17023943_2142443653"/>
      <w:bookmarkStart w:id="516" w:name="_Toc194"/>
      <w:bookmarkEnd w:id="514"/>
      <w:bookmarkEnd w:id="515"/>
      <w:r>
        <w:rPr/>
        <w:t>2</w:t>
      </w:r>
      <w:r>
        <w:rPr>
          <w:rtl w:val="true"/>
        </w:rPr>
        <w:t xml:space="preserve"> </w:t>
      </w:r>
      <w:r>
        <w:rPr>
          <w:rtl w:val="true"/>
        </w:rPr>
        <w:t xml:space="preserve">حجر بن عدي </w:t>
      </w:r>
      <w:r>
        <w:rPr>
          <w:rtl w:val="true"/>
        </w:rPr>
        <w:t xml:space="preserve">(... - </w:t>
      </w:r>
      <w:r>
        <w:rPr/>
        <w:t>51</w:t>
      </w:r>
      <w:r>
        <w:rPr>
          <w:rtl w:val="true"/>
        </w:rPr>
        <w:t xml:space="preserve"> </w:t>
      </w:r>
      <w:r>
        <w:rPr>
          <w:rtl w:val="true"/>
        </w:rPr>
        <w:t>ه‍</w:t>
      </w:r>
      <w:r>
        <w:rPr>
          <w:rtl w:val="true"/>
        </w:rPr>
        <w:t>)</w:t>
      </w:r>
      <w:bookmarkEnd w:id="5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w:t>
      </w:r>
      <w:r>
        <w:rPr>
          <w:rStyle w:val="FootnoteAnchor"/>
          <w:rtl w:val="true"/>
        </w:rPr>
        <w:footnoteReference w:id="320"/>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جبلة بن عدي بن ربيعة الكندي، الكوفي، المعروف بحجر الخير و بحجر بن الأدبر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خيار الصحابة، قائدا، شجاعا، مجاهدا، ثائرا، خالص الولاء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النبي صلّى اللّه عليه و آله و سلّم هو و أخوه هانئ، و شهد القادسية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صحب الإمام عليّا عليه السّلام، و أخلص له غاية الإخلاص، و شهد معه الجمل </w:t>
      </w:r>
    </w:p>
    <w:p>
      <w:pPr>
        <w:pStyle w:val="BookText"/>
        <w:rPr/>
      </w:pPr>
      <w:r>
        <w:rPr>
          <w:rFonts w:ascii="Amiri" w:hAnsi="Amiri" w:eastAsia="Amiri" w:cs="Amiri"/>
          <w:color w:val="111111"/>
          <w:sz w:val="28"/>
          <w:sz w:val="28"/>
          <w:szCs w:val="28"/>
          <w:rtl w:val="true"/>
          <w:lang w:bidi="ar-SA"/>
        </w:rPr>
        <w:t>و صفّين و النهروان، و كان أحد القادة في هذه الوقائع، و ذا كلمة نافذة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عليّا عليه السّلام و آزره بسيفه و لسانه، و له شعر ينمّ عن عمق اعتقاده بولايته عليه السّلام و وصايته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هو يرتجز في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ربّنا سلّم لنا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المبارك المرضيّا</w:t>
      </w:r>
    </w:p>
    <w:p>
      <w:pPr>
        <w:pStyle w:val="BookText"/>
        <w:rPr/>
      </w:pPr>
      <w:r>
        <w:rPr>
          <w:rFonts w:ascii="Amiri" w:hAnsi="Amiri" w:eastAsia="Amiri" w:cs="Amiri"/>
          <w:color w:val="111111"/>
          <w:sz w:val="28"/>
          <w:sz w:val="28"/>
          <w:szCs w:val="28"/>
          <w:rtl w:val="true"/>
          <w:lang w:bidi="ar-SA"/>
        </w:rPr>
        <w:t xml:space="preserve">المؤمن الموحّد التقيّا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خطل الرأي و لا غويّا</w:t>
      </w:r>
    </w:p>
    <w:p>
      <w:pPr>
        <w:pStyle w:val="BookText"/>
        <w:rPr/>
      </w:pPr>
      <w:r>
        <w:rPr>
          <w:rFonts w:ascii="Amiri" w:hAnsi="Amiri" w:eastAsia="Amiri" w:cs="Amiri"/>
          <w:color w:val="111111"/>
          <w:sz w:val="28"/>
          <w:sz w:val="28"/>
          <w:szCs w:val="28"/>
          <w:rtl w:val="true"/>
          <w:lang w:bidi="ar-SA"/>
        </w:rPr>
        <w:t xml:space="preserve">بل هاديا موفقا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احفظه ربّي و احفظ النبيّا</w:t>
      </w:r>
    </w:p>
    <w:p>
      <w:pPr>
        <w:pStyle w:val="BookText"/>
        <w:rPr/>
      </w:pPr>
      <w:r>
        <w:rPr>
          <w:rFonts w:ascii="Amiri" w:hAnsi="Amiri" w:eastAsia="Amiri" w:cs="Amiri"/>
          <w:color w:val="111111"/>
          <w:sz w:val="28"/>
          <w:sz w:val="28"/>
          <w:szCs w:val="28"/>
          <w:rtl w:val="true"/>
          <w:lang w:bidi="ar-SA"/>
        </w:rPr>
        <w:t xml:space="preserve">فيه فقد كان 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p>
    <w:p>
      <w:pPr>
        <w:pStyle w:val="BookText"/>
        <w:rPr/>
      </w:pPr>
      <w:r>
        <w:rPr>
          <w:rFonts w:ascii="Amiri" w:hAnsi="Amiri" w:eastAsia="Amiri" w:cs="Amiri"/>
          <w:color w:val="111111"/>
          <w:sz w:val="28"/>
          <w:sz w:val="28"/>
          <w:szCs w:val="28"/>
          <w:rtl w:val="true"/>
          <w:lang w:bidi="ar-SA"/>
        </w:rPr>
        <w:t>و قال، و هو يبذل الطاعة و النصر لإمام زمانه في معركة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نحن بنو الحرب و أهلها الذين نلقحها و ننتجها قد ضارستنا، و لنا أعوان ذوو صلاح و عشيرة ذات عدد و رأي مجرّب و بأس محمود، و أزمّتنا منقادة لك بالسمع و الطاعة، فإن شرّقت شرّقنا، و إن غرّبت غرّبنا، و ما أمرتنا به من أمر فعلناه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استمرّ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تسلّط الأمويين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 عن حياض العقيدة و نهج عليّ عليه السّلام و مدرسته، و وقف عمره في مناصرة الحقّ و معارضة الظلم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ما وصاه به معاوية من شتم علي و الوقوع فيه، فيقوم حجر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إيّاكم قد ذم اللّه و لعن،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بِالْقِسْطِ شُهَدٰاءَ لِلّٰهِ وَ لَوْ عَلىٰ </w:t>
      </w:r>
    </w:p>
    <w:p>
      <w:pPr>
        <w:pStyle w:val="BookText"/>
        <w:rPr/>
      </w:pPr>
      <w:r>
        <w:rPr>
          <w:rFonts w:ascii="Amiri" w:hAnsi="Amiri" w:eastAsia="Amiri" w:cs="Amiri"/>
          <w:color w:val="111111"/>
          <w:sz w:val="28"/>
          <w:sz w:val="28"/>
          <w:szCs w:val="28"/>
          <w:rtl w:val="true"/>
          <w:lang w:bidi="ar-SA"/>
        </w:rPr>
        <w:t xml:space="preserve">أَنْفُسِكُمْ‌ </w:t>
      </w:r>
      <w:r>
        <w:rPr>
          <w:rStyle w:val="FootnoteAnchor"/>
          <w:rtl w:val="true"/>
        </w:rPr>
        <w:footnoteReference w:id="321"/>
      </w:r>
      <w:r>
        <w:rPr>
          <w:rFonts w:ascii="Amiri" w:hAnsi="Amiri" w:eastAsia="Amiri" w:cs="Amiri"/>
          <w:color w:val="111111"/>
          <w:sz w:val="28"/>
          <w:sz w:val="28"/>
          <w:szCs w:val="28"/>
          <w:rtl w:val="true"/>
          <w:lang w:bidi="ar-SA"/>
        </w:rPr>
        <w:t>و إنّي أشهد أنّ من تذمّون أحقّ بالفضل ممّن تطرون، و من تزكّون أحقّ بالذمّ ممّن تعيبون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واصل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مسيرته و جهاده في سبيل المبادئ، فبعث به زياد إلى الشام، فلمّا أشرف على مرج 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قرى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لأوّل مسلم كبّر في نواحيها</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حضر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تطلقوا عني حديدا و لا تغسلوا عنّي دما، فإنّي ملاق معاوية بالجادة، و إني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معاوية بقتله، فقتل في مرج عذراء مع أصحاب له، و ذلك في سنة إحدى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معاوية قد عرض عليهم البراءة من علي عليه السّلام، فإن فعلوا خلّى سبيلهم، و لكنّهم أبوا،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نتولاّه و نتبرّأ ممّن تبرّأ منه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الحسين عليه السّلام فيما كتبه إلى معاوية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القاتل حجر ابن عدي أخا كندة و أصحابه الصالحين المصلّين العابدين الذين كانوا ينكرون الظلم و يستعظمون المنكر و البدع و لا يخافون في اللّه لومة لائم، ثمّ قتلتهم ظلما و عدوانا من بعد ما كنت أعطيتهم الأيمان المغلّظة و المواثيق المؤكّدة لا تأخذهم بحدث كان بينك و بينهم و لا بإحنة تجدها في نفسك عليهم</w:t>
      </w:r>
      <w:r>
        <w:rPr>
          <w:rFonts w:eastAsia="Amiri" w:cs="Amiri" w:ascii="Amiri" w:hAnsi="Amiri"/>
          <w:color w:val="111111"/>
          <w:sz w:val="28"/>
          <w:szCs w:val="28"/>
          <w:rtl w:val="true"/>
          <w:lang w:bidi="ar-SA"/>
        </w:rPr>
        <w:t xml:space="preserve">. </w:t>
      </w:r>
      <w:bookmarkStart w:id="517" w:name="pg15988_171936"/>
    </w:p>
    <w:p>
      <w:pPr>
        <w:pStyle w:val="Heading3"/>
        <w:numPr>
          <w:ilvl w:val="2"/>
          <w:numId w:val="1"/>
        </w:numPr>
        <w:rPr/>
      </w:pPr>
      <w:bookmarkStart w:id="518" w:name="__RefHeading___Toc17023945_2142443653"/>
      <w:bookmarkStart w:id="519" w:name="_Toc195"/>
      <w:bookmarkEnd w:id="517"/>
      <w:bookmarkEnd w:id="518"/>
      <w:r>
        <w:rPr/>
        <w:t>3</w:t>
      </w:r>
      <w:r>
        <w:rPr>
          <w:rtl w:val="true"/>
        </w:rPr>
        <w:t xml:space="preserve"> </w:t>
      </w:r>
      <w:r>
        <w:rPr>
          <w:rtl w:val="true"/>
        </w:rPr>
        <w:t xml:space="preserve">خالد بن سعيد </w:t>
      </w:r>
      <w:r>
        <w:rPr>
          <w:rtl w:val="true"/>
        </w:rPr>
        <w:t xml:space="preserve">(... - </w:t>
      </w:r>
      <w:r>
        <w:rPr/>
        <w:t>14</w:t>
      </w:r>
      <w:r>
        <w:rPr>
          <w:rtl w:val="true"/>
        </w:rPr>
        <w:t xml:space="preserve"> </w:t>
      </w:r>
      <w:r>
        <w:rPr>
          <w:rtl w:val="true"/>
        </w:rPr>
        <w:t>ه‍</w:t>
      </w:r>
      <w:r>
        <w:rPr>
          <w:rtl w:val="true"/>
        </w:rPr>
        <w:t>)</w:t>
      </w:r>
      <w:bookmarkEnd w:id="5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w:t>
      </w:r>
      <w:r>
        <w:rPr>
          <w:rStyle w:val="FootnoteAnchor"/>
          <w:rtl w:val="true"/>
        </w:rPr>
        <w:footnoteReference w:id="323"/>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العاص بن أمية بن عبد شمس، الصحابي الجليل، أبو سعيد القرشي الأموي،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في الأيام الأولى لبزوغ نور الإسلام</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 تعرّض للأذى و الاضطهاد من قبل أبيه المعروف بأبي أحيحة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خصوم الإسلام الإشدّاء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وهن لما أصابه في سبيل اللّه و ما استكان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هاجر إلى الحبشة، فأقام بضع عشرة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قدم مع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على النبي صلّى اللّه عليه و آله و سلّم بخيبر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شهد مع رسول اللّه صلّى اللّه عليه و آله و سلّم الفتح و حنينا و الطائف و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بعثه رسول اللّه صلّى اللّه عليه و آله و سلّم عاملا على اليمن، فلم يزل عليها إلى أن توفّي صلّى اللّه عليه و آله و سلّم، فتخلّى عن عمله، و أتى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عالي الهمّة، رابط الجأش، من مشاهير المتكلّمين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على أبي بكر، و أنكر عليه قيامه بالأمر</w:t>
      </w:r>
      <w:r>
        <w:rPr>
          <w:rStyle w:val="FootnoteAnchor"/>
          <w:rtl w:val="true"/>
        </w:rPr>
        <w:footnoteReference w:id="325"/>
      </w:r>
      <w:r>
        <w:rPr>
          <w:rFonts w:ascii="Amiri" w:hAnsi="Amiri" w:eastAsia="Amiri" w:cs="Amiri"/>
          <w:color w:val="111111"/>
          <w:sz w:val="28"/>
          <w:sz w:val="28"/>
          <w:szCs w:val="28"/>
          <w:rtl w:val="true"/>
          <w:lang w:bidi="ar-SA"/>
        </w:rPr>
        <w:t>، و أبي أن يبايعه،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إلاّ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المتمسكين بولاء علي عليه السّلام، الذابّين عن حقّه في ولاية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خالد و أخوه أبان عن بيعة أبي بكر، فقال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لطوال الشجر، طيّبو الثمر، و نحن تبع لكم، فلما بايع بنو هاشم أبا بكر بايع خالد و أبان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سعيد غائبا، فقدم فأتى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أبايعك، فو اللّه ما في الناس أحد أولى بمقام محمّد منك</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بعث أبو بكر الجنود لقتال الروم، دفع لخالد أحد الألوية، فعارضه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أتؤمّره و قد صنع ما صنع و قال ما قال، فعزله قبل أن يسير و أمّر يزيد بن أبي </w:t>
      </w:r>
      <w:bookmarkStart w:id="520" w:name="pg15988_171938"/>
    </w:p>
    <w:p>
      <w:pPr>
        <w:pStyle w:val="BookText"/>
        <w:rPr/>
      </w:pPr>
      <w:bookmarkEnd w:id="520"/>
      <w:r>
        <w:rPr>
          <w:rFonts w:ascii="Amiri" w:hAnsi="Amiri" w:eastAsia="Amiri" w:cs="Amiri"/>
          <w:color w:val="111111"/>
          <w:sz w:val="28"/>
          <w:sz w:val="28"/>
          <w:szCs w:val="28"/>
          <w:rtl w:val="true"/>
          <w:lang w:bidi="ar-SA"/>
        </w:rPr>
        <w:t xml:space="preserve">سفيان، فسار خالد في ذلك الجيش تحت راية شرحبيل بن حسنة، فشهد فتح أجنادين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الرملة بفلسطين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شهد وقعة مرج الصّفّر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أجنادين</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7023947_2142443653"/>
      <w:bookmarkStart w:id="522" w:name="_Toc196"/>
      <w:bookmarkEnd w:id="521"/>
      <w:r>
        <w:rPr/>
        <w:t>4</w:t>
      </w:r>
      <w:r>
        <w:rPr>
          <w:rtl w:val="true"/>
        </w:rPr>
        <w:t xml:space="preserve"> </w:t>
      </w:r>
      <w:r>
        <w:rPr>
          <w:rtl w:val="true"/>
        </w:rPr>
        <w:t xml:space="preserve">زيد بن صوحان </w:t>
      </w:r>
      <w:r>
        <w:rPr>
          <w:rtl w:val="true"/>
        </w:rPr>
        <w:t xml:space="preserve">(... - </w:t>
      </w:r>
      <w:r>
        <w:rPr/>
        <w:t>36</w:t>
      </w:r>
      <w:r>
        <w:rPr>
          <w:rtl w:val="true"/>
        </w:rPr>
        <w:t xml:space="preserve"> </w:t>
      </w:r>
      <w:r>
        <w:rPr>
          <w:rtl w:val="true"/>
        </w:rPr>
        <w:t>ه‍</w:t>
      </w:r>
      <w:r>
        <w:rPr>
          <w:rtl w:val="true"/>
        </w:rPr>
        <w:t>)</w:t>
      </w:r>
      <w:bookmarkEnd w:id="52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صوحان </w:t>
      </w:r>
      <w:r>
        <w:rPr>
          <w:rStyle w:val="FootnoteAnchor"/>
          <w:rtl w:val="true"/>
        </w:rPr>
        <w:footnoteReference w:id="328"/>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بن الحارث العبدي، نزيل الكوفة، أخو صعصعة بن صوحان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خطيبا، مجاهدا، صوّاما، قوّاما، من سادة التابعين</w:t>
      </w:r>
      <w:r>
        <w:rPr>
          <w:rStyle w:val="FootnoteAnchor"/>
          <w:rtl w:val="true"/>
        </w:rPr>
        <w:footnoteReference w:id="329"/>
      </w:r>
      <w:r>
        <w:rPr>
          <w:rFonts w:ascii="Amiri" w:hAnsi="Amiri" w:eastAsia="Amiri" w:cs="Amiri"/>
          <w:color w:val="111111"/>
          <w:sz w:val="28"/>
          <w:sz w:val="28"/>
          <w:szCs w:val="28"/>
          <w:rtl w:val="true"/>
          <w:lang w:bidi="ar-SA"/>
        </w:rPr>
        <w:t>القائلين بتفضيل علي عليه السّلام على الناس، المتفانين في ولائه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أسلم في حياة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وقائع الفتح، فقطعت شماله يوم جلولاء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سكن الكوفة، و قدم المدائن، فكان يؤمّ الناس و يخطبهم بأمر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المدائن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نفاه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نفى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لمناهضته و معارضته الصريحة للاستبداد و الظلم و التلاعب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راية الجهاد أميرا على عبد القيس في معركة الجمل، فاستشهد فيها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عائشة قد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عائشة أمّ المؤمنين حبيبة رسول اللّه صلّى اللّه عليه و آله و سلّم إلى ابنها الخالص زيد بن صوحان، أمّا بعد، فإذا أتاك كتابي هذا فاقدم فانصرنا، فإن لم تفعل فخذّل الناس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فأنا ابنك الخالص لئن اعتزلت و رجعت إلى بيتك، و إلاّ فأنا أوّل من نابذك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 المؤمنين، أمرت أن تلزم بيتها و أمرنا أن نقاتل، فتركت ما أمرت به و أمرتنا به، و صنعت ما أمرنا به و نهتنا عنه</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 الناس عن علي عليه السّلام، فقام زيد فشال يده المقطوعة،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قيس، ردّ الفرات على أدراجه، اردده من حيث يجيء حتّى يعود كما بدأ، فإن قدرت على ذلك، فستقدر على ما تريد، فدع عنك ما لست مدركه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إلى أمير المؤمنين و سيد المسلمين، انفروا إليه </w:t>
      </w:r>
    </w:p>
    <w:p>
      <w:pPr>
        <w:pStyle w:val="BookText"/>
        <w:rPr/>
      </w:pPr>
      <w:r>
        <w:rPr>
          <w:rFonts w:ascii="Amiri" w:hAnsi="Amiri" w:eastAsia="Amiri" w:cs="Amiri"/>
          <w:color w:val="111111"/>
          <w:sz w:val="28"/>
          <w:sz w:val="28"/>
          <w:szCs w:val="28"/>
          <w:rtl w:val="true"/>
          <w:lang w:bidi="ar-SA"/>
        </w:rPr>
        <w:t>أجمعين تصيبوا الحقّ‌</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لما صرع زيد يوم الجمل، جاء أمير المؤمنين عليه السّلام حتّى جلس عند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زيد قد كنت خفيف المؤونة عظيم المعونة، فرفع زيد رأسه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فجزاك اللّه خيرا يا أمير المؤمنين، فو اللّه ما علمتك إلاّ باللّه عليما و في أمّ الكتاب عليا حكيما، و إنّ اللّه في صدرك لعظيم، و اللّه ما قاتلت معك على جهالة، و لكنّي سمعت أمّ سلمة زوج النبي صلّى اللّه عليه و آله و سلّم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و اللّه أن أخذلك، فيخذلني اللّه</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المسعودي أنّ معاوية قال لعقيل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 لي أصحاب علي و ابدأ بآل صوحان، فإنّهم مخاريق الكلام، فوصف له صعصعة،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زيد و عبد اللّه، فإنّهما نهران جاريان يصبّ فيهما الخلجان، و يغاث بهما اللهفان، رجلا جدّ لا لعب معه</w:t>
      </w:r>
      <w:r>
        <w:rPr>
          <w:rFonts w:eastAsia="Amiri" w:cs="Amiri" w:ascii="Amiri" w:hAnsi="Amiri"/>
          <w:color w:val="111111"/>
          <w:sz w:val="28"/>
          <w:szCs w:val="28"/>
          <w:rtl w:val="true"/>
          <w:lang w:bidi="ar-SA"/>
        </w:rPr>
        <w:t>.</w:t>
      </w:r>
      <w:r>
        <w:rPr>
          <w:rStyle w:val="FootnoteAnchor"/>
          <w:rtl w:val="true"/>
        </w:rPr>
        <w:footnoteReference w:id="333"/>
      </w:r>
      <w:bookmarkStart w:id="523" w:name="pg15988_171941"/>
    </w:p>
    <w:p>
      <w:pPr>
        <w:pStyle w:val="Heading3"/>
        <w:numPr>
          <w:ilvl w:val="2"/>
          <w:numId w:val="1"/>
        </w:numPr>
        <w:rPr/>
      </w:pPr>
      <w:bookmarkStart w:id="524" w:name="__RefHeading___Toc17023949_2142443653"/>
      <w:bookmarkStart w:id="525" w:name="_Toc197"/>
      <w:bookmarkEnd w:id="523"/>
      <w:bookmarkEnd w:id="524"/>
      <w:r>
        <w:rPr/>
        <w:t>5</w:t>
      </w:r>
      <w:r>
        <w:rPr>
          <w:rtl w:val="true"/>
        </w:rPr>
        <w:t xml:space="preserve"> </w:t>
      </w:r>
      <w:r>
        <w:rPr>
          <w:rtl w:val="true"/>
        </w:rPr>
        <w:t xml:space="preserve">سلمان الفارسي </w:t>
      </w:r>
      <w:r>
        <w:rPr>
          <w:rtl w:val="true"/>
        </w:rPr>
        <w:t xml:space="preserve">(... - </w:t>
      </w:r>
      <w:r>
        <w:rPr/>
        <w:t>34</w:t>
      </w:r>
      <w:r>
        <w:rPr>
          <w:rtl w:val="true"/>
        </w:rPr>
        <w:t xml:space="preserve"> </w:t>
      </w:r>
      <w:r>
        <w:rPr>
          <w:rtl w:val="true"/>
        </w:rPr>
        <w:t>ه‍</w:t>
      </w:r>
      <w:r>
        <w:rPr>
          <w:rtl w:val="true"/>
        </w:rPr>
        <w:t>)</w:t>
      </w:r>
      <w:bookmarkEnd w:id="5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Style w:val="FootnoteAnchor"/>
          <w:rtl w:val="true"/>
        </w:rPr>
        <w:footnoteReference w:id="334"/>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الفارسي، أبو عبد اللّه، و يعرف بسلمان الخير،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ابن الإسلام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هجر بلدته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رامهرمز، و قيل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جاب البلاد في سبيل الوقوف على أصول الدين الذي يمكن الركون إليه، و قرأ كتب الفرس و الروم و اليهود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سمع بأنّ نبيّا سيبعث، فقصد بلاد العرب، فلقيه ركب من بني كلب، فاستخدموه ثمّ استعبدوه و باعوه حتّى وقع إلى المدينة، فسمع بخبر الإسلام، فقصد النبي صلّى اللّه عليه و آله و سلّم، و أظهر إسلامه، و أصبح من أجلاّء الصحابة الملازمين له صلّى اللّه عليه و آله و سلّم العاكفين على الانتهال من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عالما بالشرائع و غيرها، صحيح الرأي، من الزهّاد المتقشّفين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الخندق، و هو الذي أشار بحفره، فاختلف عليه المهاجرون و الأنصار، كلاهما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هيهات لا قرّبت قربى و لا رحم يوما إذا أقصت الأخلاق و الشّيم</w:t>
      </w:r>
    </w:p>
    <w:p>
      <w:pPr>
        <w:pStyle w:val="BookText"/>
        <w:rPr/>
      </w:pPr>
      <w:r>
        <w:rPr>
          <w:rFonts w:ascii="Amiri" w:hAnsi="Amiri" w:eastAsia="Amiri" w:cs="Amiri"/>
          <w:color w:val="111111"/>
          <w:sz w:val="28"/>
          <w:sz w:val="28"/>
          <w:szCs w:val="28"/>
          <w:rtl w:val="true"/>
          <w:lang w:bidi="ar-SA"/>
        </w:rPr>
        <w:t>كانت مودّة سلمان لهم رحما و لم يكن بين نوح و ابنه رحم</w:t>
      </w:r>
    </w:p>
    <w:p>
      <w:pPr>
        <w:pStyle w:val="BookText"/>
        <w:rPr/>
      </w:pPr>
      <w:r>
        <w:rPr>
          <w:rFonts w:ascii="Amiri" w:hAnsi="Amiri" w:eastAsia="Amiri" w:cs="Amiri"/>
          <w:color w:val="111111"/>
          <w:sz w:val="28"/>
          <w:sz w:val="28"/>
          <w:szCs w:val="28"/>
          <w:rtl w:val="true"/>
          <w:lang w:bidi="ar-SA"/>
        </w:rPr>
        <w:t>و سئل عنه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منّا و إلينا أهل البيت، من لكم بمثل لقمان الحكيم، علم العلم الأوّل و العلم الآخر، و قرأ الكتاب الأوّل و الكتاب الآخر، و كان بحرا لا ينزف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شيعة علي عليه السّلام و خاصّته، شديد التحقّق بولائه، و قد انحاز إليه في أحداث السقيفة و بعدها، و امتنع عن بيعة أبي بكر</w:t>
      </w:r>
      <w:r>
        <w:rPr>
          <w:rStyle w:val="FootnoteAnchor"/>
          <w:rtl w:val="true"/>
        </w:rPr>
        <w:footnoteReference w:id="336"/>
      </w:r>
      <w:r>
        <w:rPr>
          <w:rFonts w:ascii="Amiri" w:hAnsi="Amiri" w:eastAsia="Amiri" w:cs="Amiri"/>
          <w:color w:val="111111"/>
          <w:sz w:val="28"/>
          <w:sz w:val="28"/>
          <w:szCs w:val="28"/>
          <w:rtl w:val="true"/>
          <w:lang w:bidi="ar-SA"/>
        </w:rPr>
        <w:t>، ثمّ حضر بين يديه محتجّا، و داعيا إيّاه إلى تسليم الأمر إلى من هو أحقّ به منه،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عذرك في التقدّم على من هو أعلم منك و أقرب إلى رسول اللّه صلّى اللّه عليه و آله و سلّم و أعلم بتأويل كتاب اللّه عزّ و جلّ و سنّة نبيّه صلّى اللّه عليه و آله و سلّم، و من قدّمه النبي صلّى اللّه عليه و آله و سلّم في حياته و أوصاكم به عند وفاته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من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لكم منايا تتبعها بلايا، فإنّ عند علي علم المنايا و علم الوصايا و فصل الخطاب، على منهاج هارون بن عمران، قال له رسول </w:t>
      </w:r>
    </w:p>
    <w:p>
      <w:pPr>
        <w:pStyle w:val="BookText"/>
        <w:rPr/>
      </w:pPr>
      <w:r>
        <w:rPr>
          <w:rFonts w:ascii="Amiri" w:hAnsi="Amiri" w:eastAsia="Amiri" w:cs="Amiri"/>
          <w:color w:val="111111"/>
          <w:sz w:val="28"/>
          <w:sz w:val="28"/>
          <w:szCs w:val="28"/>
          <w:rtl w:val="true"/>
          <w:lang w:bidi="ar-SA"/>
        </w:rPr>
        <w:t>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و خليفتي في أهلي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وليتموها عليّا لأكلتم من فوقكم و 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آل محمد منكم منزلة الرأس من الجسد بل منزلة العينين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هاجمت الجيوش الإسلامية المدائن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المسلمين و داعيتهم</w:t>
      </w:r>
      <w:r>
        <w:rPr>
          <w:rStyle w:val="FootnoteAnchor"/>
          <w:rtl w:val="true"/>
        </w:rPr>
        <w:footnoteReference w:id="337"/>
      </w:r>
      <w:r>
        <w:rPr>
          <w:rFonts w:ascii="Amiri" w:hAnsi="Amiri" w:eastAsia="Amiri" w:cs="Amiri"/>
          <w:color w:val="111111"/>
          <w:sz w:val="28"/>
          <w:sz w:val="28"/>
          <w:szCs w:val="28"/>
          <w:rtl w:val="true"/>
          <w:lang w:bidi="ar-SA"/>
        </w:rPr>
        <w:t xml:space="preserve">، دعا أهل بهرسير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أهل القصر الأبيض ثلاثا، و كان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كنت رجلا منكم، فهداني اللّه للإسلام، فإن أسلمتم فلكم ما لنا و عليكم ما علينا، و إن أنتم أبيتم، فأدّوا الجزية و أنتم صاغرون، فإن أبيتم، نابذناكم على سواء، إنّ اللّه لا يحبّ الخائنين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عيّن واليا على المدائن، فأقام بها إلى أن توفّي سنة أربع و ثلاثين</w:t>
      </w:r>
      <w:r>
        <w:rPr>
          <w:rFonts w:eastAsia="Amiri" w:cs="Amiri" w:ascii="Amiri" w:hAnsi="Amiri"/>
          <w:color w:val="111111"/>
          <w:sz w:val="28"/>
          <w:szCs w:val="28"/>
          <w:rtl w:val="true"/>
          <w:lang w:bidi="ar-SA"/>
        </w:rPr>
        <w:t>.</w:t>
      </w:r>
      <w:r>
        <w:rPr>
          <w:rStyle w:val="FootnoteAnchor"/>
          <w:rtl w:val="true"/>
        </w:rPr>
        <w:footnoteReference w:id="338"/>
      </w:r>
      <w:bookmarkStart w:id="526" w:name="pg15988_171944"/>
    </w:p>
    <w:p>
      <w:pPr>
        <w:pStyle w:val="Heading3"/>
        <w:numPr>
          <w:ilvl w:val="2"/>
          <w:numId w:val="1"/>
        </w:numPr>
        <w:rPr/>
      </w:pPr>
      <w:bookmarkStart w:id="527" w:name="__RefHeading___Toc17023951_2142443653"/>
      <w:bookmarkStart w:id="528" w:name="_Toc198"/>
      <w:bookmarkEnd w:id="526"/>
      <w:bookmarkEnd w:id="527"/>
      <w:r>
        <w:rPr/>
        <w:t>6</w:t>
      </w:r>
      <w:r>
        <w:rPr>
          <w:rtl w:val="true"/>
        </w:rPr>
        <w:t xml:space="preserve"> </w:t>
      </w:r>
      <w:r>
        <w:rPr>
          <w:rtl w:val="true"/>
        </w:rPr>
        <w:t xml:space="preserve">صعصعة بن صوحان </w:t>
      </w:r>
      <w:r>
        <w:rPr>
          <w:rtl w:val="true"/>
        </w:rPr>
        <w:t xml:space="preserve">(... - </w:t>
      </w:r>
      <w:r>
        <w:rPr/>
        <w:t>56</w:t>
      </w:r>
      <w:r>
        <w:rPr>
          <w:rtl w:val="true"/>
        </w:rPr>
        <w:t xml:space="preserve"> </w:t>
      </w:r>
      <w:r>
        <w:rPr>
          <w:rtl w:val="true"/>
        </w:rPr>
        <w:t>ه‍</w:t>
      </w:r>
      <w:r>
        <w:rPr>
          <w:rtl w:val="true"/>
        </w:rPr>
        <w:t>)</w:t>
      </w:r>
      <w:bookmarkEnd w:id="5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w:t>
      </w:r>
      <w:r>
        <w:rPr>
          <w:rStyle w:val="FootnoteAnchor"/>
          <w:rtl w:val="true"/>
        </w:rPr>
        <w:footnoteReference w:id="339"/>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بن الحارث العبدي، نزيل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خطيبا مفوّها، بليغا، قويّ النفس، من كبار أصحاب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القطيف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أسلم في عهد رسول اللّه صلّى اللّه عليه و آله و سلّم، و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السيد حسن الصدر من مشاهير المتكلّمين من الشيعة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عرف بحضور الجواب، و قوة البيان، و الجرأة في الرأي، و امتلاك ناصية </w:t>
      </w:r>
    </w:p>
    <w:p>
      <w:pPr>
        <w:pStyle w:val="BookText"/>
        <w:rPr/>
      </w:pP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 على عثمان سياسته المجانبة لروح الإسلام، و نقم عليه اختصاصه أقاربه بالمناصب و استئثارهم بالقرار و الأموال، فأمر واليه على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عدد من رجالات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و 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هناك واجه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بقوارع كلمه و صراحته المعهودة، فأمر عثمان بردّهم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لزم الإمام عليّا عليه السّلام، و شهد معه وقعة الجمل، و أبلى فيها بلاء حسنا، حيث أخذ الراية بعد استشهاد أخويه سيحان و زيد، و خاض غمرات الجهاد حتى ارتثّ‌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أيضا حرب صفّين أميرا على كردوس، و وقعة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نفاه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الكوفة من قبل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جزيرة أوال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فيها سنة ست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بالكوفة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كان شديد الولاء لأهل البيت عليهم السّلام، متمسّكا بنهجهم، و له في الذبّ عن مقامهم و حقّهم في الإمامة و قيادة الأمة احتجاجات معروفة و مواقف مشهودة، و إليك بعضها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أبا </w:t>
      </w:r>
    </w:p>
    <w:p>
      <w:pPr>
        <w:pStyle w:val="BookText"/>
        <w:rPr/>
      </w:pPr>
      <w:r>
        <w:rPr>
          <w:rFonts w:ascii="Amiri" w:hAnsi="Amiri" w:eastAsia="Amiri" w:cs="Amiri"/>
          <w:color w:val="111111"/>
          <w:sz w:val="28"/>
          <w:sz w:val="28"/>
          <w:szCs w:val="28"/>
          <w:rtl w:val="true"/>
          <w:lang w:bidi="ar-SA"/>
        </w:rPr>
        <w:t>سفيان ولد الناس كلّهم كانوا أكياسا، فقام إليه صعصعة،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الناس كلّهم من هو خير من أبي سفيان آدم عليه السّلام، فمنهم الأحمق و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أرضنا مقدّسة، 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يقدّسها شيء و لا ينجّسها، إنّما تقدّسها الأعمال،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اتّخذوا اللّه وليّا و اتخذوا خلفاءه جنّة تحترزوا بها،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كيف‌؟ و قد عطّلت السنّة، و أخفرت الذمة، فصارت عشواء مطلخمة، في دهياء مدلهمة، قد استوعبتها الأحداث، و تمكّنت منها الانكاث،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لأن تقعي على ظلعك خير لك من استبراء رأيك، و إبداء ضعفك، تعرض بالحسن بن عليّ عليّ‌، و لقد هممت أن أبعث إليه، فقال له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وجدتهم أكرمكم جدودا، و أحياكم حدودا، و أوفاكم عهودا، و لو بعثت إليه فلوجدته في الرأي أريبا، و في الأمر صليبا، و في الكرم نجيبا، يلذعك بحرارة لسانه، و يقرعك بما لا تستطيع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صعصعة علم بمنزل بعض الخوارج في دار سليم بن محدوج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أبناء عشيرته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فيهم خطيبا، فقال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اللّه و له الحمد، لما قسّم الفضل خصّكم بأحسن القسم، فأجبتم إلى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اللّه يزيدكم بذلك خيرا حتّى اختلفت الأمّة بينها،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طلحة و الزبير و عائشة،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أهل المغرب،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عبد اللّه بن وهب الراسبي، و قلتم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إلاّ أهل نبيّنا الذين ابتدأنا اللّه عزّ و جلّ من قبلهم بالكرامة، تسديدا من اللّه عزّ و جلّ لكم و توفيقا، فلم تزالوا على الحقّ لازمين له آخذين به</w:t>
      </w:r>
      <w:r>
        <w:rPr>
          <w:rFonts w:eastAsia="Amiri" w:cs="Amiri" w:ascii="Amiri" w:hAnsi="Amiri"/>
          <w:color w:val="111111"/>
          <w:sz w:val="28"/>
          <w:szCs w:val="28"/>
          <w:rtl w:val="true"/>
          <w:lang w:bidi="ar-SA"/>
        </w:rPr>
        <w:t xml:space="preserve">... </w:t>
      </w:r>
      <w:bookmarkStart w:id="529" w:name="pg15988_171947"/>
    </w:p>
    <w:p>
      <w:pPr>
        <w:pStyle w:val="Heading3"/>
        <w:numPr>
          <w:ilvl w:val="2"/>
          <w:numId w:val="1"/>
        </w:numPr>
        <w:rPr/>
      </w:pPr>
      <w:bookmarkStart w:id="530" w:name="__RefHeading___Toc17023953_2142443653"/>
      <w:bookmarkStart w:id="531" w:name="_Toc199"/>
      <w:bookmarkEnd w:id="529"/>
      <w:bookmarkEnd w:id="530"/>
      <w:r>
        <w:rPr/>
        <w:t>7</w:t>
      </w:r>
      <w:r>
        <w:rPr>
          <w:rtl w:val="true"/>
        </w:rPr>
        <w:t xml:space="preserve"> </w:t>
      </w:r>
      <w:r>
        <w:rPr>
          <w:rtl w:val="true"/>
        </w:rPr>
        <w:t xml:space="preserve">ابن عباس </w:t>
      </w:r>
      <w:r>
        <w:rPr>
          <w:rtl w:val="true"/>
        </w:rPr>
        <w:t>(</w:t>
      </w:r>
      <w:r>
        <w:rPr/>
        <w:t>3</w:t>
      </w:r>
      <w:r>
        <w:rPr>
          <w:rtl w:val="true"/>
        </w:rPr>
        <w:t xml:space="preserve"> </w:t>
      </w:r>
      <w:r>
        <w:rPr>
          <w:rtl w:val="true"/>
        </w:rPr>
        <w:t xml:space="preserve">ق ه‍ </w:t>
      </w:r>
      <w:r>
        <w:rPr>
          <w:rtl w:val="true"/>
        </w:rPr>
        <w:t xml:space="preserve">- </w:t>
      </w:r>
      <w:r>
        <w:rPr/>
        <w:t>68</w:t>
      </w:r>
      <w:r>
        <w:rPr>
          <w:rtl w:val="true"/>
        </w:rPr>
        <w:t xml:space="preserve"> </w:t>
      </w:r>
      <w:r>
        <w:rPr>
          <w:rtl w:val="true"/>
        </w:rPr>
        <w:t>ه‍</w:t>
      </w:r>
      <w:r>
        <w:rPr>
          <w:rtl w:val="true"/>
        </w:rPr>
        <w:t>)</w:t>
      </w:r>
      <w:bookmarkEnd w:id="53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Style w:val="FootnoteAnchor"/>
          <w:rtl w:val="true"/>
        </w:rPr>
        <w:footnoteReference w:id="34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عباس بن عبد المطلب بن هاشم، الصحابي الجليل، أبو العباس القرشي الهاشمي، ابن عمّ رسول اللّه صلّى اللّه عليه و آله و سلّم، المعروف بحبر الأمّة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فقيها محدّثا مفسّرا، مناظرا قديرا، لسنا، من تلامذة أمير المؤمنين عليه السّلام، و أمراء جيشه، المخلصين في ولائه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 بمكّة قبل الهجرة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نشأ في بدء عصر النبوة، فلازم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قرّبه عمر في أيام خلافته، و شاوره مع كبار الصحابة، و جرى بينهما أكثر من حوار في مسألة حقّ علي عليه السّلام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آلت الخلافة إلى علي عليه السّلام آزره ابن عباس، و ذبّ عن قضية الإمامة و الولاية، بلسانه و سنانه، حيث شهد وقائع الجمل و صفين و النهروان، و ولي البصرة، و مثّل الإمام عليّا عليه السّلام في العديد من المواقف، فأظهر مقدرة فائقة في المناظرة و الحوار و الاحتجاج، و أصبح في طليعة الرجال الذين يعتمدهم أمير المؤمنين عليه السّلام و ينتد بهم لمهام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سكن ابن عباس مكّة المكرّمة، فلمّا دعا ابن الزبير إلى نفسه، أبى أن يبايعه، فنفاه إلى الطائف، فتوفّي بها سنة ثمان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عباس خطب و مناظرات و احتجاجات و أشعار، أبان فيها عن وعي عميق، و فطنة شديدة، و ولاء ثابت لعلي عليه السّلام، و اعتقاد راسخ بحقّه و حقّ أبنائه عليهم السّلام في ولاية الأمر،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 بين رسول اللّه و بين أن يكتب لهم ذلك الكتاب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لأماشي عمر بن الخطاب في سكّة من سكك المدينة،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أرى صاحبك إلاّ مظلوما،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يسبقني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فاردد إليه ظلامته، فانتزع يده من يدي، و مضى يهمهم ساعة، ثمّ وقف فلحقته،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أظنّهم منعهم عنه إلاّ أنّه استصغره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 من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استصغره اللّه و رسوله حين أمراه أن </w:t>
      </w:r>
    </w:p>
    <w:p>
      <w:pPr>
        <w:pStyle w:val="BookText"/>
        <w:rPr/>
      </w:pPr>
      <w:r>
        <w:rPr>
          <w:rFonts w:ascii="Amiri" w:hAnsi="Amiri" w:eastAsia="Amiri" w:cs="Amiri"/>
          <w:color w:val="111111"/>
          <w:sz w:val="28"/>
          <w:sz w:val="28"/>
          <w:szCs w:val="28"/>
          <w:rtl w:val="true"/>
          <w:lang w:bidi="ar-SA"/>
        </w:rPr>
        <w:t>يأخذ براءة من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 و أسرع، فرجعت عنه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فتنفّس نفسا ظننت أنّ أضلاعه قد انفرجت،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هذا النفس منك يا أمير المؤمنين إلاّ همّ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و اللّه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فكّرت فلم أدر فيمن أجعل هذا الأمر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ترى صاحبك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 من ذلك مع جهاده و سابقته و قرابته 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روى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أتدري ما منع الناس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قريش أن تجتمع لكم النبوة و الخلافة، فيجخفوا جخفا</w:t>
      </w:r>
      <w:r>
        <w:rPr>
          <w:rStyle w:val="FootnoteAnchor"/>
          <w:rtl w:val="true"/>
        </w:rPr>
        <w:footnoteReference w:id="344"/>
      </w:r>
      <w:r>
        <w:rPr>
          <w:rFonts w:ascii="Amiri" w:hAnsi="Amiri" w:eastAsia="Amiri" w:cs="Amiri"/>
          <w:color w:val="111111"/>
          <w:sz w:val="28"/>
          <w:sz w:val="28"/>
          <w:szCs w:val="28"/>
          <w:rtl w:val="true"/>
          <w:lang w:bidi="ar-SA"/>
        </w:rPr>
        <w:t>، فنظرت قريش لنفسها فاختارت و وفقت فأصابت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أيميط أمير المؤمنين عني غضبه فيسمع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كرهت، فإنّ اللّه تعالى قال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قريشا اختارت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وَ يَخْتٰارُ مٰا كٰانَ لَهُمُ اَلْخِيَرَةُ‌ ، و قد علمت يا أمير المؤمنين أنّ اللّه اختار من خلقه لذلك من اختار، فلو نظرت قريش من حيث نظر اللّه لها لوفّقت و أصابت قريش</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 من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استعدوا للشخوص إلى إمامكم </w:t>
      </w:r>
    </w:p>
    <w:p>
      <w:pPr>
        <w:pStyle w:val="BookText"/>
        <w:rPr/>
      </w:pPr>
      <w:r>
        <w:rPr>
          <w:rFonts w:ascii="Amiri" w:hAnsi="Amiri" w:eastAsia="Amiri" w:cs="Amiri"/>
          <w:color w:val="111111"/>
          <w:sz w:val="28"/>
          <w:sz w:val="28"/>
          <w:szCs w:val="28"/>
          <w:rtl w:val="true"/>
          <w:lang w:bidi="ar-SA"/>
        </w:rPr>
        <w:t>و انفروا خفافا و ثقالا و جاهدوا بأموالكم و أنفسكم فإنّكم تقاتلون المحلّين القاسطين الذين لا يقرأون الكتاب و لا يعرفون حكم الكتاب و لا يدينون دين الحقّ‌، مع أمير المؤمنين و ابن عمّ رسول اللّه صلّى اللّه عليه و آله و سلّم الآمر بالمعروف و الناهي عن المنكر و الصادع بالحق و المقيم بالهدى و الحاكم بحكم الكتاب الذي لا يرتشي في الحكم و لا يداهن الفجار و 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خرج الحسين عليه السّلام إلى الكوفة اجتمع ابن عباس و عبد اللّه بن الزبير بمكة، فضرب ابن عباس جنب ابن الزبير، و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من قبّرة 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لك الجوّ فبيضي و اصفري</w:t>
      </w:r>
    </w:p>
    <w:p>
      <w:pPr>
        <w:pStyle w:val="BookText"/>
        <w:rPr/>
      </w:pPr>
      <w:r>
        <w:rPr>
          <w:rFonts w:ascii="Amiri" w:hAnsi="Amiri" w:eastAsia="Amiri" w:cs="Amiri"/>
          <w:color w:val="111111"/>
          <w:sz w:val="28"/>
          <w:sz w:val="28"/>
          <w:szCs w:val="28"/>
          <w:rtl w:val="true"/>
          <w:lang w:bidi="ar-SA"/>
        </w:rPr>
        <w:t>و نقّري ما شئت أن تنقّري</w:t>
      </w:r>
    </w:p>
    <w:p>
      <w:pPr>
        <w:pStyle w:val="BookText"/>
        <w:rPr/>
      </w:pPr>
      <w:r>
        <w:rPr>
          <w:rFonts w:ascii="Amiri" w:hAnsi="Amiri" w:eastAsia="Amiri" w:cs="Amiri"/>
          <w:color w:val="111111"/>
          <w:sz w:val="28"/>
          <w:sz w:val="28"/>
          <w:szCs w:val="28"/>
          <w:rtl w:val="true"/>
          <w:lang w:bidi="ar-SA"/>
        </w:rPr>
        <w:t>خلا لك و اللّه يا ابن الزبير الحجاز،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ترون إلاّ أنّكم أحقّ بهذا الأمر من سائر الناس، فقال له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يرى من كان في شكّ‌، فأمّا نحن من ذلك فعلى يقين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من شعر ابن عباس في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إن قيل هل من منازل</w:t>
      </w:r>
    </w:p>
    <w:p>
      <w:pPr>
        <w:pStyle w:val="BookText"/>
        <w:rPr/>
      </w:pPr>
      <w:r>
        <w:rPr>
          <w:rFonts w:ascii="Amiri" w:hAnsi="Amiri" w:eastAsia="Amiri" w:cs="Amiri"/>
          <w:color w:val="111111"/>
          <w:sz w:val="28"/>
          <w:sz w:val="28"/>
          <w:szCs w:val="28"/>
          <w:rtl w:val="true"/>
          <w:lang w:bidi="ar-SA"/>
        </w:rPr>
        <w:t xml:space="preserve">فدونكه إن كنت تبغي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كنصل السيف عير حلاحل</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لما حضرت ابن عباس الوفاة،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أتقرّب إليك بولاية عليّ بن أبي طالب</w:t>
      </w:r>
      <w:r>
        <w:rPr>
          <w:rFonts w:eastAsia="Amiri" w:cs="Amiri" w:ascii="Amiri" w:hAnsi="Amiri"/>
          <w:color w:val="111111"/>
          <w:sz w:val="28"/>
          <w:szCs w:val="28"/>
          <w:rtl w:val="true"/>
          <w:lang w:bidi="ar-SA"/>
        </w:rPr>
        <w:t>.</w:t>
      </w:r>
      <w:r>
        <w:rPr>
          <w:rStyle w:val="FootnoteAnchor"/>
          <w:rtl w:val="true"/>
        </w:rPr>
        <w:footnoteReference w:id="348"/>
      </w:r>
      <w:bookmarkStart w:id="532" w:name="pg15988_171951"/>
    </w:p>
    <w:p>
      <w:pPr>
        <w:pStyle w:val="Heading3"/>
        <w:numPr>
          <w:ilvl w:val="2"/>
          <w:numId w:val="1"/>
        </w:numPr>
        <w:rPr/>
      </w:pPr>
      <w:bookmarkStart w:id="533" w:name="__RefHeading___Toc17023955_2142443653"/>
      <w:bookmarkStart w:id="534" w:name="_Toc200"/>
      <w:bookmarkEnd w:id="532"/>
      <w:bookmarkEnd w:id="533"/>
      <w:r>
        <w:rPr/>
        <w:t>8</w:t>
      </w:r>
      <w:r>
        <w:rPr>
          <w:rtl w:val="true"/>
        </w:rPr>
        <w:t xml:space="preserve"> </w:t>
      </w:r>
      <w:r>
        <w:rPr>
          <w:rtl w:val="true"/>
        </w:rPr>
        <w:t xml:space="preserve">عديّ بن حاتم </w:t>
      </w:r>
      <w:r>
        <w:rPr>
          <w:rtl w:val="true"/>
        </w:rPr>
        <w:t xml:space="preserve">(... - </w:t>
      </w:r>
      <w:r>
        <w:rPr/>
        <w:t>67</w:t>
      </w:r>
      <w:r>
        <w:rPr>
          <w:rtl w:val="true"/>
        </w:rPr>
        <w:t xml:space="preserve"> </w:t>
      </w:r>
      <w:r>
        <w:rPr>
          <w:rtl w:val="true"/>
        </w:rPr>
        <w:t>ه‍</w:t>
      </w:r>
      <w:r>
        <w:rPr>
          <w:rtl w:val="true"/>
        </w:rPr>
        <w:t>)</w:t>
      </w:r>
      <w:bookmarkEnd w:id="53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w:t>
      </w:r>
      <w:r>
        <w:rPr>
          <w:rStyle w:val="FootnoteAnchor"/>
          <w:rtl w:val="true"/>
        </w:rPr>
        <w:footnoteReference w:id="349"/>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 اللّه بن سعد بن الحشرج الطائي، المكنّى أبا طريف، أحد أجلاّء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رسول اللّه صلّى اللّه عليه و آله و سلّم فأكرمه، و نزع و سادة كانت تحته فألقاها له حتّى جلس عليها، فسأل النبي صلّى اللّه عليه و آله و سلّم عن أشياء، فأجابه عنها، فأسلم و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بعثه النبي صلّى اللّه عليه و آله و سلّم سنة عشر على صدقات طي و أسد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شهد فتوح العراق و الشام و بلاد فارس آمرا على بعض الكتائب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سيّدا شريفا في قومه، خطيبا، حاضر الجواب، فاضلا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مع علي عليه السّلام حروبه كلها، و كان من قادته الشجعان الأوفياء، المخلصين له و لأبنائه عليهم السّلام، الذائدين عن حريم الحق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امتاز بقوة المناظرة، و قوة الفكرة، و بعد النظرة، و كان من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ينشب القتال في معركة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أنت شاهد لنا، و حاضر معنا و ما نحن فيه‌؟</w:t>
      </w:r>
    </w:p>
    <w:p>
      <w:pPr>
        <w:pStyle w:val="BookText"/>
        <w:rPr/>
      </w:pP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شهدتك أو غبت عنك، فأنا عند ما أحببت، هذه خيولنا معدّة، و رماحنا محدّدة، و سيوفنا مجرّدة، فإن رأيت أن نتقدّم تقدّمنا، و إن رأيت أن نحجم أحجمنا، نحن طوع لأمرك، فأمر بما شئت، نسارع إلى امتثال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عدي في أيام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و اللّه لو غير علي دعانا إلى قتال أهل الصلاة ما أجبناه، و لا وقع بأمر قطّ إلاّ و معه من اللّه برهان، و في يديه من اللّه سبب، و إنّه وقف عن عثمان بشبهة، و قاتل أهل الجمل على النكث، و أهل الشام على البغي</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بعثه علي عليه السّلام إليه في أيام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أتيناك ندعوك إلى أمر يجمع اللّه به كلمتنا و أمّتنا، و نحقن به الدماء، و نصلح ذات البين، إنّ ابن عمّك سيّد المسلمين أفضلها سابقة و أحسنها في الإسلام أثرا، و قد استجمع له الناس</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تثاقل الناس عن الاستجابة للإمام الحسن عليه السّلام في قتال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حاتم، سبحان اللّه ما أقبح هذا المقام، ألا تجيبون إمامكم، و ابن بنت نبيّكم، أين خطباء المصر الذين ألسنتهم كالمخاريق في الدعة، فإذا جدّ الجدّ فروّاغون كالثعالب، أما تخافون مقت اللّه، و لا عيبها و لا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لوجهه فخرج من المسجد و دابته بالباب فركبها، و مضى إلى النّخيلة، و أمر غلامه أن يلحقه بما يصلحه، و كان أوّل الناس 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عدي بن حاتم بالكوفة سنة سبع و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تفدي عليّا مهجتي و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أسرتي يتبعها عيالي</w:t>
      </w:r>
    </w:p>
    <w:p>
      <w:pPr>
        <w:pStyle w:val="BookText"/>
        <w:rPr/>
      </w:pPr>
      <w:r>
        <w:rPr>
          <w:rFonts w:ascii="Amiri" w:hAnsi="Amiri" w:eastAsia="Amiri" w:cs="Amiri"/>
          <w:color w:val="111111"/>
          <w:sz w:val="28"/>
          <w:sz w:val="28"/>
          <w:szCs w:val="28"/>
          <w:rtl w:val="true"/>
          <w:lang w:bidi="ar-SA"/>
        </w:rPr>
        <w:t>و قال له معاوية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الطّرفات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عليّ‌، قتل أولادك، و بقّى أولاده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 عليّا، إذ قتل و بقيت بعده</w:t>
      </w:r>
      <w:r>
        <w:rPr>
          <w:rFonts w:eastAsia="Amiri" w:cs="Amiri" w:ascii="Amiri" w:hAnsi="Amiri"/>
          <w:color w:val="111111"/>
          <w:sz w:val="28"/>
          <w:szCs w:val="28"/>
          <w:rtl w:val="true"/>
          <w:lang w:bidi="ar-SA"/>
        </w:rPr>
        <w:t xml:space="preserve">. </w:t>
      </w:r>
      <w:bookmarkStart w:id="535" w:name="pg15988_171954"/>
    </w:p>
    <w:p>
      <w:pPr>
        <w:pStyle w:val="Heading3"/>
        <w:numPr>
          <w:ilvl w:val="2"/>
          <w:numId w:val="1"/>
        </w:numPr>
        <w:rPr/>
      </w:pPr>
      <w:bookmarkStart w:id="536" w:name="__RefHeading___Toc17023957_2142443653"/>
      <w:bookmarkStart w:id="537" w:name="_Toc201"/>
      <w:bookmarkEnd w:id="535"/>
      <w:bookmarkEnd w:id="536"/>
      <w:r>
        <w:rPr/>
        <w:t>9</w:t>
      </w:r>
      <w:r>
        <w:rPr>
          <w:rtl w:val="true"/>
        </w:rPr>
        <w:t xml:space="preserve"> </w:t>
      </w:r>
      <w:r>
        <w:rPr>
          <w:rtl w:val="true"/>
        </w:rPr>
        <w:t xml:space="preserve">قيس بن سعد </w:t>
      </w:r>
      <w:r>
        <w:rPr>
          <w:rtl w:val="true"/>
        </w:rPr>
        <w:t xml:space="preserve">(... - </w:t>
      </w:r>
      <w:r>
        <w:rPr/>
        <w:t>59</w:t>
      </w:r>
      <w:r>
        <w:rPr>
          <w:rtl w:val="true"/>
        </w:rPr>
        <w:t xml:space="preserve">، </w:t>
      </w:r>
      <w:r>
        <w:rPr/>
        <w:t>60</w:t>
      </w:r>
      <w:r>
        <w:rPr>
          <w:rtl w:val="true"/>
        </w:rPr>
        <w:t xml:space="preserve"> </w:t>
      </w:r>
      <w:r>
        <w:rPr>
          <w:rtl w:val="true"/>
        </w:rPr>
        <w:t>ه‍</w:t>
      </w:r>
      <w:r>
        <w:rPr>
          <w:rtl w:val="true"/>
        </w:rPr>
        <w:t>)</w:t>
      </w:r>
      <w:bookmarkEnd w:id="53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w:t>
      </w:r>
      <w:r>
        <w:rPr>
          <w:rStyle w:val="FootnoteAnchor"/>
          <w:rtl w:val="true"/>
        </w:rPr>
        <w:footnoteReference w:id="352"/>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عبادة بن دليم بن حارثة الأنصاري الخزرجي،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 النبي صلّى اللّه عليه و آله و سلّم، فكان منه بمنزلة صاحب الشرطة من الأمير، و حمل راية الأنصار في بعض الغزوات، و استعمله النبي صلّى اللّه عليه و آله و سلّم على الصدقة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فارسا شجاعا، سياسيا ماهرا، مناظرا قديرا، خطيبا مفوها، متهالكا في ولاء أهل البيت، متفانيا في نصرتهم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السباقين إلى الدفاع عن خلافة الحق و حقّ الخلافة، و إمامة أمير المؤمنين عليه السّلام بعد رسول اللّه صلّى اللّه عليه و آله و سلّم</w:t>
      </w:r>
      <w:r>
        <w:rPr>
          <w:rStyle w:val="FootnoteAnchor"/>
          <w:rtl w:val="true"/>
        </w:rPr>
        <w:footnoteReference w:id="353"/>
      </w:r>
      <w:r>
        <w:rPr>
          <w:rFonts w:ascii="IRNazanin" w:hAnsi="IRNazanin" w:eastAsia="IRNazanin"/>
          <w:color w:val="111111"/>
          <w:sz w:val="28"/>
          <w:sz w:val="28"/>
          <w:szCs w:val="28"/>
          <w:rtl w:val="true"/>
          <w:lang w:bidi="fa-IR"/>
        </w:rPr>
        <w:t xml:space="preserve">، و قد بلغ به الأمر أن </w:t>
      </w:r>
    </w:p>
    <w:p>
      <w:pPr>
        <w:pStyle w:val="BookText"/>
        <w:rPr/>
      </w:pPr>
      <w:r>
        <w:rPr>
          <w:rFonts w:ascii="Amiri" w:hAnsi="Amiri" w:eastAsia="Amiri" w:cs="Amiri"/>
          <w:color w:val="111111"/>
          <w:sz w:val="28"/>
          <w:sz w:val="28"/>
          <w:szCs w:val="28"/>
          <w:rtl w:val="true"/>
          <w:lang w:bidi="ar-SA"/>
        </w:rPr>
        <w:t>خاصم أباه حين ذكر أمامه مرّة كلاما كان سمعه من النبي في حقّ عليّ‌، فقال قيس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سمعت رسول اللّه صلّى اللّه عليه و آله و سلّم يقول هذا الكلام في علي بن أبي طالب ثمّ تطلب الخلافة و يقول أصحابك منّا أمير و منكم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ولاّه الإمام علي عليه السّلام مصر في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وصلها، قام فيهم خطيبا،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جاء بالحق و أمات الباطل و كبت الظالمين، إنّا قد بايعنا خير من نعلم بعد نبيّنا صلّى اللّه عليه و آله و سلّم، فقوموا أيها الناس فبايعوه على كتاب اللّه و سنة رسوله، فإن نحن لم نعمل لكم بذلك فلا بيعة لنا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فبايعوا و استقامت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سعى معاوية إلى استمالته، بالإغراء أوّلا ثمّ بالتهديد ثانيا، فكتب إليه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فالعجب من استسقاطك رأيي و الطمع في أن تسومني لا أبا لغيرك الخروج عن طاعة أولى الناس بالأمر و أقولهم بالحق و أهداهم سبيلا و أقربهم من رسول اللّه وسيلة، و تأمرني بالدخول في طاعتك طاعة أبعد الناس من هذا الأمر و أقوم بالزور و أضلّهم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عزل قيس عن ولاية مصر بمحمد بن أبي بكر، و شهد مع علي عليه السّلام وقعتي صفين و النهروان، و كان على ميمنة الجيش</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ملك معاوية، و أحضر الناس لبيعته،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لأكره مثل هذا اليوم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اعتضتم الشر من الخير، و استبدلتم الذل من العزّ، و الكفر من الإيمان، فأصبحتم بعد ولاية أمير المؤمنين، و سيّد المسلمين، و ابن عمّ رسول ربّ العالمين، و قد وليكم الطليق ابن الطليق </w:t>
      </w:r>
      <w:bookmarkStart w:id="538" w:name="pg15988_171956"/>
    </w:p>
    <w:p>
      <w:pPr>
        <w:pStyle w:val="BookText"/>
        <w:rPr/>
      </w:pPr>
      <w:bookmarkEnd w:id="538"/>
      <w:r>
        <w:rPr>
          <w:rFonts w:ascii="Amiri" w:hAnsi="Amiri" w:eastAsia="Amiri" w:cs="Amiri"/>
          <w:color w:val="111111"/>
          <w:sz w:val="28"/>
          <w:sz w:val="28"/>
          <w:szCs w:val="28"/>
          <w:rtl w:val="true"/>
          <w:lang w:bidi="ar-SA"/>
        </w:rPr>
        <w:t>يسومكم الخسف، و يسير فيكم بالعسف</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توفّي بالمدينة سنة تسع و خمسين،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شجاعا مجرّبا، مناصحا لعليّ و لولده، و لم يزل على ذلك إلى أن مات</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7023959_2142443653"/>
      <w:bookmarkStart w:id="540" w:name="_Toc202"/>
      <w:bookmarkEnd w:id="539"/>
      <w:r>
        <w:rPr/>
        <w:t>10</w:t>
      </w:r>
      <w:r>
        <w:rPr>
          <w:rtl w:val="true"/>
        </w:rPr>
        <w:t xml:space="preserve"> </w:t>
      </w:r>
      <w:r>
        <w:rPr>
          <w:rtl w:val="true"/>
        </w:rPr>
        <w:t xml:space="preserve">كميل بن زياد </w:t>
      </w:r>
      <w:r>
        <w:rPr>
          <w:rtl w:val="true"/>
        </w:rPr>
        <w:t xml:space="preserve">(... - </w:t>
      </w:r>
      <w:r>
        <w:rPr/>
        <w:t>82</w:t>
      </w:r>
      <w:r>
        <w:rPr>
          <w:rtl w:val="true"/>
        </w:rPr>
        <w:t xml:space="preserve"> </w:t>
      </w:r>
      <w:r>
        <w:rPr>
          <w:rtl w:val="true"/>
        </w:rPr>
        <w:t>ه‍</w:t>
      </w:r>
      <w:r>
        <w:rPr>
          <w:rtl w:val="true"/>
        </w:rPr>
        <w:t>)</w:t>
      </w:r>
      <w:bookmarkEnd w:id="54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بن زياد </w:t>
      </w:r>
      <w:r>
        <w:rPr>
          <w:rStyle w:val="FootnoteAnchor"/>
          <w:rtl w:val="true"/>
        </w:rPr>
        <w:footnoteReference w:id="355"/>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نهيك بن هيثم النخعي الصّهباني،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من أصحاب عليّ عليه السّلام و شيعته و خاصّته، مجاهدا، عابدا، مطاعا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أبعده سعيد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عدد من أعلام الكوفة إلى الشام بأمر عثمان بن عفان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لتنديدهم بالسياسة التي كان ينتهجها الخليفة و بطانته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الوالي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إعلانهم عن تبرّمهم و سخطهم على التصرّفات و الممارسات المخالفة للسنة المطهّرة و لموازين القسط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لزم الإمام عليّا عليه السّلام، و انقطع إليه، و جاهد بين يديه في معارك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بعثه عليه السّلام عاملا له على 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على الفرات، غرب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السيد حسن الصدر من مشاهير المتكلّمين من الشيعة،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عيبة علم نافعة، و شجرة مثمرة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غلب مطر بن ناجية الرياحي على الكوفة أيام ابن الأشعث، نهض كميل، و ارتقى المنبر،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أبو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شريفا، ففضح مساوئ الحكام الأمويين و أعوانهم، و حرّض الجماهير عليهم، حتّى أثّرت خطبته في نفوسهم</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ظفر الحجّاج الثقفي، منع النخع أعطياتهم حتّى يأتوه بكميل، فلمّا رأى ذلك أقبل على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أبلغوني الحجّاج فأبلغوه، و جرى بينهما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ولائه لعليّ عليه السّلام و قوّة جنانه و ثباته</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 عجز فيه الطاغية عن محاججته و إرعابه، فأمر بضرب عنقه، فالتحق بركب الشهداء الذين أريقت دماؤهم دفاعا عن ولاية </w:t>
      </w:r>
    </w:p>
    <w:p>
      <w:pPr>
        <w:pStyle w:val="BookText"/>
        <w:rPr/>
      </w:pPr>
      <w:r>
        <w:rPr>
          <w:rFonts w:ascii="Amiri" w:hAnsi="Amiri" w:eastAsia="Amiri" w:cs="Amiri"/>
          <w:color w:val="111111"/>
          <w:sz w:val="28"/>
          <w:sz w:val="28"/>
          <w:szCs w:val="28"/>
          <w:rtl w:val="true"/>
          <w:lang w:bidi="ar-SA"/>
        </w:rPr>
        <w:t>أمير المؤمنين عليه السّلام و نهجه القويم، و ذلك في سنة اثنتين و ثمانين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أمير المؤمنين علي بن أبي طالب عليه السّلام، فأخرجني إلى الجبّان، فلما أصحر تنفّس الصعداء،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هذه القلوب أوعية، فخيرها أوعاها، فاحفظ عنّي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 متعلّم على سبيل نجاة، و همج رعاع أتباع كل ناعق يميلون مع كلّ ريح، لم يستضيئوا بنور العلم، و لم يلجأوا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هلك خزّان الأموال و هم أحياء، و العلماء باقون ما بقي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ظاهرا مشهورا، أو خائفا مغمورا، لئلاّ تبطل حجج اللّه و بيّناته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صاحب الترجمة دعاء طويلا عن أمير المؤمنين عليه السّلام، 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اشتهر هذا الدعاء و لهجت بقراءته الألسن، لسموّ بيانه، و عمق مضامينه</w:t>
      </w:r>
      <w:r>
        <w:rPr>
          <w:rFonts w:eastAsia="Amiri" w:cs="Amiri" w:ascii="Amiri" w:hAnsi="Amiri"/>
          <w:color w:val="111111"/>
          <w:sz w:val="28"/>
          <w:szCs w:val="28"/>
          <w:rtl w:val="true"/>
          <w:lang w:bidi="ar-SA"/>
        </w:rPr>
        <w:t xml:space="preserve">. </w:t>
      </w:r>
      <w:bookmarkStart w:id="541" w:name="pg15988_171959"/>
    </w:p>
    <w:p>
      <w:pPr>
        <w:pStyle w:val="Heading3"/>
        <w:numPr>
          <w:ilvl w:val="2"/>
          <w:numId w:val="1"/>
        </w:numPr>
        <w:rPr/>
      </w:pPr>
      <w:bookmarkStart w:id="542" w:name="__RefHeading___Toc17023961_2142443653"/>
      <w:bookmarkStart w:id="543" w:name="_Toc203"/>
      <w:bookmarkEnd w:id="541"/>
      <w:bookmarkEnd w:id="542"/>
      <w:r>
        <w:rPr/>
        <w:t>11</w:t>
      </w:r>
      <w:r>
        <w:rPr>
          <w:rtl w:val="true"/>
        </w:rPr>
        <w:t xml:space="preserve"> </w:t>
      </w:r>
      <w:r>
        <w:rPr>
          <w:rtl w:val="true"/>
        </w:rPr>
        <w:t xml:space="preserve">الأشتر </w:t>
      </w:r>
      <w:r>
        <w:rPr>
          <w:rtl w:val="true"/>
        </w:rPr>
        <w:t xml:space="preserve">(... - </w:t>
      </w:r>
      <w:r>
        <w:rPr/>
        <w:t>38</w:t>
      </w:r>
      <w:r>
        <w:rPr>
          <w:rtl w:val="true"/>
        </w:rPr>
        <w:t xml:space="preserve"> </w:t>
      </w:r>
      <w:r>
        <w:rPr>
          <w:rtl w:val="true"/>
        </w:rPr>
        <w:t>ه‍</w:t>
      </w:r>
      <w:r>
        <w:rPr>
          <w:rtl w:val="true"/>
        </w:rPr>
        <w:t>)</w:t>
      </w:r>
      <w:bookmarkEnd w:id="54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الأشتر </w:t>
      </w:r>
      <w:r>
        <w:rPr>
          <w:rStyle w:val="FootnoteAnchor"/>
          <w:rtl w:val="true"/>
        </w:rPr>
        <w:footnoteReference w:id="359"/>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الحارث بن عبد يغوث بن مسلمة النخعي، التابعيّ الكبير، أبو إبراهيم الكوفي، المعروف بالأشتر، و بكبش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قبل الإسلام، و عاصر النبي صلّى اللّه عليه و آله و سلّم، و لكنّه لم يره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شجاعا مقداما، قائدا مظفّرا، خطيبا بليغا، متكلّما مفوّها، عميق </w:t>
      </w:r>
    </w:p>
    <w:p>
      <w:pPr>
        <w:pStyle w:val="BookText"/>
        <w:rPr/>
      </w:pPr>
      <w:r>
        <w:rPr>
          <w:rFonts w:ascii="Amiri" w:hAnsi="Amiri" w:eastAsia="Amiri" w:cs="Amiri"/>
          <w:color w:val="111111"/>
          <w:sz w:val="28"/>
          <w:sz w:val="28"/>
          <w:szCs w:val="28"/>
          <w:rtl w:val="true"/>
          <w:lang w:bidi="ar-SA"/>
        </w:rPr>
        <w:t>الوعي، شديد التحقّق بولاء أمير المؤمنين عليه السّلام، من أكابر الشيعة و عظمائها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وقعة اليرموك، و فيها شترت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نفاه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عدد من أعلام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لاتّهامهم بتأليب الناس، و القدح في سيرته و سيرة سعيد بن العاص والي الكوفة</w:t>
      </w:r>
    </w:p>
    <w:p>
      <w:pPr>
        <w:pStyle w:val="BookText"/>
        <w:rPr/>
      </w:pPr>
      <w:r>
        <w:rPr>
          <w:rFonts w:ascii="Amiri" w:hAnsi="Amiri" w:eastAsia="Amiri" w:cs="Amiri"/>
          <w:color w:val="111111"/>
          <w:sz w:val="28"/>
          <w:sz w:val="28"/>
          <w:szCs w:val="28"/>
          <w:rtl w:val="true"/>
          <w:lang w:bidi="ar-SA"/>
        </w:rPr>
        <w:t xml:space="preserve">و لمّا استفحلت الثورة على عثمان و عمّاله، تزعّم الأشتر و غيره جموع الثائرين من أهل الكوفة، و ساروا إلى المدينة، هاتفين بإحياء أحكام القرآن و السنّة المطهّرة، و معبّرين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لسانهم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ولائهم لأهل البيت و لعلي منار الهدى و إمام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قتل عثمان، قاد الأشتر الجماهير إلى بيعة علي عليه السّلام، و شهد معه وقعة الجمل، ثمّ صار واليا في منطقة الجزيرة الفراتية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على حدود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شهد حرب صفين، فأبلى فيها بلاء حسنا، و أذاق الأعداء الويل في كرّاته الشديدة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عمله في الجزيرة إلى أن اضطربت الأوضاع في مصر، فبعثه عليه السّلام واليا عليها بدلا من محمد بن أبي بكر، فلقي حتفه في الطريق،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مسموما و هو المشهور</w:t>
      </w:r>
      <w:r>
        <w:rPr>
          <w:rStyle w:val="FootnoteAnchor"/>
          <w:rtl w:val="true"/>
        </w:rPr>
        <w:footnoteReference w:id="360"/>
      </w:r>
      <w:r>
        <w:rPr>
          <w:rFonts w:ascii="Amiri" w:hAnsi="Amiri" w:eastAsia="Amiri" w:cs="Amiri"/>
          <w:color w:val="111111"/>
          <w:sz w:val="28"/>
          <w:sz w:val="28"/>
          <w:szCs w:val="28"/>
          <w:rtl w:val="true"/>
          <w:lang w:bidi="ar-SA"/>
        </w:rPr>
        <w:t>، و ذلك في سنة ثمان و ثلاثين</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للأشتر خطب و مناقشات و أشعار، عبّر فيها عن اتجاهه العقائدي بكل </w:t>
      </w:r>
    </w:p>
    <w:p>
      <w:pPr>
        <w:pStyle w:val="BookText"/>
        <w:rPr/>
      </w:pPr>
      <w:r>
        <w:rPr>
          <w:rFonts w:ascii="Amiri" w:hAnsi="Amiri" w:eastAsia="Amiri" w:cs="Amiri"/>
          <w:color w:val="111111"/>
          <w:sz w:val="28"/>
          <w:sz w:val="28"/>
          <w:szCs w:val="28"/>
          <w:rtl w:val="true"/>
          <w:lang w:bidi="ar-SA"/>
        </w:rPr>
        <w:t>جلاء، حيث دعا إلى الائتمام بعلي و الانقياد لإمامته، باعتباره المرجع الفكري و السياسي للأمّة بعد الرسول صلّى اللّه عليه و آله و سلّم، و الحامل الحقيقي للرسالة، الذي يقام به الحقّ و تصان الشريعة، كما حذّر من مغبّة مخالفته و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هو يحثّ الناس على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وصيّ الأوصياء، و وارث علم الأنبياء، العظيم البلاء، الحسن الغناء، الذي شهد له كتاب اللّه بالإيمان، و رسوله بجنة الرضوان، من كملت فيه الفضائل، و لم يشكّ في سابقته و علمه و فضله الأواخر، و لا الأوائل</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قال، و قد استعدّ للقتال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ابن عمّ نبيّنا، و سيف من سيوف اللّه علي بن أبي طالب، صلّى مع رسول اللّه، و لم يسبقه إلى الصلاة ذكر، حتّى كان شيخا لم تكن له صبوة، و لا نبوة، و لا هفوة، و لا سقطة، فقيه في دين اللّه، عالم بحدود اللّه، ذو رأي أصيل، و صبر جميل، و عفاف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على الحقّ‌، و أنّ القوم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يشكّ في قتال هؤلاء إلاّ ميّت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من خطبة له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فينا ابن عمّ نبيّه، أقدمهم هجرة، و أوّلهم إسلاما، سيف من سيوف اللّه صبّه على أعدائه، فانظروا إذا حمي الوطيس، و ثار القتام، و تكسّرت المرّان، و جالت الخيل بالأبطال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مجيبا الشاب الذي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همّ الأشتر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يذكّرني حاميم و السيف مصلت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تلا حاميم قبل التقدّم</w:t>
      </w:r>
    </w:p>
    <w:p>
      <w:pPr>
        <w:pStyle w:val="BookText"/>
        <w:rPr/>
      </w:pPr>
      <w:r>
        <w:rPr>
          <w:rFonts w:ascii="Amiri" w:hAnsi="Amiri" w:eastAsia="Amiri" w:cs="Amiri"/>
          <w:color w:val="111111"/>
          <w:sz w:val="28"/>
          <w:sz w:val="28"/>
          <w:szCs w:val="28"/>
          <w:rtl w:val="true"/>
          <w:lang w:bidi="ar-SA"/>
        </w:rPr>
        <w:t xml:space="preserve">هتكت له بالرمح جيب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 للفم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غير شيء غير أن ليس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من لا يتبع الحقّ يندم </w:t>
      </w:r>
      <w:bookmarkStart w:id="544" w:name="pg15988_171962"/>
    </w:p>
    <w:p>
      <w:pPr>
        <w:pStyle w:val="Heading3"/>
        <w:numPr>
          <w:ilvl w:val="2"/>
          <w:numId w:val="1"/>
        </w:numPr>
        <w:rPr/>
      </w:pPr>
      <w:bookmarkStart w:id="545" w:name="__RefHeading___Toc17023963_2142443653"/>
      <w:bookmarkStart w:id="546" w:name="_Toc204"/>
      <w:bookmarkEnd w:id="544"/>
      <w:bookmarkEnd w:id="545"/>
      <w:r>
        <w:rPr/>
        <w:t>12</w:t>
      </w:r>
      <w:r>
        <w:rPr>
          <w:rtl w:val="true"/>
        </w:rPr>
        <w:t xml:space="preserve"> </w:t>
      </w:r>
      <w:r>
        <w:rPr>
          <w:rtl w:val="true"/>
        </w:rPr>
        <w:t xml:space="preserve">المقداد بن الأسود </w:t>
      </w:r>
      <w:r>
        <w:rPr>
          <w:rtl w:val="true"/>
        </w:rPr>
        <w:t>(</w:t>
      </w:r>
      <w:r>
        <w:rPr>
          <w:rtl w:val="true"/>
        </w:rPr>
        <w:t xml:space="preserve">نحو </w:t>
      </w:r>
      <w:r>
        <w:rPr/>
        <w:t>37</w:t>
      </w:r>
      <w:r>
        <w:rPr>
          <w:rtl w:val="true"/>
        </w:rPr>
        <w:t xml:space="preserve"> </w:t>
      </w:r>
      <w:r>
        <w:rPr>
          <w:rtl w:val="true"/>
        </w:rPr>
        <w:t>ق</w:t>
      </w:r>
      <w:r>
        <w:rPr>
          <w:rtl w:val="true"/>
        </w:rPr>
        <w:t xml:space="preserve">. </w:t>
      </w:r>
      <w:r>
        <w:rPr>
          <w:rtl w:val="true"/>
        </w:rPr>
        <w:t xml:space="preserve">ه‍ </w:t>
      </w:r>
      <w:r>
        <w:rPr>
          <w:rtl w:val="true"/>
        </w:rPr>
        <w:t xml:space="preserve">- </w:t>
      </w:r>
      <w:r>
        <w:rPr/>
        <w:t>33</w:t>
      </w:r>
      <w:r>
        <w:rPr>
          <w:rtl w:val="true"/>
        </w:rPr>
        <w:t xml:space="preserve"> </w:t>
      </w:r>
      <w:r>
        <w:rPr>
          <w:rtl w:val="true"/>
        </w:rPr>
        <w:t>ه‍</w:t>
      </w:r>
      <w:r>
        <w:rPr>
          <w:rtl w:val="true"/>
        </w:rPr>
        <w:t>)</w:t>
      </w:r>
      <w:bookmarkEnd w:id="54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الأسود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المقداد بن عمرو بن ثعلبة بن مالك البهراني القضاعي، المعروف بالمقداد بن الأسود، و يقال له المقداد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كبار الصحابة النجباء الأبطال، السابقين إلى الإسلام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بدرا و أحدا و الخندق و سائر المشاهد، و كان يوم فتح مكة على ميمنة </w:t>
      </w:r>
    </w:p>
    <w:p>
      <w:pPr>
        <w:pStyle w:val="BookText"/>
        <w:rPr/>
      </w:pP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بدر، عند ما استشار رسول اللّه صلّى اللّه عليه و آله و سلّم أصحابه بشأن الحرب، 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امض لما أمرت به فنحن معك، و اللّه لا نقول لك كما قالت بنو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 رَبُّكَ فَقٰاتِلاٰ إِنّٰا هٰاهُنٰا قٰاعِدُونَ‌ ، و لكن اذهب أنت و ربّك فقاتلا إنّا معكما مقاتلون، فو الذي بعثك بالحق نبيّا لو سرت بنا إلى برك الغماد لجالدنا معك من دونه حتى تبلغه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يعدّ المقداد من شيعة أمير المؤمنين المخلصين و من الأصفياء من أصحابه، وقف إلى جانبه عليه السّلام بحزم و صلابة، و أبى أن يبايع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عدد من المهاجرين و الأنصار</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أبا بكر، إيمانا منه بأنّ عليّا عليه السّلام أولى الناس بالنبي صلّى اللّه عليه و آله و سلّم و أنّه المستحقّ للخلافة و ولاية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أحد المتكلّمين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البرقي في آخر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احتجّوا على الخليفة الأوّل، طالبين منه تسليم الأمر إلى من هو أحقّ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صفق عبد الرحمان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قضية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عثمان بالبيعة، 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الرحمان، أما و اللّه لقد تركته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تركت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من الذين يقضون بالحق و به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أتي إلى أهل هذا البيت بعد نبيّهم، إنّي لأعجب من قريش أنّهم تركوا رجلا ما أقول و لا أعلم أنّ رجلا أقضى بالعدل و لا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تكون صاحب فتنة و فرقة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دعا إلى الحقّ و أهله و ولاة الأمر لا يكون صاحب فتنة، </w:t>
      </w:r>
    </w:p>
    <w:p>
      <w:pPr>
        <w:pStyle w:val="BookText"/>
        <w:rPr/>
      </w:pPr>
      <w:r>
        <w:rPr>
          <w:rFonts w:ascii="Amiri" w:hAnsi="Amiri" w:eastAsia="Amiri" w:cs="Amiri"/>
          <w:color w:val="111111"/>
          <w:sz w:val="28"/>
          <w:sz w:val="28"/>
          <w:szCs w:val="28"/>
          <w:rtl w:val="true"/>
          <w:lang w:bidi="ar-SA"/>
        </w:rPr>
        <w:t>و لكن من أقحم الناس في الباطل و آثر الهوى على الحقّ فذلك صاحب الفتنة و الفرقة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كان المقداد يتّخذ من مسجد الرسول صلّى اللّه عليه و آله و سلّم في المدينة مقرّا لبث دعوته لعليّ عليه السّلام، مبتدئا بعرض ظلامته عليه السّلام، ثمّ يطرح أمام الجمهور فضائله و كراماته و سابقته منتهيا ببيان أحقّيته في الخلافة بأسلوب فريد و كأنّه محام بارع أسند إليه القيام بهذا الدور</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المقداد كان جاثيا على ركبتيه في مسجد رسول اللّه صلّى اللّه عليه و آله و سلّم، يتلهّف تلهّف من كأنّ الدنيا كانت له فسلبها،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اعجبا لقريش، و دفعهم هذا الأمر عن أهل بيت نبيّهم، و فيهم أوّل المؤمنين، و ابن عمّ رسول اللّه، أعلم الناس و أفقههم في دين اللّه، و أعظمهم غناء في الإسلام، و أبصرهم بالطريق، و أهداهم للصراط المستقيم، و اللّه لقد زووها عن الهادي المهتدي الطاهر النقيّ‌، و ما أرادوا إصلاحا للأمّة و لا صوابا في المذهب، و لكنّهم آثروا الدنيا على الآخرة، فبعدا و سحقا للقوم الظالمين</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بالجرف</w:t>
      </w:r>
      <w:r>
        <w:rPr>
          <w:rStyle w:val="FootnoteAnchor"/>
          <w:rtl w:val="true"/>
        </w:rPr>
        <w:footnoteReference w:id="368"/>
      </w:r>
      <w:r>
        <w:rPr>
          <w:rFonts w:ascii="Amiri" w:hAnsi="Amiri" w:eastAsia="Amiri" w:cs="Amiri"/>
          <w:color w:val="111111"/>
          <w:sz w:val="28"/>
          <w:sz w:val="28"/>
          <w:szCs w:val="28"/>
          <w:rtl w:val="true"/>
          <w:lang w:bidi="ar-SA"/>
        </w:rPr>
        <w:t>سنة ثلاث و ثلاثين و هو ابن سبعين سنة أو نحوها، و دفن بالمدينة المنوّرة</w:t>
      </w:r>
      <w:r>
        <w:rPr>
          <w:rFonts w:eastAsia="Amiri" w:cs="Amiri" w:ascii="Amiri" w:hAnsi="Amiri"/>
          <w:color w:val="111111"/>
          <w:sz w:val="28"/>
          <w:szCs w:val="28"/>
          <w:rtl w:val="true"/>
          <w:lang w:bidi="ar-SA"/>
        </w:rPr>
        <w:t xml:space="preserve">. </w:t>
      </w:r>
      <w:bookmarkStart w:id="547" w:name="pg15988_171965"/>
    </w:p>
    <w:p>
      <w:pPr>
        <w:pStyle w:val="Heading3"/>
        <w:numPr>
          <w:ilvl w:val="2"/>
          <w:numId w:val="1"/>
        </w:numPr>
        <w:rPr/>
      </w:pPr>
      <w:bookmarkStart w:id="548" w:name="__RefHeading___Toc17023965_2142443653"/>
      <w:bookmarkStart w:id="549" w:name="_Toc205"/>
      <w:bookmarkEnd w:id="547"/>
      <w:bookmarkEnd w:id="548"/>
      <w:r>
        <w:rPr/>
        <w:t>13</w:t>
      </w:r>
      <w:r>
        <w:rPr>
          <w:rtl w:val="true"/>
        </w:rPr>
        <w:t xml:space="preserve"> </w:t>
      </w:r>
      <w:r>
        <w:rPr>
          <w:rtl w:val="true"/>
        </w:rPr>
        <w:t xml:space="preserve">ميثم التمّار </w:t>
      </w:r>
      <w:r>
        <w:rPr>
          <w:rtl w:val="true"/>
        </w:rPr>
        <w:t xml:space="preserve">(... - </w:t>
      </w:r>
      <w:r>
        <w:rPr/>
        <w:t>60</w:t>
      </w:r>
      <w:r>
        <w:rPr>
          <w:rtl w:val="true"/>
        </w:rPr>
        <w:t xml:space="preserve"> </w:t>
      </w:r>
      <w:r>
        <w:rPr>
          <w:rtl w:val="true"/>
        </w:rPr>
        <w:t>ه‍</w:t>
      </w:r>
      <w:r>
        <w:rPr>
          <w:rtl w:val="true"/>
        </w:rPr>
        <w:t>)</w:t>
      </w:r>
      <w:bookmarkEnd w:id="54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التمّار </w:t>
      </w:r>
      <w:r>
        <w:rPr>
          <w:rStyle w:val="FootnoteAnchor"/>
          <w:rtl w:val="true"/>
        </w:rPr>
        <w:footnoteReference w:id="369"/>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ميثم بن يحيى الأسدي بالولاء، الكوفي، التمّار، صاحب أمير المؤمنين، و أمين أسراره، و أحد أعاظم الشهداء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 لامرأة من بني أسد، فاشتراه علي عليه السّلام و أعتقه، و قرّبه و أدناه، و أفاض عليه من علومه و معارفه و اختصّه بكثير من الأسرار، و كان يصحبه أحيانا عند المناجاة في الخلوات و عند خروجه في الليل إلى الصحراء، و يذكر له ما سوف يلاقيه في سبيل الولاء، فيقول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اللّه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السيد حسن الصدر من مشاهير المتكلّمين من الشيعة، و قال غيره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خطيب الشيعة بالكوفة و متكلّمها، و روى آخر أنّه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ما </w:t>
      </w:r>
    </w:p>
    <w:p>
      <w:pPr>
        <w:pStyle w:val="BookText"/>
        <w:rPr/>
      </w:pPr>
      <w:r>
        <w:rPr>
          <w:rFonts w:ascii="Amiri" w:hAnsi="Amiri" w:eastAsia="Amiri" w:cs="Amiri"/>
          <w:color w:val="111111"/>
          <w:sz w:val="28"/>
          <w:sz w:val="28"/>
          <w:szCs w:val="28"/>
          <w:rtl w:val="true"/>
          <w:lang w:bidi="ar-SA"/>
        </w:rPr>
        <w:t>شئت من تفسير القرآن، فإنّي قرأت تنزيله على أمير المؤمنين عليه السّلام و علّمني تأويله، فأقبل ابن عباس يكتب، و ذكره اليعقوبي في من حملوا العلم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ميثم متفانيا في حبّ أهل البيت، مشهورا بولائه و نصحه و إخلاصه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اعتقل، و أدخل على عبيد اللّه بن زياد والي الكوفة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آثر الناس عند 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هذا الأعجمي،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 للظلمة و أنت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به، فصلب على جذع نخلة، فجعل يهتف بالإمامة و يحدث الناس بفضائل علي و عدله، و بمساوئ بني أميّة، 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فضحكم هذا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ألجموه، فكان أوّل من ألجم في الإسلام، ثم طعن في اليوم الثالث بحربة فمات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استشهاده قبل قدوم الحسين عليه السّلام العراق بعشرة أيّام، أي في نحو الثاني و العشرين من شهر ذي الحجّة سنة ستين للهجرة</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15988_171968"/>
      <w:bookmarkStart w:id="551" w:name="pg15988_171968"/>
      <w:bookmarkEnd w:id="551"/>
    </w:p>
    <w:p>
      <w:pPr>
        <w:pStyle w:val="Heading2"/>
        <w:numPr>
          <w:ilvl w:val="1"/>
          <w:numId w:val="1"/>
        </w:numPr>
        <w:rPr/>
      </w:pPr>
      <w:bookmarkStart w:id="552" w:name="pg15988_171968"/>
      <w:bookmarkStart w:id="553" w:name="__RefHeading___Toc17023967_2142443653"/>
      <w:bookmarkStart w:id="554" w:name="_Toc206"/>
      <w:bookmarkEnd w:id="552"/>
      <w:bookmarkEnd w:id="553"/>
      <w:r>
        <w:rPr>
          <w:rtl w:val="true"/>
        </w:rPr>
        <w:t>متكلمو الشيعة في القرن الثاني</w:t>
      </w:r>
      <w:bookmarkEnd w:id="55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5" w:name="__RefHeading___Toc17023969_2142443653"/>
      <w:bookmarkStart w:id="556" w:name="_Toc207"/>
      <w:bookmarkEnd w:id="555"/>
      <w:r>
        <w:rPr>
          <w:rtl w:val="true"/>
        </w:rPr>
        <w:t>اشارة</w:t>
      </w:r>
      <w:bookmarkEnd w:id="55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7" w:name="pg15988_171970"/>
      <w:bookmarkStart w:id="558" w:name="pg15988_171970"/>
      <w:bookmarkEnd w:id="558"/>
    </w:p>
    <w:p>
      <w:pPr>
        <w:pStyle w:val="Heading3"/>
        <w:numPr>
          <w:ilvl w:val="2"/>
          <w:numId w:val="1"/>
        </w:numPr>
        <w:rPr/>
      </w:pPr>
      <w:bookmarkStart w:id="559" w:name="pg15988_171970"/>
      <w:bookmarkStart w:id="560" w:name="__RefHeading___Toc17023971_2142443653"/>
      <w:bookmarkStart w:id="561" w:name="_Toc208"/>
      <w:bookmarkEnd w:id="559"/>
      <w:bookmarkEnd w:id="560"/>
      <w:r>
        <w:rPr/>
        <w:t>14</w:t>
      </w:r>
      <w:r>
        <w:rPr>
          <w:rtl w:val="true"/>
        </w:rPr>
        <w:t xml:space="preserve"> </w:t>
      </w:r>
      <w:r>
        <w:rPr>
          <w:rtl w:val="true"/>
        </w:rPr>
        <w:t xml:space="preserve">ابن داحة </w:t>
      </w:r>
      <w:r>
        <w:rPr>
          <w:rtl w:val="true"/>
        </w:rPr>
        <w:t xml:space="preserve">(... - </w:t>
      </w:r>
      <w:r>
        <w:rPr>
          <w:rtl w:val="true"/>
        </w:rPr>
        <w:t xml:space="preserve">حيّا نحو </w:t>
      </w:r>
      <w:r>
        <w:rPr/>
        <w:t>180</w:t>
      </w:r>
      <w:r>
        <w:rPr>
          <w:rtl w:val="true"/>
        </w:rPr>
        <w:t xml:space="preserve"> </w:t>
      </w:r>
      <w:r>
        <w:rPr>
          <w:rtl w:val="true"/>
        </w:rPr>
        <w:t>ه‍</w:t>
      </w:r>
      <w:r>
        <w:rPr>
          <w:rtl w:val="true"/>
        </w:rPr>
        <w:t>)</w:t>
      </w:r>
      <w:bookmarkEnd w:id="56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داحة </w:t>
      </w:r>
      <w:r>
        <w:rPr>
          <w:rStyle w:val="FootnoteAnchor"/>
          <w:rtl w:val="true"/>
        </w:rPr>
        <w:footnoteReference w:id="3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سليمان بن داحة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داحة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المزني، أبو إسحاق البصري، أحد الشخصيات البارزة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نقف على أسماء المشايخ الذين أخذ عنهم العلم، سوى ما ذكر من أنّه روى عن أبي عبد اللّه الصادق عليه السّلام، و عن محمد بن أبي عمير</w:t>
      </w:r>
      <w:r>
        <w:rPr>
          <w:rStyle w:val="FootnoteAnchor"/>
          <w:rtl w:val="true"/>
        </w:rPr>
        <w:footnoteReference w:id="371"/>
      </w:r>
      <w:r>
        <w:rPr>
          <w:rFonts w:ascii="Amiri" w:hAnsi="Amiri" w:eastAsia="Amiri" w:cs="Amiri"/>
          <w:color w:val="111111"/>
          <w:sz w:val="28"/>
          <w:sz w:val="28"/>
          <w:szCs w:val="28"/>
          <w:rtl w:val="true"/>
          <w:lang w:bidi="ar-SA"/>
        </w:rPr>
        <w:t xml:space="preserve">،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من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مرتبة علمية و اجتماعية 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 أصحابنا البصريين في الفقه و الكلام و الأدب و الشعر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منه أبو عثمان الجاحظ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حكى عنه في كتابيه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متعددة، و وصفه بأنّه من مشايخ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داحة مؤلفات لم نظفر بها و لا بأسمائها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شغوفا بالعلم، كثير الاعتناء بالكتب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مجلس أبي عبيدة معمر بن المثنى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أنشد فيه شعرا للسيد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لابن داحة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كتاب أبي الشمقمق، و إذا هو في جلود كوفيّة و دفّتين طائفيّتين، بخط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أضيع من تجوّد بشعر أبي الشمقمق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ليعطيكم على حساب ما تعطونه، و لو استطعت أن أودعه سويداء قلبي، أو أجعله محفوظا على ناظري،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دخلت على إسحاق بن سليمان</w:t>
      </w:r>
      <w:r>
        <w:rPr>
          <w:rStyle w:val="FootnoteAnchor"/>
          <w:rtl w:val="true"/>
        </w:rPr>
        <w:footnoteReference w:id="372"/>
      </w:r>
      <w:r>
        <w:rPr>
          <w:rFonts w:ascii="Amiri" w:hAnsi="Amiri" w:eastAsia="Amiri" w:cs="Amiri"/>
          <w:color w:val="111111"/>
          <w:sz w:val="28"/>
          <w:sz w:val="28"/>
          <w:szCs w:val="28"/>
          <w:rtl w:val="true"/>
          <w:lang w:bidi="ar-SA"/>
        </w:rPr>
        <w:t>في إمرته، فرأيت السّماطين و الرجال مثولا كأنّ على رؤوسهم الطير، و رأيت فرشته و بزّته، ثمّ دخلت عليه و هو معزول، و إذا هو في بيت كتبه، و حواليه الأسفاط و الرّقوق و القماطر و الدفاتر و المساطر و المحابر، فما رأيته قطّ أفخم و لا أنبل، و لا أهيب و لا أجزل منه في ذلك اليوم، لأنّه جمع مع المهابة المحبة، و مع الفخامة الحلاوة، و مع السؤدد الحكمة</w:t>
      </w:r>
      <w:r>
        <w:rPr>
          <w:rFonts w:eastAsia="Amiri" w:cs="Amiri" w:ascii="Amiri" w:hAnsi="Amiri"/>
          <w:color w:val="111111"/>
          <w:sz w:val="28"/>
          <w:szCs w:val="28"/>
          <w:rtl w:val="true"/>
          <w:lang w:bidi="ar-SA"/>
        </w:rPr>
        <w:t>.</w:t>
      </w:r>
      <w:r>
        <w:rPr>
          <w:rStyle w:val="FootnoteAnchor"/>
          <w:rtl w:val="true"/>
        </w:rPr>
        <w:footnoteReference w:id="37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نظفر بتاريخ وفاته، و لكنّه كان حيا في العقد التاسع من القرن الثاني، لسماع الجاحظ منه، و للخبر الذي ذكرناه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 مع إسحاق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ندري إلى أية سنة امتدّ به العمر، و هل بقي إلى القرن الثالث أم لا</w:t>
      </w:r>
      <w:r>
        <w:rPr>
          <w:rFonts w:eastAsia="Amiri" w:cs="Amiri" w:ascii="Amiri" w:hAnsi="Amiri"/>
          <w:color w:val="111111"/>
          <w:sz w:val="28"/>
          <w:szCs w:val="28"/>
          <w:rtl w:val="true"/>
          <w:lang w:bidi="ar-SA"/>
        </w:rPr>
        <w:t xml:space="preserve">. </w:t>
      </w:r>
      <w:bookmarkStart w:id="562" w:name="pg15988_171972"/>
    </w:p>
    <w:p>
      <w:pPr>
        <w:pStyle w:val="Heading3"/>
        <w:numPr>
          <w:ilvl w:val="2"/>
          <w:numId w:val="1"/>
        </w:numPr>
        <w:rPr/>
      </w:pPr>
      <w:bookmarkStart w:id="563" w:name="__RefHeading___Toc17023973_2142443653"/>
      <w:bookmarkStart w:id="564" w:name="_Toc209"/>
      <w:bookmarkEnd w:id="562"/>
      <w:bookmarkEnd w:id="563"/>
      <w:r>
        <w:rPr/>
        <w:t>15</w:t>
      </w:r>
      <w:r>
        <w:rPr>
          <w:rtl w:val="true"/>
        </w:rPr>
        <w:t xml:space="preserve"> </w:t>
      </w:r>
      <w:r>
        <w:rPr>
          <w:rtl w:val="true"/>
        </w:rPr>
        <w:t xml:space="preserve">السيّد الحميري </w:t>
      </w:r>
      <w:r>
        <w:rPr>
          <w:rtl w:val="true"/>
        </w:rPr>
        <w:t>(</w:t>
      </w:r>
      <w:r>
        <w:rPr/>
        <w:t>105</w:t>
      </w:r>
      <w:r>
        <w:rPr>
          <w:rtl w:val="true"/>
        </w:rPr>
        <w:t>-</w:t>
      </w:r>
      <w:r>
        <w:rPr/>
        <w:t>173</w:t>
      </w:r>
      <w:r>
        <w:rPr>
          <w:rtl w:val="true"/>
        </w:rPr>
        <w:t xml:space="preserve"> </w:t>
      </w:r>
      <w:r>
        <w:rPr>
          <w:rtl w:val="true"/>
        </w:rPr>
        <w:t>ه‍</w:t>
      </w:r>
      <w:r>
        <w:rPr>
          <w:rtl w:val="true"/>
        </w:rPr>
        <w:t>)</w:t>
      </w:r>
      <w:bookmarkEnd w:id="56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الحميري </w:t>
      </w:r>
      <w:r>
        <w:rPr>
          <w:rStyle w:val="FootnoteAnchor"/>
          <w:rtl w:val="true"/>
        </w:rPr>
        <w:footnoteReference w:id="374"/>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محمد بن يزيد بن ربيعة، الشاعر المفلق، أبو هاشم الحميري، الشهير بالسيّد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بعمّان</w:t>
      </w:r>
      <w:r>
        <w:rPr>
          <w:rStyle w:val="FootnoteAnchor"/>
          <w:rtl w:val="true"/>
        </w:rPr>
        <w:footnoteReference w:id="375"/>
      </w:r>
      <w:r>
        <w:rPr>
          <w:rFonts w:ascii="Amiri" w:hAnsi="Amiri" w:eastAsia="Amiri" w:cs="Amiri"/>
          <w:color w:val="111111"/>
          <w:sz w:val="28"/>
          <w:sz w:val="28"/>
          <w:szCs w:val="28"/>
          <w:rtl w:val="true"/>
          <w:lang w:bidi="ar-SA"/>
        </w:rPr>
        <w:t>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نشأ بالبصرة بين أبوين إباضيين، بيد أنّه رزق حبّ علي عليه السّلام منذ صباه، و أقام بالكوفة، يأخذ الحديث عن الأعمش، و عاش متردّدا بينهما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قرض الشعر في وقت مبكّر، و برع فيه، و كرّس أكثره لمدح العترة الطاهرة و الذبّ عنهم، و نقد أعدائهم و مناوئيهم، و لم يدع منقبة لأمير المؤمنين عليه السّلام إلاّ نظم </w:t>
      </w:r>
    </w:p>
    <w:p>
      <w:pPr>
        <w:pStyle w:val="BookText"/>
        <w:rPr/>
      </w:pPr>
      <w:r>
        <w:rPr>
          <w:rFonts w:ascii="Amiri" w:hAnsi="Amiri" w:eastAsia="Amiri" w:cs="Amiri"/>
          <w:color w:val="111111"/>
          <w:sz w:val="28"/>
          <w:sz w:val="28"/>
          <w:szCs w:val="28"/>
          <w:rtl w:val="true"/>
          <w:lang w:bidi="ar-SA"/>
        </w:rPr>
        <w:t>فيها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على مذهب الكيسانية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القائلين بإمامة محمد بن الحنيفة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عدل عنه إلى الإمامية، بتأثير من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السيد محسن العاملي من متكلّمي الشيعة،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 مملوء بالاحتجاج، و له مناظرات جمّة</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قال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عارفا بالحجج الدينية، بصيرا بمناهج الحجاج في المذهب و إقامة الحجّة على من يضادّه في المبدأ</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كان السيد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أبو الفرج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 متقدّما مطبوعا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الناس شعرا في الجاهلية و الإسلام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و أبو العتاهية و السيد، فإنّه لا يعلم أنّ أحدا قدر على تحصيل شعر أحد منهم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ببغداد سنة ثلاث و سبعين و مائة</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أخباره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القصيدة العينية</w:t>
      </w:r>
      <w:r>
        <w:rPr>
          <w:rStyle w:val="FootnoteAnchor"/>
          <w:rtl w:val="true"/>
        </w:rPr>
        <w:footnoteReference w:id="379"/>
      </w:r>
      <w:r>
        <w:rPr>
          <w:rFonts w:ascii="Amiri" w:hAnsi="Amiri" w:eastAsia="Amiri" w:cs="Amiri"/>
          <w:color w:val="111111"/>
          <w:sz w:val="28"/>
          <w:sz w:val="28"/>
          <w:szCs w:val="28"/>
          <w:rtl w:val="true"/>
          <w:lang w:bidi="ar-SA"/>
        </w:rPr>
        <w:t>في مدح أمير المؤمنين عليه السّلام، و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 بلقع</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عجبت من قوم أتوا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بخطة ليس لها موضع</w:t>
      </w:r>
    </w:p>
    <w:p>
      <w:pPr>
        <w:pStyle w:val="BookText"/>
        <w:rPr/>
      </w:pPr>
      <w:r>
        <w:rPr>
          <w:rFonts w:ascii="Amiri" w:hAnsi="Amiri" w:eastAsia="Amiri" w:cs="Amiri"/>
          <w:color w:val="111111"/>
          <w:sz w:val="28"/>
          <w:sz w:val="28"/>
          <w:szCs w:val="28"/>
          <w:rtl w:val="true"/>
          <w:lang w:bidi="ar-SA"/>
        </w:rPr>
        <w:t xml:space="preserve">قالوا له لو شئت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الغاية و المفزع</w:t>
      </w:r>
    </w:p>
    <w:p>
      <w:pPr>
        <w:pStyle w:val="BookText"/>
        <w:rPr/>
      </w:pPr>
      <w:r>
        <w:rPr>
          <w:rFonts w:ascii="Amiri" w:hAnsi="Amiri" w:eastAsia="Amiri" w:cs="Amiri"/>
          <w:color w:val="111111"/>
          <w:sz w:val="28"/>
          <w:sz w:val="28"/>
          <w:szCs w:val="28"/>
          <w:rtl w:val="true"/>
          <w:lang w:bidi="ar-SA"/>
        </w:rPr>
        <w:t xml:space="preserve">إذا توفّيت و 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في الملك من يطمع</w:t>
      </w:r>
    </w:p>
    <w:p>
      <w:pPr>
        <w:pStyle w:val="BookText"/>
        <w:rPr/>
      </w:pPr>
      <w:r>
        <w:rPr>
          <w:rFonts w:ascii="Amiri" w:hAnsi="Amiri" w:eastAsia="Amiri" w:cs="Amiri"/>
          <w:color w:val="111111"/>
          <w:sz w:val="28"/>
          <w:sz w:val="28"/>
          <w:szCs w:val="28"/>
          <w:rtl w:val="true"/>
          <w:lang w:bidi="ar-SA"/>
        </w:rPr>
        <w:t xml:space="preserve">فقال لو أعلمتكم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عسيتم فيه أن تصنعوا</w:t>
      </w:r>
    </w:p>
    <w:p>
      <w:pPr>
        <w:pStyle w:val="BookText"/>
        <w:rPr/>
      </w:pPr>
      <w:r>
        <w:rPr>
          <w:rFonts w:ascii="Amiri" w:hAnsi="Amiri" w:eastAsia="Amiri" w:cs="Amiri"/>
          <w:color w:val="111111"/>
          <w:sz w:val="28"/>
          <w:sz w:val="28"/>
          <w:szCs w:val="28"/>
          <w:rtl w:val="true"/>
          <w:lang w:bidi="ar-SA"/>
        </w:rPr>
        <w:t xml:space="preserve">صنيع أهل العجل إذ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فالتّرك له أوسع</w:t>
      </w:r>
    </w:p>
    <w:p>
      <w:pPr>
        <w:pStyle w:val="BookText"/>
        <w:rPr/>
      </w:pPr>
      <w:r>
        <w:rPr>
          <w:rFonts w:ascii="Amiri" w:hAnsi="Amiri" w:eastAsia="Amiri" w:cs="Amiri"/>
          <w:color w:val="111111"/>
          <w:sz w:val="28"/>
          <w:sz w:val="28"/>
          <w:szCs w:val="28"/>
          <w:rtl w:val="true"/>
          <w:lang w:bidi="ar-SA"/>
        </w:rPr>
        <w:t xml:space="preserve">و في الذي قال بيان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أذن بها يسمع</w:t>
      </w:r>
    </w:p>
    <w:p>
      <w:pPr>
        <w:pStyle w:val="BookText"/>
        <w:rPr/>
      </w:pPr>
      <w:r>
        <w:rPr>
          <w:rFonts w:ascii="Amiri" w:hAnsi="Amiri" w:eastAsia="Amiri" w:cs="Amiri"/>
          <w:color w:val="111111"/>
          <w:sz w:val="28"/>
          <w:sz w:val="28"/>
          <w:szCs w:val="28"/>
          <w:rtl w:val="true"/>
          <w:lang w:bidi="ar-SA"/>
        </w:rPr>
        <w:t xml:space="preserve">ثمّ أتته بعد ذا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ليس لها مدفع</w:t>
      </w:r>
    </w:p>
    <w:p>
      <w:pPr>
        <w:pStyle w:val="BookText"/>
        <w:rPr/>
      </w:pPr>
      <w:r>
        <w:rPr>
          <w:rFonts w:ascii="Amiri" w:hAnsi="Amiri" w:eastAsia="Amiri" w:cs="Amiri"/>
          <w:color w:val="111111"/>
          <w:sz w:val="28"/>
          <w:sz w:val="28"/>
          <w:szCs w:val="28"/>
          <w:rtl w:val="true"/>
          <w:lang w:bidi="ar-SA"/>
        </w:rPr>
        <w:t xml:space="preserve">أبلغ و إلاّ لم تكن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منهم عاصم يمنع</w:t>
      </w:r>
    </w:p>
    <w:p>
      <w:pPr>
        <w:pStyle w:val="BookText"/>
        <w:rPr/>
      </w:pPr>
      <w:r>
        <w:rPr>
          <w:rFonts w:ascii="Amiri" w:hAnsi="Amiri" w:eastAsia="Amiri" w:cs="Amiri"/>
          <w:color w:val="111111"/>
          <w:sz w:val="28"/>
          <w:sz w:val="28"/>
          <w:szCs w:val="28"/>
          <w:rtl w:val="true"/>
          <w:lang w:bidi="ar-SA"/>
        </w:rPr>
        <w:t xml:space="preserve">فعندها قام النبيّ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بما يأمره يصدع</w:t>
      </w:r>
    </w:p>
    <w:p>
      <w:pPr>
        <w:pStyle w:val="BookText"/>
        <w:rPr/>
      </w:pPr>
      <w:r>
        <w:rPr>
          <w:rFonts w:ascii="Amiri" w:hAnsi="Amiri" w:eastAsia="Amiri" w:cs="Amiri"/>
          <w:color w:val="111111"/>
          <w:sz w:val="28"/>
          <w:sz w:val="28"/>
          <w:szCs w:val="28"/>
          <w:rtl w:val="true"/>
          <w:lang w:bidi="ar-SA"/>
        </w:rPr>
        <w:t xml:space="preserve">يخطب مأمورا و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عليّ نورها يلمع</w:t>
      </w:r>
    </w:p>
    <w:p>
      <w:pPr>
        <w:pStyle w:val="BookText"/>
        <w:rPr/>
      </w:pPr>
      <w:r>
        <w:rPr>
          <w:rFonts w:ascii="Amiri" w:hAnsi="Amiri" w:eastAsia="Amiri" w:cs="Amiri"/>
          <w:color w:val="111111"/>
          <w:sz w:val="28"/>
          <w:sz w:val="28"/>
          <w:szCs w:val="28"/>
          <w:rtl w:val="true"/>
          <w:lang w:bidi="ar-SA"/>
        </w:rPr>
        <w:t xml:space="preserve">رافعها أكرم بكفّ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و الكف التي ترفع</w:t>
      </w:r>
    </w:p>
    <w:p>
      <w:pPr>
        <w:pStyle w:val="BookText"/>
        <w:rPr/>
      </w:pPr>
      <w:r>
        <w:rPr>
          <w:rFonts w:ascii="Amiri" w:hAnsi="Amiri" w:eastAsia="Amiri" w:cs="Amiri"/>
          <w:color w:val="111111"/>
          <w:sz w:val="28"/>
          <w:sz w:val="28"/>
          <w:szCs w:val="28"/>
          <w:rtl w:val="true"/>
          <w:lang w:bidi="ar-SA"/>
        </w:rPr>
        <w:t xml:space="preserve">يقول و الأملاك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فيهم شاهد يسمع</w:t>
      </w:r>
    </w:p>
    <w:p>
      <w:pPr>
        <w:pStyle w:val="BookText"/>
        <w:rPr/>
      </w:pPr>
      <w:r>
        <w:rPr>
          <w:rFonts w:ascii="Amiri" w:hAnsi="Amiri" w:eastAsia="Amiri" w:cs="Amiri"/>
          <w:color w:val="111111"/>
          <w:sz w:val="28"/>
          <w:sz w:val="28"/>
          <w:szCs w:val="28"/>
          <w:rtl w:val="true"/>
          <w:lang w:bidi="ar-SA"/>
        </w:rPr>
        <w:t xml:space="preserve">من كنت مولاه فهذا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فلم يرضوا و لم يقنعوا</w:t>
      </w:r>
    </w:p>
    <w:p>
      <w:pPr>
        <w:pStyle w:val="BookText"/>
        <w:rPr/>
      </w:pPr>
      <w:r>
        <w:rPr>
          <w:rFonts w:ascii="IRNazanin" w:hAnsi="IRNazanin" w:eastAsia="IRNazanin"/>
          <w:color w:val="111111"/>
          <w:sz w:val="28"/>
          <w:sz w:val="28"/>
          <w:szCs w:val="28"/>
          <w:rtl w:val="true"/>
          <w:lang w:bidi="fa-IR"/>
        </w:rPr>
        <w:t xml:space="preserve">فاتّهموه و انحنت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الصادق الأضلع</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ضلّ قوم غاظهم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آنافهم تجدع </w:t>
      </w:r>
      <w:bookmarkStart w:id="565" w:name="pg15988_171975"/>
    </w:p>
    <w:p>
      <w:pPr>
        <w:pStyle w:val="Heading3"/>
        <w:numPr>
          <w:ilvl w:val="2"/>
          <w:numId w:val="1"/>
        </w:numPr>
        <w:rPr/>
      </w:pPr>
      <w:bookmarkStart w:id="566" w:name="__RefHeading___Toc17023975_2142443653"/>
      <w:bookmarkStart w:id="567" w:name="_Toc210"/>
      <w:bookmarkEnd w:id="565"/>
      <w:bookmarkEnd w:id="566"/>
      <w:r>
        <w:rPr/>
        <w:t>16</w:t>
      </w:r>
      <w:r>
        <w:rPr>
          <w:rtl w:val="true"/>
        </w:rPr>
        <w:t xml:space="preserve"> </w:t>
      </w:r>
      <w:r>
        <w:rPr>
          <w:rtl w:val="true"/>
        </w:rPr>
        <w:t xml:space="preserve">الأصبغ بن نباتة </w:t>
      </w:r>
      <w:r>
        <w:rPr>
          <w:rtl w:val="true"/>
        </w:rPr>
        <w:t xml:space="preserve">(... - </w:t>
      </w:r>
      <w:r>
        <w:rPr>
          <w:rtl w:val="true"/>
        </w:rPr>
        <w:t xml:space="preserve">بعد </w:t>
      </w:r>
      <w:r>
        <w:rPr/>
        <w:t>100</w:t>
      </w:r>
      <w:r>
        <w:rPr>
          <w:rtl w:val="true"/>
        </w:rPr>
        <w:t xml:space="preserve"> </w:t>
      </w:r>
      <w:r>
        <w:rPr>
          <w:rtl w:val="true"/>
        </w:rPr>
        <w:t>ه‍</w:t>
      </w:r>
      <w:r>
        <w:rPr>
          <w:rtl w:val="true"/>
        </w:rPr>
        <w:t>)</w:t>
      </w:r>
      <w:bookmarkEnd w:id="56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w:t>
      </w:r>
      <w:r>
        <w:rPr>
          <w:rStyle w:val="FootnoteAnchor"/>
          <w:rtl w:val="true"/>
        </w:rPr>
        <w:footnoteReference w:id="3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الحارث بن عمرو المجاشعي التميمي، أبو القاسم الكوفي، أحد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 أمير المؤمنين عليه السّلام، و اختصّ به، و شهد معه الجمل و صفين، و أخذ عنه كثيرا، و روى عنه عهده إلى مالك الأشتر، و وصيّته عليه السّلام إلى ابنه محمد المعروف بابن الحنفية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المجتبى عليه السّلام، و أبي أيوب الأنصاري،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متكلّما في الأصول</w:t>
      </w:r>
      <w:r>
        <w:rPr>
          <w:rStyle w:val="FootnoteAnchor"/>
          <w:rtl w:val="true"/>
        </w:rPr>
        <w:footnoteReference w:id="381"/>
      </w:r>
      <w:r>
        <w:rPr>
          <w:rFonts w:ascii="Amiri" w:hAnsi="Amiri" w:eastAsia="Amiri" w:cs="Amiri"/>
          <w:color w:val="111111"/>
          <w:sz w:val="28"/>
          <w:sz w:val="28"/>
          <w:szCs w:val="28"/>
          <w:rtl w:val="true"/>
          <w:lang w:bidi="ar-SA"/>
        </w:rPr>
        <w:t>، عالما بالحديث، شاعرا، ناسكا، من فرسان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عجائب أحكام أمير المؤمنين، و كتاب 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الأصبغ أنّ رجلا يقال له ذعلب، سأل أمير المؤمنين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هل رأيت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أكن بالذي أعبد ربّا لم أره،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 صفه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لم تره العيون بمشاهدة الأبصار، و لكن رأته القلوب بحقائق الإيمان، ويلك يا ذعلب إنّ ربّي لا يوصف بالبعد، و لا بالحركة، و لا بالسكون، و لا بالقيام قيام انتصاب، و لا بجيئة و لا بذهاب، لطيف اللطافة لا يوصف باللطف، عظيم العظمة لا يوصف بالعظم، كبير الكبرياء لا يوصف بالكبر، جليل الجلالة لا يوصف بالغلظ، رؤوف الرحمة لا يوصف بالرقّة، مؤمن لا بعبادة، مدرك لا بمجسّة، قائل لا باللفظ، هو في الأشياء على غير ممازجة، خارج منها على غير مباينة</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الأصبغ بعد سنة مائة، و قد عمّر طويلا</w:t>
      </w:r>
      <w:r>
        <w:rPr>
          <w:rFonts w:eastAsia="Amiri" w:cs="Amiri" w:ascii="Amiri" w:hAnsi="Amiri"/>
          <w:color w:val="111111"/>
          <w:sz w:val="28"/>
          <w:szCs w:val="28"/>
          <w:rtl w:val="true"/>
          <w:lang w:bidi="ar-SA"/>
        </w:rPr>
        <w:t xml:space="preserve">. </w:t>
      </w:r>
      <w:bookmarkStart w:id="568" w:name="pg15988_171977"/>
    </w:p>
    <w:p>
      <w:pPr>
        <w:pStyle w:val="Heading3"/>
        <w:numPr>
          <w:ilvl w:val="2"/>
          <w:numId w:val="1"/>
        </w:numPr>
        <w:rPr/>
      </w:pPr>
      <w:bookmarkStart w:id="569" w:name="__RefHeading___Toc17023977_2142443653"/>
      <w:bookmarkStart w:id="570" w:name="_Toc211"/>
      <w:bookmarkEnd w:id="568"/>
      <w:bookmarkEnd w:id="569"/>
      <w:r>
        <w:rPr/>
        <w:t>17</w:t>
      </w:r>
      <w:r>
        <w:rPr>
          <w:rtl w:val="true"/>
        </w:rPr>
        <w:t xml:space="preserve"> </w:t>
      </w:r>
      <w:r>
        <w:rPr>
          <w:rtl w:val="true"/>
        </w:rPr>
        <w:t xml:space="preserve">جابر بن حيّان </w:t>
      </w:r>
      <w:r>
        <w:rPr>
          <w:rtl w:val="true"/>
        </w:rPr>
        <w:t>(</w:t>
      </w:r>
      <w:r>
        <w:rPr>
          <w:rtl w:val="true"/>
        </w:rPr>
        <w:t xml:space="preserve">حدود </w:t>
      </w:r>
      <w:r>
        <w:rPr/>
        <w:t>120</w:t>
      </w:r>
      <w:r>
        <w:rPr>
          <w:rtl w:val="true"/>
        </w:rPr>
        <w:t>-</w:t>
      </w:r>
      <w:r>
        <w:rPr/>
        <w:t>200</w:t>
      </w:r>
      <w:r>
        <w:rPr>
          <w:rtl w:val="true"/>
        </w:rPr>
        <w:t xml:space="preserve"> </w:t>
      </w:r>
      <w:r>
        <w:rPr>
          <w:rtl w:val="true"/>
        </w:rPr>
        <w:t>ه‍</w:t>
      </w:r>
      <w:r>
        <w:rPr>
          <w:rtl w:val="true"/>
        </w:rPr>
        <w:t>)</w:t>
      </w:r>
      <w:bookmarkEnd w:id="57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حيّان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 اللّه، أبو موسى الكوفي، أحد فلاسفة الشيعة، و أكابر المفكّرين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بالكيمياء، فيلسوفا، غزير الانتاج في مختلف حقول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حدود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هولميارد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الجزيرة العربية، للاتصال بقبيلته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بقي هناك إلى أن بلغ أشدّه، فأتقن العربية، و تعلّم القرآن و الحساب و علوما أخرى</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تلمّذ للإمام جعفر الصادق عليه السّلام، و اختصّ به، و وصفه بسيّد أهل 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قد وجد في إمامه الفذّ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 معينا، و رائدا أمينا، و موجّها لا يستغني عنه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ثمّ اتصل بالبرامكة، و انقطع إلى جعفر بن يحيى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الفلسفة و الحكمة و المنطق و غير ذلك، و اشتهر بالكيمياء، و وضع فيها تآليف كثيرة مشهورة، و أصبح إمام هذا الفنّ من غير 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حاز شهرة واسعة عند الافرنج بما نقلوه من كتبه في بدء نهضتهم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في الكيمياء ما لأرسطوطاليس قبله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تآليف جمّة، منها كتب في مذاهب الشيعة</w:t>
      </w:r>
      <w:r>
        <w:rPr>
          <w:rStyle w:val="FootnoteAnchor"/>
          <w:rtl w:val="true"/>
        </w:rPr>
        <w:footnoteReference w:id="3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في الفلسفة،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في النقض على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جملة من مؤلفاته في الحكمة و المنطق و الفلسفة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w:t>
      </w:r>
      <w:r>
        <w:rPr>
          <w:rStyle w:val="FootnoteAnchor"/>
          <w:rtl w:val="true"/>
        </w:rPr>
        <w:footnoteReference w:id="387"/>
      </w:r>
      <w:r>
        <w:rPr>
          <w:rFonts w:ascii="Amiri" w:hAnsi="Amiri" w:eastAsia="Amiri" w:cs="Amiri"/>
          <w:color w:val="111111"/>
          <w:sz w:val="28"/>
          <w:sz w:val="28"/>
          <w:szCs w:val="28"/>
          <w:rtl w:val="true"/>
          <w:lang w:bidi="ar-SA"/>
        </w:rPr>
        <w:t>، تقدمة المعرفة</w:t>
      </w:r>
      <w:r>
        <w:rPr>
          <w:rStyle w:val="FootnoteAnchor"/>
          <w:rtl w:val="true"/>
        </w:rPr>
        <w:footnoteReference w:id="388"/>
      </w:r>
      <w:r>
        <w:rPr>
          <w:rFonts w:ascii="Amiri" w:hAnsi="Amiri" w:eastAsia="Amiri" w:cs="Amiri"/>
          <w:color w:val="111111"/>
          <w:sz w:val="28"/>
          <w:sz w:val="28"/>
          <w:szCs w:val="28"/>
          <w:rtl w:val="true"/>
          <w:lang w:bidi="ar-SA"/>
        </w:rPr>
        <w:t xml:space="preserve">، القديم، الحكمة المصونة، العدل، اللاهوت، صندوق الحكمة، كتاب إلهي، صفة الكون، كتاب الجاروف الذي نقضه المتكلّمون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هو لأبي سعيد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مصححات أرسطاليس، و غير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مائتين، و قيل غير ذلك</w:t>
      </w:r>
      <w:r>
        <w:rPr>
          <w:rFonts w:eastAsia="Amiri" w:cs="Amiri" w:ascii="Amiri" w:hAnsi="Amiri"/>
          <w:color w:val="111111"/>
          <w:sz w:val="28"/>
          <w:szCs w:val="28"/>
          <w:rtl w:val="true"/>
          <w:lang w:bidi="ar-SA"/>
        </w:rPr>
        <w:t xml:space="preserve">. </w:t>
      </w:r>
      <w:bookmarkStart w:id="571" w:name="pg15988_171979"/>
    </w:p>
    <w:p>
      <w:pPr>
        <w:pStyle w:val="Heading3"/>
        <w:numPr>
          <w:ilvl w:val="2"/>
          <w:numId w:val="1"/>
        </w:numPr>
        <w:rPr/>
      </w:pPr>
      <w:bookmarkStart w:id="572" w:name="__RefHeading___Toc17023979_2142443653"/>
      <w:bookmarkStart w:id="573" w:name="_Toc212"/>
      <w:bookmarkEnd w:id="571"/>
      <w:bookmarkEnd w:id="572"/>
      <w:r>
        <w:rPr/>
        <w:t>18</w:t>
      </w:r>
      <w:r>
        <w:rPr>
          <w:rtl w:val="true"/>
        </w:rPr>
        <w:t xml:space="preserve"> </w:t>
      </w:r>
      <w:r>
        <w:rPr>
          <w:rtl w:val="true"/>
        </w:rPr>
        <w:t xml:space="preserve">الجعفي </w:t>
      </w:r>
      <w:r>
        <w:rPr>
          <w:rtl w:val="true"/>
        </w:rPr>
        <w:t xml:space="preserve">(... - </w:t>
      </w:r>
      <w:r>
        <w:rPr/>
        <w:t>128</w:t>
      </w:r>
      <w:r>
        <w:rPr>
          <w:rtl w:val="true"/>
        </w:rPr>
        <w:t xml:space="preserve"> </w:t>
      </w:r>
      <w:r>
        <w:rPr>
          <w:rtl w:val="true"/>
        </w:rPr>
        <w:t>ه‍</w:t>
      </w:r>
      <w:r>
        <w:rPr>
          <w:rtl w:val="true"/>
        </w:rPr>
        <w:t>)</w:t>
      </w:r>
      <w:bookmarkEnd w:id="57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w:t>
      </w:r>
      <w:r>
        <w:rPr>
          <w:rStyle w:val="FootnoteAnchor"/>
          <w:rtl w:val="true"/>
        </w:rPr>
        <w:footnoteReference w:id="389"/>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يزيد بن الحارث الجعفي، الكوفي، التابعي، أحد كبار علماء الشيعة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حسن الصدر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المتبحّر في أصول الدين و الفقه و التفسير و الآثار على مذهب أهل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اختصّ بالإمام أبي جعفر محمد الباقر عليه السّلام</w:t>
      </w:r>
      <w:r>
        <w:rPr>
          <w:rStyle w:val="FootnoteAnchor"/>
          <w:rtl w:val="true"/>
        </w:rPr>
        <w:footnoteReference w:id="390"/>
      </w:r>
      <w:r>
        <w:rPr>
          <w:rFonts w:ascii="Amiri" w:hAnsi="Amiri" w:eastAsia="Amiri" w:cs="Amiri"/>
          <w:color w:val="111111"/>
          <w:sz w:val="28"/>
          <w:sz w:val="28"/>
          <w:szCs w:val="28"/>
          <w:rtl w:val="true"/>
          <w:lang w:bidi="ar-SA"/>
        </w:rPr>
        <w:t>، و أخذ عنه علما جمّا، كما أخذ عن الإمام أبي عبد اللّه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زيد بن علي، و جابر بن عبد اللّه الأنصاري، و أبي الطفيل عامر بن واثلة الكناني، و عمّار الدّهني، و سويد بن غفلة،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واسع الرواية، غزير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 الفضائل، و مقتل أمير المؤمنين عليه السّلام، و مقتل الحسين عليه السّلام، و صفّين، و النوادر،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بالكوفة سنة ثمان و عشرين و مائة</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روى المترجم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اللّه تبارك و تعالى لا نظير له و لا شبيه، تعالى عن صفة الواصفين، و جلّ عن أوهام المتوهّمين، و احتجب عن أعين الناظرين، لا يزول مع الزائلين، و لا يأفل مع الآفلين، ليس كمثله شيء و هو السميع العليم</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للإمام الباقر عليه السّلام وصية لجابر، نقتطف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بأنّك لا تكون لنا وليّا حتّى لو اجتمع عليك أهل مصرك، و قالوا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رجل سوء لم يحزنك ذلك، و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صالح لم يسرّك ذلك، و لكن اعرض نفسك على كتاب اللّه، فإن كنت سالكا سبيله، زاهدا في تزهيده، راغبا في ترغيبه، خائفا من تخويفه، فاثبت و أبشر، فإنّه لا يضرّك ما قيل فيك، و إن كنت مباينا للقرآن، فماذا الذي يغرّك من نفسك‌؟ </w:t>
      </w:r>
      <w:bookmarkStart w:id="574" w:name="pg15988_171981"/>
    </w:p>
    <w:p>
      <w:pPr>
        <w:pStyle w:val="Heading3"/>
        <w:numPr>
          <w:ilvl w:val="2"/>
          <w:numId w:val="1"/>
        </w:numPr>
        <w:rPr/>
      </w:pPr>
      <w:bookmarkStart w:id="575" w:name="__RefHeading___Toc17023981_2142443653"/>
      <w:bookmarkStart w:id="576" w:name="_Toc213"/>
      <w:bookmarkEnd w:id="574"/>
      <w:bookmarkEnd w:id="575"/>
      <w:r>
        <w:rPr/>
        <w:t>19</w:t>
      </w:r>
      <w:r>
        <w:rPr>
          <w:rtl w:val="true"/>
        </w:rPr>
        <w:t xml:space="preserve"> </w:t>
      </w:r>
      <w:r>
        <w:rPr>
          <w:rtl w:val="true"/>
        </w:rPr>
        <w:t xml:space="preserve">حديد بن حكيم </w:t>
      </w:r>
      <w:r>
        <w:rPr>
          <w:rtl w:val="true"/>
        </w:rPr>
        <w:t xml:space="preserve">(... - </w:t>
      </w:r>
      <w:r>
        <w:rPr>
          <w:rtl w:val="true"/>
        </w:rPr>
        <w:t xml:space="preserve">حيّا قبل </w:t>
      </w:r>
      <w:r>
        <w:rPr/>
        <w:t>183</w:t>
      </w:r>
      <w:r>
        <w:rPr>
          <w:rtl w:val="true"/>
        </w:rPr>
        <w:t xml:space="preserve"> </w:t>
      </w:r>
      <w:r>
        <w:rPr>
          <w:rtl w:val="true"/>
        </w:rPr>
        <w:t>ه‍</w:t>
      </w:r>
      <w:r>
        <w:rPr>
          <w:rtl w:val="true"/>
        </w:rPr>
        <w:t>)</w:t>
      </w:r>
      <w:bookmarkEnd w:id="57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بن حكيم </w:t>
      </w:r>
      <w:r>
        <w:rPr>
          <w:rStyle w:val="FootnoteAnchor"/>
          <w:rtl w:val="true"/>
        </w:rPr>
        <w:footnoteReference w:id="3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الأزدي، أبو علي المدائني، أحد شيوخ الشيعة</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أخذ العلم عن الإمام أبي عبد اللّه جعفر الصادق، و ولده الإمام أبي الحسن موسى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فروى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عبد اللّه الأزدي، و أبان بن عثمان الأحمر، و الحسن بن محبوب، و محمد بن سنان الزاهري،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كتابا، رواه عنه محمد بن خالد البرقي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وصفه أبو العباس النجاشي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وجه، متكلّم</w:t>
      </w:r>
      <w:r>
        <w:rPr>
          <w:rFonts w:eastAsia="Amiri" w:cs="Amiri" w:ascii="Amiri" w:hAnsi="Amiri"/>
          <w:color w:val="111111"/>
          <w:sz w:val="28"/>
          <w:szCs w:val="28"/>
          <w:rtl w:val="true"/>
          <w:lang w:bidi="ar-SA"/>
        </w:rPr>
        <w:t xml:space="preserve">. </w:t>
      </w:r>
      <w:bookmarkStart w:id="577" w:name="pg15988_171982"/>
    </w:p>
    <w:p>
      <w:pPr>
        <w:pStyle w:val="BookText"/>
        <w:rPr/>
      </w:pPr>
      <w:bookmarkEnd w:id="577"/>
      <w:r>
        <w:rPr>
          <w:rFonts w:ascii="Amiri" w:hAnsi="Amiri" w:eastAsia="Amiri" w:cs="Amiri"/>
          <w:color w:val="111111"/>
          <w:sz w:val="28"/>
          <w:sz w:val="28"/>
          <w:szCs w:val="28"/>
          <w:rtl w:val="true"/>
          <w:lang w:bidi="ar-SA"/>
        </w:rPr>
        <w:t>و قال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عظيم القدر، وافر العقل، مشهورا بالفضل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المترجم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 آله و سلّم بني أمية على منبره، فساءه ذلك،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ملك يصيبونه، و نزلت 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لم نظفر بتاريخ وفاة المترجم</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7023983_2142443653"/>
      <w:bookmarkStart w:id="579" w:name="_Toc214"/>
      <w:bookmarkEnd w:id="578"/>
      <w:r>
        <w:rPr/>
        <w:t>20</w:t>
      </w:r>
      <w:r>
        <w:rPr>
          <w:rtl w:val="true"/>
        </w:rPr>
        <w:t xml:space="preserve"> </w:t>
      </w:r>
      <w:r>
        <w:rPr>
          <w:rtl w:val="true"/>
        </w:rPr>
        <w:t xml:space="preserve">الحسن بن صالح </w:t>
      </w:r>
      <w:r>
        <w:rPr>
          <w:rtl w:val="true"/>
        </w:rPr>
        <w:t>(</w:t>
      </w:r>
      <w:r>
        <w:rPr/>
        <w:t>100</w:t>
      </w:r>
      <w:r>
        <w:rPr>
          <w:rtl w:val="true"/>
        </w:rPr>
        <w:t>-</w:t>
      </w:r>
      <w:r>
        <w:rPr/>
        <w:t>169</w:t>
      </w:r>
      <w:r>
        <w:rPr>
          <w:rtl w:val="true"/>
        </w:rPr>
        <w:t xml:space="preserve"> </w:t>
      </w:r>
      <w:r>
        <w:rPr>
          <w:rtl w:val="true"/>
        </w:rPr>
        <w:t>ه‍</w:t>
      </w:r>
      <w:r>
        <w:rPr>
          <w:rtl w:val="true"/>
        </w:rPr>
        <w:t>)</w:t>
      </w:r>
      <w:bookmarkEnd w:id="579"/>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صالح </w:t>
      </w:r>
      <w:r>
        <w:rPr>
          <w:rStyle w:val="FootnoteAnchor"/>
          <w:rtl w:val="true"/>
        </w:rPr>
        <w:footnoteReference w:id="396"/>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صالح بن مسلم بن حيّ الهمداني الثوري، أبو عبد اللّه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فقيها، متكلّما، من كبار علماء الشيعة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الإمامين الباقر و الصادق عليهما السّلام،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 و سلمة بن كهيل، و شهاب بن عبد ربه، و منصور بن المعتمر، و أبي إسحاق السبيعي،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بالزهد و العبادة، و له مقالات انتحلتها فرقة عرفت بالصالحية</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 كان لا يصلي خلف 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ترك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يصحّح ولاية الإمام الفاسق، و يرى وجوب القتال مع ولد علي عليه السّلام ضدّ الحكّام الجائرين، و يثبت الإمامة لكلّ من نهض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إمامة ولد علي من فاطمة، و الجامع في الفقه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بالكوفة سنة تسع و ستين و مائة</w:t>
      </w:r>
      <w:r>
        <w:rPr>
          <w:rStyle w:val="FootnoteAnchor"/>
          <w:rtl w:val="true"/>
        </w:rPr>
        <w:footnoteReference w:id="398"/>
      </w:r>
      <w:r>
        <w:rPr>
          <w:rFonts w:ascii="Amiri" w:hAnsi="Amiri" w:eastAsia="Amiri" w:cs="Amiri"/>
          <w:color w:val="111111"/>
          <w:sz w:val="28"/>
          <w:sz w:val="28"/>
          <w:szCs w:val="28"/>
          <w:rtl w:val="true"/>
          <w:lang w:bidi="ar-SA"/>
        </w:rPr>
        <w:t>، بعد أن عاش متواريا عن المهدي العباسي سبع سنوات</w:t>
      </w:r>
      <w:r>
        <w:rPr>
          <w:rFonts w:eastAsia="Amiri" w:cs="Amiri" w:ascii="Amiri" w:hAnsi="Amiri"/>
          <w:color w:val="111111"/>
          <w:sz w:val="28"/>
          <w:szCs w:val="28"/>
          <w:rtl w:val="true"/>
          <w:lang w:bidi="ar-SA"/>
        </w:rPr>
        <w:t xml:space="preserve">. </w:t>
      </w:r>
      <w:bookmarkStart w:id="580" w:name="pg15988_171984"/>
    </w:p>
    <w:p>
      <w:pPr>
        <w:pStyle w:val="Heading3"/>
        <w:numPr>
          <w:ilvl w:val="2"/>
          <w:numId w:val="1"/>
        </w:numPr>
        <w:rPr/>
      </w:pPr>
      <w:bookmarkStart w:id="581" w:name="__RefHeading___Toc17023985_2142443653"/>
      <w:bookmarkStart w:id="582" w:name="_Toc215"/>
      <w:bookmarkEnd w:id="580"/>
      <w:bookmarkEnd w:id="581"/>
      <w:r>
        <w:rPr/>
        <w:t>21</w:t>
      </w:r>
      <w:r>
        <w:rPr>
          <w:rtl w:val="true"/>
        </w:rPr>
        <w:t xml:space="preserve"> </w:t>
      </w:r>
      <w:r>
        <w:rPr>
          <w:rtl w:val="true"/>
        </w:rPr>
        <w:t xml:space="preserve">الصّحّاف </w:t>
      </w:r>
      <w:r>
        <w:rPr>
          <w:rtl w:val="true"/>
        </w:rPr>
        <w:t xml:space="preserve">(... - </w:t>
      </w:r>
      <w:r>
        <w:rPr>
          <w:rtl w:val="true"/>
        </w:rPr>
        <w:t xml:space="preserve">حيّا قبل </w:t>
      </w:r>
      <w:r>
        <w:rPr/>
        <w:t>183</w:t>
      </w:r>
      <w:r>
        <w:rPr>
          <w:rtl w:val="true"/>
        </w:rPr>
        <w:t xml:space="preserve"> </w:t>
      </w:r>
      <w:r>
        <w:rPr>
          <w:rtl w:val="true"/>
        </w:rPr>
        <w:t>ه‍</w:t>
      </w:r>
      <w:r>
        <w:rPr>
          <w:rtl w:val="true"/>
        </w:rPr>
        <w:t>)</w:t>
      </w:r>
      <w:bookmarkEnd w:id="582"/>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الصّحّاف </w:t>
      </w:r>
      <w:r>
        <w:rPr>
          <w:rStyle w:val="FootnoteAnchor"/>
          <w:rtl w:val="true"/>
        </w:rPr>
        <w:footnoteReference w:id="3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نعيم الأسدي بالولاء، الكوفي، الصحّاف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تلامذة الإمامين أبي عبد اللّه الصادق و أبي الحسن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عنهما و عن عدد من رجال مدرسة أهل البيت،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ذريح بن محمد المحاربي، و علي بن يقطين، و سدير بن حكيم الصيرفي، و أبو سيار مسمع بن عبد الملك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الكلام</w:t>
      </w:r>
    </w:p>
    <w:p>
      <w:pPr>
        <w:pStyle w:val="BookText"/>
        <w:rPr/>
      </w:pPr>
      <w:r>
        <w:rPr>
          <w:rFonts w:ascii="Amiri" w:hAnsi="Amiri" w:eastAsia="Amiri" w:cs="Amiri"/>
          <w:color w:val="111111"/>
          <w:sz w:val="28"/>
          <w:sz w:val="28"/>
          <w:szCs w:val="28"/>
          <w:rtl w:val="true"/>
          <w:lang w:bidi="ar-SA"/>
        </w:rPr>
        <w:t xml:space="preserve">و ألّف كتابا، رواه عنه محمد بن أبي عمير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محمد بن عبده الناسب</w:t>
      </w:r>
      <w:r>
        <w:rPr>
          <w:rStyle w:val="FootnoteAnchor"/>
          <w:rtl w:val="true"/>
        </w:rPr>
        <w:footnoteReference w:id="40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متكلّما مجيدا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 الرجل عند اللّه مؤمنا قد ثبت له الإيمان عنده ثمّ ينقله اللّه بعد من الإيمان إلى الكفر؟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هو العدل، إنّما دعا العباد إلى الإيمان به لا إلى الكفر، و لا يدعو أحدا إلى الكفر به، فمن آمن باللّه ثمّ ثبت له الإيمان عند اللّه لم ينقله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الإيمان إلى الكفر،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الرجل كافرا قد ثبت له الكفر عند اللّه ثمّ ينقله بعد ذلك من الكفر إلى الإيمان‌؟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النّاس كلّهم على الفطرة التي فطرهم عليها، لا يعرفون إيمانا بشريعة و لا كفرا بجحود، ثمّ بعث اللّه الرسل تدعوا العباد إلى الإيمان به، فمنهم من هدى اللّه، و منهم من لم يهده اللّه</w:t>
      </w:r>
      <w:r>
        <w:rPr>
          <w:rFonts w:eastAsia="Amiri" w:cs="Amiri" w:ascii="Amiri" w:hAnsi="Amiri"/>
          <w:color w:val="111111"/>
          <w:sz w:val="28"/>
          <w:szCs w:val="28"/>
          <w:rtl w:val="true"/>
          <w:lang w:bidi="ar-SA"/>
        </w:rPr>
        <w:t>.</w:t>
      </w:r>
      <w:r>
        <w:rPr>
          <w:rStyle w:val="FootnoteAnchor"/>
          <w:rtl w:val="true"/>
        </w:rPr>
        <w:footnoteReference w:id="40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نقف على تاريخ وفاة المترجم</w:t>
      </w:r>
      <w:r>
        <w:rPr>
          <w:rFonts w:eastAsia="Amiri" w:cs="Amiri" w:ascii="Amiri" w:hAnsi="Amiri"/>
          <w:color w:val="111111"/>
          <w:sz w:val="28"/>
          <w:szCs w:val="28"/>
          <w:rtl w:val="true"/>
          <w:lang w:bidi="ar-SA"/>
        </w:rPr>
        <w:t xml:space="preserve">. </w:t>
      </w:r>
      <w:bookmarkStart w:id="583" w:name="pg15988_171986"/>
    </w:p>
    <w:p>
      <w:pPr>
        <w:pStyle w:val="Heading3"/>
        <w:numPr>
          <w:ilvl w:val="2"/>
          <w:numId w:val="1"/>
        </w:numPr>
        <w:rPr/>
      </w:pPr>
      <w:bookmarkStart w:id="584" w:name="__RefHeading___Toc17023987_2142443653"/>
      <w:bookmarkStart w:id="585" w:name="_Toc216"/>
      <w:bookmarkEnd w:id="583"/>
      <w:bookmarkEnd w:id="584"/>
      <w:r>
        <w:rPr/>
        <w:t>22</w:t>
      </w:r>
      <w:r>
        <w:rPr>
          <w:rtl w:val="true"/>
        </w:rPr>
        <w:t xml:space="preserve"> </w:t>
      </w:r>
      <w:r>
        <w:rPr>
          <w:rtl w:val="true"/>
        </w:rPr>
        <w:t xml:space="preserve">حمران بن أعين </w:t>
      </w:r>
      <w:r>
        <w:rPr>
          <w:rtl w:val="true"/>
        </w:rPr>
        <w:t xml:space="preserve">(... - </w:t>
      </w:r>
      <w:r>
        <w:rPr>
          <w:rtl w:val="true"/>
        </w:rPr>
        <w:t xml:space="preserve">حدود </w:t>
      </w:r>
      <w:r>
        <w:rPr/>
        <w:t>130</w:t>
      </w:r>
      <w:r>
        <w:rPr>
          <w:rtl w:val="true"/>
        </w:rPr>
        <w:t xml:space="preserve"> </w:t>
      </w:r>
      <w:r>
        <w:rPr>
          <w:rtl w:val="true"/>
        </w:rPr>
        <w:t>ه‍</w:t>
      </w:r>
      <w:r>
        <w:rPr>
          <w:rtl w:val="true"/>
        </w:rPr>
        <w:t>)</w:t>
      </w:r>
      <w:bookmarkEnd w:id="58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أعين </w:t>
      </w:r>
      <w:r>
        <w:rPr>
          <w:rStyle w:val="FootnoteAnchor"/>
          <w:rtl w:val="true"/>
        </w:rPr>
        <w:footnoteReference w:id="40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سنسن الشيباني بالولاء، أبو الحسن أو أبو حمزة الكوفي، أحد أجلاّء التابعين، و أكابر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الإمام زين العابدين علي بن الحسين عليهما 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اختصّ بالإمامين محمّد الباقر و جعفر الصادق عليهما السّلام، و أخذ عنهما علما جمّا، و روى عنهما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الطفيل عامر بن واثلة الليثي الصحابي، و عبيد بن نضيلة،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أصبح فقيها، مقرئا، عالما بالنحو و اللغة، عارفا بالكلام و المناظرة، ذا منزلة رفيعة عند الإمامين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يجلس مع أصحابه للمناظرة و المذاكرة بأمر آل محمّد صلّى اللّه عليه و آله و سلّم حتّى إذا خلطوا به حديثا آخر، ردّهم إليه فإن أصرّوا على تركه قام عنهم و تركهم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أحد المتكلّمين الذين تصدّوا لمناظرة الرجل الشامي بمحضر الإمام الصادق عليه السّلام، و قد خاطبه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خروجه من المناظرة ظافرا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تجري الكلام على الأثر فتصيب</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حدود سنة ثلاثين و مائة أو قبلها</w:t>
      </w:r>
      <w:r>
        <w:rPr>
          <w:rFonts w:eastAsia="Amiri" w:cs="Amiri" w:ascii="Amiri" w:hAnsi="Amiri"/>
          <w:color w:val="111111"/>
          <w:sz w:val="28"/>
          <w:szCs w:val="28"/>
          <w:rtl w:val="true"/>
          <w:lang w:bidi="ar-SA"/>
        </w:rPr>
        <w:t xml:space="preserve">. </w:t>
      </w:r>
      <w:bookmarkStart w:id="586" w:name="pg15988_171988"/>
    </w:p>
    <w:p>
      <w:pPr>
        <w:pStyle w:val="Heading3"/>
        <w:numPr>
          <w:ilvl w:val="2"/>
          <w:numId w:val="1"/>
        </w:numPr>
        <w:rPr/>
      </w:pPr>
      <w:bookmarkStart w:id="587" w:name="__RefHeading___Toc17023989_2142443653"/>
      <w:bookmarkStart w:id="588" w:name="_Toc217"/>
      <w:bookmarkEnd w:id="586"/>
      <w:bookmarkEnd w:id="587"/>
      <w:r>
        <w:rPr/>
        <w:t>23</w:t>
      </w:r>
      <w:r>
        <w:rPr>
          <w:rtl w:val="true"/>
        </w:rPr>
        <w:t xml:space="preserve"> </w:t>
      </w:r>
      <w:r>
        <w:rPr>
          <w:rtl w:val="true"/>
        </w:rPr>
        <w:t xml:space="preserve">الفراهيدي </w:t>
      </w:r>
      <w:r>
        <w:rPr>
          <w:rtl w:val="true"/>
        </w:rPr>
        <w:t>(</w:t>
      </w:r>
      <w:r>
        <w:rPr/>
        <w:t>96</w:t>
      </w:r>
      <w:r>
        <w:rPr>
          <w:rtl w:val="true"/>
        </w:rPr>
        <w:t>-</w:t>
      </w:r>
      <w:r>
        <w:rPr/>
        <w:t>170</w:t>
      </w:r>
      <w:r>
        <w:rPr>
          <w:rtl w:val="true"/>
        </w:rPr>
        <w:t xml:space="preserve"> </w:t>
      </w:r>
      <w:r>
        <w:rPr>
          <w:rtl w:val="true"/>
        </w:rPr>
        <w:t>ه‍</w:t>
      </w:r>
      <w:r>
        <w:rPr>
          <w:rtl w:val="true"/>
        </w:rPr>
        <w:t>)</w:t>
      </w:r>
      <w:bookmarkEnd w:id="588"/>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الفراهيدي </w:t>
      </w:r>
      <w:r>
        <w:rPr>
          <w:rStyle w:val="FootnoteAnchor"/>
          <w:rtl w:val="true"/>
        </w:rPr>
        <w:footnoteReference w:id="404"/>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الخليل بن أحمد بن عمرو بن تميم الفراهيدي اليحمدي الأزدي، أبو عبد الرحمان البصري، اللغوي، العروضي، أحد أجلاّء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بالبصرة سنة ست و تسعين</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عمرو بن العلاء، و أيوب السختياني، و عاصم الأحول، و العوام بن حوشب، و غالب القطان، و عيسى بن عمر الثقفي، و 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برع في النحو و اللغة، و ابتكر علم العروض، و ضبط لغة العرب كلّها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عالما وقورا، زاهدا، حسن الكلام، بعيد الأفق، واسع العلم و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الأصمعي، و سيبويه، و النضر بن شميل، و علي بن نصر الجهضمي، و مؤرج السدوسي، و حماد بن زيد،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تعاطى الكلام، و قد ألّف فيه كتابا، اشتمل على موضوعات منها التوحيد و العدل</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 ذكر 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الإمامة،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بتمامه محمد ابن جعفر المراغي</w:t>
      </w:r>
      <w:r>
        <w:rPr>
          <w:rStyle w:val="FootnoteAnchor"/>
          <w:rtl w:val="true"/>
        </w:rPr>
        <w:footnoteReference w:id="407"/>
      </w:r>
      <w:r>
        <w:rPr>
          <w:rFonts w:ascii="Amiri" w:hAnsi="Amiri" w:eastAsia="Amiri" w:cs="Amiri"/>
          <w:color w:val="111111"/>
          <w:sz w:val="28"/>
          <w:sz w:val="28"/>
          <w:szCs w:val="28"/>
          <w:rtl w:val="true"/>
          <w:lang w:bidi="ar-SA"/>
        </w:rPr>
        <w:t>في كتابه و سمّاه كتاب الخليلي</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كتاب العروض، معاني الحروف، النقط و الشكل، تفسير حروف اللغة، و النغم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بالبصرة سنة سبعين و مائة</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قد أثرت عنه كلمات و حكم، منها قوله في علي عليه السّلام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استغناؤه عن الكلّ‌، و احتياج الكلّ إليه، دليل على أنّه إمام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له يونس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أصحاب النبي صلّى اللّه عليه و آله و سلّم كأنّهم كلّهم بنو أمّ واحدة، و عليّ كأنّه ابن علّة‌؟ فقال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تقدّمهم إسلاما، وفاقهم علما، و بذّهم شرفا، و رجحهم زهدا، و طالهم جهادا، و الناس إلى أشكالهم و أشباههم أميل إلى من بان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أجيب بجواب حتّى أعرف ما فيه عليّ من الاعتراضات و المؤاخذات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كنت تعلم ما أقول عذرتني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تجهل ما أقول عذلتكا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جهلت مقالتي فعذلتني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 أنّك جاهل فعذرتكا </w:t>
      </w:r>
      <w:bookmarkStart w:id="589" w:name="pg15988_171991"/>
    </w:p>
    <w:p>
      <w:pPr>
        <w:pStyle w:val="Heading3"/>
        <w:numPr>
          <w:ilvl w:val="2"/>
          <w:numId w:val="1"/>
        </w:numPr>
        <w:rPr/>
      </w:pPr>
      <w:bookmarkStart w:id="590" w:name="__RefHeading___Toc17023991_2142443653"/>
      <w:bookmarkStart w:id="591" w:name="_Toc218"/>
      <w:bookmarkEnd w:id="589"/>
      <w:bookmarkEnd w:id="590"/>
      <w:r>
        <w:rPr/>
        <w:t>24</w:t>
      </w:r>
      <w:r>
        <w:rPr>
          <w:rtl w:val="true"/>
        </w:rPr>
        <w:t xml:space="preserve"> </w:t>
      </w:r>
      <w:r>
        <w:rPr>
          <w:rtl w:val="true"/>
        </w:rPr>
        <w:t xml:space="preserve">زرارة بن أعين </w:t>
      </w:r>
      <w:r>
        <w:rPr>
          <w:rtl w:val="true"/>
        </w:rPr>
        <w:t xml:space="preserve">(... - </w:t>
      </w:r>
      <w:r>
        <w:rPr/>
        <w:t>150</w:t>
      </w:r>
      <w:r>
        <w:rPr>
          <w:rtl w:val="true"/>
        </w:rPr>
        <w:t xml:space="preserve"> </w:t>
      </w:r>
      <w:r>
        <w:rPr>
          <w:rtl w:val="true"/>
        </w:rPr>
        <w:t>ه‍</w:t>
      </w:r>
      <w:r>
        <w:rPr>
          <w:rtl w:val="true"/>
        </w:rPr>
        <w:t>)</w:t>
      </w:r>
      <w:bookmarkEnd w:id="591"/>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w:t>
      </w:r>
      <w:r>
        <w:rPr>
          <w:rStyle w:val="FootnoteAnchor"/>
          <w:rtl w:val="true"/>
        </w:rPr>
        <w:footnoteReference w:id="410"/>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سنسن الشيباني بالولاء، أبو الحسن و أبو علي الكوفي، أحد رجال الشيعة البارزين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قارئا، فقيها، متكلّما، شاعرا، أديبا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تلّمذ للإمامين محمد الباقر و ولده جعفر الصادق عليهما السّلام، و انقطع إليهما، و ارتفع شأنه عندهما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 أيضا عن لفيف من رجال مدرسة أهل البيت كأخيه حمران، و الفضيل </w:t>
      </w:r>
    </w:p>
    <w:p>
      <w:pPr>
        <w:pStyle w:val="BookText"/>
        <w:rPr/>
      </w:pPr>
      <w:r>
        <w:rPr>
          <w:rFonts w:ascii="Amiri" w:hAnsi="Amiri" w:eastAsia="Amiri" w:cs="Amiri"/>
          <w:color w:val="111111"/>
          <w:sz w:val="28"/>
          <w:sz w:val="28"/>
          <w:szCs w:val="28"/>
          <w:rtl w:val="true"/>
          <w:lang w:bidi="ar-SA"/>
        </w:rPr>
        <w:t>ابن يسار النهدي، و محمد بن مسلم الطائفي، و عبد اللّه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من مشاهير العلماء فقها و حديثا و معرفة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خصما جدلا لا يقوم أحد لحجّته، صاحب إلزام و حجّة قاطعة، إلاّ أنّ العبادة أشغلته عن الكلام، و المتكلّمون من الشيعة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كتابا في الاستطاعة و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نسبت إليه أقوال و آراء كلامية باطلة، و فرقة تسمّى الزّرارية، و قد أنكر علماء الشيعة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و صحيح العقيدة، و متكلّم حاذق</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خمسين و مائة</w:t>
      </w:r>
      <w:r>
        <w:rPr>
          <w:rFonts w:eastAsia="Amiri" w:cs="Amiri" w:ascii="Amiri" w:hAnsi="Amiri"/>
          <w:color w:val="111111"/>
          <w:sz w:val="28"/>
          <w:szCs w:val="28"/>
          <w:rtl w:val="true"/>
          <w:lang w:bidi="ar-SA"/>
        </w:rPr>
        <w:t>.</w:t>
      </w:r>
      <w:r>
        <w:rPr>
          <w:rStyle w:val="FootnoteAnchor"/>
          <w:rtl w:val="true"/>
        </w:rPr>
        <w:footnoteReference w:id="413"/>
      </w:r>
      <w:bookmarkStart w:id="592" w:name="pg15988_171993"/>
    </w:p>
    <w:p>
      <w:pPr>
        <w:pStyle w:val="Heading3"/>
        <w:numPr>
          <w:ilvl w:val="2"/>
          <w:numId w:val="1"/>
        </w:numPr>
        <w:rPr/>
      </w:pPr>
      <w:bookmarkStart w:id="593" w:name="__RefHeading___Toc17023993_2142443653"/>
      <w:bookmarkStart w:id="594" w:name="_Toc219"/>
      <w:bookmarkEnd w:id="592"/>
      <w:bookmarkEnd w:id="593"/>
      <w:r>
        <w:rPr/>
        <w:t>25</w:t>
      </w:r>
      <w:r>
        <w:rPr>
          <w:rtl w:val="true"/>
        </w:rPr>
        <w:t xml:space="preserve"> </w:t>
      </w:r>
      <w:r>
        <w:rPr>
          <w:rtl w:val="true"/>
        </w:rPr>
        <w:t xml:space="preserve">أبو الجارود </w:t>
      </w:r>
      <w:r>
        <w:rPr>
          <w:rtl w:val="true"/>
        </w:rPr>
        <w:t xml:space="preserve">(... - </w:t>
      </w:r>
      <w:r>
        <w:rPr>
          <w:rtl w:val="true"/>
        </w:rPr>
        <w:t xml:space="preserve">بعد </w:t>
      </w:r>
      <w:r>
        <w:rPr/>
        <w:t>150</w:t>
      </w:r>
      <w:r>
        <w:rPr>
          <w:rtl w:val="true"/>
        </w:rPr>
        <w:t xml:space="preserve"> </w:t>
      </w:r>
      <w:r>
        <w:rPr>
          <w:rtl w:val="true"/>
        </w:rPr>
        <w:t>ه‍</w:t>
      </w:r>
      <w:r>
        <w:rPr>
          <w:rtl w:val="true"/>
        </w:rPr>
        <w:t>)</w:t>
      </w:r>
      <w:bookmarkEnd w:id="594"/>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الجارود </w:t>
      </w:r>
      <w:r>
        <w:rPr>
          <w:rStyle w:val="FootnoteAnchor"/>
          <w:rtl w:val="true"/>
        </w:rPr>
        <w:footnoteReference w:id="4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بن المنذر الهمداني</w:t>
      </w:r>
      <w:r>
        <w:rPr>
          <w:rStyle w:val="FootnoteAnchor"/>
          <w:rtl w:val="true"/>
        </w:rPr>
        <w:footnoteReference w:id="415"/>
      </w:r>
      <w:r>
        <w:rPr>
          <w:rFonts w:ascii="Amiri" w:hAnsi="Amiri" w:eastAsia="Amiri" w:cs="Amiri"/>
          <w:color w:val="111111"/>
          <w:sz w:val="28"/>
          <w:sz w:val="28"/>
          <w:szCs w:val="28"/>
          <w:rtl w:val="true"/>
          <w:lang w:bidi="ar-SA"/>
        </w:rPr>
        <w:t>الخارفي</w:t>
      </w:r>
      <w:r>
        <w:rPr>
          <w:rStyle w:val="FootnoteAnchor"/>
          <w:rtl w:val="true"/>
        </w:rPr>
        <w:footnoteReference w:id="416"/>
      </w:r>
      <w:r>
        <w:rPr>
          <w:rFonts w:ascii="Amiri" w:hAnsi="Amiri" w:eastAsia="Amiri" w:cs="Amiri"/>
          <w:color w:val="111111"/>
          <w:sz w:val="28"/>
          <w:sz w:val="28"/>
          <w:szCs w:val="28"/>
          <w:rtl w:val="true"/>
          <w:lang w:bidi="ar-SA"/>
        </w:rPr>
        <w:t>، أبو الجارود الكوفي، الأعمى، أحد علماء الزيدية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الإمامين محمّد الباقر و جعفر الصادق عليهما السّلام،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زيد بن علي، و الأصبغ بن نباتة، و الحسن البصري، و عبد اللّه بن الحسن بن الإمام الحسن عليه السّلام، و عطية بن سعد العوفي،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أبان الوراق، و عبد اللّه بن الزبير الأسدي الشاعر، و علي بن هاشم بن البريد، و عمرو بن أبي المقدام، و محمد بن سنان الزاهري، و نصر بن مزاحم المنقري،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كتابا في التفسير، رواه عن الباقر عليه السّلام، و رواه عنه كثير بن عياش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انتسبت إليه إحدى فرق الزيدية، المسمّاة بالجارودية، و التي تذهب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 أفضل الخلق بعد رسول اللّه صلّى اللّه عليه و آله و سلّم و أولاهم بالأمر من جميع الناس، و تبرّأت من أبي بكر و عمر،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مقصورة في ولد فاطمة عليها السّلام، و أنّها لمن خرج منهم يدعو إلى كتاب اللّه و سنّة نبيّه، و علينا نصرته و معونته لقول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داعينا أهل البيت، فلم يجبه، أكبّه اللّه على وجهه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حلال آل محمّد صلّى اللّه عليه و آله و سلّم، و الحرام حرامهم، و الأحكام أحكامهم، و عندهم جميع ما جاء به النبي صلّى اللّه عليه و آله و سلّم كله كامل عند صغيرهم و كبيرهم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عبد القاهر البغدادي أنّ أتباع أبي الجارود قد زعموا أنّ النبي صلّى اللّه عليه و آله و سلّم نصّ على إمامة عليّ بالوصف دون الاسم، و زعموا أيضا أنّ الصحابة كفروا بتركهم بيعة عليّ‌</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أبو الجارود بعد سنة خمسين و مائة</w:t>
      </w:r>
      <w:r>
        <w:rPr>
          <w:rFonts w:eastAsia="Amiri" w:cs="Amiri" w:ascii="Amiri" w:hAnsi="Amiri"/>
          <w:color w:val="111111"/>
          <w:sz w:val="28"/>
          <w:szCs w:val="28"/>
          <w:rtl w:val="true"/>
          <w:lang w:bidi="ar-SA"/>
        </w:rPr>
        <w:t xml:space="preserve">. </w:t>
      </w:r>
      <w:bookmarkStart w:id="595" w:name="pg15988_171995"/>
    </w:p>
    <w:p>
      <w:pPr>
        <w:pStyle w:val="Heading3"/>
        <w:numPr>
          <w:ilvl w:val="2"/>
          <w:numId w:val="1"/>
        </w:numPr>
        <w:rPr/>
      </w:pPr>
      <w:bookmarkStart w:id="596" w:name="__RefHeading___Toc17023995_2142443653"/>
      <w:bookmarkStart w:id="597" w:name="_Toc220"/>
      <w:bookmarkEnd w:id="595"/>
      <w:bookmarkEnd w:id="596"/>
      <w:r>
        <w:rPr/>
        <w:t>26</w:t>
      </w:r>
      <w:r>
        <w:rPr>
          <w:rtl w:val="true"/>
        </w:rPr>
        <w:t xml:space="preserve"> </w:t>
      </w:r>
      <w:r>
        <w:rPr>
          <w:rtl w:val="true"/>
        </w:rPr>
        <w:t xml:space="preserve">زيد بن علي </w:t>
      </w:r>
      <w:r>
        <w:rPr>
          <w:rtl w:val="true"/>
        </w:rPr>
        <w:t>(</w:t>
      </w:r>
      <w:r>
        <w:rPr/>
        <w:t>67</w:t>
      </w:r>
      <w:r>
        <w:rPr>
          <w:rtl w:val="true"/>
        </w:rPr>
        <w:t>-</w:t>
      </w:r>
      <w:r>
        <w:rPr/>
        <w:t>122</w:t>
      </w:r>
      <w:r>
        <w:rPr>
          <w:rtl w:val="true"/>
        </w:rPr>
        <w:t xml:space="preserve"> </w:t>
      </w:r>
      <w:r>
        <w:rPr>
          <w:rtl w:val="true"/>
        </w:rPr>
        <w:t>ه‍</w:t>
      </w:r>
      <w:r>
        <w:rPr>
          <w:rtl w:val="true"/>
        </w:rPr>
        <w:t>)</w:t>
      </w:r>
      <w:bookmarkEnd w:id="597"/>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w:t>
      </w:r>
      <w:r>
        <w:rPr>
          <w:rStyle w:val="FootnoteAnchor"/>
          <w:rtl w:val="true"/>
        </w:rPr>
        <w:footnoteReference w:id="418"/>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الحسين بن علي بن أبي طالب الهاشمي، أبو الحسين المدني، الشهيد، إمام الزيدية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 في المدينة المنوّرة سنة سبع و ستين</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نشأ في كنف والده الإمام زين العابدين عليه السّلام، و تلقّى عنه و عن أخيه الإمام محمد بن علي الباقر عليه السّلام العلوم و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 مقامه في دنيا العلم و العمل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فقيها، قارئا، مناظرا، خطيبا، من أباة الضيم البارزين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و ناظر، و أقام بالكوفة يحرّض الناس على الثورة ضدّ الحكم الأموي الجائر، فبايعه كثيرون على الدعوة إلى الكتاب و السنّة، و جهاد الظالمين، و الدفع عن المستضعفين، و إعطاء المحرومين، و العدل في قسمة الفيء، و ردّ المظالم، و نصرة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هشام بن عبد الملك إلى يوسف بن عمر الثقفي والي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أشخص زيدا إلى بلده، فإنّه لا يقيم ببلد يدعو أهله إلاّ أجابوه، فإنّه جدل لسن حلو اللسان، فإن أعاره القوم أسماعهم فحشاها من لين لفظه مع ما يدلي به من قرابة رسول اللّه صلّى اللّه عليه و آله و سلّم مالوا إليه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زيد قد دخل على هشام،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الطامع في الخلافة و أمّك 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أمّ الولد تقصير لما بعث اللّه إسماعيل نبيّا و أمّه هاجر، فالخلافة أعظم أم النبوّة‌؟ فأفحم هشام</w:t>
      </w:r>
      <w:r>
        <w:rPr>
          <w:rFonts w:eastAsia="Amiri" w:cs="Amiri" w:ascii="Amiri" w:hAnsi="Amiri"/>
          <w:color w:val="111111"/>
          <w:sz w:val="28"/>
          <w:szCs w:val="28"/>
          <w:rtl w:val="true"/>
          <w:lang w:bidi="ar-SA"/>
        </w:rPr>
        <w:t>.</w:t>
      </w:r>
      <w:r>
        <w:rPr>
          <w:rStyle w:val="FootnoteAnchor"/>
          <w:rtl w:val="true"/>
        </w:rPr>
        <w:footnoteReference w:id="420"/>
      </w:r>
      <w:bookmarkStart w:id="598" w:name="pg15988_171997"/>
    </w:p>
    <w:p>
      <w:pPr>
        <w:pStyle w:val="BookText"/>
        <w:rPr/>
      </w:pPr>
      <w:bookmarkEnd w:id="598"/>
      <w:r>
        <w:rPr>
          <w:rFonts w:ascii="Amiri" w:hAnsi="Amiri" w:eastAsia="Amiri" w:cs="Amiri"/>
          <w:color w:val="111111"/>
          <w:sz w:val="28"/>
          <w:sz w:val="28"/>
          <w:szCs w:val="28"/>
          <w:rtl w:val="true"/>
          <w:lang w:bidi="ar-SA"/>
        </w:rPr>
        <w:t>استشهد في الكوفة سنة اثنتين و عشرين و مائة</w:t>
      </w:r>
      <w:r>
        <w:rPr>
          <w:rStyle w:val="FootnoteAnchor"/>
          <w:rtl w:val="true"/>
        </w:rPr>
        <w:footnoteReference w:id="421"/>
      </w:r>
      <w:r>
        <w:rPr>
          <w:rFonts w:ascii="Amiri" w:hAnsi="Amiri" w:eastAsia="Amiri" w:cs="Amiri"/>
          <w:color w:val="111111"/>
          <w:sz w:val="28"/>
          <w:sz w:val="28"/>
          <w:szCs w:val="28"/>
          <w:rtl w:val="true"/>
          <w:lang w:bidi="ar-SA"/>
        </w:rPr>
        <w:t>، ثمّ نبش من قبره و صلب، ثمّ أحرق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ترك آثارا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الفقهي و المجموع الحديثي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رسالة تثبيت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رسالة تثبيت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جواب على واصل 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و الردّ على المرجئة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مناظرة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الردّ على المجبّرة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مقالاته عن المتعة و الإمامة و بعض أخباره، و كلام له في وصف الإمام و كيف يكون، و كتاب الصفوة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r>
        <w:rPr>
          <w:rStyle w:val="FootnoteAnchor"/>
          <w:rtl w:val="true"/>
        </w:rPr>
        <w:footnoteReference w:id="422"/>
      </w:r>
    </w:p>
    <w:p>
      <w:pPr>
        <w:pStyle w:val="Heading3"/>
        <w:numPr>
          <w:ilvl w:val="2"/>
          <w:numId w:val="1"/>
        </w:numPr>
        <w:rPr/>
      </w:pPr>
      <w:bookmarkStart w:id="599" w:name="__RefHeading___Toc17023997_2142443653"/>
      <w:bookmarkStart w:id="600" w:name="_Toc221"/>
      <w:bookmarkEnd w:id="599"/>
      <w:r>
        <w:rPr/>
        <w:t>27</w:t>
      </w:r>
      <w:r>
        <w:rPr>
          <w:rtl w:val="true"/>
        </w:rPr>
        <w:t xml:space="preserve"> </w:t>
      </w:r>
      <w:r>
        <w:rPr>
          <w:rtl w:val="true"/>
        </w:rPr>
        <w:t xml:space="preserve">سليمان بن جرير </w:t>
      </w:r>
      <w:r>
        <w:rPr>
          <w:rtl w:val="true"/>
        </w:rPr>
        <w:t xml:space="preserve">(... - </w:t>
      </w:r>
      <w:r>
        <w:rPr>
          <w:rtl w:val="true"/>
        </w:rPr>
        <w:t xml:space="preserve">حيّا قبل </w:t>
      </w:r>
      <w:r>
        <w:rPr/>
        <w:t>187</w:t>
      </w:r>
      <w:r>
        <w:rPr>
          <w:rtl w:val="true"/>
        </w:rPr>
        <w:t xml:space="preserve"> </w:t>
      </w:r>
      <w:r>
        <w:rPr>
          <w:rtl w:val="true"/>
        </w:rPr>
        <w:t>ه‍</w:t>
      </w:r>
      <w:r>
        <w:rPr>
          <w:rtl w:val="true"/>
        </w:rPr>
        <w:t>)</w:t>
      </w:r>
      <w:bookmarkEnd w:id="600"/>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جرير </w:t>
      </w:r>
      <w:r>
        <w:rPr>
          <w:rStyle w:val="FootnoteAnchor"/>
          <w:rtl w:val="true"/>
        </w:rPr>
        <w:footnoteReference w:id="4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الرقّي، أحد متكلّمي الزيدية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نقف على أسماء مشايخه الذين أخذ عنهم العلم،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أية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متقدّما في علم الكلام، و قد برز كأحد المتكلّمين المعروفين لدى بلاط هارون الرشيد</w:t>
      </w:r>
      <w:r>
        <w:rPr>
          <w:rFonts w:eastAsia="Amiri" w:cs="Amiri" w:ascii="Amiri" w:hAnsi="Amiri"/>
          <w:color w:val="111111"/>
          <w:sz w:val="28"/>
          <w:szCs w:val="28"/>
          <w:rtl w:val="true"/>
          <w:lang w:bidi="ar-SA"/>
        </w:rPr>
        <w:t xml:space="preserve">. </w:t>
      </w:r>
      <w:bookmarkStart w:id="601" w:name="pg15988_171998"/>
    </w:p>
    <w:p>
      <w:pPr>
        <w:pStyle w:val="BookText"/>
        <w:rPr/>
      </w:pPr>
      <w:bookmarkEnd w:id="601"/>
      <w:r>
        <w:rPr>
          <w:rFonts w:ascii="Amiri" w:hAnsi="Amiri" w:eastAsia="Amiri" w:cs="Amiri"/>
          <w:color w:val="111111"/>
          <w:sz w:val="28"/>
          <w:sz w:val="28"/>
          <w:szCs w:val="28"/>
          <w:rtl w:val="true"/>
          <w:lang w:bidi="ar-SA"/>
        </w:rPr>
        <w:t>و هو أحد الذين دعاهم يحيى البرمكي</w:t>
      </w:r>
      <w:r>
        <w:rPr>
          <w:rStyle w:val="FootnoteAnchor"/>
          <w:rtl w:val="true"/>
        </w:rPr>
        <w:footnoteReference w:id="424"/>
      </w:r>
      <w:r>
        <w:rPr>
          <w:rFonts w:ascii="Amiri" w:hAnsi="Amiri" w:eastAsia="Amiri" w:cs="Amiri"/>
          <w:color w:val="111111"/>
          <w:sz w:val="28"/>
          <w:sz w:val="28"/>
          <w:szCs w:val="28"/>
          <w:rtl w:val="true"/>
          <w:lang w:bidi="ar-SA"/>
        </w:rPr>
        <w:t xml:space="preserve">للمناظرة في مجلسه الذي كان يعقده ببغداد، و جرت بينه و بين هشام بن الحكم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في مسألة الإمامة، ذكرها أبو عمرو الكشي</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 كان سليمان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تبعته في ذلك فرقة عرفت بالسليمانية أو الجريرية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الصحابة تركوا الأصلح بتركهم مبايعة عليّ لأنّه كان أولاهم بها، إلاّ أنّ الخطأ في بيعة أبي بكر و عمر لا يبلغ درجة الفسق، و إنّما كان خطأ اجتهاديا، غير أنّه طعن في عثمان للأحداث التي أحدثها، و أكفره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وفاة المترجم</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7023999_2142443653"/>
      <w:bookmarkStart w:id="603" w:name="_Toc222"/>
      <w:bookmarkEnd w:id="602"/>
      <w:r>
        <w:rPr/>
        <w:t>28</w:t>
      </w:r>
      <w:r>
        <w:rPr>
          <w:rtl w:val="true"/>
        </w:rPr>
        <w:t xml:space="preserve"> </w:t>
      </w:r>
      <w:r>
        <w:rPr>
          <w:rtl w:val="true"/>
        </w:rPr>
        <w:t xml:space="preserve">أبو مالك الحضرمي </w:t>
      </w:r>
      <w:r>
        <w:rPr>
          <w:rtl w:val="true"/>
        </w:rPr>
        <w:t xml:space="preserve">(... - </w:t>
      </w:r>
      <w:r>
        <w:rPr>
          <w:rtl w:val="true"/>
        </w:rPr>
        <w:t xml:space="preserve">حيّا قبل </w:t>
      </w:r>
      <w:r>
        <w:rPr/>
        <w:t>183</w:t>
      </w:r>
      <w:r>
        <w:rPr>
          <w:rtl w:val="true"/>
        </w:rPr>
        <w:t xml:space="preserve"> </w:t>
      </w:r>
      <w:r>
        <w:rPr>
          <w:rtl w:val="true"/>
        </w:rPr>
        <w:t>ه‍</w:t>
      </w:r>
      <w:r>
        <w:rPr>
          <w:rtl w:val="true"/>
        </w:rPr>
        <w:t>)</w:t>
      </w:r>
      <w:bookmarkEnd w:id="60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مالك الحضرمي </w:t>
      </w:r>
      <w:r>
        <w:rPr>
          <w:rStyle w:val="FootnoteAnchor"/>
          <w:rtl w:val="true"/>
        </w:rPr>
        <w:footnoteReference w:id="4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الضحاك الحضرمي، الكوفي، أبو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أدرك الإمام أبا عبد اللّه الصادق عليه السّلام، و اختلفوا في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الإمام موسى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صحب المتكلّم الشهير هشام بن الحكم، حتّى عدّ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محدّثا، متكلّما، له آراء 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كتابا في التوحيد، رواه عنه علي بن الحسن الجرمي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هو و محمد بن أبي عمير في إحدى مسائل الإمامة،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للإمام عليه السّلام على جهة الملك و أنّه أولى بها من الذين هي في أيديهم، و قال أبو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أملاك الناس لهم إلاّ ما حكم اللّه به للإمام من الفيء و الخمس و المغنم، فذلك له، و ذلك أيضا قد بيّن اللّه للإمام أين يضعه و كيف يصنع به، فتراضيا بهشام بن الحكم، و صارا إليه، فحكم هشام لأبي مالك</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وفاة المترجم</w:t>
      </w:r>
      <w:r>
        <w:rPr>
          <w:rFonts w:eastAsia="Amiri" w:cs="Amiri" w:ascii="Amiri" w:hAnsi="Amiri"/>
          <w:color w:val="111111"/>
          <w:sz w:val="28"/>
          <w:szCs w:val="28"/>
          <w:rtl w:val="true"/>
          <w:lang w:bidi="ar-SA"/>
        </w:rPr>
        <w:t xml:space="preserve">. </w:t>
      </w:r>
      <w:bookmarkStart w:id="604" w:name="pg15988_172000"/>
    </w:p>
    <w:p>
      <w:pPr>
        <w:pStyle w:val="Heading3"/>
        <w:numPr>
          <w:ilvl w:val="2"/>
          <w:numId w:val="1"/>
        </w:numPr>
        <w:rPr/>
      </w:pPr>
      <w:bookmarkStart w:id="605" w:name="__RefHeading___Toc17024001_2142443653"/>
      <w:bookmarkStart w:id="606" w:name="_Toc223"/>
      <w:bookmarkEnd w:id="604"/>
      <w:bookmarkEnd w:id="605"/>
      <w:r>
        <w:rPr/>
        <w:t>29</w:t>
      </w:r>
      <w:r>
        <w:rPr>
          <w:rtl w:val="true"/>
        </w:rPr>
        <w:t xml:space="preserve"> </w:t>
      </w:r>
      <w:r>
        <w:rPr>
          <w:rtl w:val="true"/>
        </w:rPr>
        <w:t xml:space="preserve">عبد الأعلى بن أعين </w:t>
      </w:r>
      <w:r>
        <w:rPr>
          <w:rtl w:val="true"/>
        </w:rPr>
        <w:t xml:space="preserve">(... - </w:t>
      </w:r>
      <w:r>
        <w:rPr>
          <w:rtl w:val="true"/>
        </w:rPr>
        <w:t xml:space="preserve">حيّا نحو </w:t>
      </w:r>
      <w:r>
        <w:rPr/>
        <w:t>150</w:t>
      </w:r>
      <w:r>
        <w:rPr>
          <w:rtl w:val="true"/>
        </w:rPr>
        <w:t xml:space="preserve"> </w:t>
      </w:r>
      <w:r>
        <w:rPr>
          <w:rtl w:val="true"/>
        </w:rPr>
        <w:t>ه‍</w:t>
      </w:r>
      <w:r>
        <w:rPr>
          <w:rtl w:val="true"/>
        </w:rPr>
        <w:t>)</w:t>
      </w:r>
      <w:bookmarkEnd w:id="606"/>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بن أعين </w:t>
      </w:r>
      <w:r>
        <w:rPr>
          <w:rStyle w:val="FootnoteAnchor"/>
          <w:rtl w:val="true"/>
        </w:rPr>
        <w:footnoteReference w:id="4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 مولى آل 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للإمام أبي عبد اللّه الصادق عليه السّلام، و روى عنه روايات عديدة في مختلف حقول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 و أفتى، و ناظر و جادل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بن ميمون، و علي بن إسماعيل بن شعيب بن ميثم التمّار المتكلّم، و حماد بن عثمان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بن رئاب، و مرازم بن حكيم المدائني، و آخرون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يعيبون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أكلّم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مثلك، مثل من يقع ثمّ يطير فيقم، و أمّا من يقع ثمّ لا </w:t>
      </w:r>
    </w:p>
    <w:p>
      <w:pPr>
        <w:pStyle w:val="BookText"/>
        <w:rPr/>
      </w:pPr>
      <w:r>
        <w:rPr>
          <w:rFonts w:ascii="Amiri" w:hAnsi="Amiri" w:eastAsia="Amiri" w:cs="Amiri"/>
          <w:color w:val="111111"/>
          <w:sz w:val="28"/>
          <w:sz w:val="28"/>
          <w:szCs w:val="28"/>
          <w:rtl w:val="true"/>
          <w:lang w:bidi="ar-SA"/>
        </w:rPr>
        <w:t>يطير، فلا</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إمام مات ميتة 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إماما هلك و رجل بخراسان لا يعلم من وصيّه لم يسعه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يسعه، إنّه إذا هلك وقعت حجّة وصيّه على من هو معه في البلد، و حقّ النفر على من ليس بحضرته إذا بلغهم،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لَعَلَّهُمْ يَحْذَرُونَ‌ </w:t>
      </w:r>
      <w:r>
        <w:rPr>
          <w:rStyle w:val="FootnoteAnchor"/>
          <w:rtl w:val="true"/>
        </w:rPr>
        <w:footnoteReference w:id="43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قوم فهلك بعضهم قبل أن يصل فيعلم‌؟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Style w:val="FootnoteAnchor"/>
          <w:rtl w:val="true"/>
        </w:rPr>
        <w:footnoteReference w:id="431"/>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البلد بعضهم فوجدك مغلقا عليك بابك، و مرخى عليك سترك، لا تدعوهم إلى نفسك، و لا يكون من يدلّ عليك، فبم يعرفون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المنزل،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جلّ و عزّ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تكلّمت في هذا قبل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ما أنزل اللّه في عليّ عليه السّلام، و ما</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وفاة المترجم</w:t>
      </w:r>
      <w:r>
        <w:rPr>
          <w:rFonts w:eastAsia="Amiri" w:cs="Amiri" w:ascii="Amiri" w:hAnsi="Amiri"/>
          <w:color w:val="111111"/>
          <w:sz w:val="28"/>
          <w:szCs w:val="28"/>
          <w:rtl w:val="true"/>
          <w:lang w:bidi="ar-SA"/>
        </w:rPr>
        <w:t xml:space="preserve">. </w:t>
      </w:r>
      <w:bookmarkStart w:id="607" w:name="pg15988_172002"/>
    </w:p>
    <w:p>
      <w:pPr>
        <w:pStyle w:val="Heading3"/>
        <w:numPr>
          <w:ilvl w:val="2"/>
          <w:numId w:val="1"/>
        </w:numPr>
        <w:rPr/>
      </w:pPr>
      <w:bookmarkStart w:id="608" w:name="__RefHeading___Toc17024003_2142443653"/>
      <w:bookmarkStart w:id="609" w:name="_Toc224"/>
      <w:bookmarkEnd w:id="607"/>
      <w:bookmarkEnd w:id="608"/>
      <w:r>
        <w:rPr/>
        <w:t>30</w:t>
      </w:r>
      <w:r>
        <w:rPr>
          <w:rtl w:val="true"/>
        </w:rPr>
        <w:t xml:space="preserve"> </w:t>
      </w:r>
      <w:r>
        <w:rPr>
          <w:rtl w:val="true"/>
        </w:rPr>
        <w:t xml:space="preserve">ابن بكير </w:t>
      </w:r>
      <w:r>
        <w:rPr>
          <w:rtl w:val="true"/>
        </w:rPr>
        <w:t xml:space="preserve">(... - </w:t>
      </w:r>
      <w:r>
        <w:rPr>
          <w:rtl w:val="true"/>
        </w:rPr>
        <w:t xml:space="preserve">حيّا حدود </w:t>
      </w:r>
      <w:r>
        <w:rPr/>
        <w:t>175</w:t>
      </w:r>
      <w:r>
        <w:rPr>
          <w:rtl w:val="true"/>
        </w:rPr>
        <w:t xml:space="preserve"> </w:t>
      </w:r>
      <w:r>
        <w:rPr>
          <w:rtl w:val="true"/>
        </w:rPr>
        <w:t>ه‍</w:t>
      </w:r>
      <w:r>
        <w:rPr>
          <w:rtl w:val="true"/>
        </w:rPr>
        <w:t>)</w:t>
      </w:r>
      <w:bookmarkEnd w:id="609"/>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بكير </w:t>
      </w:r>
      <w:r>
        <w:rPr>
          <w:rStyle w:val="FootnoteAnchor"/>
          <w:rtl w:val="true"/>
        </w:rPr>
        <w:footnoteReference w:id="4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حدود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بكير بن أعين بن سنسن الشيباني بالولاء، أبو علي الكوفي، أحد كبار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للإمام الصادق عليه السّلام، و روى عنه و عن جمع من أعلام مدرسة أهل البيت،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عمّاه زرارة و حمران ابنا أعين، و بريد العجلي، و الفضيل بن يسار النهدي، و محمد بن مسلم الثقفي، و ابن عمّه عبيد بن زرارة،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فقيها، كثير الحديث</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فضالة بن أيوب الأزدي، </w:t>
      </w:r>
      <w:bookmarkStart w:id="610" w:name="pg15988_172003"/>
    </w:p>
    <w:p>
      <w:pPr>
        <w:pStyle w:val="BookText"/>
        <w:rPr/>
      </w:pPr>
      <w:bookmarkEnd w:id="610"/>
      <w:r>
        <w:rPr>
          <w:rFonts w:ascii="Amiri" w:hAnsi="Amiri" w:eastAsia="Amiri" w:cs="Amiri"/>
          <w:color w:val="111111"/>
          <w:sz w:val="28"/>
          <w:sz w:val="28"/>
          <w:szCs w:val="28"/>
          <w:rtl w:val="true"/>
          <w:lang w:bidi="ar-SA"/>
        </w:rPr>
        <w:t xml:space="preserve">و عبد اللّه بن جبلة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جعفر بن بشير البجلي، و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كتابا في الأصول</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ذكره الأشعري في عداد زعماء إحدى الفرق التي تضمّ عددا من المتكلّمين كهشام بن سالم الجواليقي، و زرارة، و محمد بن حكيم الخثعمي، و نسب إليهم رأيا في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وفاة المترجم</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7024005_2142443653"/>
      <w:bookmarkStart w:id="612" w:name="_Toc225"/>
      <w:bookmarkEnd w:id="611"/>
      <w:r>
        <w:rPr/>
        <w:t>31</w:t>
      </w:r>
      <w:r>
        <w:rPr>
          <w:rtl w:val="true"/>
        </w:rPr>
        <w:t xml:space="preserve"> </w:t>
      </w:r>
      <w:r>
        <w:rPr>
          <w:rtl w:val="true"/>
        </w:rPr>
        <w:t xml:space="preserve">ابن مسكان </w:t>
      </w:r>
      <w:r>
        <w:rPr>
          <w:rtl w:val="true"/>
        </w:rPr>
        <w:t xml:space="preserve">(... - </w:t>
      </w:r>
      <w:r>
        <w:rPr>
          <w:rtl w:val="true"/>
        </w:rPr>
        <w:t xml:space="preserve">قبل </w:t>
      </w:r>
      <w:r>
        <w:rPr/>
        <w:t>183</w:t>
      </w:r>
      <w:r>
        <w:rPr>
          <w:rtl w:val="true"/>
        </w:rPr>
        <w:t xml:space="preserve"> </w:t>
      </w:r>
      <w:r>
        <w:rPr>
          <w:rtl w:val="true"/>
        </w:rPr>
        <w:t>ه‍</w:t>
      </w:r>
      <w:r>
        <w:rPr>
          <w:rtl w:val="true"/>
        </w:rPr>
        <w:t>)</w:t>
      </w:r>
      <w:bookmarkEnd w:id="612"/>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مسكان </w:t>
      </w:r>
      <w:r>
        <w:rPr>
          <w:rStyle w:val="FootnoteAnchor"/>
          <w:rtl w:val="true"/>
        </w:rPr>
        <w:footnoteReference w:id="4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مسكان العنزي بالولاء، أبو محمد الكوفي، أحد علماء الشيعة البارزين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 عن الإمامين أبي عبد اللّه الصادق و أبي الحسن الكاظم عليهما السّلام، و عن فريق من رجال مدرسة أهل البيت، أبرزهم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 شعبة الحلبي، و أبو بصير ليث بن البختري المرادي، و منصور بن حازم البجلي، و زرارة بن أعين، و محمد بن مسلم الطائفي، و الفضل بن عبد الملك البقباق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فقيها، كثير الرواية في شتى حقول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كتابا في الإمامة، و كتابا في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اللّه عن اللّه تبارك و تعالى أكان يعلم المكان قبل أن يخلق المكان، أم علمه عند ما خلقه و بعد ما خلقه‌؟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بل لم يزل عالما بالمكان قبل تكوينه كعلمه به بعد ما كوّنه، و كذلك علمه بجميع الأشياء كعلمه بالمكان</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أيّام الإمام موسى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13" w:name="pg15988_172005"/>
    </w:p>
    <w:p>
      <w:pPr>
        <w:pStyle w:val="Heading3"/>
        <w:numPr>
          <w:ilvl w:val="2"/>
          <w:numId w:val="1"/>
        </w:numPr>
        <w:rPr/>
      </w:pPr>
      <w:bookmarkStart w:id="614" w:name="__RefHeading___Toc17024007_2142443653"/>
      <w:bookmarkStart w:id="615" w:name="_Toc226"/>
      <w:bookmarkEnd w:id="613"/>
      <w:bookmarkEnd w:id="614"/>
      <w:r>
        <w:rPr/>
        <w:t>32</w:t>
      </w:r>
      <w:r>
        <w:rPr>
          <w:rtl w:val="true"/>
        </w:rPr>
        <w:t xml:space="preserve"> </w:t>
      </w:r>
      <w:r>
        <w:rPr>
          <w:rtl w:val="true"/>
        </w:rPr>
        <w:t xml:space="preserve">ابن رئاب </w:t>
      </w:r>
      <w:r>
        <w:rPr>
          <w:rtl w:val="true"/>
        </w:rPr>
        <w:t xml:space="preserve">(... - </w:t>
      </w:r>
      <w:r>
        <w:rPr>
          <w:rtl w:val="true"/>
        </w:rPr>
        <w:t xml:space="preserve">حيا بعد </w:t>
      </w:r>
      <w:r>
        <w:rPr/>
        <w:t>148</w:t>
      </w:r>
      <w:r>
        <w:rPr>
          <w:rtl w:val="true"/>
        </w:rPr>
        <w:t xml:space="preserve"> </w:t>
      </w:r>
      <w:r>
        <w:rPr>
          <w:rtl w:val="true"/>
        </w:rPr>
        <w:t>ه‍</w:t>
      </w:r>
      <w:r>
        <w:rPr>
          <w:rtl w:val="true"/>
        </w:rPr>
        <w:t>)</w:t>
      </w:r>
      <w:bookmarkEnd w:id="615"/>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رئاب </w:t>
      </w:r>
      <w:r>
        <w:rPr>
          <w:rStyle w:val="FootnoteAnchor"/>
          <w:rtl w:val="true"/>
        </w:rPr>
        <w:footnoteReference w:id="4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رئاب التميمي الأسيّدي</w:t>
      </w:r>
      <w:r>
        <w:rPr>
          <w:rStyle w:val="FootnoteAnchor"/>
          <w:rtl w:val="true"/>
        </w:rPr>
        <w:footnoteReference w:id="438"/>
      </w:r>
      <w:r>
        <w:rPr>
          <w:rFonts w:ascii="Amiri" w:hAnsi="Amiri" w:eastAsia="Amiri" w:cs="Amiri"/>
          <w:color w:val="111111"/>
          <w:sz w:val="28"/>
          <w:sz w:val="28"/>
          <w:szCs w:val="28"/>
          <w:rtl w:val="true"/>
          <w:lang w:bidi="ar-SA"/>
        </w:rPr>
        <w:t>، أبو الحسن الكوفي، أحد مشايخ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تلقّى العلم عن الإمامين أبي عبد اللّه الصادق و أبي الحسن الكاظم عليهما السّلام، و روى عنهما، و عن فريق من أعلام مدرسة أهل البيت كأبي حمزة الثمالي، و بريد بن معاوية العجلي، و فضيل بن يسار النهدي، و أبان بن تغلب البكري، و محمد بن مسلم الثقفي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عالما كبيرا، واسع الرواية، جليل القدر، مقدّما في أصحابه</w:t>
      </w:r>
      <w:r>
        <w:rPr>
          <w:rFonts w:eastAsia="Amiri" w:cs="Amiri" w:ascii="Amiri" w:hAnsi="Amiri"/>
          <w:color w:val="111111"/>
          <w:sz w:val="28"/>
          <w:szCs w:val="28"/>
          <w:rtl w:val="true"/>
          <w:lang w:bidi="ar-SA"/>
        </w:rPr>
        <w:t xml:space="preserve">. </w:t>
      </w:r>
      <w:bookmarkStart w:id="616" w:name="pg15988_172006"/>
    </w:p>
    <w:p>
      <w:pPr>
        <w:pStyle w:val="BookText"/>
        <w:rPr/>
      </w:pPr>
      <w:bookmarkEnd w:id="616"/>
      <w:r>
        <w:rPr>
          <w:rFonts w:ascii="Amiri" w:hAnsi="Amiri" w:eastAsia="Amiri" w:cs="Amiri"/>
          <w:color w:val="111111"/>
          <w:sz w:val="28"/>
          <w:sz w:val="28"/>
          <w:szCs w:val="28"/>
          <w:rtl w:val="true"/>
          <w:lang w:bidi="ar-SA"/>
        </w:rPr>
        <w:t>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الوصية و الإمامة، و كتاب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يجتمع مع أخيه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ثلاثة أيّام يتناظران فيها ثمّ يفترقان</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لم نقف على تاريخ وفاته</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7024009_2142443653"/>
      <w:bookmarkStart w:id="618" w:name="_Toc227"/>
      <w:bookmarkEnd w:id="617"/>
      <w:r>
        <w:rPr/>
        <w:t>33</w:t>
      </w:r>
      <w:r>
        <w:rPr>
          <w:rtl w:val="true"/>
        </w:rPr>
        <w:t xml:space="preserve"> </w:t>
      </w:r>
      <w:r>
        <w:rPr>
          <w:rtl w:val="true"/>
        </w:rPr>
        <w:t xml:space="preserve">علي بن صالح </w:t>
      </w:r>
      <w:r>
        <w:rPr>
          <w:rtl w:val="true"/>
        </w:rPr>
        <w:t>(</w:t>
      </w:r>
      <w:r>
        <w:rPr/>
        <w:t>100</w:t>
      </w:r>
      <w:r>
        <w:rPr>
          <w:rtl w:val="true"/>
        </w:rPr>
        <w:t>-</w:t>
      </w:r>
      <w:r>
        <w:rPr/>
        <w:t>154</w:t>
      </w:r>
      <w:r>
        <w:rPr>
          <w:rtl w:val="true"/>
        </w:rPr>
        <w:t xml:space="preserve"> </w:t>
      </w:r>
      <w:r>
        <w:rPr>
          <w:rtl w:val="true"/>
        </w:rPr>
        <w:t>ه‍</w:t>
      </w:r>
      <w:r>
        <w:rPr>
          <w:rtl w:val="true"/>
        </w:rPr>
        <w:t>)</w:t>
      </w:r>
      <w:bookmarkEnd w:id="618"/>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صالح </w:t>
      </w:r>
      <w:r>
        <w:rPr>
          <w:rStyle w:val="FootnoteAnchor"/>
          <w:rtl w:val="true"/>
        </w:rPr>
        <w:footnoteReference w:id="440"/>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صالح بن مسلم بن حيّ الهمداني الثوري،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أخو الحسن</w:t>
      </w:r>
      <w:r>
        <w:rPr>
          <w:rStyle w:val="FootnoteAnchor"/>
          <w:rtl w:val="true"/>
        </w:rPr>
        <w:footnoteReference w:id="441"/>
      </w:r>
      <w:r>
        <w:rPr>
          <w:rFonts w:ascii="IRNazanin" w:hAnsi="IRNazanin" w:eastAsia="IRNazanin"/>
          <w:color w:val="111111"/>
          <w:sz w:val="28"/>
          <w:sz w:val="28"/>
          <w:szCs w:val="28"/>
          <w:rtl w:val="true"/>
          <w:lang w:bidi="fa-IR"/>
        </w:rPr>
        <w:t>بن صالح، و هما توأمان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سنة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عن الإمام جعفر الصادق عليه السّلام،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و سليمان الأعمش، و منصور بن المعتمر، و أبي إسحاق السبيعي، و إبراهيم بن مهاجر البجلي،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متكلّما</w:t>
      </w:r>
      <w:r>
        <w:rPr>
          <w:rStyle w:val="FootnoteAnchor"/>
          <w:rtl w:val="true"/>
        </w:rPr>
        <w:footnoteReference w:id="442"/>
      </w:r>
      <w:r>
        <w:rPr>
          <w:rFonts w:ascii="Amiri" w:hAnsi="Amiri" w:eastAsia="Amiri" w:cs="Amiri"/>
          <w:color w:val="111111"/>
          <w:sz w:val="28"/>
          <w:sz w:val="28"/>
          <w:szCs w:val="28"/>
          <w:rtl w:val="true"/>
          <w:lang w:bidi="ar-SA"/>
        </w:rPr>
        <w:t>، من كبار الشيعة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تصدّى للإقراء، فتلا عليه عبيد اللّه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فروى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الحسن، و سفيان بن عيينة، و وكيع بن الجراح، و أبو نعيم الفضل بن دكين، و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أربع و خمسين و مائة</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أخي رفع بصره،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اَلَّذِينَ أَنْعَمَ اَللّٰهُ عَلَيْهِمْ مِنَ اَلنَّبِيِّينَ وَ اَلصِّدِّيقِينَ وَ اَلشُّهَدٰاءِ وَ اَلصّٰالِحِينَ وَ حَسُنَ أُولٰئِكَ رَفِيقاً </w:t>
      </w:r>
      <w:r>
        <w:rPr>
          <w:rStyle w:val="FootnoteAnchor"/>
          <w:rtl w:val="true"/>
        </w:rPr>
        <w:footnoteReference w:id="444"/>
      </w:r>
      <w:r>
        <w:rPr>
          <w:rFonts w:ascii="IRNazanin" w:hAnsi="IRNazanin" w:eastAsia="IRNazanin"/>
          <w:color w:val="111111"/>
          <w:sz w:val="28"/>
          <w:sz w:val="28"/>
          <w:szCs w:val="28"/>
          <w:rtl w:val="true"/>
          <w:lang w:bidi="fa-IR"/>
        </w:rPr>
        <w:t>، ثمّ خرجت نفسه</w:t>
      </w:r>
      <w:r>
        <w:rPr>
          <w:rFonts w:eastAsia="IRNazanin" w:cs="IRNazanin"/>
          <w:color w:val="111111"/>
          <w:sz w:val="28"/>
          <w:szCs w:val="28"/>
          <w:rtl w:val="true"/>
          <w:lang w:bidi="fa-IR"/>
        </w:rPr>
        <w:t xml:space="preserve">. </w:t>
      </w:r>
      <w:bookmarkStart w:id="619" w:name="pg15988_172008"/>
    </w:p>
    <w:p>
      <w:pPr>
        <w:pStyle w:val="Heading3"/>
        <w:numPr>
          <w:ilvl w:val="2"/>
          <w:numId w:val="1"/>
        </w:numPr>
        <w:rPr/>
      </w:pPr>
      <w:bookmarkStart w:id="620" w:name="__RefHeading___Toc17024011_2142443653"/>
      <w:bookmarkStart w:id="621" w:name="_Toc228"/>
      <w:bookmarkEnd w:id="619"/>
      <w:bookmarkEnd w:id="620"/>
      <w:r>
        <w:rPr/>
        <w:t>34</w:t>
      </w:r>
      <w:r>
        <w:rPr>
          <w:rtl w:val="true"/>
        </w:rPr>
        <w:t xml:space="preserve"> </w:t>
      </w:r>
      <w:r>
        <w:rPr>
          <w:rtl w:val="true"/>
        </w:rPr>
        <w:t xml:space="preserve">علي بن منصور </w:t>
      </w:r>
      <w:r>
        <w:rPr>
          <w:rtl w:val="true"/>
        </w:rPr>
        <w:t xml:space="preserve">(... - </w:t>
      </w:r>
      <w:r>
        <w:rPr>
          <w:rtl w:val="true"/>
        </w:rPr>
        <w:t xml:space="preserve">حيّا قبل </w:t>
      </w:r>
      <w:r>
        <w:rPr/>
        <w:t>187</w:t>
      </w:r>
      <w:r>
        <w:rPr>
          <w:rtl w:val="true"/>
        </w:rPr>
        <w:t xml:space="preserve"> </w:t>
      </w:r>
      <w:r>
        <w:rPr>
          <w:rtl w:val="true"/>
        </w:rPr>
        <w:t>ه‍</w:t>
      </w:r>
      <w:r>
        <w:rPr>
          <w:rtl w:val="true"/>
        </w:rPr>
        <w:t>)</w:t>
      </w:r>
      <w:bookmarkEnd w:id="621"/>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منصور </w:t>
      </w:r>
      <w:r>
        <w:rPr>
          <w:rStyle w:val="FootnoteAnchor"/>
          <w:rtl w:val="true"/>
        </w:rPr>
        <w:footnoteReference w:id="4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 البغدادي، من أصحاب المتكلّم الشهير هشام بن الحكم، يكنّى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إماميّ المذهب، من نظّار الشيعة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 بهشام، و أفاد منه في علم الكلام، و سجّل آراءه و مقالاته في هذا المجال، و روى عنه،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الحميد الأسدي الأنماطي، و إسماعيل الجوزي، و كلثوم بن عبد المؤمن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الأهوازي، و علي بن أسباط بن سالم الكندي، و يونس بن يعقوب بن قيس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كتاب التدبير في التوحيد و الإمامة، جمعه من كلام أستاذه هشام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اشتهر بغداد كمتكلّم و مناظر بارز</w:t>
      </w:r>
      <w:r>
        <w:rPr>
          <w:rFonts w:eastAsia="Amiri" w:cs="Amiri" w:ascii="Amiri" w:hAnsi="Amiri"/>
          <w:color w:val="111111"/>
          <w:sz w:val="28"/>
          <w:szCs w:val="28"/>
          <w:rtl w:val="true"/>
          <w:lang w:bidi="ar-SA"/>
        </w:rPr>
        <w:t xml:space="preserve">. </w:t>
      </w:r>
      <w:bookmarkStart w:id="622" w:name="pg15988_172009"/>
    </w:p>
    <w:p>
      <w:pPr>
        <w:pStyle w:val="BookText"/>
        <w:rPr/>
      </w:pPr>
      <w:bookmarkEnd w:id="622"/>
      <w:r>
        <w:rPr>
          <w:rFonts w:ascii="Amiri" w:hAnsi="Amiri" w:eastAsia="Amiri" w:cs="Amiri"/>
          <w:color w:val="111111"/>
          <w:sz w:val="28"/>
          <w:sz w:val="28"/>
          <w:szCs w:val="28"/>
          <w:rtl w:val="true"/>
          <w:lang w:bidi="ar-SA"/>
        </w:rPr>
        <w:t>و كان من حضّار مجلس يحيى بن خالد البرمكي</w:t>
      </w:r>
      <w:r>
        <w:rPr>
          <w:rStyle w:val="FootnoteAnchor"/>
          <w:rtl w:val="true"/>
        </w:rPr>
        <w:footnoteReference w:id="446"/>
      </w:r>
      <w:r>
        <w:rPr>
          <w:rFonts w:ascii="Amiri" w:hAnsi="Amiri" w:eastAsia="Amiri" w:cs="Amiri"/>
          <w:color w:val="111111"/>
          <w:sz w:val="28"/>
          <w:sz w:val="28"/>
          <w:szCs w:val="28"/>
          <w:rtl w:val="true"/>
          <w:lang w:bidi="ar-SA"/>
        </w:rPr>
        <w:t>الذي كان يعقده ببغداد للمناظرة في المسائل الكلامية و الفلسفية، و يرتاده جمع من أهل البحث و النظر من متكلّمي الإسلام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نقف على تاريخ وفاة المترجم</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7024013_2142443653"/>
      <w:bookmarkStart w:id="624" w:name="_Toc229"/>
      <w:bookmarkEnd w:id="623"/>
      <w:r>
        <w:rPr/>
        <w:t>35</w:t>
      </w:r>
      <w:r>
        <w:rPr>
          <w:rtl w:val="true"/>
        </w:rPr>
        <w:t xml:space="preserve"> </w:t>
      </w:r>
      <w:r>
        <w:rPr>
          <w:rtl w:val="true"/>
        </w:rPr>
        <w:t xml:space="preserve">أبو خالد الواسطي </w:t>
      </w:r>
      <w:r>
        <w:rPr>
          <w:rtl w:val="true"/>
        </w:rPr>
        <w:t xml:space="preserve">(... - </w:t>
      </w:r>
      <w:r>
        <w:rPr>
          <w:rtl w:val="true"/>
        </w:rPr>
        <w:t xml:space="preserve">بعد </w:t>
      </w:r>
      <w:r>
        <w:rPr/>
        <w:t>150</w:t>
      </w:r>
      <w:r>
        <w:rPr>
          <w:rtl w:val="true"/>
        </w:rPr>
        <w:t xml:space="preserve"> </w:t>
      </w:r>
      <w:r>
        <w:rPr>
          <w:rtl w:val="true"/>
        </w:rPr>
        <w:t>ه‍</w:t>
      </w:r>
      <w:r>
        <w:rPr>
          <w:rtl w:val="true"/>
        </w:rPr>
        <w:t>)</w:t>
      </w:r>
      <w:bookmarkEnd w:id="624"/>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الواسطي </w:t>
      </w:r>
      <w:r>
        <w:rPr>
          <w:rStyle w:val="FootnoteAnchor"/>
          <w:rtl w:val="true"/>
        </w:rPr>
        <w:footnoteReference w:id="4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خالد القرشي بالولاء، أبو خالد الكوفي ثمّ الواسطي، أحد علماء الشيعة الزيدية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الإمام محمد الباقر عليه السّلام،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زيد بن علي و أكثر عنه، و حبيب بن أبي ثابت، و أبي حمزة الثمالي، و آخرين</w:t>
      </w:r>
      <w:r>
        <w:rPr>
          <w:rFonts w:eastAsia="Amiri" w:cs="Amiri" w:ascii="Amiri" w:hAnsi="Amiri"/>
          <w:color w:val="111111"/>
          <w:sz w:val="28"/>
          <w:szCs w:val="28"/>
          <w:rtl w:val="true"/>
          <w:lang w:bidi="ar-SA"/>
        </w:rPr>
        <w:t xml:space="preserve">. </w:t>
      </w:r>
      <w:bookmarkStart w:id="625" w:name="pg15988_172010"/>
    </w:p>
    <w:p>
      <w:pPr>
        <w:pStyle w:val="BookText"/>
        <w:rPr/>
      </w:pPr>
      <w:bookmarkEnd w:id="625"/>
      <w:r>
        <w:rPr>
          <w:rFonts w:ascii="Amiri" w:hAnsi="Amiri" w:eastAsia="Amiri" w:cs="Amiri"/>
          <w:color w:val="111111"/>
          <w:sz w:val="28"/>
          <w:sz w:val="28"/>
          <w:szCs w:val="28"/>
          <w:rtl w:val="true"/>
          <w:lang w:bidi="ar-SA"/>
        </w:rPr>
        <w:t>حدّث بالكوفة، و انتقل إلى واسط، فحدّث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علوان الكلبي، و أبان بن عثمان، و يونس بن بكير، و أبو حفص الأبّار، و إسرائيل بن يونس،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 كتابا كبيرا، رواه عنه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رؤساء الزيدية</w:t>
      </w:r>
      <w:r>
        <w:rPr>
          <w:rStyle w:val="FootnoteAnchor"/>
          <w:rtl w:val="true"/>
        </w:rPr>
        <w:footnoteReference w:id="448"/>
      </w:r>
      <w:r>
        <w:rPr>
          <w:rFonts w:ascii="Amiri" w:hAnsi="Amiri" w:eastAsia="Amiri" w:cs="Amiri"/>
          <w:color w:val="111111"/>
          <w:sz w:val="28"/>
          <w:sz w:val="28"/>
          <w:szCs w:val="28"/>
          <w:rtl w:val="true"/>
          <w:lang w:bidi="ar-SA"/>
        </w:rPr>
        <w:t>، و من متكلّميهم</w:t>
      </w:r>
      <w:r>
        <w:rPr>
          <w:rStyle w:val="FootnoteAnchor"/>
          <w:rtl w:val="true"/>
        </w:rPr>
        <w:footnoteReference w:id="449"/>
      </w:r>
      <w:r>
        <w:rPr>
          <w:rFonts w:ascii="IRNazanin" w:hAnsi="IRNazanin" w:eastAsia="IRNazanin"/>
          <w:color w:val="111111"/>
          <w:sz w:val="28"/>
          <w:sz w:val="28"/>
          <w:szCs w:val="28"/>
          <w:rtl w:val="true"/>
          <w:lang w:bidi="fa-IR"/>
        </w:rPr>
        <w:t>، و له أتباع أخذوا بمقالاته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 بقي إلى منتصف القرن الثاني، أو بعده، لرواية المنقري عنه</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7024015_2142443653"/>
      <w:bookmarkStart w:id="627" w:name="_Toc230"/>
      <w:bookmarkEnd w:id="626"/>
      <w:r>
        <w:rPr/>
        <w:t>36</w:t>
      </w:r>
      <w:r>
        <w:rPr>
          <w:rtl w:val="true"/>
        </w:rPr>
        <w:t xml:space="preserve"> </w:t>
      </w:r>
      <w:r>
        <w:rPr>
          <w:rtl w:val="true"/>
        </w:rPr>
        <w:t xml:space="preserve">عيسى بن روضة </w:t>
      </w:r>
      <w:r>
        <w:rPr>
          <w:rtl w:val="true"/>
        </w:rPr>
        <w:t xml:space="preserve">(... - </w:t>
      </w:r>
      <w:r>
        <w:rPr>
          <w:rtl w:val="true"/>
        </w:rPr>
        <w:t xml:space="preserve">حيّا بعد </w:t>
      </w:r>
      <w:r>
        <w:rPr/>
        <w:t>136</w:t>
      </w:r>
      <w:r>
        <w:rPr>
          <w:rtl w:val="true"/>
        </w:rPr>
        <w:t xml:space="preserve"> </w:t>
      </w:r>
      <w:r>
        <w:rPr>
          <w:rtl w:val="true"/>
        </w:rPr>
        <w:t>ه‍</w:t>
      </w:r>
      <w:r>
        <w:rPr>
          <w:rtl w:val="true"/>
        </w:rPr>
        <w:t>)</w:t>
      </w:r>
      <w:bookmarkEnd w:id="627"/>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روضة </w:t>
      </w:r>
      <w:r>
        <w:rPr>
          <w:rStyle w:val="FootnoteAnchor"/>
          <w:rtl w:val="true"/>
        </w:rPr>
        <w:footnoteReference w:id="4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الهاشمي بالولاء، التابعي</w:t>
      </w:r>
      <w:r>
        <w:rPr>
          <w:rFonts w:eastAsia="Amiri" w:cs="Amiri" w:ascii="Amiri" w:hAnsi="Amiri"/>
          <w:color w:val="111111"/>
          <w:sz w:val="28"/>
          <w:szCs w:val="28"/>
          <w:rtl w:val="true"/>
          <w:lang w:bidi="ar-SA"/>
        </w:rPr>
        <w:t>.</w:t>
      </w:r>
      <w:r>
        <w:rPr>
          <w:rStyle w:val="FootnoteAnchor"/>
          <w:rtl w:val="true"/>
        </w:rPr>
        <w:footnoteReference w:id="451"/>
      </w:r>
      <w:bookmarkStart w:id="628" w:name="pg15988_172011"/>
    </w:p>
    <w:p>
      <w:pPr>
        <w:pStyle w:val="BookText"/>
        <w:rPr/>
      </w:pPr>
      <w:bookmarkEnd w:id="628"/>
      <w:r>
        <w:rPr>
          <w:rFonts w:ascii="Amiri" w:hAnsi="Amiri" w:eastAsia="Amiri" w:cs="Amiri"/>
          <w:color w:val="111111"/>
          <w:sz w:val="28"/>
          <w:sz w:val="28"/>
          <w:szCs w:val="28"/>
          <w:rtl w:val="true"/>
          <w:lang w:bidi="ar-SA"/>
        </w:rPr>
        <w:t>كان متكلّما، جيّد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كتابا في الإمامة، رآه أحمد 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هو أوّل من صنّف في علم الكلام</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المنصور العباسي لمّا كان بالحيرة، تسمّع على عيسى بن روضة، و كان مولاه، و هو يتكلّم في الإمامة، فأعجب به، و استجاد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المنصور قد ولي الخلافة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7024017_2142443653"/>
      <w:bookmarkStart w:id="630" w:name="_Toc231"/>
      <w:bookmarkEnd w:id="629"/>
      <w:r>
        <w:rPr/>
        <w:t>37</w:t>
      </w:r>
      <w:r>
        <w:rPr>
          <w:rtl w:val="true"/>
        </w:rPr>
        <w:t xml:space="preserve"> </w:t>
      </w:r>
      <w:r>
        <w:rPr>
          <w:rtl w:val="true"/>
        </w:rPr>
        <w:t xml:space="preserve">فضّال بن الحسن </w:t>
      </w:r>
      <w:r>
        <w:rPr>
          <w:rtl w:val="true"/>
        </w:rPr>
        <w:t xml:space="preserve">(... - </w:t>
      </w:r>
      <w:r>
        <w:rPr>
          <w:rtl w:val="true"/>
        </w:rPr>
        <w:t xml:space="preserve">حيّا قبل </w:t>
      </w:r>
      <w:r>
        <w:rPr/>
        <w:t>150</w:t>
      </w:r>
      <w:r>
        <w:rPr>
          <w:rtl w:val="true"/>
        </w:rPr>
        <w:t xml:space="preserve"> </w:t>
      </w:r>
      <w:r>
        <w:rPr>
          <w:rtl w:val="true"/>
        </w:rPr>
        <w:t>ه‍</w:t>
      </w:r>
      <w:r>
        <w:rPr>
          <w:rtl w:val="true"/>
        </w:rPr>
        <w:t>)</w:t>
      </w:r>
      <w:bookmarkEnd w:id="630"/>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 بن الحسن </w:t>
      </w:r>
      <w:r>
        <w:rPr>
          <w:rStyle w:val="FootnoteAnchor"/>
          <w:rtl w:val="true"/>
        </w:rPr>
        <w:footnoteReference w:id="4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فضّال الكوفي، المتكلّم الشيعي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وصفه السيد حسن الصدر بالمتكلّم المشهور،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ناظر أحدا من </w:t>
      </w:r>
    </w:p>
    <w:p>
      <w:pPr>
        <w:pStyle w:val="BookText"/>
        <w:rPr/>
      </w:pPr>
      <w:r>
        <w:rPr>
          <w:rFonts w:ascii="IRNazanin" w:hAnsi="IRNazanin" w:eastAsia="IRNazanin"/>
          <w:color w:val="111111"/>
          <w:sz w:val="28"/>
          <w:sz w:val="28"/>
          <w:szCs w:val="28"/>
          <w:rtl w:val="true"/>
          <w:lang w:bidi="fa-IR"/>
        </w:rPr>
        <w:t>الخصوم إلاّ قطعه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ناظر أبا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الأفضلية، و جرى بينهما حوار، نذكر طرفا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بمكانهما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صلّى اللّه عليه و آله و سلّم كرما و فخرا، أما علمت أنّهما ضجيعاه في قبره‌؟</w:t>
      </w:r>
    </w:p>
    <w:p>
      <w:pPr>
        <w:pStyle w:val="BookText"/>
        <w:rPr/>
      </w:pPr>
      <w:r>
        <w:rPr>
          <w:rFonts w:ascii="Amiri" w:hAnsi="Amiri" w:eastAsia="Amiri" w:cs="Amiri"/>
          <w:color w:val="111111"/>
          <w:sz w:val="28"/>
          <w:sz w:val="28"/>
          <w:szCs w:val="28"/>
          <w:rtl w:val="true"/>
          <w:lang w:bidi="ar-SA"/>
        </w:rPr>
        <w:t>قال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 النبي صلّى اللّه عليه و آله و سلّم مات عن تسع نساء، و نظرنا فإذا لكلّ واحدة منهنّ تسع الثمن، ثمّ نظرنا في تسع الثمن، فإذا هو شبر في شبر، فكيف يستحقّ الرجلان أكثر من ذلك‌؟ و بعد، فما بال عائشة و حفصة ترثان رسول اللّه صلّى اللّه عليه و آله و سلّم، و فاطمة ابنته منعت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نحّوه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وفاة المترجم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 فضّال أسرة معروفة بالكوفة، منهم الحسن</w:t>
      </w:r>
      <w:r>
        <w:rPr>
          <w:rStyle w:val="FootnoteAnchor"/>
          <w:rtl w:val="true"/>
        </w:rPr>
        <w:footnoteReference w:id="455"/>
      </w:r>
      <w:r>
        <w:rPr>
          <w:rFonts w:ascii="Amiri" w:hAnsi="Amiri" w:eastAsia="Amiri" w:cs="Amiri"/>
          <w:color w:val="111111"/>
          <w:sz w:val="28"/>
          <w:sz w:val="28"/>
          <w:szCs w:val="28"/>
          <w:rtl w:val="true"/>
          <w:lang w:bidi="ar-SA"/>
        </w:rPr>
        <w:t>بن علي بن فضّال، و ابنه علي، و لا ندري إن كان المترجم له ينتمي إلى هذه الأسرة أم لا</w:t>
      </w:r>
      <w:r>
        <w:rPr>
          <w:rFonts w:eastAsia="Amiri" w:cs="Amiri" w:ascii="Amiri" w:hAnsi="Amiri"/>
          <w:color w:val="111111"/>
          <w:sz w:val="28"/>
          <w:szCs w:val="28"/>
          <w:rtl w:val="true"/>
          <w:lang w:bidi="ar-SA"/>
        </w:rPr>
        <w:t xml:space="preserve">. </w:t>
      </w:r>
      <w:bookmarkStart w:id="631" w:name="pg15988_172013"/>
    </w:p>
    <w:p>
      <w:pPr>
        <w:pStyle w:val="Heading3"/>
        <w:numPr>
          <w:ilvl w:val="2"/>
          <w:numId w:val="1"/>
        </w:numPr>
        <w:rPr/>
      </w:pPr>
      <w:bookmarkStart w:id="632" w:name="__RefHeading___Toc17024019_2142443653"/>
      <w:bookmarkStart w:id="633" w:name="_Toc232"/>
      <w:bookmarkEnd w:id="631"/>
      <w:bookmarkEnd w:id="632"/>
      <w:r>
        <w:rPr/>
        <w:t>38</w:t>
      </w:r>
      <w:r>
        <w:rPr>
          <w:rtl w:val="true"/>
        </w:rPr>
        <w:t xml:space="preserve"> </w:t>
      </w:r>
      <w:r>
        <w:rPr>
          <w:rtl w:val="true"/>
        </w:rPr>
        <w:t xml:space="preserve">النوبختي </w:t>
      </w:r>
      <w:r>
        <w:rPr>
          <w:rtl w:val="true"/>
        </w:rPr>
        <w:t xml:space="preserve">(... - </w:t>
      </w:r>
      <w:r>
        <w:rPr>
          <w:rtl w:val="true"/>
        </w:rPr>
        <w:t xml:space="preserve">حيّا قبل </w:t>
      </w:r>
      <w:r>
        <w:rPr/>
        <w:t>193</w:t>
      </w:r>
      <w:r>
        <w:rPr>
          <w:rtl w:val="true"/>
        </w:rPr>
        <w:t xml:space="preserve"> </w:t>
      </w:r>
      <w:r>
        <w:rPr>
          <w:rtl w:val="true"/>
        </w:rPr>
        <w:t>ه‍</w:t>
      </w:r>
      <w:r>
        <w:rPr>
          <w:rtl w:val="true"/>
        </w:rPr>
        <w:t>)</w:t>
      </w:r>
      <w:bookmarkEnd w:id="633"/>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النوبختي </w:t>
      </w:r>
      <w:r>
        <w:rPr>
          <w:rStyle w:val="FootnoteAnchor"/>
          <w:rtl w:val="true"/>
        </w:rPr>
        <w:footnoteReference w:id="4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أبي سهل بن نوبخت، أبو سهل البغدادي، الفارسي الأصل، أحد كبار العلماء بالفلسفة و الكلام و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عني بالترجمة، فنقل كثيرا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 في الحكمة الإشراقية من الفارسية إلى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ولي خزانة كتب الحكمة لهارون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الحسن علي بن يوسف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من أئمّة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حسن الصدر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الفيلسوف المتكلّم و الحكيم المتألّه، وحيد في علوم الأوائل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لأبي سهل مؤلفات في مواضيع مختلفة، أكثرها في النجوم،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الإمامة، كتاب النهمطان في المواليد، كتاب الفأل النجومي، كتاب المنتحل من </w:t>
      </w:r>
      <w:bookmarkStart w:id="634" w:name="pg15988_172014"/>
    </w:p>
    <w:p>
      <w:pPr>
        <w:pStyle w:val="BookText"/>
        <w:rPr/>
      </w:pPr>
      <w:bookmarkEnd w:id="634"/>
      <w:r>
        <w:rPr>
          <w:rFonts w:ascii="Amiri" w:hAnsi="Amiri" w:eastAsia="Amiri" w:cs="Amiri"/>
          <w:color w:val="111111"/>
          <w:sz w:val="28"/>
          <w:sz w:val="28"/>
          <w:szCs w:val="28"/>
          <w:rtl w:val="true"/>
          <w:lang w:bidi="ar-SA"/>
        </w:rPr>
        <w:t>أقاويل المنجمين في الأخبار و المسائل و المواليد، و كتاب التشبيه و التمثيل،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عاش حتى أدرك أوائل القرن الثالث</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17024021_2142443653"/>
      <w:bookmarkStart w:id="636" w:name="_Toc233"/>
      <w:bookmarkEnd w:id="635"/>
      <w:r>
        <w:rPr/>
        <w:t>39</w:t>
      </w:r>
      <w:r>
        <w:rPr>
          <w:rtl w:val="true"/>
        </w:rPr>
        <w:t xml:space="preserve"> </w:t>
      </w:r>
      <w:r>
        <w:rPr>
          <w:rtl w:val="true"/>
        </w:rPr>
        <w:t xml:space="preserve">الرّسان </w:t>
      </w:r>
      <w:r>
        <w:rPr>
          <w:rtl w:val="true"/>
        </w:rPr>
        <w:t xml:space="preserve">(... - </w:t>
      </w:r>
      <w:r>
        <w:rPr>
          <w:rtl w:val="true"/>
        </w:rPr>
        <w:t xml:space="preserve">حيّا قبل </w:t>
      </w:r>
      <w:r>
        <w:rPr/>
        <w:t>148</w:t>
      </w:r>
      <w:r>
        <w:rPr>
          <w:rtl w:val="true"/>
        </w:rPr>
        <w:t xml:space="preserve"> </w:t>
      </w:r>
      <w:r>
        <w:rPr>
          <w:rtl w:val="true"/>
        </w:rPr>
        <w:t>ه‍</w:t>
      </w:r>
      <w:r>
        <w:rPr>
          <w:rtl w:val="true"/>
        </w:rPr>
        <w:t>)</w:t>
      </w:r>
      <w:bookmarkEnd w:id="636"/>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الرّسان </w:t>
      </w:r>
      <w:r>
        <w:rPr>
          <w:rStyle w:val="FootnoteAnchor"/>
          <w:rtl w:val="true"/>
        </w:rPr>
        <w:footnoteReference w:id="4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 بن الزبير بن عمر بن درهم الأسدي، الكوفي، أخو عبد اللّه</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إذا كنت لا تدرين ما الموت فانظري إلى هانئ في السوق و ابن عقيل</w:t>
      </w:r>
    </w:p>
    <w:p>
      <w:pPr>
        <w:pStyle w:val="BookText"/>
        <w:rPr/>
      </w:pPr>
      <w:r>
        <w:rPr>
          <w:rFonts w:ascii="Amiri" w:hAnsi="Amiri" w:eastAsia="Amiri" w:cs="Amiri"/>
          <w:color w:val="111111"/>
          <w:sz w:val="28"/>
          <w:sz w:val="28"/>
          <w:szCs w:val="28"/>
          <w:rtl w:val="true"/>
          <w:lang w:bidi="ar-SA"/>
        </w:rPr>
        <w:t>إلى بطل قد هشّم السيف وجهه و آخر، يهوي من طمار قتيل في أبيات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الزبير الأسدي المحدث الشاعر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فضيل الإمام محمد الباقر عليه السّلام و روى عنه، و اتّصل بأخيه الشهيد زيد </w:t>
      </w:r>
      <w:bookmarkStart w:id="637" w:name="pg15988_172015"/>
    </w:p>
    <w:p>
      <w:pPr>
        <w:pStyle w:val="BookText"/>
        <w:rPr/>
      </w:pPr>
      <w:bookmarkEnd w:id="637"/>
      <w:r>
        <w:rPr>
          <w:rFonts w:ascii="Amiri" w:hAnsi="Amiri" w:eastAsia="Amiri" w:cs="Amiri"/>
          <w:color w:val="111111"/>
          <w:sz w:val="28"/>
          <w:sz w:val="28"/>
          <w:szCs w:val="28"/>
          <w:rtl w:val="true"/>
          <w:lang w:bidi="ar-SA"/>
        </w:rPr>
        <w:t>ابن علي، و روى عنه، و اختصّ به، و صار من دعاته و أنصاره في ثورته ضدّ الحاكم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صحب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 و عن جمع من الرواة،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ميثم، و أبو داود السبيعي، و أبو سعيد عقيصا، و يحيى بن أمّ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محمّد بن إسحاق النديم من متكلّمي الزيدية،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أصحاب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الحسن بن موسى النوبختي الأقوياء من الزيدية، و عدّ أصحاب الرسّان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كتاب تسمية من قتل مع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7024023_2142443653"/>
      <w:bookmarkStart w:id="639" w:name="_Toc234"/>
      <w:bookmarkEnd w:id="638"/>
      <w:r>
        <w:rPr/>
        <w:t>40</w:t>
      </w:r>
      <w:r>
        <w:rPr>
          <w:rtl w:val="true"/>
        </w:rPr>
        <w:t xml:space="preserve"> </w:t>
      </w:r>
      <w:r>
        <w:rPr>
          <w:rtl w:val="true"/>
        </w:rPr>
        <w:t xml:space="preserve">قيس الماصر </w:t>
      </w:r>
      <w:r>
        <w:rPr>
          <w:rtl w:val="true"/>
        </w:rPr>
        <w:t xml:space="preserve">(... - </w:t>
      </w:r>
      <w:r>
        <w:rPr>
          <w:rtl w:val="true"/>
        </w:rPr>
        <w:t xml:space="preserve">حيّا قبل </w:t>
      </w:r>
      <w:r>
        <w:rPr/>
        <w:t>130</w:t>
      </w:r>
      <w:r>
        <w:rPr>
          <w:rtl w:val="true"/>
        </w:rPr>
        <w:t xml:space="preserve"> </w:t>
      </w:r>
      <w:r>
        <w:rPr>
          <w:rtl w:val="true"/>
        </w:rPr>
        <w:t>ه‍</w:t>
      </w:r>
      <w:r>
        <w:rPr>
          <w:rtl w:val="true"/>
        </w:rPr>
        <w:t>)</w:t>
      </w:r>
      <w:bookmarkEnd w:id="639"/>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الماصر </w:t>
      </w:r>
      <w:r>
        <w:rPr>
          <w:rStyle w:val="FootnoteAnchor"/>
          <w:rtl w:val="true"/>
        </w:rPr>
        <w:footnoteReference w:id="4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أعلام متكلّمي الشيعة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عليهما السّلام، و انتهل من علومه، و أخذ </w:t>
      </w:r>
    </w:p>
    <w:p>
      <w:pPr>
        <w:pStyle w:val="BookText"/>
        <w:rPr/>
      </w:pPr>
      <w:r>
        <w:rPr>
          <w:rFonts w:ascii="Amiri" w:hAnsi="Amiri" w:eastAsia="Amiri" w:cs="Amiri"/>
          <w:color w:val="111111"/>
          <w:sz w:val="28"/>
          <w:sz w:val="28"/>
          <w:szCs w:val="28"/>
          <w:rtl w:val="true"/>
          <w:lang w:bidi="ar-SA"/>
        </w:rPr>
        <w:t xml:space="preserve">عنه الكلام، و صحب الإمام جعفر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في عداد كبار المتكلّمين كحمران بن أعين، و محمّد بن علي بن النعمان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هشام بن سالم الجواليقي، بل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يونس ابن يعقوب</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تلامذة عكفوا عليه و اختصّوا به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ذكر يونس بن يعقوب أنّ رجلا شاميا ورد على الصادق عليه السّلام، و طلب منه مناظرة أصحابه، فقال 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ترى من المتكلّمين، فأدخله، فأدخلت حمران</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 الماصر، و كان عندي أحسنهم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ناظره قيس الماصر،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قفّازان حاذقان</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لم نظفر بتاريخ وفاة المترجم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والد عمرو بن قيس الماصر، أحد الرواة عن الإمام محمد الباقر عليه السّلام، و إليه تعزى الفرقة الماصريّة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فرق المرجئة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زيدي بتري</w:t>
      </w:r>
      <w:r>
        <w:rPr>
          <w:rFonts w:eastAsia="Amiri" w:cs="Amiri" w:ascii="Amiri" w:hAnsi="Amiri"/>
          <w:color w:val="111111"/>
          <w:sz w:val="28"/>
          <w:szCs w:val="28"/>
          <w:rtl w:val="true"/>
          <w:lang w:bidi="ar-SA"/>
        </w:rPr>
        <w:t>.</w:t>
      </w:r>
      <w:r>
        <w:rPr>
          <w:rStyle w:val="FootnoteAnchor"/>
          <w:rtl w:val="true"/>
        </w:rPr>
        <w:footnoteReference w:id="464"/>
      </w:r>
      <w:bookmarkStart w:id="640" w:name="pg15988_172017"/>
    </w:p>
    <w:p>
      <w:pPr>
        <w:pStyle w:val="Heading3"/>
        <w:numPr>
          <w:ilvl w:val="2"/>
          <w:numId w:val="1"/>
        </w:numPr>
        <w:rPr/>
      </w:pPr>
      <w:bookmarkStart w:id="641" w:name="__RefHeading___Toc17024025_2142443653"/>
      <w:bookmarkStart w:id="642" w:name="_Toc235"/>
      <w:bookmarkEnd w:id="640"/>
      <w:bookmarkEnd w:id="641"/>
      <w:r>
        <w:rPr/>
        <w:t>41</w:t>
      </w:r>
      <w:r>
        <w:rPr>
          <w:rtl w:val="true"/>
        </w:rPr>
        <w:t xml:space="preserve"> </w:t>
      </w:r>
      <w:r>
        <w:rPr>
          <w:rtl w:val="true"/>
        </w:rPr>
        <w:t xml:space="preserve">النّوّاء </w:t>
      </w:r>
      <w:r>
        <w:rPr>
          <w:rtl w:val="true"/>
        </w:rPr>
        <w:t xml:space="preserve">(... - </w:t>
      </w:r>
      <w:r>
        <w:rPr>
          <w:rtl w:val="true"/>
        </w:rPr>
        <w:t xml:space="preserve">حيّا نحو </w:t>
      </w:r>
      <w:r>
        <w:rPr/>
        <w:t>135</w:t>
      </w:r>
      <w:r>
        <w:rPr>
          <w:rtl w:val="true"/>
        </w:rPr>
        <w:t xml:space="preserve"> </w:t>
      </w:r>
      <w:r>
        <w:rPr>
          <w:rtl w:val="true"/>
        </w:rPr>
        <w:t>ه‍</w:t>
      </w:r>
      <w:r>
        <w:rPr>
          <w:rtl w:val="true"/>
        </w:rPr>
        <w:t>)</w:t>
      </w:r>
      <w:bookmarkEnd w:id="642"/>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النّوّاء </w:t>
      </w:r>
      <w:r>
        <w:rPr>
          <w:rStyle w:val="FootnoteAnchor"/>
          <w:rtl w:val="true"/>
        </w:rPr>
        <w:footnoteReference w:id="4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إسماعيل</w:t>
      </w:r>
      <w:r>
        <w:rPr>
          <w:rStyle w:val="FootnoteAnchor"/>
          <w:rtl w:val="true"/>
        </w:rPr>
        <w:footnoteReference w:id="466"/>
      </w:r>
      <w:r>
        <w:rPr>
          <w:rFonts w:ascii="Amiri" w:hAnsi="Amiri" w:eastAsia="Amiri" w:cs="Amiri"/>
          <w:color w:val="111111"/>
          <w:sz w:val="28"/>
          <w:sz w:val="28"/>
          <w:szCs w:val="28"/>
          <w:rtl w:val="true"/>
          <w:lang w:bidi="ar-SA"/>
        </w:rPr>
        <w:t>النوّاء، أبو إسماعيل التيمي بالولاء، الكوفي، البتري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الإمامين أبي جعفر الباقر و أبي عبد اللّه الصادق عليهما السّلام،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مليل البجلي، و عطية بن سعد العوفي، و محمد بن نشر الهمداني، و فاطمة بنت الإمام علي عليه السّلام، و آخرين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أبي الأسود، و أبو عقيل يحيى بن المتوكّل، و سفيان بن عيينة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شريك بن عبد اللّه، و محمد بن فضيل بن غزوان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عبد الرحمان بن عبد اللّه المسعودي، و أبان بن عثمان الأحمر، و 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انتمت إليه فرقة من الزيدية عرفت بالبترية</w:t>
      </w:r>
      <w:r>
        <w:rPr>
          <w:rStyle w:val="FootnoteAnchor"/>
          <w:rtl w:val="true"/>
        </w:rPr>
        <w:footnoteReference w:id="467"/>
      </w:r>
      <w:r>
        <w:rPr>
          <w:rFonts w:ascii="Amiri" w:hAnsi="Amiri" w:eastAsia="Amiri" w:cs="Amiri"/>
          <w:color w:val="111111"/>
          <w:sz w:val="28"/>
          <w:sz w:val="28"/>
          <w:szCs w:val="28"/>
          <w:rtl w:val="true"/>
          <w:lang w:bidi="ar-SA"/>
        </w:rPr>
        <w:t>، و كانت تذهب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أفضل الناس بعد رسول اللّه صلّى اللّه عليه و آله و سلّم، و أولاهم بالإمامة، لكنّه سلّم الأمر لهم راضيا، و ترك حقّه راغبا، فنحن راضون بما رضي به، مسلّمون لما سلّم، و لو لم يرض عليّ بذلك، لكان أبو بكر هالكا، و توقّفوا في أمر عثمان، و لم يقدموا على ذمّه و لا على مدحه</w:t>
      </w:r>
      <w:r>
        <w:rPr>
          <w:rStyle w:val="FootnoteAnchor"/>
          <w:rtl w:val="true"/>
        </w:rPr>
        <w:footnoteReference w:id="468"/>
      </w:r>
      <w:r>
        <w:rPr>
          <w:rFonts w:ascii="Amiri" w:hAnsi="Amiri" w:eastAsia="Amiri" w:cs="Amiri"/>
          <w:color w:val="111111"/>
          <w:sz w:val="28"/>
          <w:sz w:val="28"/>
          <w:szCs w:val="28"/>
          <w:rtl w:val="true"/>
          <w:lang w:bidi="ar-SA"/>
        </w:rPr>
        <w:t>، و جوّزوا إمامة المفضول و تأخير الفاضل و الأفضل، إذا كان الأفضل راضيا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سيفه من أولاد الحسن و الحسين عليهما السّلام، و كان عالما زاهدا شجاعا، فهو الإمام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وفاة المترجم</w:t>
      </w:r>
      <w:r>
        <w:rPr>
          <w:rFonts w:eastAsia="Amiri" w:cs="Amiri" w:ascii="Amiri" w:hAnsi="Amiri"/>
          <w:color w:val="111111"/>
          <w:sz w:val="28"/>
          <w:szCs w:val="28"/>
          <w:rtl w:val="true"/>
          <w:lang w:bidi="ar-SA"/>
        </w:rPr>
        <w:t xml:space="preserve">. </w:t>
      </w:r>
      <w:bookmarkStart w:id="643" w:name="pg15988_172019"/>
    </w:p>
    <w:p>
      <w:pPr>
        <w:pStyle w:val="Heading3"/>
        <w:numPr>
          <w:ilvl w:val="2"/>
          <w:numId w:val="1"/>
        </w:numPr>
        <w:rPr/>
      </w:pPr>
      <w:bookmarkStart w:id="644" w:name="__RefHeading___Toc17024027_2142443653"/>
      <w:bookmarkStart w:id="645" w:name="_Toc236"/>
      <w:bookmarkEnd w:id="643"/>
      <w:bookmarkEnd w:id="644"/>
      <w:r>
        <w:rPr/>
        <w:t>42</w:t>
      </w:r>
      <w:r>
        <w:rPr>
          <w:rtl w:val="true"/>
        </w:rPr>
        <w:t xml:space="preserve"> </w:t>
      </w:r>
      <w:r>
        <w:rPr>
          <w:rtl w:val="true"/>
        </w:rPr>
        <w:t xml:space="preserve">الكميت بن زيد </w:t>
      </w:r>
      <w:r>
        <w:rPr>
          <w:rtl w:val="true"/>
        </w:rPr>
        <w:t>(</w:t>
      </w:r>
      <w:r>
        <w:rPr/>
        <w:t>60</w:t>
      </w:r>
      <w:r>
        <w:rPr>
          <w:rtl w:val="true"/>
        </w:rPr>
        <w:t>-</w:t>
      </w:r>
      <w:r>
        <w:rPr/>
        <w:t>126</w:t>
      </w:r>
      <w:r>
        <w:rPr>
          <w:rtl w:val="true"/>
        </w:rPr>
        <w:t xml:space="preserve"> </w:t>
      </w:r>
      <w:r>
        <w:rPr>
          <w:rtl w:val="true"/>
        </w:rPr>
        <w:t>ه‍</w:t>
      </w:r>
      <w:r>
        <w:rPr>
          <w:rtl w:val="true"/>
        </w:rPr>
        <w:t>)</w:t>
      </w:r>
      <w:bookmarkEnd w:id="645"/>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بن زيد </w:t>
      </w:r>
      <w:r>
        <w:rPr>
          <w:rStyle w:val="FootnoteAnchor"/>
          <w:rtl w:val="true"/>
        </w:rPr>
        <w:footnoteReference w:id="469"/>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خنيس بن مجالد الأسدي، الشاعر الفحل، أبو المستهل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إلى العلماء، حتّى ألمّ بمعارف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مارس التعليم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نبغ في الشعر، و اشتهر به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اجتمعت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العتّابي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لم تجتمع في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خطيب قومه بني أسد، و فقيه الشيعة، و حافظ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جدلا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وظّف قصائده 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تغلب عليها النزعة العقلية و الطافحة بالحجج و 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لخدمة عقيدته و مذهبه، حيث تجلّى فيها بوضوح حبّه لأهل البيت و إخلاصه لهم، و دفاعه عن حقّهم المشروع في الخلافة بعد النبي صلّى اللّه عليه و آله و سلّم، الأمر الذي عرّضه لظلم و اضطهاد حكّام بني أمية، و تجنّي ذوي التعصب المقيت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شاعر رصد أكثر شعره لخدمة فكرة عقائدية معينة في العهد الأموي</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لشيعة الحجاج إلاّ الكميت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هي لم تصلح لحيّ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ذوي القربى أحقّ و أوجب</w:t>
      </w:r>
    </w:p>
    <w:p>
      <w:pPr>
        <w:pStyle w:val="BookText"/>
        <w:rPr/>
      </w:pPr>
      <w:r>
        <w:rPr>
          <w:rFonts w:ascii="Amiri" w:hAnsi="Amiri" w:eastAsia="Amiri" w:cs="Amiri"/>
          <w:color w:val="111111"/>
          <w:sz w:val="28"/>
          <w:sz w:val="28"/>
          <w:szCs w:val="28"/>
          <w:rtl w:val="true"/>
          <w:lang w:bidi="ar-SA"/>
        </w:rPr>
        <w:t xml:space="preserve">يقولون لم يورث و لو لا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شركت فيها بكيل و أرحب</w:t>
      </w:r>
      <w:r>
        <w:rPr>
          <w:rStyle w:val="FootnoteAnchor"/>
          <w:rtl w:val="true"/>
        </w:rPr>
        <w:footnoteReference w:id="47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الدكتور نعمان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الكميت لم يكن شاعرا على الطريقة المألوفة، و إنّما كان شعره لونا جديدا على الذوق العربي التقليدي، و محاولة رائدة في إدخال الشعر العربي من باب جديد، و استمدادا لمنابع عقلية جديدة، و صياغته صياغة فكرية لم يسبق إليها، تتحول بالشعر العربي من مجال العاطفة إلى مجال الفكر و العقل المحض، و محاولة التصدي للتعبير عن نظرية مذهبية مدعمة بالنظر العقلي و طرائق المتكلّمين و وسائلهم في </w:t>
      </w:r>
    </w:p>
    <w:p>
      <w:pPr>
        <w:pStyle w:val="BookText"/>
        <w:rPr/>
      </w:pPr>
      <w:r>
        <w:rPr>
          <w:rFonts w:ascii="IRNazanin" w:hAnsi="IRNazanin" w:eastAsia="IRNazanin"/>
          <w:color w:val="111111"/>
          <w:sz w:val="28"/>
          <w:sz w:val="28"/>
          <w:szCs w:val="28"/>
          <w:rtl w:val="true"/>
          <w:lang w:bidi="fa-IR"/>
        </w:rPr>
        <w:t>الاحتجاج و الاستدلال</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للكميت منزلة رفيعة عند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و الباقر، و الصادق عليهم السّلام، و قد أنشد بين أيديهم بعض قصائده، فدعوا له بالمغفرة و الجزاء الأوفى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ثروة شعرية ضخمة، منها قصائد عديدة في مدح بني هاشم و رثاء الحسين عليه السّلام و زيد بن علي عليه السّلام، فمن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 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مبيعا</w:t>
      </w:r>
    </w:p>
    <w:p>
      <w:pPr>
        <w:pStyle w:val="BookText"/>
        <w:rPr/>
      </w:pPr>
      <w:r>
        <w:rPr>
          <w:rFonts w:ascii="Amiri" w:hAnsi="Amiri" w:eastAsia="Amiri" w:cs="Amiri"/>
          <w:color w:val="111111"/>
          <w:sz w:val="28"/>
          <w:sz w:val="28"/>
          <w:szCs w:val="28"/>
          <w:rtl w:val="true"/>
          <w:lang w:bidi="ar-SA"/>
        </w:rPr>
        <w:t xml:space="preserve">فقل لبني أمية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 المهنّد و القطيعا</w:t>
      </w:r>
    </w:p>
    <w:p>
      <w:pPr>
        <w:pStyle w:val="BookText"/>
        <w:rPr/>
      </w:pPr>
      <w:r>
        <w:rPr>
          <w:rFonts w:ascii="Amiri" w:hAnsi="Amiri" w:eastAsia="Amiri" w:cs="Amiri"/>
          <w:color w:val="111111"/>
          <w:sz w:val="28"/>
          <w:sz w:val="28"/>
          <w:szCs w:val="28"/>
          <w:rtl w:val="true"/>
          <w:lang w:bidi="ar-SA"/>
        </w:rPr>
        <w:t xml:space="preserve">أجاع اللّه من أشبعتموه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أشبع من بجوركم أجيعا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مصرّحا بالوصية لعلي و أبنائه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الوصيّ الذي أمال التجوبي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عرش أمّة لانهدام</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كان أهل العفاف و المجد و الخي‍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 و نقض الأمور و الإبرام</w:t>
      </w:r>
    </w:p>
    <w:p>
      <w:pPr>
        <w:pStyle w:val="BookText"/>
        <w:rPr/>
      </w:pPr>
      <w:r>
        <w:rPr>
          <w:rFonts w:ascii="Amiri" w:hAnsi="Amiri" w:eastAsia="Amiri" w:cs="Amiri"/>
          <w:color w:val="111111"/>
          <w:sz w:val="28"/>
          <w:sz w:val="28"/>
          <w:szCs w:val="28"/>
          <w:rtl w:val="true"/>
          <w:lang w:bidi="ar-SA"/>
        </w:rPr>
        <w:t xml:space="preserve">و الوصيّ الوليّ و الفارس المعل‍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تحت العجاج غير الكهام</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كم له ثم كم له من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صريع تحت السنابك دامي</w:t>
      </w:r>
    </w:p>
    <w:p>
      <w:pPr>
        <w:pStyle w:val="BookText"/>
        <w:rPr/>
      </w:pPr>
      <w:r>
        <w:rPr>
          <w:rFonts w:ascii="Amiri" w:hAnsi="Amiri" w:eastAsia="Amiri" w:cs="Amiri"/>
          <w:color w:val="111111"/>
          <w:sz w:val="28"/>
          <w:sz w:val="28"/>
          <w:szCs w:val="28"/>
          <w:rtl w:val="true"/>
          <w:lang w:bidi="ar-SA"/>
        </w:rPr>
        <w:t xml:space="preserve">و خميس يلفّه بخميس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فئام حواه بعد فئام</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 وصي الوصي ذي الخطّة الفص‍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و مردي الخصوم يوم الخصام</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 قتيل بالطفّ غودر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غوغاء أمة و طغام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bookmarkStart w:id="646" w:name="pg15988_172023"/>
    </w:p>
    <w:p>
      <w:pPr>
        <w:pStyle w:val="BookText"/>
        <w:rPr/>
      </w:pPr>
      <w:bookmarkEnd w:id="646"/>
      <w:r>
        <w:rPr>
          <w:rFonts w:ascii="Amiri" w:hAnsi="Amiri" w:eastAsia="Amiri" w:cs="Amiri"/>
          <w:color w:val="111111"/>
          <w:sz w:val="28"/>
          <w:sz w:val="28"/>
          <w:szCs w:val="28"/>
          <w:rtl w:val="true"/>
          <w:lang w:bidi="ar-SA"/>
        </w:rPr>
        <w:t xml:space="preserve">وجدنا لكم في آل حاميم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تأوّلها منّا تقيّ و معرب</w:t>
      </w:r>
    </w:p>
    <w:p>
      <w:pPr>
        <w:pStyle w:val="BookText"/>
        <w:rPr/>
      </w:pPr>
      <w:r>
        <w:rPr>
          <w:rFonts w:ascii="Amiri" w:hAnsi="Amiri" w:eastAsia="Amiri" w:cs="Amiri"/>
          <w:color w:val="111111"/>
          <w:sz w:val="28"/>
          <w:sz w:val="28"/>
          <w:szCs w:val="28"/>
          <w:rtl w:val="true"/>
          <w:lang w:bidi="ar-SA"/>
        </w:rPr>
        <w:t xml:space="preserve">و في غيرها آيا و آيا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نصب فيها لذي الشك منصب</w:t>
      </w:r>
    </w:p>
    <w:p>
      <w:pPr>
        <w:pStyle w:val="BookText"/>
        <w:rPr/>
      </w:pPr>
      <w:r>
        <w:rPr>
          <w:rFonts w:ascii="Amiri" w:hAnsi="Amiri" w:eastAsia="Amiri" w:cs="Amiri"/>
          <w:color w:val="111111"/>
          <w:sz w:val="28"/>
          <w:sz w:val="28"/>
          <w:szCs w:val="28"/>
          <w:rtl w:val="true"/>
          <w:lang w:bidi="ar-SA"/>
        </w:rPr>
        <w:t xml:space="preserve">بحقّكم أمست قريش تقودنا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بالفذّ منها و الرديفين نركب</w:t>
      </w:r>
    </w:p>
    <w:p>
      <w:pPr>
        <w:pStyle w:val="Heading3"/>
        <w:numPr>
          <w:ilvl w:val="2"/>
          <w:numId w:val="1"/>
        </w:numPr>
        <w:rPr/>
      </w:pPr>
      <w:bookmarkStart w:id="647" w:name="__RefHeading___Toc17024029_2142443653"/>
      <w:bookmarkStart w:id="648" w:name="_Toc237"/>
      <w:bookmarkEnd w:id="647"/>
      <w:r>
        <w:rPr/>
        <w:t>43</w:t>
      </w:r>
      <w:r>
        <w:rPr>
          <w:rtl w:val="true"/>
        </w:rPr>
        <w:t xml:space="preserve"> </w:t>
      </w:r>
      <w:r>
        <w:rPr>
          <w:rtl w:val="true"/>
        </w:rPr>
        <w:t xml:space="preserve">الخثعمي </w:t>
      </w:r>
      <w:r>
        <w:rPr>
          <w:rtl w:val="true"/>
        </w:rPr>
        <w:t xml:space="preserve">(... - </w:t>
      </w:r>
      <w:r>
        <w:rPr>
          <w:rtl w:val="true"/>
        </w:rPr>
        <w:t xml:space="preserve">حيّا قبل </w:t>
      </w:r>
      <w:r>
        <w:rPr/>
        <w:t>183</w:t>
      </w:r>
      <w:r>
        <w:rPr>
          <w:rtl w:val="true"/>
        </w:rPr>
        <w:t xml:space="preserve"> </w:t>
      </w:r>
      <w:r>
        <w:rPr>
          <w:rtl w:val="true"/>
        </w:rPr>
        <w:t>ه‍</w:t>
      </w:r>
      <w:r>
        <w:rPr>
          <w:rtl w:val="true"/>
        </w:rPr>
        <w:t>)</w:t>
      </w:r>
      <w:bookmarkEnd w:id="648"/>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w:t>
      </w:r>
      <w:r>
        <w:rPr>
          <w:rStyle w:val="FootnoteAnchor"/>
          <w:rtl w:val="true"/>
        </w:rPr>
        <w:footnoteReference w:id="4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حكيم الخثعمي، أبو جعفر الكوفي، أحد متكلّمي الإمامية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تلمّذ للإمامين أبي عبد اللّه الصادق و أبي الحسن الكاظم عليهما السّلام، و روى عنهما </w:t>
      </w:r>
    </w:p>
    <w:p>
      <w:pPr>
        <w:pStyle w:val="BookText"/>
        <w:rPr/>
      </w:pPr>
      <w:r>
        <w:rPr>
          <w:rFonts w:ascii="Amiri" w:hAnsi="Amiri" w:eastAsia="Amiri" w:cs="Amiri"/>
          <w:color w:val="111111"/>
          <w:sz w:val="28"/>
          <w:sz w:val="28"/>
          <w:szCs w:val="28"/>
          <w:rtl w:val="true"/>
          <w:lang w:bidi="ar-SA"/>
        </w:rPr>
        <w:t>و عن لفيف من أتباع مدرسة أهل البيت،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الطائفي، و شهاب ابن عبد ربّه الأسدي، و أبو مسروق عبد اللّه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و ناظر، و ألّف كتابا، رواه عنه ابنه جعفر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 جماعة، منهم الفقيهان المتكلّمان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الأزدي، و يونس بن عبد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الكاظم عليه السّلام يأنس لقابلياته في المناظرة و الحوار، و يحضّه على التصدّي لذلك، في وقت كان عليه السّلام ينهى بعض أصحابه عن القيام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يسأله عمّا يجري في مناظراته، و يعرب عن رضاه بها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قال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صنع من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صنع اللّه عزّ و جلّ‌، ليس للعباد فيها صنع</w:t>
      </w:r>
      <w:r>
        <w:rPr>
          <w:rFonts w:eastAsia="Amiri" w:cs="Amiri" w:ascii="Amiri" w:hAnsi="Amiri"/>
          <w:color w:val="111111"/>
          <w:sz w:val="28"/>
          <w:szCs w:val="28"/>
          <w:rtl w:val="true"/>
          <w:lang w:bidi="ar-SA"/>
        </w:rPr>
        <w:t>.</w:t>
      </w:r>
      <w:r>
        <w:rPr>
          <w:rStyle w:val="FootnoteAnchor"/>
          <w:rtl w:val="true"/>
        </w:rPr>
        <w:footnoteReference w:id="47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 xml:space="preserve">. </w:t>
      </w:r>
      <w:bookmarkStart w:id="649" w:name="pg15988_172025"/>
    </w:p>
    <w:p>
      <w:pPr>
        <w:pStyle w:val="Heading3"/>
        <w:numPr>
          <w:ilvl w:val="2"/>
          <w:numId w:val="1"/>
        </w:numPr>
        <w:rPr/>
      </w:pPr>
      <w:bookmarkStart w:id="650" w:name="__RefHeading___Toc17024031_2142443653"/>
      <w:bookmarkStart w:id="651" w:name="_Toc238"/>
      <w:bookmarkEnd w:id="649"/>
      <w:bookmarkEnd w:id="650"/>
      <w:r>
        <w:rPr/>
        <w:t>44</w:t>
      </w:r>
      <w:r>
        <w:rPr>
          <w:rtl w:val="true"/>
        </w:rPr>
        <w:t xml:space="preserve"> </w:t>
      </w:r>
      <w:r>
        <w:rPr>
          <w:rtl w:val="true"/>
        </w:rPr>
        <w:t xml:space="preserve">الطّيّار </w:t>
      </w:r>
      <w:r>
        <w:rPr>
          <w:rtl w:val="true"/>
        </w:rPr>
        <w:t xml:space="preserve">(... - </w:t>
      </w:r>
      <w:r>
        <w:rPr>
          <w:rtl w:val="true"/>
        </w:rPr>
        <w:t xml:space="preserve">قبل </w:t>
      </w:r>
      <w:r>
        <w:rPr/>
        <w:t>148</w:t>
      </w:r>
      <w:r>
        <w:rPr>
          <w:rtl w:val="true"/>
        </w:rPr>
        <w:t xml:space="preserve"> </w:t>
      </w:r>
      <w:r>
        <w:rPr>
          <w:rtl w:val="true"/>
        </w:rPr>
        <w:t>ه‍</w:t>
      </w:r>
      <w:r>
        <w:rPr>
          <w:rtl w:val="true"/>
        </w:rPr>
        <w:t>)</w:t>
      </w:r>
      <w:bookmarkEnd w:id="651"/>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الطّيّار </w:t>
      </w:r>
      <w:r>
        <w:rPr>
          <w:rStyle w:val="FootnoteAnchor"/>
          <w:rtl w:val="true"/>
        </w:rPr>
        <w:footnoteReference w:id="4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الفزاري، الشهير بالطيّار،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بابن الطيّار أيضا</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كان مقرئا، فرضيّا، متكلّما، مناظرا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للإمامين أبي جعفر الباقر، و ولده أبي عبد اللّه جعفر الصادق عليهما السّلام و روى عنهما، و فاز لديهما بمكانة سامية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عني بالكلام، و اطّلع على آراء الفرق الإسلامية</w:t>
      </w:r>
      <w:r>
        <w:rPr>
          <w:rStyle w:val="FootnoteAnchor"/>
          <w:rtl w:val="true"/>
        </w:rPr>
        <w:footnoteReference w:id="482"/>
      </w:r>
      <w:r>
        <w:rPr>
          <w:rFonts w:ascii="Amiri" w:hAnsi="Amiri" w:eastAsia="Amiri" w:cs="Amiri"/>
          <w:color w:val="111111"/>
          <w:sz w:val="28"/>
          <w:sz w:val="28"/>
          <w:szCs w:val="28"/>
          <w:rtl w:val="true"/>
          <w:lang w:bidi="ar-SA"/>
        </w:rPr>
        <w:t xml:space="preserve">، و تصدّى للمناظرة و الحجاج، و قد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بإشارة من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أهل الشام في الاستطاعة</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لمّا بلغه كراهة الصادق للمناظرة و الخصومة، سأله عن ذلك، فأجابه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كلام مثلك للناس فلا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طار أحسن أن يقع، و إن وقع يحسن أن يطير، فمن كان هكذا فلا نكره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و أربعين و مائة</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و ترحّم عليه الإمام الصادق،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و لقّاه نضرة و سرورا، فقد كان شديد الخصومة عنّا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 المترجم جماعة، منهم ابنه حمزة</w:t>
      </w:r>
      <w:r>
        <w:rPr>
          <w:rStyle w:val="FootnoteAnchor"/>
          <w:rtl w:val="true"/>
        </w:rPr>
        <w:footnoteReference w:id="485"/>
      </w:r>
      <w:r>
        <w:rPr>
          <w:rFonts w:ascii="Amiri" w:hAnsi="Amiri" w:eastAsia="Amiri" w:cs="Amiri"/>
          <w:color w:val="111111"/>
          <w:sz w:val="28"/>
          <w:sz w:val="28"/>
          <w:szCs w:val="28"/>
          <w:rtl w:val="true"/>
          <w:lang w:bidi="ar-SA"/>
        </w:rPr>
        <w:t xml:space="preserve">الشهير بابن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بالطيّار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تلامذة الصادق عليه السّلام</w:t>
      </w:r>
      <w:r>
        <w:rPr>
          <w:rFonts w:eastAsia="Amiri" w:cs="Amiri" w:ascii="Amiri" w:hAnsi="Amiri"/>
          <w:color w:val="111111"/>
          <w:sz w:val="28"/>
          <w:szCs w:val="28"/>
          <w:rtl w:val="true"/>
          <w:lang w:bidi="ar-SA"/>
        </w:rPr>
        <w:t xml:space="preserve">. </w:t>
      </w:r>
      <w:bookmarkStart w:id="652" w:name="pg15988_172027"/>
    </w:p>
    <w:p>
      <w:pPr>
        <w:pStyle w:val="Heading3"/>
        <w:numPr>
          <w:ilvl w:val="2"/>
          <w:numId w:val="1"/>
        </w:numPr>
        <w:rPr/>
      </w:pPr>
      <w:bookmarkStart w:id="653" w:name="__RefHeading___Toc17024033_2142443653"/>
      <w:bookmarkStart w:id="654" w:name="_Toc239"/>
      <w:bookmarkEnd w:id="652"/>
      <w:bookmarkEnd w:id="653"/>
      <w:r>
        <w:rPr/>
        <w:t>45</w:t>
      </w:r>
      <w:r>
        <w:rPr>
          <w:rtl w:val="true"/>
        </w:rPr>
        <w:t xml:space="preserve"> </w:t>
      </w:r>
      <w:r>
        <w:rPr>
          <w:rtl w:val="true"/>
        </w:rPr>
        <w:t xml:space="preserve">مؤمن الطاق </w:t>
      </w:r>
      <w:r>
        <w:rPr>
          <w:rtl w:val="true"/>
        </w:rPr>
        <w:t xml:space="preserve">(... - </w:t>
      </w:r>
      <w:r>
        <w:rPr>
          <w:rtl w:val="true"/>
        </w:rPr>
        <w:t xml:space="preserve">نحو </w:t>
      </w:r>
      <w:r>
        <w:rPr/>
        <w:t>160</w:t>
      </w:r>
      <w:r>
        <w:rPr>
          <w:rtl w:val="true"/>
        </w:rPr>
        <w:t xml:space="preserve"> </w:t>
      </w:r>
      <w:r>
        <w:rPr>
          <w:rtl w:val="true"/>
        </w:rPr>
        <w:t>ه‍</w:t>
      </w:r>
      <w:r>
        <w:rPr>
          <w:rtl w:val="true"/>
        </w:rPr>
        <w:t>)</w:t>
      </w:r>
      <w:bookmarkEnd w:id="654"/>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الطاق </w:t>
      </w:r>
      <w:r>
        <w:rPr>
          <w:rStyle w:val="FootnoteAnchor"/>
          <w:rtl w:val="true"/>
        </w:rPr>
        <w:footnoteReference w:id="4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النعمان بن أبي طريفة البجلي، أبو جعفر الكوفي، الصيرفي، الأحول، الملقّب بمؤمن الطاق، و صاحب الطاق</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كان من مشاهير متكلّمي الشيعة، مناظرا قديرا، غزير العلم، كبير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 بالإمام جعفر الصادق عليه السّلام، و تلقّى عنه العلوم و المعارف، و حظي بثقته و مودّته و 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ناظر و احتجّ في مسائل متعدّدة، خصوصا في مسألة الإمامة التي احتدم حولها الخلاف آنذاك بين الشيعة و المعتزلة و الخوارج و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جلّى في هذا الميدان لفطنته و ذكائه و حضور بديهته و قوة 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 المرزباني في شعراء الشيعة،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الفصحاء البلغاء، و من لا يطاول في النظر و الجدال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النديم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الاعتقاد و الهدي، حاذقا في صناعة الكلام، سريع الخاطر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صاحب الطاق، و هو قاعد في الروضة، قد قطع أهل المدينة أزراره، و هو دائب يجيبهم و يسألونه، 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عبد اللّه ينهانا عن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أن تقول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أمرني أن لا أكلّم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إليه و أطعه فيما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عبد اللّه عليه السّلام فأخبرته بقصة صاحب الطاق، و ما قلت له، و قوله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فأطعه فيما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أبو عبد اللّه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صاحب الطاق يكلّم الناس فيطير و ينقضّ‌، و أنت إن قصوك لن تطير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للمترجم كتب جمّة،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كتاب المعرفة، كتاب الردّ على المعتزلة في إمامة المفضول، كتاب في إثبات الوصية، كتاب افعل لا تفعل، كتاب في أمر طلحة و الزبير و عائشة، كتاب في مناظراته مع أبي حنيفة و المرجئة، و كتاب في كلامه مع الخوارج، 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نقلت له في كتب التاريخ و الأدب قصص و حكايات طريفة مع أبي حنيفة،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حنيفة كان 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بالرجعة،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 أبا حنيفة بالقول بالتناسخ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 يوما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من كيسك خمسمائة دينار، فإذا عدت أنا و أنت رددتها إليك،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ضمينا أنّك تعود إنسانا و أخاف أن تعود قردا</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توفّي نحو سنة ستين و مائة</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تك في حبّ الأخلاّء مفرطا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أنت أبغضت البغيض فأجمل</w:t>
      </w:r>
    </w:p>
    <w:p>
      <w:pPr>
        <w:pStyle w:val="BookText"/>
        <w:rPr/>
      </w:pPr>
      <w:r>
        <w:rPr>
          <w:rFonts w:ascii="Amiri" w:hAnsi="Amiri" w:eastAsia="Amiri" w:cs="Amiri"/>
          <w:color w:val="111111"/>
          <w:sz w:val="28"/>
          <w:sz w:val="28"/>
          <w:szCs w:val="28"/>
          <w:rtl w:val="true"/>
          <w:lang w:bidi="ar-SA"/>
        </w:rPr>
        <w:t xml:space="preserve">فإنّك لا تدري متى أنت 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أو تعذر عدوّك فاعقل</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بشار بن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الطاق أشعر مني</w:t>
      </w:r>
      <w:r>
        <w:rPr>
          <w:rFonts w:eastAsia="Amiri" w:cs="Amiri" w:ascii="Amiri" w:hAnsi="Amiri"/>
          <w:color w:val="111111"/>
          <w:sz w:val="28"/>
          <w:szCs w:val="28"/>
          <w:rtl w:val="true"/>
          <w:lang w:bidi="ar-SA"/>
        </w:rPr>
        <w:t>.</w:t>
      </w:r>
      <w:r>
        <w:rPr>
          <w:rStyle w:val="FootnoteAnchor"/>
          <w:rtl w:val="true"/>
        </w:rPr>
        <w:footnoteReference w:id="490"/>
      </w:r>
      <w:bookmarkStart w:id="655" w:name="pg15988_172030"/>
    </w:p>
    <w:p>
      <w:pPr>
        <w:pStyle w:val="Heading3"/>
        <w:numPr>
          <w:ilvl w:val="2"/>
          <w:numId w:val="1"/>
        </w:numPr>
        <w:rPr/>
      </w:pPr>
      <w:bookmarkStart w:id="656" w:name="__RefHeading___Toc17024035_2142443653"/>
      <w:bookmarkStart w:id="657" w:name="_Toc240"/>
      <w:bookmarkEnd w:id="655"/>
      <w:bookmarkEnd w:id="656"/>
      <w:r>
        <w:rPr/>
        <w:t>46</w:t>
      </w:r>
      <w:r>
        <w:rPr>
          <w:rtl w:val="true"/>
        </w:rPr>
        <w:t xml:space="preserve"> </w:t>
      </w:r>
      <w:r>
        <w:rPr>
          <w:rtl w:val="true"/>
        </w:rPr>
        <w:t xml:space="preserve">المفضّل بن عمر </w:t>
      </w:r>
      <w:r>
        <w:rPr>
          <w:rtl w:val="true"/>
        </w:rPr>
        <w:t>(</w:t>
      </w:r>
      <w:r>
        <w:rPr>
          <w:rtl w:val="true"/>
        </w:rPr>
        <w:t xml:space="preserve">نحو </w:t>
      </w:r>
      <w:r>
        <w:rPr/>
        <w:t>100</w:t>
      </w:r>
      <w:r>
        <w:rPr>
          <w:rtl w:val="true"/>
        </w:rPr>
        <w:t xml:space="preserve"> - </w:t>
      </w:r>
      <w:r>
        <w:rPr>
          <w:rtl w:val="true"/>
        </w:rPr>
        <w:t xml:space="preserve">قبل </w:t>
      </w:r>
      <w:r>
        <w:rPr/>
        <w:t>183</w:t>
      </w:r>
      <w:r>
        <w:rPr>
          <w:rtl w:val="true"/>
        </w:rPr>
        <w:t xml:space="preserve"> </w:t>
      </w:r>
      <w:r>
        <w:rPr>
          <w:rtl w:val="true"/>
        </w:rPr>
        <w:t>ه‍</w:t>
      </w:r>
      <w:r>
        <w:rPr>
          <w:rtl w:val="true"/>
        </w:rPr>
        <w:t>)</w:t>
      </w:r>
      <w:bookmarkEnd w:id="657"/>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عمر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الجعفي،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بالكوفة نحو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تلمذ للإمام أبي عبد اللّه جعفر الصادق عليه السّلام، و روى عنه و عن الإمام أبي الحسن موسى الكاظم عليه السّلام و عن عدد من أعلام مدرسة أهل البيت كجابر بن يزيد الجعفي، و أبي حمزة ثابت بن أبي صفية الثمالي،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فقيها،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عني بالمسائل الكلامية، و ناظر فيها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ألّف كتاب فكر، و يعرف بتوحيد المفضّل، و هو مجموعة من الدروس، أملاها عليه الصادق عليه السّلام، و تحدّث فيها عن أسرار الكون و عجائب السماوات </w:t>
      </w:r>
    </w:p>
    <w:p>
      <w:pPr>
        <w:pStyle w:val="BookText"/>
        <w:rPr/>
      </w:pPr>
      <w:r>
        <w:rPr>
          <w:rFonts w:ascii="Amiri" w:hAnsi="Amiri" w:eastAsia="Amiri" w:cs="Amiri"/>
          <w:color w:val="111111"/>
          <w:sz w:val="28"/>
          <w:sz w:val="28"/>
          <w:szCs w:val="28"/>
          <w:rtl w:val="true"/>
          <w:lang w:bidi="ar-SA"/>
        </w:rPr>
        <w:t>و الأرض و إثبات الصانع تعالى و توحيده</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ما افترض اللّه على الجوارح من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الإيمان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في بدء الخلق و الحثّ على الاعتبار، و علل الشرائع، و وصيّة المفضّل، و كتاب يوم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حياة الإمام الكاظم عليه السّلام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المفضّل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في شيء أو من شيء أو على شيء فقد أشرك، لو كان اللّه عزّ و جلّ على شيء لكان محمولا، و لو كان في شيء لكان محصورا، و لو كان من شيء لكان محدثا</w:t>
      </w:r>
      <w:r>
        <w:rPr>
          <w:rFonts w:eastAsia="Amiri" w:cs="Amiri" w:ascii="Amiri" w:hAnsi="Amiri"/>
          <w:color w:val="111111"/>
          <w:sz w:val="28"/>
          <w:szCs w:val="28"/>
          <w:rtl w:val="true"/>
          <w:lang w:bidi="ar-SA"/>
        </w:rPr>
        <w:t>.</w:t>
      </w:r>
      <w:r>
        <w:rPr>
          <w:rStyle w:val="FootnoteAnchor"/>
          <w:rtl w:val="true"/>
        </w:rPr>
        <w:footnoteReference w:id="493"/>
      </w:r>
      <w:bookmarkStart w:id="658" w:name="pg15988_172032"/>
    </w:p>
    <w:p>
      <w:pPr>
        <w:pStyle w:val="Heading3"/>
        <w:numPr>
          <w:ilvl w:val="2"/>
          <w:numId w:val="1"/>
        </w:numPr>
        <w:rPr/>
      </w:pPr>
      <w:bookmarkStart w:id="659" w:name="__RefHeading___Toc17024037_2142443653"/>
      <w:bookmarkStart w:id="660" w:name="_Toc241"/>
      <w:bookmarkEnd w:id="658"/>
      <w:bookmarkEnd w:id="659"/>
      <w:r>
        <w:rPr/>
        <w:t>47</w:t>
      </w:r>
      <w:r>
        <w:rPr>
          <w:rtl w:val="true"/>
        </w:rPr>
        <w:t xml:space="preserve"> </w:t>
      </w:r>
      <w:r>
        <w:rPr>
          <w:rtl w:val="true"/>
        </w:rPr>
        <w:t xml:space="preserve">مقاتل بن سليمان </w:t>
      </w:r>
      <w:r>
        <w:rPr>
          <w:rtl w:val="true"/>
        </w:rPr>
        <w:t xml:space="preserve">(... - </w:t>
      </w:r>
      <w:r>
        <w:rPr/>
        <w:t>150</w:t>
      </w:r>
      <w:r>
        <w:rPr>
          <w:rtl w:val="true"/>
        </w:rPr>
        <w:t xml:space="preserve"> </w:t>
      </w:r>
      <w:r>
        <w:rPr>
          <w:rtl w:val="true"/>
        </w:rPr>
        <w:t>ه‍</w:t>
      </w:r>
      <w:r>
        <w:rPr>
          <w:rtl w:val="true"/>
        </w:rPr>
        <w:t>)</w:t>
      </w:r>
      <w:bookmarkEnd w:id="660"/>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سليمان </w:t>
      </w:r>
      <w:r>
        <w:rPr>
          <w:rStyle w:val="FootnoteAnchor"/>
          <w:rtl w:val="true"/>
        </w:rPr>
        <w:footnoteReference w:id="494"/>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بشير الأزدي بالولاء، المفسّر الكبير، أبو الحسن البلخي ثمّ البصري، أحد علماء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البصرة، و ورد بغداد، فحدّث بها</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روى عن الإمام الصادق عليه السّلام،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الزهري، و أبي إسحاق السبيعي، و عطاء بن أبي رباح،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بتفسير القرآن الكريم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النديم من متكلّمي الزيدية</w:t>
      </w:r>
      <w:r>
        <w:rPr>
          <w:rFonts w:eastAsia="Amiri" w:cs="Amiri" w:ascii="Amiri" w:hAnsi="Amiri"/>
          <w:color w:val="111111"/>
          <w:sz w:val="28"/>
          <w:szCs w:val="28"/>
          <w:rtl w:val="true"/>
          <w:lang w:bidi="ar-SA"/>
        </w:rPr>
        <w:t xml:space="preserve">. </w:t>
      </w:r>
      <w:bookmarkStart w:id="661" w:name="pg15988_172033"/>
    </w:p>
    <w:p>
      <w:pPr>
        <w:pStyle w:val="BookText"/>
        <w:rPr/>
      </w:pPr>
      <w:bookmarkEnd w:id="661"/>
      <w:r>
        <w:rPr>
          <w:rFonts w:ascii="Amiri" w:hAnsi="Amiri" w:eastAsia="Amiri" w:cs="Amiri"/>
          <w:color w:val="111111"/>
          <w:sz w:val="28"/>
          <w:sz w:val="28"/>
          <w:szCs w:val="28"/>
          <w:rtl w:val="true"/>
          <w:lang w:bidi="ar-SA"/>
        </w:rPr>
        <w:t>و رمي بالتجسيم، و نسبت إليه فرقة تعرف بالمقاتلية</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القدرية، التفسير الكبير، الناسخ و المنسوخ، الأقسام و اللغات، التقديم و التأخير، و متشابه القرآن،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بالبصرة سنة خمسين و مائة</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17024039_2142443653"/>
      <w:bookmarkStart w:id="663" w:name="_Toc242"/>
      <w:bookmarkEnd w:id="662"/>
      <w:r>
        <w:rPr/>
        <w:t>48</w:t>
      </w:r>
      <w:r>
        <w:rPr>
          <w:rtl w:val="true"/>
        </w:rPr>
        <w:t xml:space="preserve"> </w:t>
      </w:r>
      <w:r>
        <w:rPr>
          <w:rtl w:val="true"/>
        </w:rPr>
        <w:t xml:space="preserve">منصور بن أبي الأسود </w:t>
      </w:r>
      <w:r>
        <w:rPr>
          <w:rtl w:val="true"/>
        </w:rPr>
        <w:t xml:space="preserve">(... - </w:t>
      </w:r>
      <w:r>
        <w:rPr>
          <w:rtl w:val="true"/>
        </w:rPr>
        <w:t xml:space="preserve">بعد </w:t>
      </w:r>
      <w:r>
        <w:rPr/>
        <w:t>170</w:t>
      </w:r>
      <w:r>
        <w:rPr>
          <w:rtl w:val="true"/>
        </w:rPr>
        <w:t xml:space="preserve"> </w:t>
      </w:r>
      <w:r>
        <w:rPr>
          <w:rtl w:val="true"/>
        </w:rPr>
        <w:t>ه‍ تقديرا</w:t>
      </w:r>
      <w:r>
        <w:rPr>
          <w:rtl w:val="true"/>
        </w:rPr>
        <w:t>)</w:t>
      </w:r>
      <w:bookmarkEnd w:id="663"/>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أبي الأسود </w:t>
      </w:r>
      <w:r>
        <w:rPr>
          <w:rStyle w:val="FootnoteAnchor"/>
          <w:rtl w:val="true"/>
        </w:rPr>
        <w:footnoteReference w:id="4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اللّيثي، الكوفي، أحد كبار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عبد اللّه جعفر الصادق عليه السّلام،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بن مقسم الضبّي، و حصين بن عبد الرحمان، و سليمان الأعمش،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الحديث</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الربيع سليمان بن </w:t>
      </w:r>
      <w:bookmarkStart w:id="664" w:name="pg15988_172034"/>
    </w:p>
    <w:p>
      <w:pPr>
        <w:pStyle w:val="BookText"/>
        <w:rPr/>
      </w:pPr>
      <w:bookmarkEnd w:id="664"/>
      <w:r>
        <w:rPr>
          <w:rFonts w:ascii="Amiri" w:hAnsi="Amiri" w:eastAsia="Amiri" w:cs="Amiri"/>
          <w:color w:val="111111"/>
          <w:sz w:val="28"/>
          <w:sz w:val="28"/>
          <w:szCs w:val="28"/>
          <w:rtl w:val="true"/>
          <w:lang w:bidi="ar-SA"/>
        </w:rPr>
        <w:t xml:space="preserve">داود الزهراني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أخيه الحسن بن صالح بن أبي الأسود، و أبو نعيم الفضل بن دكين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كتابا، رواه عنه الحسين بن محمد بن علي الأزدي</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ذكر النوبختي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الأقوياء من الزيدية، و عدّ منهم أصحاب المترجم له، كما عدّه النديم من متكلّميهم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الشيعة الكبار</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توفّي بعد سنة سبعين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تقديرنا </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7024041_2142443653"/>
      <w:bookmarkStart w:id="666" w:name="_Toc243"/>
      <w:bookmarkEnd w:id="665"/>
      <w:r>
        <w:rPr/>
        <w:t>49</w:t>
      </w:r>
      <w:r>
        <w:rPr>
          <w:rtl w:val="true"/>
        </w:rPr>
        <w:t xml:space="preserve"> </w:t>
      </w:r>
      <w:r>
        <w:rPr>
          <w:rtl w:val="true"/>
        </w:rPr>
        <w:t xml:space="preserve">منصور بن حازم </w:t>
      </w:r>
      <w:r>
        <w:rPr>
          <w:rtl w:val="true"/>
        </w:rPr>
        <w:t xml:space="preserve">(... - </w:t>
      </w:r>
      <w:r>
        <w:rPr>
          <w:rtl w:val="true"/>
        </w:rPr>
        <w:t xml:space="preserve">حيّا بعد </w:t>
      </w:r>
      <w:r>
        <w:rPr/>
        <w:t>148</w:t>
      </w:r>
      <w:r>
        <w:rPr>
          <w:rtl w:val="true"/>
        </w:rPr>
        <w:t xml:space="preserve"> </w:t>
      </w:r>
      <w:r>
        <w:rPr>
          <w:rtl w:val="true"/>
        </w:rPr>
        <w:t>ه‍</w:t>
      </w:r>
      <w:r>
        <w:rPr>
          <w:rtl w:val="true"/>
        </w:rPr>
        <w:t>)</w:t>
      </w:r>
      <w:bookmarkEnd w:id="666"/>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حازم </w:t>
      </w:r>
      <w:r>
        <w:rPr>
          <w:rStyle w:val="FootnoteAnchor"/>
          <w:rtl w:val="true"/>
        </w:rPr>
        <w:footnoteReference w:id="5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البجلي، أبو أيوب الكوفي، أحد أجلاّء علماء الشيعة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تلمّذ للإمام أبي عبد اللّه الصادق عليه السّلام، و أخذ عنه العلوم و المعارف، و روى عنه و عن الإمام أبي الحسن موسى الكاظم عليه السّلام، و عن لفيف من أعلام مدرسة أهل </w:t>
      </w:r>
    </w:p>
    <w:p>
      <w:pPr>
        <w:pStyle w:val="BookText"/>
        <w:rPr/>
      </w:pPr>
      <w:r>
        <w:rPr>
          <w:rFonts w:ascii="Amiri" w:hAnsi="Amiri" w:eastAsia="Amiri" w:cs="Amiri"/>
          <w:color w:val="111111"/>
          <w:sz w:val="28"/>
          <w:sz w:val="28"/>
          <w:szCs w:val="28"/>
          <w:rtl w:val="true"/>
          <w:lang w:bidi="ar-SA"/>
        </w:rPr>
        <w:t>البيت كأبان بن تغلب، و أبي بصير الأسدي، و عبد اللّه بن أبي يعفور العبدي، و هشام بن سالم الجواليقي، و محمد بن علي الحلبي،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من عيون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الشرائع، و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اهتمام بالمسائل الكلامية، يبدو ذلك جليّا من رواياته و حواراته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ناظرت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أجلّ و أكرم من أن يعرف بخلقه، بل العباد يعرفون باللّه،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أن له ربّا فقد ينبغي أن يعرف أنّ لذلك الربّ رضا و سخطا، و أنّه لا يعرف رضاه و سخطه إلاّ بوحي أو رسول، فمن لم يأته الوحي، فينبغي أن يطلب الرسل، فإذا لقيهم عرف أنّهم الحجّة و أنّ لهم الطاعة المفروضة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تعلمون أنّ رسول اللّه صلّى اللّه عليه و آله و سلّم كان هو الحجّة من اللّه على خلقه‌؟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مضى رسول اللّه صلّى اللّه عليه و آله و سلّم من كان الحجّة‌؟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فنظرت في القرآن فإذا هو يخاصم به المرجئ و القدري و الزنديق الذي لا يؤمن به حتّى يغلب الرجال بخصومته، فعرفت أنّ القرآن لا يكون حجّة إلاّ بقيّم، ما قال فيه من شيء كان حقا،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 القرآن،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عليّا كان قيّم القرآن، و كانت طاعته مفترضة، و كان حجّة على الناس بعد رسول اللّه صلّى اللّه عليه و آله و سلّم، و أنّه ما قال في القرآن فهو حقّ‌</w:t>
      </w:r>
      <w:r>
        <w:rPr>
          <w:rFonts w:eastAsia="Amiri" w:cs="Amiri" w:ascii="Amiri" w:hAnsi="Amiri"/>
          <w:color w:val="111111"/>
          <w:sz w:val="28"/>
          <w:szCs w:val="28"/>
          <w:rtl w:val="true"/>
          <w:lang w:bidi="ar-SA"/>
        </w:rPr>
        <w:t xml:space="preserve">... </w:t>
      </w:r>
      <w:bookmarkStart w:id="667" w:name="pg15988_172036"/>
    </w:p>
    <w:p>
      <w:pPr>
        <w:pStyle w:val="BookText"/>
        <w:rPr/>
      </w:pPr>
      <w:bookmarkEnd w:id="667"/>
      <w:r>
        <w:rPr>
          <w:rFonts w:ascii="Amiri" w:hAnsi="Amiri" w:eastAsia="Amiri" w:cs="Amiri"/>
          <w:color w:val="111111"/>
          <w:sz w:val="28"/>
          <w:sz w:val="28"/>
          <w:szCs w:val="28"/>
          <w:rtl w:val="true"/>
          <w:lang w:bidi="ar-SA"/>
        </w:rPr>
        <w:t>و قال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هل يكون اليوم شيء لم يكن في علم اللّه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قال هذا فأخزاه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كان و ما هو كائن إلى يوم القيامة أليس في علم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قبل أن يخلق الخلق</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7024043_2142443653"/>
      <w:bookmarkStart w:id="669" w:name="_Toc244"/>
      <w:bookmarkEnd w:id="668"/>
      <w:r>
        <w:rPr/>
        <w:t>50</w:t>
      </w:r>
      <w:r>
        <w:rPr>
          <w:rtl w:val="true"/>
        </w:rPr>
        <w:t xml:space="preserve"> </w:t>
      </w:r>
      <w:r>
        <w:rPr>
          <w:rtl w:val="true"/>
        </w:rPr>
        <w:t xml:space="preserve">هشام بن الحكم </w:t>
      </w:r>
      <w:r>
        <w:rPr>
          <w:rtl w:val="true"/>
        </w:rPr>
        <w:t xml:space="preserve">(... - </w:t>
      </w:r>
      <w:r>
        <w:rPr>
          <w:rtl w:val="true"/>
        </w:rPr>
        <w:t xml:space="preserve">نحو </w:t>
      </w:r>
      <w:r>
        <w:rPr/>
        <w:t>188</w:t>
      </w:r>
      <w:r>
        <w:rPr>
          <w:rtl w:val="true"/>
        </w:rPr>
        <w:t xml:space="preserve">، </w:t>
      </w:r>
      <w:r>
        <w:rPr/>
        <w:t>199</w:t>
      </w:r>
      <w:r>
        <w:rPr>
          <w:rtl w:val="true"/>
        </w:rPr>
        <w:t xml:space="preserve"> </w:t>
      </w:r>
      <w:r>
        <w:rPr>
          <w:rtl w:val="true"/>
        </w:rPr>
        <w:t>ه‍</w:t>
      </w:r>
      <w:r>
        <w:rPr>
          <w:rtl w:val="true"/>
        </w:rPr>
        <w:t>)</w:t>
      </w:r>
      <w:bookmarkEnd w:id="669"/>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w:t>
      </w:r>
      <w:r>
        <w:rPr>
          <w:rStyle w:val="FootnoteAnchor"/>
          <w:rtl w:val="true"/>
        </w:rPr>
        <w:footnoteReference w:id="5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الكندي بالولاء، أبو محمد الكوفي، البغدادي، أحد أعلام الفكر و المعرفة، </w:t>
      </w:r>
    </w:p>
    <w:p>
      <w:pPr>
        <w:pStyle w:val="BookText"/>
        <w:rPr/>
      </w:pPr>
      <w:r>
        <w:rPr>
          <w:rFonts w:ascii="Amiri" w:hAnsi="Amiri" w:eastAsia="Amiri" w:cs="Amiri"/>
          <w:color w:val="111111"/>
          <w:sz w:val="28"/>
          <w:sz w:val="28"/>
          <w:szCs w:val="28"/>
          <w:rtl w:val="true"/>
          <w:lang w:bidi="ar-SA"/>
        </w:rPr>
        <w:t>و أبرز المتكلّمين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بواسط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قضى بها جلّ أيّامه، و تردّد إلى بغداد للتجارة، ثمّ استقرّ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للإمام جعفر الصادق عليه السّلام في شتى صنوف العلوم و المعارف الإسلامية، ثمّ اختصّ بالإمام موسى الكاظم عليه السّلام، فأخذ عنه العلم، و روى عنهما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بن حكيم الصيرفي، و شهاب بن عبد ربه الأسدي، و زرارة بن أعين، و أبي عبيدة الحذّاء،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في الفقه و الحديث، و ألمّ بالتفسير و الأدب، و برع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استحوذت عليه نزعة الجدل، و ذاع صيته في ذلك، لما امتاز به من حدّة الذهن، و حضور الجواب، و عمق التفكير، و سعة الثقافة، و قوة الحجّة، حتّى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العصر الحافل بضروب التيارات و الاتجاهات و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شخصية شيعية في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أحمد أمين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فرسان المناظرة المعلمين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اقتحم المترجم ميادين المناظرة و الحجاج، مدافعا عن الإسلام و عن مذهب أهل البيت، و مفنّدا الشبه المثارة من الزنادقة و الفلاسفة و أصحاب الطبائع الثنوية، و ناقدا لآراء مختلف المذاهب و الفرق كالمعتزلة و الزيدية و الخوارج و غيرهم، و كان يخرج من جميع مناظراته منتصرا، الأمر الذي خلق له خصوما و حسّادا، نسبوا إليه آراء منكرة و مقالات فاسدة افتراء عليه، أو تلبيسا على الناس، أو جهلا بأساليب المناظرة</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هشام بن الحكم صاحب غور في الأصول، و لا يجوز أن يغفل عن إلزاماته على المعتزلة، فإنّ الرجل وراء ما يلزمه على الخصم، و دون ما يظهره من التشبيه، و ذلك أنّه ألزم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لسموّ مكانة المترجم العلمية، آثره يحيى بن خالد البرمكي، و قرّبه إليه، و ولاّه مجالس الكلام و النظر ببغداد، و التي كان يحضرها أرباب البحث و النظر من متكلّمي الإسلام و غيرهم كالعلاّف و النظّام و السكّاك و علي بن ميثم و الموبذ</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من أبرز الجوانب التي ظهرت فيها مواهبه في المحاورة و الجدل، هو مناظراته التي كانت تدور حول الإمامة و المسائل المتعلّقة بها، حيث تجلّت فيها قدراته الخلاّقة في إفحام الخصوم، و في تركيز تلك المفاهيم، و ترسيخ بنائها على أسس عقلية و نقلية متينة، و لأثره البالغ في هذا المجال، وصفه النديم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متكلّمي الشيعة، ممّن فتق الكلام في الإمامة، و هذّب المذهب و النظر، و كان حاذقا بصناعة الكلام، حاضر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على المترجم فريق من العلماء، أبرزهم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المتكلّم يونس بن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المتكلّم علي بن منصور الكوفي البغدادي، و الفقيه المتكلّم محمد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المتكلّم الشهير إبراهيم بن سيّار النظّام المعتزلي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ألّف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كتاب الشيخ و الغلام، كتاب القدر، كتاب الاستطاعة، كتاب المعرفة، كتاب الإمامة، كتاب الردّ على من قال بإمامة المفضول، كتاب الوصية و الردّ على من أنكرها، كتاب الردّ على المعتزلة، كتاب الردّ على الزنادقة، كتاب الردّ على هشام الجواليقي، كتاب الردّ على أرسطاطاليس، كتاب الألطاف، و كتاب الردّ على أصحاب الاثنين، 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مناظرات و محاورات كثيرة</w:t>
      </w:r>
      <w:r>
        <w:rPr>
          <w:rStyle w:val="FootnoteAnchor"/>
          <w:rtl w:val="true"/>
        </w:rPr>
        <w:footnoteReference w:id="506"/>
      </w:r>
      <w:r>
        <w:rPr>
          <w:rFonts w:ascii="Amiri" w:hAnsi="Amiri" w:eastAsia="Amiri" w:cs="Amiri"/>
          <w:color w:val="111111"/>
          <w:sz w:val="28"/>
          <w:sz w:val="28"/>
          <w:szCs w:val="28"/>
          <w:rtl w:val="true"/>
          <w:lang w:bidi="ar-SA"/>
        </w:rPr>
        <w:t>، منها أنّه سأل عمرو بن عبيد، و هو يحاوره عن منفعة الجوارح و غاياتها من الأنف و اللسان و اليد و الأذن و سواها، و الرجل يجيبه، و أخيرا سأله عن فائدة القلب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لأميّز به كلّ ما ورد على هذه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في هذه الجوارح غنى عن 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و هي صحيحة سليمة‌؟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فتؤديه إلى القلب، فيتيقّن و يبطل الشك،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قدّم اللّه القلب لشكّ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القلب و إلاّ لم تستيقن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إنّ اللّه لم يترك جوارحك حتّى جعل لها إماما يصحّح لها الصحيح، و ينفي ما شكّت فيه، هذا الخلق كلّهم في حيرتهم و شكّهم و اختلافهم، لا يقيم لهم إماما يردّون إليه شكّهم و حيرتهم، و يقيم لك إماما بجوارحك تردّ إليه حيرتك و 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عمرو و لم يقل شيئا</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توفّي هشام بعد نكبة البرامكة</w:t>
      </w:r>
      <w:r>
        <w:rPr>
          <w:rStyle w:val="FootnoteAnchor"/>
          <w:rtl w:val="true"/>
        </w:rPr>
        <w:footnoteReference w:id="508"/>
      </w:r>
      <w:r>
        <w:rPr>
          <w:rFonts w:ascii="Amiri" w:hAnsi="Amiri" w:eastAsia="Amiri" w:cs="Amiri"/>
          <w:color w:val="111111"/>
          <w:sz w:val="28"/>
          <w:sz w:val="28"/>
          <w:szCs w:val="28"/>
          <w:rtl w:val="true"/>
          <w:lang w:bidi="ar-SA"/>
        </w:rPr>
        <w:t xml:space="preserve">بمدة يسيرة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بل في خلافة المأمون</w:t>
      </w:r>
      <w:r>
        <w:rPr>
          <w:rStyle w:val="FootnoteAnchor"/>
          <w:rtl w:val="true"/>
        </w:rPr>
        <w:footnoteReference w:id="509"/>
      </w:r>
      <w:r>
        <w:rPr>
          <w:rFonts w:ascii="Amiri" w:hAnsi="Amiri" w:eastAsia="Amiri" w:cs="Amiri"/>
          <w:color w:val="111111"/>
          <w:sz w:val="28"/>
          <w:sz w:val="28"/>
          <w:szCs w:val="28"/>
          <w:rtl w:val="true"/>
          <w:lang w:bidi="ar-SA"/>
        </w:rPr>
        <w:t>، قاله النديم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و سبعين و مائة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 تسعين و مائة</w:t>
      </w:r>
      <w:r>
        <w:rPr>
          <w:rFonts w:eastAsia="Amiri" w:cs="Amiri" w:ascii="Amiri" w:hAnsi="Amiri"/>
          <w:color w:val="111111"/>
          <w:sz w:val="28"/>
          <w:szCs w:val="28"/>
          <w:rtl w:val="true"/>
          <w:lang w:bidi="ar-SA"/>
        </w:rPr>
        <w:t xml:space="preserve">. </w:t>
      </w:r>
      <w:bookmarkStart w:id="670" w:name="pg15988_172040"/>
    </w:p>
    <w:p>
      <w:pPr>
        <w:pStyle w:val="Heading3"/>
        <w:numPr>
          <w:ilvl w:val="2"/>
          <w:numId w:val="1"/>
        </w:numPr>
        <w:rPr/>
      </w:pPr>
      <w:bookmarkStart w:id="671" w:name="__RefHeading___Toc17024045_2142443653"/>
      <w:bookmarkStart w:id="672" w:name="_Toc245"/>
      <w:bookmarkEnd w:id="670"/>
      <w:bookmarkEnd w:id="671"/>
      <w:r>
        <w:rPr/>
        <w:t>51</w:t>
      </w:r>
      <w:r>
        <w:rPr>
          <w:rtl w:val="true"/>
        </w:rPr>
        <w:t xml:space="preserve"> </w:t>
      </w:r>
      <w:r>
        <w:rPr>
          <w:rtl w:val="true"/>
        </w:rPr>
        <w:t xml:space="preserve">الجواليقي </w:t>
      </w:r>
      <w:r>
        <w:rPr>
          <w:rtl w:val="true"/>
        </w:rPr>
        <w:t xml:space="preserve">(... - </w:t>
      </w:r>
      <w:r>
        <w:rPr>
          <w:rtl w:val="true"/>
        </w:rPr>
        <w:t xml:space="preserve">حيّا قبل </w:t>
      </w:r>
      <w:r>
        <w:rPr/>
        <w:t>183</w:t>
      </w:r>
      <w:r>
        <w:rPr>
          <w:rtl w:val="true"/>
        </w:rPr>
        <w:t xml:space="preserve"> </w:t>
      </w:r>
      <w:r>
        <w:rPr>
          <w:rtl w:val="true"/>
        </w:rPr>
        <w:t>ه‍</w:t>
      </w:r>
      <w:r>
        <w:rPr>
          <w:rtl w:val="true"/>
        </w:rPr>
        <w:t>)</w:t>
      </w:r>
      <w:bookmarkEnd w:id="672"/>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الجواليقي </w:t>
      </w:r>
      <w:r>
        <w:rPr>
          <w:rStyle w:val="FootnoteAnchor"/>
          <w:rtl w:val="true"/>
        </w:rPr>
        <w:footnoteReference w:id="5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سالم الجواليقي، أبو محمّد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 بالإمامين جعفر الصادق و ولده موسى الكاظم عليهما السّلام، و تلقّى عنهما علما جمّا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عن لفيف من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و زرارة بن أعين، و أبو مريم عبد الغفار بن القاسم الأنصاري، و عبد اللّه بن أبي يعفور العبدي، و أبو حمزة الثمالي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أصبح من رجال الشيعة البارزين في الفقه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المعراج، و كتاب التفسير، و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لنشر فقه و حديث أئمّة أهل البيت عليهم السّلام، و للمناظرة و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شكّل هو و المتكلّم الشهير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توافقهما في كثير من الآراء</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خاصة عرفت بالمدرسة الهشامية</w:t>
      </w:r>
      <w:r>
        <w:rPr>
          <w:rStyle w:val="FootnoteAnchor"/>
          <w:rtl w:val="true"/>
        </w:rPr>
        <w:footnoteReference w:id="512"/>
      </w:r>
      <w:r>
        <w:rPr>
          <w:rFonts w:ascii="Amiri" w:hAnsi="Amiri" w:eastAsia="Amiri" w:cs="Amiri"/>
          <w:color w:val="111111"/>
          <w:sz w:val="28"/>
          <w:sz w:val="28"/>
          <w:szCs w:val="28"/>
          <w:rtl w:val="true"/>
          <w:lang w:bidi="ar-SA"/>
        </w:rPr>
        <w:t>، نهضت بمهمّة الدفاع عن منهج أهل البيت و خطّهم الفكري و العقائدي، و الردّ على آراء و دعاوى خصومهم و المنحرفين عنهم، الأمر الذي حملهم على التشنيع عليهما، و على نسبة أقوال و آراء كلامية منكرة إليهما، عداوة و تعصّبا، أو جهلا بقواعد فنّ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المترجم هو أحد المتكلّمين الذين ناظروا الرجل الشامي بمحضر الإمام الصادق عليه السّلام</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قال محمد بن هارون الورّاق البغدادي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ابن سالم و محمد بن النعمان أمسكا عن الكلام في اللّه تعالى و رويا عمّن يوجبان تصديقه أنّه سئل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إِلىٰ رَبِّكَ اَلْمُنْتَهىٰ‌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الكلام إلى اللّه تعالى فأمسكوا، فأمسكا عن القول في اللّه و التفكّر فيه حتّى ماتا</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وفاة المترجم</w:t>
      </w:r>
      <w:r>
        <w:rPr>
          <w:rFonts w:eastAsia="Amiri" w:cs="Amiri" w:ascii="Amiri" w:hAnsi="Amiri"/>
          <w:color w:val="111111"/>
          <w:sz w:val="28"/>
          <w:szCs w:val="28"/>
          <w:rtl w:val="true"/>
          <w:lang w:bidi="ar-SA"/>
        </w:rPr>
        <w:t xml:space="preserve">. </w:t>
      </w:r>
      <w:bookmarkStart w:id="673" w:name="pg15988_172042"/>
    </w:p>
    <w:p>
      <w:pPr>
        <w:pStyle w:val="Heading2"/>
        <w:numPr>
          <w:ilvl w:val="1"/>
          <w:numId w:val="1"/>
        </w:numPr>
        <w:rPr/>
      </w:pPr>
      <w:bookmarkStart w:id="674" w:name="__RefHeading___Toc17024047_2142443653"/>
      <w:bookmarkStart w:id="675" w:name="_Toc246"/>
      <w:bookmarkEnd w:id="673"/>
      <w:bookmarkEnd w:id="674"/>
      <w:r>
        <w:rPr>
          <w:rtl w:val="true"/>
        </w:rPr>
        <w:t>متكلمو الشيعة في القرن الثالث</w:t>
      </w:r>
      <w:bookmarkEnd w:id="67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6" w:name="__RefHeading___Toc17024049_2142443653"/>
      <w:bookmarkStart w:id="677" w:name="_Toc247"/>
      <w:bookmarkEnd w:id="676"/>
      <w:r>
        <w:rPr>
          <w:rtl w:val="true"/>
        </w:rPr>
        <w:t>اشارة</w:t>
      </w:r>
      <w:bookmarkEnd w:id="67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15988_172044"/>
      <w:bookmarkStart w:id="679" w:name="pg15988_172044"/>
      <w:bookmarkEnd w:id="679"/>
    </w:p>
    <w:p>
      <w:pPr>
        <w:pStyle w:val="Heading3"/>
        <w:numPr>
          <w:ilvl w:val="2"/>
          <w:numId w:val="1"/>
        </w:numPr>
        <w:rPr/>
      </w:pPr>
      <w:bookmarkStart w:id="680" w:name="pg15988_172044"/>
      <w:bookmarkStart w:id="681" w:name="__RefHeading___Toc17024051_2142443653"/>
      <w:bookmarkStart w:id="682" w:name="_Toc248"/>
      <w:bookmarkEnd w:id="680"/>
      <w:bookmarkEnd w:id="681"/>
      <w:r>
        <w:rPr/>
        <w:t>52</w:t>
      </w:r>
      <w:r>
        <w:rPr>
          <w:rtl w:val="true"/>
        </w:rPr>
        <w:t xml:space="preserve"> </w:t>
      </w:r>
      <w:r>
        <w:rPr>
          <w:rtl w:val="true"/>
        </w:rPr>
        <w:t xml:space="preserve">الثّقفيّ </w:t>
      </w:r>
      <w:r>
        <w:rPr>
          <w:rtl w:val="true"/>
        </w:rPr>
        <w:t xml:space="preserve">(... - </w:t>
      </w:r>
      <w:r>
        <w:rPr/>
        <w:t>283</w:t>
      </w:r>
      <w:r>
        <w:rPr>
          <w:rtl w:val="true"/>
        </w:rPr>
        <w:t xml:space="preserve"> </w:t>
      </w:r>
      <w:r>
        <w:rPr>
          <w:rtl w:val="true"/>
        </w:rPr>
        <w:t>ه‍</w:t>
      </w:r>
      <w:r>
        <w:rPr>
          <w:rtl w:val="true"/>
        </w:rPr>
        <w:t>)</w:t>
      </w:r>
      <w:bookmarkEnd w:id="682"/>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Style w:val="FootnoteAnchor"/>
          <w:rtl w:val="true"/>
        </w:rPr>
        <w:footnoteReference w:id="515"/>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بن سعيد بن هلال بن عاصم بن سعد</w:t>
      </w:r>
      <w:r>
        <w:rPr>
          <w:rStyle w:val="FootnoteAnchor"/>
          <w:rtl w:val="true"/>
        </w:rPr>
        <w:footnoteReference w:id="516"/>
      </w:r>
      <w:r>
        <w:rPr>
          <w:rFonts w:ascii="Amiri" w:hAnsi="Amiri" w:eastAsia="Amiri" w:cs="Amiri"/>
          <w:color w:val="111111"/>
          <w:sz w:val="28"/>
          <w:sz w:val="28"/>
          <w:szCs w:val="28"/>
          <w:rtl w:val="true"/>
          <w:lang w:bidi="ar-SA"/>
        </w:rPr>
        <w:t xml:space="preserve">الثقفي، أبو إسحاق الكوفي ثمّ الأصفهاني،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فقيها، متكلّما، مؤرخا، كثير التصانيف، من مشاهير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لفيف من علماء عصره، و روى عنهم،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إسماعيل بن أبان، و علي بن المعلّى، و أبو نعيم الفضل ابن دكين، و عبّاد بن يعقوب الرواجني، و العباس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زيديا أوّلا، ثمّ دان بمذهب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من الكوفة إلى أصفهان بدافع التعريف بمقام أهل البيت، و بثّ فضائلهم و مناقبهم، و ما قدّموه من عطاء ثرّ في مختلف حقول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ذاع صيته هناك، و سمت مكانته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علوية الأصفهاني الكاتب، و عبد الرحمان بن إبراهيم المستملي، و أحمد بن محمد بن خالد البرقي، و سلمة بن الخطاب، و سعد بن عبد اللّه الأشعري،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جمّة،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المعرفة، كتاب في الإمامة كبير، كتاب في الإمامة صغير، كتاب 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الوصية، كتاب الحوض و الشفاعة، كتاب الحجّة في فضل المكرمين، كتاب معرفة فضل الأفضل، كتاب الجامع الكبير في الفقه، كتاب الجامع الصغير، كتاب الغارات</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السقيفة، كتاب صفين، كتاب المغازي، كتاب مقتل الحسين سلام اللّه عليه، كتاب قيام الحسن عليه السّلام، و كتاب التفسير، و غير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ثلاث و ثمانين و مائتين</w:t>
      </w:r>
      <w:r>
        <w:rPr>
          <w:rFonts w:eastAsia="Amiri" w:cs="Amiri" w:ascii="Amiri" w:hAnsi="Amiri"/>
          <w:color w:val="111111"/>
          <w:sz w:val="28"/>
          <w:szCs w:val="28"/>
          <w:rtl w:val="true"/>
          <w:lang w:bidi="ar-SA"/>
        </w:rPr>
        <w:t xml:space="preserve">. </w:t>
      </w:r>
      <w:bookmarkStart w:id="683" w:name="pg15988_172046"/>
    </w:p>
    <w:p>
      <w:pPr>
        <w:pStyle w:val="Heading3"/>
        <w:numPr>
          <w:ilvl w:val="2"/>
          <w:numId w:val="1"/>
        </w:numPr>
        <w:rPr/>
      </w:pPr>
      <w:bookmarkStart w:id="684" w:name="__RefHeading___Toc17024053_2142443653"/>
      <w:bookmarkStart w:id="685" w:name="_Toc249"/>
      <w:bookmarkEnd w:id="683"/>
      <w:bookmarkEnd w:id="684"/>
      <w:r>
        <w:rPr/>
        <w:t>53</w:t>
      </w:r>
      <w:r>
        <w:rPr>
          <w:rtl w:val="true"/>
        </w:rPr>
        <w:t xml:space="preserve"> </w:t>
      </w:r>
      <w:r>
        <w:rPr>
          <w:rtl w:val="true"/>
        </w:rPr>
        <w:t xml:space="preserve">الأهوازي </w:t>
      </w:r>
      <w:r>
        <w:rPr>
          <w:rtl w:val="true"/>
        </w:rPr>
        <w:t xml:space="preserve">(... - </w:t>
      </w:r>
      <w:r>
        <w:rPr>
          <w:rtl w:val="true"/>
        </w:rPr>
        <w:t xml:space="preserve">بعد </w:t>
      </w:r>
      <w:r>
        <w:rPr/>
        <w:t>260</w:t>
      </w:r>
      <w:r>
        <w:rPr>
          <w:rtl w:val="true"/>
        </w:rPr>
        <w:t xml:space="preserve"> </w:t>
      </w:r>
      <w:r>
        <w:rPr>
          <w:rtl w:val="true"/>
        </w:rPr>
        <w:t>ه‍ تقديرا</w:t>
      </w:r>
      <w:r>
        <w:rPr>
          <w:rtl w:val="true"/>
        </w:rPr>
        <w:t>)</w:t>
      </w:r>
      <w:bookmarkEnd w:id="685"/>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الأهوازي </w:t>
      </w:r>
      <w:r>
        <w:rPr>
          <w:rStyle w:val="FootnoteAnchor"/>
          <w:rtl w:val="true"/>
        </w:rPr>
        <w:footnoteReference w:id="5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بن سعيد بن حمّاد، أبو جعفر الأهوازي،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تلمذ لأبيه العالم الجليل الحسين بن سعيد، و روى عنه و عن أكثر شيوخ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عن سائرهم، إلاّ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مسكان العنزي، و الحسن بن علي بن فضال، و علي بن أسباط بن سالم، و أحمد بن محمد بن أبي نصر، و علي بن حديد المدائني، و غيرهم كثير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سعد بن عبد اللّه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86" w:name="pg15988_172047"/>
    </w:p>
    <w:p>
      <w:pPr>
        <w:pStyle w:val="BookText"/>
        <w:rPr/>
      </w:pPr>
      <w:bookmarkEnd w:id="686"/>
      <w:r>
        <w:rPr>
          <w:rFonts w:ascii="Amiri" w:hAnsi="Amiri" w:eastAsia="Amiri" w:cs="Amiri"/>
          <w:color w:val="111111"/>
          <w:sz w:val="28"/>
          <w:sz w:val="28"/>
          <w:szCs w:val="28"/>
          <w:rtl w:val="true"/>
          <w:lang w:bidi="ar-SA"/>
        </w:rPr>
        <w:t xml:space="preserve">و صنّف كتاب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الأنبياء، و كتاب المثالب،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بقمّ‌، و لم نقف على تاريخ وفاته، و لعلّه بعد الستين و مائتين</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17024055_2142443653"/>
      <w:bookmarkStart w:id="688" w:name="_Toc250"/>
      <w:bookmarkEnd w:id="687"/>
      <w:r>
        <w:rPr/>
        <w:t>54</w:t>
      </w:r>
      <w:r>
        <w:rPr>
          <w:rtl w:val="true"/>
        </w:rPr>
        <w:t xml:space="preserve"> </w:t>
      </w:r>
      <w:r>
        <w:rPr>
          <w:rtl w:val="true"/>
        </w:rPr>
        <w:t xml:space="preserve">الصّيقل </w:t>
      </w:r>
      <w:r>
        <w:rPr>
          <w:rtl w:val="true"/>
        </w:rPr>
        <w:t xml:space="preserve">(... - </w:t>
      </w:r>
      <w:r>
        <w:rPr>
          <w:rtl w:val="true"/>
        </w:rPr>
        <w:t xml:space="preserve">حيّا نحو </w:t>
      </w:r>
      <w:r>
        <w:rPr/>
        <w:t>250</w:t>
      </w:r>
      <w:r>
        <w:rPr>
          <w:rtl w:val="true"/>
        </w:rPr>
        <w:t xml:space="preserve"> </w:t>
      </w:r>
      <w:r>
        <w:rPr>
          <w:rtl w:val="true"/>
        </w:rPr>
        <w:t>تقديرا</w:t>
      </w:r>
      <w:r>
        <w:rPr>
          <w:rtl w:val="true"/>
        </w:rPr>
        <w:t>)</w:t>
      </w:r>
      <w:bookmarkEnd w:id="688"/>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الصّيقل </w:t>
      </w:r>
      <w:r>
        <w:rPr>
          <w:rStyle w:val="FootnoteAnchor"/>
          <w:rtl w:val="true"/>
        </w:rPr>
        <w:footnoteReference w:id="5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بن عمر بن يزيد الصيقل، أبو جعفر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جدّه عمر بن يزيد عن الإمامين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هو عن عدد من رجال مدرسة أهل البيت،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محمد بن عمر، و محمد بن جمهور 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زاهر الأشعري القمي، و علي بن الحسن بن علي بن فضال الكوفي، و سهل بن زياد الآدمي الرازي، و محمد</w:t>
      </w:r>
      <w:r>
        <w:rPr>
          <w:rStyle w:val="FootnoteAnchor"/>
          <w:rtl w:val="true"/>
        </w:rPr>
        <w:footnoteReference w:id="520"/>
      </w:r>
      <w:r>
        <w:rPr>
          <w:rFonts w:ascii="Amiri" w:hAnsi="Amiri" w:eastAsia="Amiri" w:cs="Amiri"/>
          <w:color w:val="111111"/>
          <w:sz w:val="28"/>
          <w:sz w:val="28"/>
          <w:szCs w:val="28"/>
          <w:rtl w:val="true"/>
          <w:lang w:bidi="ar-SA"/>
        </w:rPr>
        <w:t xml:space="preserve">بن أحمد بن يحيى الأشعري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الإمامة، و كتاب النوادر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 xml:space="preserve">. </w:t>
      </w:r>
      <w:bookmarkStart w:id="689" w:name="pg15988_172048"/>
    </w:p>
    <w:p>
      <w:pPr>
        <w:pStyle w:val="Heading3"/>
        <w:numPr>
          <w:ilvl w:val="2"/>
          <w:numId w:val="1"/>
        </w:numPr>
        <w:rPr/>
      </w:pPr>
      <w:bookmarkStart w:id="690" w:name="__RefHeading___Toc17024057_2142443653"/>
      <w:bookmarkStart w:id="691" w:name="_Toc251"/>
      <w:bookmarkEnd w:id="689"/>
      <w:bookmarkEnd w:id="690"/>
      <w:r>
        <w:rPr/>
        <w:t>55</w:t>
      </w:r>
      <w:r>
        <w:rPr>
          <w:rtl w:val="true"/>
        </w:rPr>
        <w:t xml:space="preserve"> </w:t>
      </w:r>
      <w:r>
        <w:rPr>
          <w:rtl w:val="true"/>
        </w:rPr>
        <w:t xml:space="preserve">أبو يحيى الجرجاني </w:t>
      </w:r>
      <w:r>
        <w:rPr>
          <w:rtl w:val="true"/>
        </w:rPr>
        <w:t xml:space="preserve">(... - </w:t>
      </w:r>
      <w:r>
        <w:rPr>
          <w:rtl w:val="true"/>
        </w:rPr>
        <w:t xml:space="preserve">حيا قبل </w:t>
      </w:r>
      <w:r>
        <w:rPr/>
        <w:t>254</w:t>
      </w:r>
      <w:r>
        <w:rPr>
          <w:rtl w:val="true"/>
        </w:rPr>
        <w:t xml:space="preserve"> </w:t>
      </w:r>
      <w:r>
        <w:rPr>
          <w:rtl w:val="true"/>
        </w:rPr>
        <w:t>ه‍</w:t>
      </w:r>
      <w:r>
        <w:rPr>
          <w:rtl w:val="true"/>
        </w:rPr>
        <w:t>)</w:t>
      </w:r>
      <w:bookmarkEnd w:id="691"/>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الجرجاني </w:t>
      </w:r>
      <w:r>
        <w:rPr>
          <w:rStyle w:val="FootnoteAnchor"/>
          <w:rtl w:val="true"/>
        </w:rPr>
        <w:footnoteReference w:id="5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داود بن سعيد الفزاري، أبو يحيى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علماء أهل السنّة المتقدّمين في علم الحديث، ثمّ دان بمذهب أهل البيت عليهم السّلام، و تصدّى للدفاع عنه، و للرد و الاحتجاج في فنون شتى على الحشوية و على غيرها من الفرق و المذاهب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ألّف في ذلك كتبا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الغوغاء من أصناف الأمّة من المرجئة و القدرية و الخوارج، كتاب التفويض، الرد على الحنبلي، الرد على السجزي</w:t>
      </w:r>
      <w:r>
        <w:rPr>
          <w:rStyle w:val="FootnoteAnchor"/>
          <w:rtl w:val="true"/>
        </w:rPr>
        <w:footnoteReference w:id="522"/>
      </w:r>
      <w:r>
        <w:rPr>
          <w:rFonts w:ascii="Amiri" w:hAnsi="Amiri" w:eastAsia="Amiri" w:cs="Amiri"/>
          <w:color w:val="111111"/>
          <w:sz w:val="28"/>
          <w:sz w:val="28"/>
          <w:szCs w:val="28"/>
          <w:rtl w:val="true"/>
          <w:lang w:bidi="ar-SA"/>
        </w:rPr>
        <w:t xml:space="preserve">، محنة </w:t>
      </w:r>
      <w:bookmarkStart w:id="692" w:name="pg15988_172049"/>
    </w:p>
    <w:p>
      <w:pPr>
        <w:pStyle w:val="BookText"/>
        <w:rPr/>
      </w:pPr>
      <w:bookmarkEnd w:id="692"/>
      <w:r>
        <w:rPr>
          <w:rFonts w:ascii="Amiri" w:hAnsi="Amiri" w:eastAsia="Amiri" w:cs="Amiri"/>
          <w:color w:val="111111"/>
          <w:sz w:val="28"/>
          <w:sz w:val="28"/>
          <w:szCs w:val="28"/>
          <w:rtl w:val="true"/>
          <w:lang w:bidi="ar-SA"/>
        </w:rPr>
        <w:t xml:space="preserve">المباينة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فيه مذهب أهل الحشو و فضائحهم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مناظرة الشيعي و المرجئ في المسح على الخفّين و أكل الجرّي و غير ذلك، المتعة و الرجعة و المسح على الخفين و طلاق المتعة، طلاق المجنون، و نكاح السكران،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الشيخ الطوسي من أصحاب الإمام علي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7024059_2142443653"/>
      <w:bookmarkStart w:id="694" w:name="_Toc252"/>
      <w:bookmarkEnd w:id="693"/>
      <w:r>
        <w:rPr/>
        <w:t>56</w:t>
      </w:r>
      <w:r>
        <w:rPr>
          <w:rtl w:val="true"/>
        </w:rPr>
        <w:t xml:space="preserve"> </w:t>
      </w:r>
      <w:r>
        <w:rPr>
          <w:rtl w:val="true"/>
        </w:rPr>
        <w:t xml:space="preserve">الأشعري </w:t>
      </w:r>
      <w:r>
        <w:rPr>
          <w:rtl w:val="true"/>
        </w:rPr>
        <w:t xml:space="preserve">(... - </w:t>
      </w:r>
      <w:r>
        <w:rPr>
          <w:rtl w:val="true"/>
        </w:rPr>
        <w:t xml:space="preserve">بعد </w:t>
      </w:r>
      <w:r>
        <w:rPr/>
        <w:t>274</w:t>
      </w:r>
      <w:r>
        <w:rPr>
          <w:rtl w:val="true"/>
        </w:rPr>
        <w:t xml:space="preserve"> </w:t>
      </w:r>
      <w:r>
        <w:rPr>
          <w:rtl w:val="true"/>
        </w:rPr>
        <w:t>ه‍</w:t>
      </w:r>
      <w:r>
        <w:rPr>
          <w:rtl w:val="true"/>
        </w:rPr>
        <w:t>)</w:t>
      </w:r>
      <w:bookmarkEnd w:id="694"/>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w:t>
      </w:r>
      <w:r>
        <w:rPr>
          <w:rStyle w:val="FootnoteAnchor"/>
          <w:rtl w:val="true"/>
        </w:rPr>
        <w:footnoteReference w:id="5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عيسى بن عبد اللّه بن سعد الأشعري، أبو جعفر القمّي، زعيم الإمامية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لقي الإمام علي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 الإمامين محمد الجواد و علي الهادي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العلم و روى عن كبار العلماء في الفقه و الحديث و الكلام، 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عمير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محمد عبد اللّه الحجّال المتكلّم، و علي بن أسباط بن سالم، و علي بن الحكم، و الحسين بن سعيد الأهوازي، و الحسن ابن علي بن يقطين، و الحسن بن علي بن فضال، و علي بن مهزيار الأهوازي، و 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الفقه و سائر علوم الشريعة، و أكبّ عليها إفادة و تصنيفا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 قدره في أوساط العلماء و أرباب الدولة، و انتهت إليه رئاسة الإمامية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بن أبي خلف الأشعري، و أبو علي أحمد بن إدريس الأشعري، و سهل بن زياد الآدمي، و محمد بن الحسن الصفار، و محمد بن علي بن محبوب، و محمد بن أحمد بن يحيى بن عمران الأشعري،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كتاب المتعة، كتاب فضل النبي صلّى اللّه عليه و آله و سلّم، كتاب فضائل العرب، كتاب النوادر، كتاب الحجّ‌، كتاب المكاسب، و كتاب الناسخ و المنسوخ،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حكي أنّه مشى في جنازة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24"/>
      </w:r>
      <w:bookmarkStart w:id="695" w:name="pg15988_172051"/>
    </w:p>
    <w:p>
      <w:pPr>
        <w:pStyle w:val="Heading3"/>
        <w:numPr>
          <w:ilvl w:val="2"/>
          <w:numId w:val="1"/>
        </w:numPr>
        <w:rPr/>
      </w:pPr>
      <w:bookmarkStart w:id="696" w:name="__RefHeading___Toc17024061_2142443653"/>
      <w:bookmarkStart w:id="697" w:name="_Toc253"/>
      <w:bookmarkEnd w:id="695"/>
      <w:bookmarkEnd w:id="696"/>
      <w:r>
        <w:rPr/>
        <w:t>57</w:t>
      </w:r>
      <w:r>
        <w:rPr>
          <w:rtl w:val="true"/>
        </w:rPr>
        <w:t xml:space="preserve"> </w:t>
      </w:r>
      <w:r>
        <w:rPr>
          <w:rtl w:val="true"/>
        </w:rPr>
        <w:t xml:space="preserve">أحمد بن أبي زاهر </w:t>
      </w:r>
      <w:r>
        <w:rPr>
          <w:rtl w:val="true"/>
        </w:rPr>
        <w:t xml:space="preserve">(... - </w:t>
      </w:r>
      <w:r>
        <w:rPr>
          <w:rtl w:val="true"/>
        </w:rPr>
        <w:t xml:space="preserve">بعد </w:t>
      </w:r>
      <w:r>
        <w:rPr/>
        <w:t>270</w:t>
      </w:r>
      <w:r>
        <w:rPr>
          <w:rtl w:val="true"/>
        </w:rPr>
        <w:t xml:space="preserve"> </w:t>
      </w:r>
      <w:r>
        <w:rPr>
          <w:rtl w:val="true"/>
        </w:rPr>
        <w:t>ه‍ تقديرا</w:t>
      </w:r>
      <w:r>
        <w:rPr>
          <w:rtl w:val="true"/>
        </w:rPr>
        <w:t>)</w:t>
      </w:r>
      <w:bookmarkEnd w:id="697"/>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زاهر </w:t>
      </w:r>
      <w:r>
        <w:rPr>
          <w:rStyle w:val="FootnoteAnchor"/>
          <w:rtl w:val="true"/>
        </w:rPr>
        <w:footnoteReference w:id="5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أبو جعفر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جعفر بن محمد الكوفي، و الحسن بن موسى الخشاب،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و ألّف، و أصبح من الشخصيات البارزة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جعفر محمد بن يحيى العطار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أخصّ أصحابه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ألّف كتبا في أكثر من فنّ‌،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البداء، كتاب الجبر و التفويض، كتاب ما يفعل الناس حين يفقدون الإمام، كتاب صفة الرسل و الأنبياء و الصالحين، كتاب النوادر، كتاب الزكاة، و كتاب الجمعة و العيدين، و غير ذلك</w:t>
      </w:r>
      <w:r>
        <w:rPr>
          <w:rFonts w:eastAsia="Amiri" w:cs="Amiri" w:ascii="Amiri" w:hAnsi="Amiri"/>
          <w:color w:val="111111"/>
          <w:sz w:val="28"/>
          <w:szCs w:val="28"/>
          <w:rtl w:val="true"/>
          <w:lang w:bidi="ar-SA"/>
        </w:rPr>
        <w:t xml:space="preserve">. </w:t>
      </w:r>
      <w:bookmarkStart w:id="698" w:name="pg15988_172052"/>
    </w:p>
    <w:p>
      <w:pPr>
        <w:pStyle w:val="BookText"/>
        <w:rPr/>
      </w:pPr>
      <w:bookmarkEnd w:id="698"/>
      <w:r>
        <w:rPr>
          <w:rFonts w:ascii="Amiri" w:hAnsi="Amiri" w:eastAsia="Amiri" w:cs="Amiri"/>
          <w:color w:val="111111"/>
          <w:sz w:val="28"/>
          <w:sz w:val="28"/>
          <w:szCs w:val="28"/>
          <w:rtl w:val="true"/>
          <w:lang w:bidi="ar-SA"/>
        </w:rPr>
        <w:t xml:space="preserve">لم نظفر بسنة وفاته، و نقدّر أنّها كانت في العقد الثامن من القرن الثالث، أو بعده بقليل، لأنّه في طبقة مشايخ مشايخ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17024063_2142443653"/>
      <w:bookmarkStart w:id="700" w:name="_Toc254"/>
      <w:bookmarkEnd w:id="699"/>
      <w:r>
        <w:rPr/>
        <w:t>58</w:t>
      </w:r>
      <w:r>
        <w:rPr>
          <w:rtl w:val="true"/>
        </w:rPr>
        <w:t xml:space="preserve"> </w:t>
      </w:r>
      <w:r>
        <w:rPr>
          <w:rtl w:val="true"/>
        </w:rPr>
        <w:t xml:space="preserve">ابن الراوندي </w:t>
      </w:r>
      <w:r>
        <w:rPr>
          <w:rtl w:val="true"/>
        </w:rPr>
        <w:t>(</w:t>
      </w:r>
      <w:r>
        <w:rPr>
          <w:rtl w:val="true"/>
        </w:rPr>
        <w:t xml:space="preserve">حدود </w:t>
      </w:r>
      <w:r>
        <w:rPr/>
        <w:t>205</w:t>
      </w:r>
      <w:r>
        <w:rPr>
          <w:rtl w:val="true"/>
        </w:rPr>
        <w:t>-</w:t>
      </w:r>
      <w:r>
        <w:rPr/>
        <w:t>245</w:t>
      </w:r>
      <w:r>
        <w:rPr>
          <w:rtl w:val="true"/>
        </w:rPr>
        <w:t xml:space="preserve"> </w:t>
      </w:r>
      <w:r>
        <w:rPr>
          <w:rtl w:val="true"/>
        </w:rPr>
        <w:t>ه‍</w:t>
      </w:r>
      <w:r>
        <w:rPr>
          <w:rtl w:val="true"/>
        </w:rPr>
        <w:t>)</w:t>
      </w:r>
      <w:bookmarkEnd w:id="700"/>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الراوندي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يحيى بن محمد بن إسحاق، أبو الحسين الراوندي، أو ابن الراوندي، من سكّان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متكلّمي المعتزلة، ثمّ اعتنق مذهب الشيعة الإمامية، و رمي بالزندقة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الأشعري، و هو يذكر مؤلفي كتب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انتحلهم أبو </w:t>
      </w:r>
    </w:p>
    <w:p>
      <w:pPr>
        <w:pStyle w:val="BookText"/>
        <w:rPr/>
      </w:pPr>
      <w:r>
        <w:rPr>
          <w:rFonts w:ascii="Amiri" w:hAnsi="Amiri" w:eastAsia="Amiri" w:cs="Amiri"/>
          <w:color w:val="111111"/>
          <w:sz w:val="28"/>
          <w:sz w:val="28"/>
          <w:szCs w:val="28"/>
          <w:rtl w:val="true"/>
          <w:lang w:bidi="ar-SA"/>
        </w:rPr>
        <w:t>عيسى الوراق، و ابن الراوندي، و ألّفا لهم كتبا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أبو الفتح الشهرستاني من مؤلّفي الشيعة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نسبت للمترجم كتب، اتّهم بسببها بالإلحاد و الزندقة، و ردّ عليها جماعة، و نقض هو بعضها</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قد دافع عنه الشريف المرتضى،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ألّفها معارضة للمعتزلة و تحدّيا لهم، و إنّه كان يتبرّأ منها تبرّؤا ظاهرا، و ينتفي من عملها، و يضيفها إلى غيره</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كان الراوندي متكلّما حاذقا، فيلسوفا، مصنفا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ناظر جماعة من علماء الحكماء، و انفرد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بمذاهب نقلها أهل الكلام عنه في كتبهم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ألّف كتبا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على قول المسعودي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كتاب المعرفة، كتاب إثبات الرسل، كتاب الإمامة، كتاب خلق القرآن، </w:t>
      </w:r>
    </w:p>
    <w:p>
      <w:pPr>
        <w:pStyle w:val="BookText"/>
        <w:rPr/>
      </w:pPr>
      <w:r>
        <w:rPr>
          <w:rFonts w:ascii="Amiri" w:hAnsi="Amiri" w:eastAsia="Amiri" w:cs="Amiri"/>
          <w:color w:val="111111"/>
          <w:sz w:val="28"/>
          <w:sz w:val="28"/>
          <w:szCs w:val="28"/>
          <w:rtl w:val="true"/>
          <w:lang w:bidi="ar-SA"/>
        </w:rPr>
        <w:t>كتاب الابتداء و الإعادة، كتاب المرجان في اختلاف أهل الإسلام و نقضه ابن الراوندي على نفسه، كتاب البقاء و الفناء، كتاب العروس، كتاب فضيحة المعتزلة</w:t>
      </w:r>
      <w:r>
        <w:rPr>
          <w:rStyle w:val="FootnoteAnchor"/>
          <w:rtl w:val="true"/>
        </w:rPr>
        <w:footnoteReference w:id="529"/>
      </w:r>
      <w:r>
        <w:rPr>
          <w:rFonts w:ascii="Amiri" w:hAnsi="Amiri" w:eastAsia="Amiri" w:cs="Amiri"/>
          <w:color w:val="111111"/>
          <w:sz w:val="28"/>
          <w:sz w:val="28"/>
          <w:szCs w:val="28"/>
          <w:rtl w:val="true"/>
          <w:lang w:bidi="ar-SA"/>
        </w:rPr>
        <w:t>، كتاب الاحتجاج لهشام بن الحكم، كتاب الردّ على الزنادقة، و كتاب في اجتهاد الرأي</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توفّي سنة خمس و أربعين و مائتين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الجوزي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1"/>
      </w:r>
      <w:bookmarkStart w:id="701" w:name="pg15988_172055"/>
    </w:p>
    <w:p>
      <w:pPr>
        <w:pStyle w:val="Heading3"/>
        <w:numPr>
          <w:ilvl w:val="2"/>
          <w:numId w:val="1"/>
        </w:numPr>
        <w:rPr/>
      </w:pPr>
      <w:bookmarkStart w:id="702" w:name="__RefHeading___Toc17024065_2142443653"/>
      <w:bookmarkStart w:id="703" w:name="_Toc255"/>
      <w:bookmarkEnd w:id="701"/>
      <w:bookmarkEnd w:id="702"/>
      <w:r>
        <w:rPr/>
        <w:t>59</w:t>
      </w:r>
      <w:r>
        <w:rPr>
          <w:rtl w:val="true"/>
        </w:rPr>
        <w:t xml:space="preserve"> </w:t>
      </w:r>
      <w:r>
        <w:rPr>
          <w:rtl w:val="true"/>
        </w:rPr>
        <w:t xml:space="preserve">المخزومي </w:t>
      </w:r>
      <w:r>
        <w:rPr>
          <w:rtl w:val="true"/>
        </w:rPr>
        <w:t xml:space="preserve">(... - </w:t>
      </w:r>
      <w:r>
        <w:rPr>
          <w:rtl w:val="true"/>
        </w:rPr>
        <w:t xml:space="preserve">حيّا قبل </w:t>
      </w:r>
      <w:r>
        <w:rPr/>
        <w:t>300</w:t>
      </w:r>
      <w:r>
        <w:rPr>
          <w:rtl w:val="true"/>
        </w:rPr>
        <w:t xml:space="preserve"> </w:t>
      </w:r>
      <w:r>
        <w:rPr>
          <w:rtl w:val="true"/>
        </w:rPr>
        <w:t>ه‍</w:t>
      </w:r>
      <w:r>
        <w:rPr>
          <w:rtl w:val="true"/>
        </w:rPr>
        <w:t>)</w:t>
      </w:r>
      <w:bookmarkEnd w:id="703"/>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المخزومي </w:t>
      </w:r>
      <w:r>
        <w:rPr>
          <w:rStyle w:val="FootnoteAnchor"/>
          <w:rtl w:val="true"/>
        </w:rPr>
        <w:footnoteReference w:id="5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محمد بن إسماعيل بن هلال المخزومي، أبو محمد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العراق، و 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بن درّاج النخعي، و علي و أحمد ابني الحسن بن علي بن فضّال التيملي، و الحسن بن معاوية</w:t>
      </w:r>
      <w:r>
        <w:rPr>
          <w:rStyle w:val="FootnoteAnchor"/>
          <w:rtl w:val="true"/>
        </w:rPr>
        <w:footnoteReference w:id="533"/>
      </w:r>
      <w:r>
        <w:rPr>
          <w:rFonts w:ascii="IRNazanin" w:hAnsi="IRNazanin" w:eastAsia="IRNazanin"/>
          <w:color w:val="111111"/>
          <w:sz w:val="28"/>
          <w:sz w:val="28"/>
          <w:szCs w:val="28"/>
          <w:rtl w:val="true"/>
          <w:lang w:bidi="fa-IR"/>
        </w:rPr>
        <w:t>، و محمد</w:t>
      </w:r>
      <w:r>
        <w:rPr>
          <w:rStyle w:val="FootnoteAnchor"/>
          <w:rtl w:val="true"/>
        </w:rPr>
        <w:footnoteReference w:id="534"/>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إلى مكة، و أقام بها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كتاب المعرفة، كتاب الإمامة، كتاب التجمّل و المروّة، و كتاب الصلاة</w:t>
      </w:r>
      <w:r>
        <w:rPr>
          <w:rFonts w:eastAsia="Amiri" w:cs="Amiri" w:ascii="Amiri" w:hAnsi="Amiri"/>
          <w:color w:val="111111"/>
          <w:sz w:val="28"/>
          <w:szCs w:val="28"/>
          <w:rtl w:val="true"/>
          <w:lang w:bidi="ar-SA"/>
        </w:rPr>
        <w:t xml:space="preserve">. </w:t>
      </w:r>
      <w:bookmarkStart w:id="704" w:name="pg15988_172056"/>
    </w:p>
    <w:p>
      <w:pPr>
        <w:pStyle w:val="BookText"/>
        <w:rPr/>
      </w:pPr>
      <w:bookmarkEnd w:id="704"/>
      <w:r>
        <w:rPr>
          <w:rFonts w:ascii="Amiri" w:hAnsi="Amiri" w:eastAsia="Amiri" w:cs="Amiri"/>
          <w:color w:val="111111"/>
          <w:sz w:val="28"/>
          <w:sz w:val="28"/>
          <w:szCs w:val="28"/>
          <w:rtl w:val="true"/>
          <w:lang w:bidi="ar-SA"/>
        </w:rPr>
        <w:t>و قد روى عنه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إسماعيل، و الشريف أبو الحسن علي بن أحمد العلوي العقيقي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استظهر السيد الخوئي اتّحاده مع إسماعيل بن محمد القمي، الملقب بقنبرة،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القريب أن يكون الرجل مكيّا، سكن قمّ مدة طويلة، ثمّ هاجر إلى العراق، ثمّ رجع إلى مكة</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7024067_2142443653"/>
      <w:bookmarkStart w:id="706" w:name="_Toc256"/>
      <w:bookmarkEnd w:id="705"/>
      <w:r>
        <w:rPr/>
        <w:t>60</w:t>
      </w:r>
      <w:r>
        <w:rPr>
          <w:rtl w:val="true"/>
        </w:rPr>
        <w:t xml:space="preserve"> </w:t>
      </w:r>
      <w:r>
        <w:rPr>
          <w:rtl w:val="true"/>
        </w:rPr>
        <w:t xml:space="preserve">العسكري </w:t>
      </w:r>
      <w:r>
        <w:rPr>
          <w:rtl w:val="true"/>
        </w:rPr>
        <w:t xml:space="preserve">(... - </w:t>
      </w:r>
      <w:r>
        <w:rPr>
          <w:rtl w:val="true"/>
        </w:rPr>
        <w:t xml:space="preserve">حيّا قبل </w:t>
      </w:r>
      <w:r>
        <w:rPr/>
        <w:t>247</w:t>
      </w:r>
      <w:r>
        <w:rPr>
          <w:rtl w:val="true"/>
        </w:rPr>
        <w:t xml:space="preserve"> </w:t>
      </w:r>
      <w:r>
        <w:rPr>
          <w:rtl w:val="true"/>
        </w:rPr>
        <w:t>ه‍</w:t>
      </w:r>
      <w:r>
        <w:rPr>
          <w:rtl w:val="true"/>
        </w:rPr>
        <w:t>)</w:t>
      </w:r>
      <w:bookmarkEnd w:id="706"/>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Style w:val="FootnoteAnchor"/>
          <w:rtl w:val="true"/>
        </w:rPr>
        <w:footnoteReference w:id="53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ثبيت بن محمد، أبو محمد العسكري، صاحب المتكلّم المعروف أبي عيسى محمد</w:t>
      </w:r>
      <w:r>
        <w:rPr>
          <w:rStyle w:val="FootnoteAnchor"/>
          <w:rtl w:val="true"/>
        </w:rPr>
        <w:footnoteReference w:id="536"/>
      </w:r>
      <w:r>
        <w:rPr>
          <w:rFonts w:ascii="IRNazanin" w:hAnsi="IRNazanin" w:eastAsia="IRNazanin"/>
          <w:color w:val="111111"/>
          <w:sz w:val="28"/>
          <w:sz w:val="28"/>
          <w:szCs w:val="28"/>
          <w:rtl w:val="true"/>
          <w:lang w:bidi="fa-IR"/>
        </w:rPr>
        <w:t>بن هارون الورّاق</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متكلّما حاذقا، مضطلعا بالحديث و الرواية و الفقه</w:t>
      </w:r>
      <w:r>
        <w:rPr>
          <w:rFonts w:eastAsia="Amiri" w:cs="Amiri" w:ascii="Amiri" w:hAnsi="Amiri"/>
          <w:color w:val="111111"/>
          <w:sz w:val="28"/>
          <w:szCs w:val="28"/>
          <w:rtl w:val="true"/>
          <w:lang w:bidi="ar-SA"/>
        </w:rPr>
        <w:t xml:space="preserve">. </w:t>
      </w:r>
      <w:bookmarkStart w:id="707" w:name="pg15988_172057"/>
    </w:p>
    <w:p>
      <w:pPr>
        <w:pStyle w:val="BookText"/>
        <w:rPr/>
      </w:pPr>
      <w:bookmarkEnd w:id="707"/>
      <w:r>
        <w:rPr>
          <w:rFonts w:ascii="Amiri" w:hAnsi="Amiri" w:eastAsia="Amiri" w:cs="Amiri"/>
          <w:color w:val="111111"/>
          <w:sz w:val="28"/>
          <w:sz w:val="28"/>
          <w:szCs w:val="28"/>
          <w:rtl w:val="true"/>
          <w:lang w:bidi="ar-SA"/>
        </w:rPr>
        <w:t>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الأئمّة عليهم السّلام، كتاب في نقض العثمانية</w:t>
      </w:r>
      <w:r>
        <w:rPr>
          <w:rStyle w:val="FootnoteAnchor"/>
          <w:rtl w:val="true"/>
        </w:rPr>
        <w:footnoteReference w:id="537"/>
      </w:r>
      <w:r>
        <w:rPr>
          <w:rFonts w:ascii="Amiri" w:hAnsi="Amiri" w:eastAsia="Amiri" w:cs="Amiri"/>
          <w:color w:val="111111"/>
          <w:sz w:val="28"/>
          <w:sz w:val="28"/>
          <w:szCs w:val="28"/>
          <w:rtl w:val="true"/>
          <w:lang w:bidi="ar-SA"/>
        </w:rPr>
        <w:t>، كتاب الأسفار، و كتاب توليدات بني أمية في الحديث و ذكر الأحاديث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غير ثبيت بن نشيط الذي عدّ من أصحاب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يروي عنه أبو أيوب الخزّاز</w:t>
      </w:r>
      <w:r>
        <w:rPr>
          <w:rFonts w:eastAsia="Amiri" w:cs="Amiri" w:ascii="Amiri" w:hAnsi="Amiri"/>
          <w:color w:val="111111"/>
          <w:sz w:val="28"/>
          <w:szCs w:val="28"/>
          <w:rtl w:val="true"/>
          <w:lang w:bidi="ar-SA"/>
        </w:rPr>
        <w:t>.</w:t>
      </w:r>
      <w:r>
        <w:rPr>
          <w:rStyle w:val="FootnoteAnchor"/>
          <w:rtl w:val="true"/>
        </w:rPr>
        <w:footnoteReference w:id="538"/>
      </w:r>
    </w:p>
    <w:p>
      <w:pPr>
        <w:pStyle w:val="Heading3"/>
        <w:numPr>
          <w:ilvl w:val="2"/>
          <w:numId w:val="1"/>
        </w:numPr>
        <w:rPr/>
      </w:pPr>
      <w:bookmarkStart w:id="708" w:name="__RefHeading___Toc17024069_2142443653"/>
      <w:bookmarkStart w:id="709" w:name="_Toc257"/>
      <w:bookmarkEnd w:id="708"/>
      <w:r>
        <w:rPr/>
        <w:t>61</w:t>
      </w:r>
      <w:r>
        <w:rPr>
          <w:rtl w:val="true"/>
        </w:rPr>
        <w:t xml:space="preserve"> </w:t>
      </w:r>
      <w:r>
        <w:rPr>
          <w:rtl w:val="true"/>
        </w:rPr>
        <w:t xml:space="preserve">ابن التاجر </w:t>
      </w:r>
      <w:r>
        <w:rPr>
          <w:rtl w:val="true"/>
        </w:rPr>
        <w:t xml:space="preserve">(... - </w:t>
      </w:r>
      <w:r>
        <w:rPr>
          <w:rtl w:val="true"/>
        </w:rPr>
        <w:t xml:space="preserve">حدود </w:t>
      </w:r>
      <w:r>
        <w:rPr/>
        <w:t>280</w:t>
      </w:r>
      <w:r>
        <w:rPr>
          <w:rtl w:val="true"/>
        </w:rPr>
        <w:t xml:space="preserve"> </w:t>
      </w:r>
      <w:r>
        <w:rPr>
          <w:rtl w:val="true"/>
        </w:rPr>
        <w:t>ه‍ تقديرا</w:t>
      </w:r>
      <w:r>
        <w:rPr>
          <w:rtl w:val="true"/>
        </w:rPr>
        <w:t>)</w:t>
      </w:r>
      <w:bookmarkEnd w:id="709"/>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التاجر </w:t>
      </w:r>
      <w:r>
        <w:rPr>
          <w:rStyle w:val="FootnoteAnchor"/>
          <w:rtl w:val="true"/>
        </w:rPr>
        <w:footnoteReference w:id="5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أحمد بن أيوب، أبو سعيد السمرقندي، المعروف بابن التاجر</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متكلّما، صحيح الحديث</w:t>
      </w:r>
      <w:r>
        <w:rPr>
          <w:rFonts w:eastAsia="Amiri" w:cs="Amiri" w:ascii="Amiri" w:hAnsi="Amiri"/>
          <w:color w:val="111111"/>
          <w:sz w:val="28"/>
          <w:szCs w:val="28"/>
          <w:rtl w:val="true"/>
          <w:lang w:bidi="ar-SA"/>
        </w:rPr>
        <w:t xml:space="preserve">. </w:t>
      </w:r>
      <w:bookmarkStart w:id="710" w:name="pg15988_172058"/>
    </w:p>
    <w:p>
      <w:pPr>
        <w:pStyle w:val="BookText"/>
        <w:rPr/>
      </w:pPr>
      <w:bookmarkEnd w:id="710"/>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الخير صالح</w:t>
      </w:r>
      <w:r>
        <w:rPr>
          <w:rStyle w:val="FootnoteAnchor"/>
          <w:rtl w:val="true"/>
        </w:rPr>
        <w:footnoteReference w:id="541"/>
      </w:r>
      <w:r>
        <w:rPr>
          <w:rFonts w:ascii="Amiri" w:hAnsi="Amiri" w:eastAsia="Amiri" w:cs="Amiri"/>
          <w:color w:val="111111"/>
          <w:sz w:val="28"/>
          <w:sz w:val="28"/>
          <w:szCs w:val="28"/>
          <w:rtl w:val="true"/>
          <w:lang w:bidi="ar-SA"/>
        </w:rPr>
        <w:t>بن أبي حماد الرازي، و أبي جعفر محمد بن يحيى بن الحسن، و عبد اللّه بن الفضل،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العيّاشي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طاهر بن عيسى الوراق الكشي، و محمد بن إسماعيل بن أحمد البرمكي،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كتاب الردّ على من زعم أنّ النبيّ صلّى اللّه عليه و آله و سلّم كان على دين قومه قبل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نظفر بسنة وفاته، و نقدّر أنّها كانت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7024071_2142443653"/>
      <w:bookmarkStart w:id="712" w:name="_Toc258"/>
      <w:bookmarkEnd w:id="711"/>
      <w:r>
        <w:rPr/>
        <w:t>62</w:t>
      </w:r>
      <w:r>
        <w:rPr>
          <w:rtl w:val="true"/>
        </w:rPr>
        <w:t xml:space="preserve"> </w:t>
      </w:r>
      <w:r>
        <w:rPr>
          <w:rtl w:val="true"/>
        </w:rPr>
        <w:t xml:space="preserve">جعفر بن عيسى </w:t>
      </w:r>
      <w:r>
        <w:rPr>
          <w:rtl w:val="true"/>
        </w:rPr>
        <w:t xml:space="preserve">(... - </w:t>
      </w:r>
      <w:r>
        <w:rPr>
          <w:rtl w:val="true"/>
        </w:rPr>
        <w:t xml:space="preserve">حيّا بعد </w:t>
      </w:r>
      <w:r>
        <w:rPr/>
        <w:t>208</w:t>
      </w:r>
      <w:r>
        <w:rPr>
          <w:rtl w:val="true"/>
        </w:rPr>
        <w:t xml:space="preserve"> </w:t>
      </w:r>
      <w:r>
        <w:rPr>
          <w:rtl w:val="true"/>
        </w:rPr>
        <w:t>ه‍</w:t>
      </w:r>
      <w:r>
        <w:rPr>
          <w:rtl w:val="true"/>
        </w:rPr>
        <w:t>)</w:t>
      </w:r>
      <w:bookmarkEnd w:id="712"/>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عيسى </w:t>
      </w:r>
      <w:r>
        <w:rPr>
          <w:rStyle w:val="FootnoteAnchor"/>
          <w:rtl w:val="true"/>
        </w:rPr>
        <w:footnoteReference w:id="5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عبيد بن يقطين بن موسى الأسدي بالولاء، أخو العالم الجليل محمد بن عيسى بن عبيد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الإمام علي الرضا عليه السّلام،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والده عليّ بن يقطين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خالد بن سدير بن حكيم الصيرفي،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الكلام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هشام بن إبراهيم الختلي المعروف بالمشرقي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محدثا، متكلّما، حريصا على الانتهال من علوم مدرسة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تشرّف هو و جماعة بلقاء الإمام الرضا عليه السّلام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سأله عن صحة ما تلقّاه عن أستاذيه من الكلام،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أعلمكم إلاّ على هدى، جزاكم اللّه على النصيحة القديمة و الحديثة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وفاة المترجم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عنه أخوه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 xml:space="preserve">). </w:t>
      </w:r>
      <w:bookmarkStart w:id="713" w:name="pg15988_172060"/>
    </w:p>
    <w:p>
      <w:pPr>
        <w:pStyle w:val="Heading3"/>
        <w:numPr>
          <w:ilvl w:val="2"/>
          <w:numId w:val="1"/>
        </w:numPr>
        <w:rPr/>
      </w:pPr>
      <w:bookmarkStart w:id="714" w:name="__RefHeading___Toc17024073_2142443653"/>
      <w:bookmarkStart w:id="715" w:name="_Toc259"/>
      <w:bookmarkEnd w:id="713"/>
      <w:bookmarkEnd w:id="714"/>
      <w:r>
        <w:rPr/>
        <w:t>63</w:t>
      </w:r>
      <w:r>
        <w:rPr>
          <w:rtl w:val="true"/>
        </w:rPr>
        <w:t xml:space="preserve"> </w:t>
      </w:r>
      <w:r>
        <w:rPr>
          <w:rtl w:val="true"/>
        </w:rPr>
        <w:t xml:space="preserve">الداعي إلى الحق </w:t>
      </w:r>
      <w:r>
        <w:rPr>
          <w:rtl w:val="true"/>
        </w:rPr>
        <w:t xml:space="preserve">(... - </w:t>
      </w:r>
      <w:r>
        <w:rPr/>
        <w:t>270</w:t>
      </w:r>
      <w:r>
        <w:rPr>
          <w:rtl w:val="true"/>
        </w:rPr>
        <w:t xml:space="preserve"> </w:t>
      </w:r>
      <w:r>
        <w:rPr>
          <w:rtl w:val="true"/>
        </w:rPr>
        <w:t>ه‍</w:t>
      </w:r>
      <w:r>
        <w:rPr>
          <w:rtl w:val="true"/>
        </w:rPr>
        <w:t>)</w:t>
      </w:r>
      <w:bookmarkEnd w:id="715"/>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إلى الحق </w:t>
      </w:r>
      <w:r>
        <w:rPr>
          <w:rStyle w:val="FootnoteAnchor"/>
          <w:rtl w:val="true"/>
        </w:rPr>
        <w:footnoteReference w:id="543"/>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زيد بن محمد بن إسماعيل بن زيد بن الحسن بن علي بن أبي طالب الحسني العلوي، المدني، الملقّب بالداعي إلى الحق، أحد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بالمدينة المنورة، و نشأ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بالعراق، فضاقت عليه الأمور هناك، فقصد بلاد إيران، و أسلم على يده جماعة، و سكن الرّيّ‌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دعاه أهل طبرستان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المعروفة اليوم بمازندران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لإنقاذهم من ظلم محمد </w:t>
      </w:r>
    </w:p>
    <w:p>
      <w:pPr>
        <w:pStyle w:val="BookText"/>
        <w:rPr/>
      </w:pPr>
      <w:r>
        <w:rPr>
          <w:rFonts w:ascii="Amiri" w:hAnsi="Amiri" w:eastAsia="Amiri" w:cs="Amiri"/>
          <w:color w:val="111111"/>
          <w:sz w:val="28"/>
          <w:sz w:val="28"/>
          <w:szCs w:val="28"/>
          <w:rtl w:val="true"/>
          <w:lang w:bidi="ar-SA"/>
        </w:rPr>
        <w:t>ابن أوس البلخي</w:t>
      </w:r>
      <w:r>
        <w:rPr>
          <w:rStyle w:val="FootnoteAnchor"/>
          <w:rtl w:val="true"/>
        </w:rPr>
        <w:footnoteReference w:id="544"/>
      </w:r>
      <w:r>
        <w:rPr>
          <w:rFonts w:ascii="Amiri" w:hAnsi="Amiri" w:eastAsia="Amiri" w:cs="Amiri"/>
          <w:color w:val="111111"/>
          <w:sz w:val="28"/>
          <w:sz w:val="28"/>
          <w:szCs w:val="28"/>
          <w:rtl w:val="true"/>
          <w:lang w:bidi="ar-SA"/>
        </w:rPr>
        <w:t>، و الحكم فيهم بالعدل و الإنصاف من خلال الاقتداء بسيرة النبي صلّى اللّه عليه و آله و سلّم و علي عليه السّلام، فلبّى الحسن دعوتهم، و خاض بهم معارك كثيرة مع جيوش العباسيين، أسفرت عن بسط نفوذه على طبرستان و جرجان و نواحيها و الريّ‌، و استقرّ ملكه بها نحو عشرين عاما، إلى أن وافاه أجله بمدينة آمل عام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عالما، أديبا، شاعرا، ناقدا، حازما، مهيبا، ثاقب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في الإمامة، و البيان، و الجامع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نمنع الدّنيا لفضل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لأنّا لم نكن أهلها</w:t>
      </w:r>
    </w:p>
    <w:p>
      <w:pPr>
        <w:pStyle w:val="BookText"/>
        <w:rPr/>
      </w:pPr>
      <w:r>
        <w:rPr>
          <w:rFonts w:ascii="Amiri" w:hAnsi="Amiri" w:eastAsia="Amiri" w:cs="Amiri"/>
          <w:color w:val="111111"/>
          <w:sz w:val="28"/>
          <w:sz w:val="28"/>
          <w:szCs w:val="28"/>
          <w:rtl w:val="true"/>
          <w:lang w:bidi="ar-SA"/>
        </w:rPr>
        <w:t xml:space="preserve">لكن لنعطى الفوز من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رأى ذو بصر مثلها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هاجرها خير الورى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نرجو بعده وصلها </w:t>
      </w:r>
      <w:bookmarkStart w:id="716" w:name="pg15988_172062"/>
    </w:p>
    <w:p>
      <w:pPr>
        <w:pStyle w:val="Heading3"/>
        <w:numPr>
          <w:ilvl w:val="2"/>
          <w:numId w:val="1"/>
        </w:numPr>
        <w:rPr/>
      </w:pPr>
      <w:bookmarkStart w:id="717" w:name="__RefHeading___Toc17024075_2142443653"/>
      <w:bookmarkStart w:id="718" w:name="_Toc260"/>
      <w:bookmarkEnd w:id="716"/>
      <w:bookmarkEnd w:id="717"/>
      <w:r>
        <w:rPr/>
        <w:t>64</w:t>
      </w:r>
      <w:r>
        <w:rPr>
          <w:rtl w:val="true"/>
        </w:rPr>
        <w:t xml:space="preserve"> </w:t>
      </w:r>
      <w:r>
        <w:rPr>
          <w:rtl w:val="true"/>
        </w:rPr>
        <w:t xml:space="preserve">البطائني </w:t>
      </w:r>
      <w:r>
        <w:rPr>
          <w:rtl w:val="true"/>
        </w:rPr>
        <w:t xml:space="preserve">(... - </w:t>
      </w:r>
      <w:r>
        <w:rPr>
          <w:rtl w:val="true"/>
        </w:rPr>
        <w:t xml:space="preserve">بعد </w:t>
      </w:r>
      <w:r>
        <w:rPr/>
        <w:t>224</w:t>
      </w:r>
      <w:r>
        <w:rPr>
          <w:rtl w:val="true"/>
        </w:rPr>
        <w:t xml:space="preserve"> </w:t>
      </w:r>
      <w:r>
        <w:rPr>
          <w:rtl w:val="true"/>
        </w:rPr>
        <w:t xml:space="preserve">ه‍ </w:t>
      </w:r>
      <w:r>
        <w:rPr>
          <w:rtl w:val="true"/>
        </w:rPr>
        <w:t xml:space="preserve">- </w:t>
      </w:r>
      <w:r>
        <w:rPr>
          <w:rtl w:val="true"/>
        </w:rPr>
        <w:t>تقديرا</w:t>
      </w:r>
      <w:r>
        <w:rPr>
          <w:rtl w:val="true"/>
        </w:rPr>
        <w:t>)</w:t>
      </w:r>
      <w:bookmarkEnd w:id="718"/>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البطائني </w:t>
      </w:r>
      <w:r>
        <w:rPr>
          <w:rStyle w:val="FootnoteAnchor"/>
          <w:rtl w:val="true"/>
        </w:rPr>
        <w:footnoteReference w:id="5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حمزة سالم البطائني، الأنصاري بالولاء، أبو محمد الكوفي الواقفي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إبراهيم بن عمر اليماني الصنعاني، و سيف بن عميرة النخعي، و عبد اللّه بن وضّاح الكوفي، و كليب بن معاوية الأسدي الصيداوي، و منصور بن حازم البجلي،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رجال الفقه و الحديث و التفسير، مؤلفا في فنون عديدة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مهران بن محمد بن أبي نصر السكوني، و علي بن الحسين بن عمرو الخزاز، و إبراهيم بن هاشم الكوفي القمي، و أحمد بن ميثم بن أبي </w:t>
      </w:r>
    </w:p>
    <w:p>
      <w:pPr>
        <w:pStyle w:val="BookText"/>
        <w:rPr/>
      </w:pPr>
      <w:r>
        <w:rPr>
          <w:rFonts w:ascii="Amiri" w:hAnsi="Amiri" w:eastAsia="Amiri" w:cs="Amiri"/>
          <w:color w:val="111111"/>
          <w:sz w:val="28"/>
          <w:sz w:val="28"/>
          <w:szCs w:val="28"/>
          <w:rtl w:val="true"/>
          <w:lang w:bidi="ar-SA"/>
        </w:rPr>
        <w:t>نعيم الفضل بن دكين، و محمد بن أبي الصهبان عبد الجبار،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الدلائل، كتاب القائم الصغير، كتاب الرجعة، كتاب الغيبة، كتاب فضائل القرآن، كتاب فضائل أمير المؤمنين، كتاب المتعة، كتاب الفرائض، كتاب الصلاة، و كتاب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بسنة وفاته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أدركه علي بن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نحو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 منه أحاديث كثيرة، و كتب عنه تفسير القرآن كلّه، إلاّ أنّه لم يحدّث عنه لسوء رأيه فيه</w:t>
      </w:r>
      <w:r>
        <w:rPr>
          <w:rStyle w:val="FootnoteAnchor"/>
          <w:rtl w:val="true"/>
        </w:rPr>
        <w:footnoteReference w:id="546"/>
      </w:r>
      <w:r>
        <w:rPr>
          <w:rFonts w:ascii="Amiri" w:hAnsi="Amiri" w:eastAsia="Amiri" w:cs="Amiri"/>
          <w:color w:val="111111"/>
          <w:sz w:val="28"/>
          <w:sz w:val="28"/>
          <w:szCs w:val="28"/>
          <w:rtl w:val="true"/>
          <w:lang w:bidi="ar-SA"/>
        </w:rPr>
        <w:t xml:space="preserve">، و هذا يدلّ على بقاء البطائني إلى ما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ابن فضال</w:t>
      </w:r>
      <w:r>
        <w:rPr>
          <w:rStyle w:val="FootnoteAnchor"/>
          <w:rtl w:val="true"/>
        </w:rPr>
        <w:footnoteReference w:id="547"/>
      </w:r>
      <w:r>
        <w:rPr>
          <w:rFonts w:ascii="Amiri" w:hAnsi="Amiri" w:eastAsia="Amiri" w:cs="Amiri"/>
          <w:color w:val="111111"/>
          <w:sz w:val="28"/>
          <w:sz w:val="28"/>
          <w:szCs w:val="28"/>
          <w:rtl w:val="true"/>
          <w:lang w:bidi="ar-SA"/>
        </w:rPr>
        <w:t xml:space="preserve">المذكور لم يرو عن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يعلّل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أقابله و سنّي ثمان عشرة سنة بكتبه، و لم أفهم إذ ذاك الروايات، و لا استحلّ أن أرويها عنه</w:t>
      </w:r>
      <w:r>
        <w:rPr>
          <w:rFonts w:eastAsia="Amiri" w:cs="Amiri" w:ascii="Amiri" w:hAnsi="Amiri"/>
          <w:color w:val="111111"/>
          <w:sz w:val="28"/>
          <w:szCs w:val="28"/>
          <w:rtl w:val="true"/>
          <w:lang w:bidi="ar-SA"/>
        </w:rPr>
        <w:t xml:space="preserve">. </w:t>
      </w:r>
      <w:bookmarkStart w:id="719" w:name="pg15988_172064"/>
    </w:p>
    <w:p>
      <w:pPr>
        <w:pStyle w:val="Heading3"/>
        <w:numPr>
          <w:ilvl w:val="2"/>
          <w:numId w:val="1"/>
        </w:numPr>
        <w:rPr/>
      </w:pPr>
      <w:bookmarkStart w:id="720" w:name="__RefHeading___Toc17024077_2142443653"/>
      <w:bookmarkStart w:id="721" w:name="_Toc261"/>
      <w:bookmarkEnd w:id="719"/>
      <w:bookmarkEnd w:id="720"/>
      <w:r>
        <w:rPr/>
        <w:t>65</w:t>
      </w:r>
      <w:r>
        <w:rPr>
          <w:rtl w:val="true"/>
        </w:rPr>
        <w:t xml:space="preserve"> </w:t>
      </w:r>
      <w:r>
        <w:rPr>
          <w:rtl w:val="true"/>
        </w:rPr>
        <w:t xml:space="preserve">ابن فضّال </w:t>
      </w:r>
      <w:r>
        <w:rPr>
          <w:rtl w:val="true"/>
        </w:rPr>
        <w:t xml:space="preserve">(... - </w:t>
      </w:r>
      <w:r>
        <w:rPr/>
        <w:t>224</w:t>
      </w:r>
      <w:r>
        <w:rPr>
          <w:rtl w:val="true"/>
        </w:rPr>
        <w:t xml:space="preserve"> </w:t>
      </w:r>
      <w:r>
        <w:rPr>
          <w:rtl w:val="true"/>
        </w:rPr>
        <w:t>ه‍</w:t>
      </w:r>
      <w:r>
        <w:rPr>
          <w:rtl w:val="true"/>
        </w:rPr>
        <w:t>)</w:t>
      </w:r>
      <w:bookmarkEnd w:id="721"/>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w:t>
      </w:r>
      <w:r>
        <w:rPr>
          <w:rStyle w:val="FootnoteAnchor"/>
          <w:rtl w:val="true"/>
        </w:rPr>
        <w:footnoteReference w:id="548"/>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 بن فضال بن عمرو التيملي بالولاء، أبو محمد الكوفي، أحد كبار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 بالإمام أبي الحسن علي الرضا عليه السّلام، و روى عنه، و عن جمع من رجال مدرسة أهل البيت،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بن أعين، و عبد اللّه بن سنان بن طريف، و محمد بن أبي عمير الأزدي، و شعيب بن يعقوب العقرقوفي، و أحمد بن عمر الحلبي، و حنان بن سدير الصيرفي، و معاوية بن عمّار البجلي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فقيها كبيرا، مصنّفا في عدة فنون، ناسكا زاهدا، جليل القدر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تلميذه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يجتمع هو و أبو محمد عبد اللّه الحجّال، و علي بن أسباط، و كان الحجّال يدّعي الكلام، و كان من أجدل الناس، فكان ابن فضال يغري بيني و بينه في الكلام في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فضال كتب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 المبتدأ، الردّ على الغالية، البشارات، المتعة، الشواهد من كتاب اللّه، النوادر، الصلاة، الديات، الزهد، و الرجال،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أربع و عشرين و مائتين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فطحيا</w:t>
      </w:r>
      <w:r>
        <w:rPr>
          <w:rStyle w:val="FootnoteAnchor"/>
          <w:rtl w:val="true"/>
        </w:rPr>
        <w:footnoteReference w:id="549"/>
      </w:r>
      <w:r>
        <w:rPr>
          <w:rFonts w:ascii="Amiri" w:hAnsi="Amiri" w:eastAsia="Amiri" w:cs="Amiri"/>
          <w:color w:val="111111"/>
          <w:sz w:val="28"/>
          <w:sz w:val="28"/>
          <w:szCs w:val="28"/>
          <w:rtl w:val="true"/>
          <w:lang w:bidi="ar-SA"/>
        </w:rPr>
        <w:t>، ثمّ رجع عن ذلك، و قال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نظرنا في الكتب، فما وجدنا لعبد اللّه شيئا</w:t>
      </w:r>
      <w:r>
        <w:rPr>
          <w:rFonts w:eastAsia="Amiri" w:cs="Amiri" w:ascii="Amiri" w:hAnsi="Amiri"/>
          <w:color w:val="111111"/>
          <w:sz w:val="28"/>
          <w:szCs w:val="28"/>
          <w:rtl w:val="true"/>
          <w:lang w:bidi="ar-SA"/>
        </w:rPr>
        <w:t xml:space="preserve">. </w:t>
      </w:r>
      <w:bookmarkStart w:id="722" w:name="pg15988_172066"/>
    </w:p>
    <w:p>
      <w:pPr>
        <w:pStyle w:val="Heading3"/>
        <w:numPr>
          <w:ilvl w:val="2"/>
          <w:numId w:val="1"/>
        </w:numPr>
        <w:rPr/>
      </w:pPr>
      <w:bookmarkStart w:id="723" w:name="__RefHeading___Toc17024079_2142443653"/>
      <w:bookmarkStart w:id="724" w:name="_Toc262"/>
      <w:bookmarkEnd w:id="722"/>
      <w:bookmarkEnd w:id="723"/>
      <w:r>
        <w:rPr/>
        <w:t>66</w:t>
      </w:r>
      <w:r>
        <w:rPr>
          <w:rtl w:val="true"/>
        </w:rPr>
        <w:t xml:space="preserve"> </w:t>
      </w:r>
      <w:r>
        <w:rPr>
          <w:rtl w:val="true"/>
        </w:rPr>
        <w:t xml:space="preserve">ابن يقطين </w:t>
      </w:r>
      <w:r>
        <w:rPr>
          <w:rtl w:val="true"/>
        </w:rPr>
        <w:t xml:space="preserve">(... - </w:t>
      </w:r>
      <w:r>
        <w:rPr>
          <w:rtl w:val="true"/>
        </w:rPr>
        <w:t xml:space="preserve">حيّا بعد </w:t>
      </w:r>
      <w:r>
        <w:rPr/>
        <w:t>203</w:t>
      </w:r>
      <w:r>
        <w:rPr>
          <w:rtl w:val="true"/>
        </w:rPr>
        <w:t xml:space="preserve"> </w:t>
      </w:r>
      <w:r>
        <w:rPr>
          <w:rtl w:val="true"/>
        </w:rPr>
        <w:t>ه‍</w:t>
      </w:r>
      <w:r>
        <w:rPr>
          <w:rtl w:val="true"/>
        </w:rPr>
        <w:t>)</w:t>
      </w:r>
      <w:bookmarkEnd w:id="724"/>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يقطين </w:t>
      </w:r>
      <w:r>
        <w:rPr>
          <w:rStyle w:val="FootnoteAnchor"/>
          <w:rtl w:val="true"/>
        </w:rPr>
        <w:footnoteReference w:id="5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يقطين بن موسى البغدادي، المتكلّم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خاصة أصحاب أبي الحسن موسى الكاظم عليه السّلام، و صاحب منزلة كبيرة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الحسن عن الإمام أبي جعفر محمد الجواد عليه السّلام، و عن فريق من رجال مدرسة أهل البيت،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الحسين، و عمّه يعقوب بن يقطين، و عاصم بن حميد الحنّاط، و يونس بن يعقوب بن قيس البجلي،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متكلّما، روى عن أبي الحسن و الرضا عليه السّلام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و أحمد بن محمد بن عيسى </w:t>
      </w:r>
      <w:bookmarkStart w:id="725" w:name="pg15988_172067"/>
    </w:p>
    <w:p>
      <w:pPr>
        <w:pStyle w:val="BookText"/>
        <w:rPr/>
      </w:pPr>
      <w:bookmarkEnd w:id="725"/>
      <w:r>
        <w:rPr>
          <w:rFonts w:ascii="Amiri" w:hAnsi="Amiri" w:eastAsia="Amiri" w:cs="Amiri"/>
          <w:color w:val="111111"/>
          <w:sz w:val="28"/>
          <w:sz w:val="28"/>
          <w:szCs w:val="28"/>
          <w:rtl w:val="true"/>
          <w:lang w:bidi="ar-SA"/>
        </w:rPr>
        <w:t xml:space="preserve">الأشعري، و سلمة بن الخطاب، و سهل بن زياد الآدمي، و محمد بن عيسى بن عبيد ابن يقطين، و أحمد بن هلال العبرتائي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كتاب مسائل أبي الحسن موسى عليه السّلام، رواه عنه البرقي، و صالح مولى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17024081_2142443653"/>
      <w:bookmarkStart w:id="727" w:name="_Toc263"/>
      <w:bookmarkEnd w:id="726"/>
      <w:r>
        <w:rPr/>
        <w:t>67</w:t>
      </w:r>
      <w:r>
        <w:rPr>
          <w:rtl w:val="true"/>
        </w:rPr>
        <w:t xml:space="preserve"> </w:t>
      </w:r>
      <w:r>
        <w:rPr>
          <w:rtl w:val="true"/>
        </w:rPr>
        <w:t xml:space="preserve">الحسين بن إشكيب </w:t>
      </w:r>
      <w:r>
        <w:rPr>
          <w:rtl w:val="true"/>
        </w:rPr>
        <w:t xml:space="preserve">(... - </w:t>
      </w:r>
      <w:r>
        <w:rPr>
          <w:rtl w:val="true"/>
        </w:rPr>
        <w:t xml:space="preserve">بعد </w:t>
      </w:r>
      <w:r>
        <w:rPr/>
        <w:t>270</w:t>
      </w:r>
      <w:r>
        <w:rPr>
          <w:rtl w:val="true"/>
        </w:rPr>
        <w:t xml:space="preserve"> </w:t>
      </w:r>
      <w:r>
        <w:rPr>
          <w:rtl w:val="true"/>
        </w:rPr>
        <w:t>ه‍ تقديرا</w:t>
      </w:r>
      <w:r>
        <w:rPr>
          <w:rtl w:val="true"/>
        </w:rPr>
        <w:t>)</w:t>
      </w:r>
      <w:bookmarkEnd w:id="727"/>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إشكيب </w:t>
      </w:r>
      <w:r>
        <w:rPr>
          <w:rStyle w:val="FootnoteAnchor"/>
          <w:rtl w:val="true"/>
        </w:rPr>
        <w:footnoteReference w:id="5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المروزي، أبو عبد اللّه القمّي، خادم القبر</w:t>
      </w:r>
      <w:r>
        <w:rPr>
          <w:rStyle w:val="FootnoteAnchor"/>
          <w:rtl w:val="true"/>
        </w:rPr>
        <w:footnoteReference w:id="552"/>
      </w:r>
      <w:r>
        <w:rPr>
          <w:rFonts w:ascii="Amiri" w:hAnsi="Amiri" w:eastAsia="Amiri" w:cs="Amiri"/>
          <w:color w:val="111111"/>
          <w:sz w:val="28"/>
          <w:sz w:val="28"/>
          <w:szCs w:val="28"/>
          <w:rtl w:val="true"/>
          <w:lang w:bidi="ar-SA"/>
        </w:rPr>
        <w:t>، المقيم بسمرقند و 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متكلّما، مناظرا، جيّد النظر، من أجلاّء علماء الشيعة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عاصر الإمامين أبا الحسن علي الهادي، و أبا محمد الحسن العسكري عليهما السّلام، و لم </w:t>
      </w:r>
    </w:p>
    <w:p>
      <w:pPr>
        <w:pStyle w:val="BookText"/>
        <w:rPr/>
      </w:pPr>
      <w:r>
        <w:rPr>
          <w:rFonts w:ascii="Amiri" w:hAnsi="Amiri" w:eastAsia="Amiri" w:cs="Amiri"/>
          <w:color w:val="111111"/>
          <w:sz w:val="28"/>
          <w:sz w:val="28"/>
          <w:szCs w:val="28"/>
          <w:rtl w:val="true"/>
          <w:lang w:bidi="ar-SA"/>
        </w:rPr>
        <w:t xml:space="preserve">يرو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تلمّذ له العالم الشهير أبو النضر محمد بن مسعود العيّاشي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 كثيرا، و اعتمد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من زعم أنّ النبي صلّى اللّه عليه و آله و سلّم كان على دين قومه، و كتاب الردّ على الزيدية، و 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عنه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الوارث، من مشايخ جعفر بن محمد ابن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بسنة وفاته، و نظنّ أنّها بعد السبعين و مائتين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أورد الشيخ الكليني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أبي سعيد غانم الهندي الذي أسلم و دان بمذهب أهل البيت على يد المترجم له، و فيها ما يدلّ على سموّ منزلته و اشتهاره بحيث يبعث أمير بلخ في طلبه لمناظرة هذا الرجل الهندي</w:t>
      </w:r>
      <w:r>
        <w:rPr>
          <w:rFonts w:eastAsia="Amiri" w:cs="Amiri" w:ascii="Amiri" w:hAnsi="Amiri"/>
          <w:color w:val="111111"/>
          <w:sz w:val="28"/>
          <w:szCs w:val="28"/>
          <w:rtl w:val="true"/>
          <w:lang w:bidi="ar-SA"/>
        </w:rPr>
        <w:t>.</w:t>
      </w:r>
      <w:r>
        <w:rPr>
          <w:rStyle w:val="FootnoteAnchor"/>
          <w:rtl w:val="true"/>
        </w:rPr>
        <w:footnoteReference w:id="554"/>
      </w:r>
      <w:bookmarkStart w:id="728" w:name="pg15988_172069"/>
    </w:p>
    <w:p>
      <w:pPr>
        <w:pStyle w:val="Heading3"/>
        <w:numPr>
          <w:ilvl w:val="2"/>
          <w:numId w:val="1"/>
        </w:numPr>
        <w:rPr/>
      </w:pPr>
      <w:bookmarkStart w:id="729" w:name="__RefHeading___Toc17024083_2142443653"/>
      <w:bookmarkStart w:id="730" w:name="_Toc264"/>
      <w:bookmarkEnd w:id="728"/>
      <w:bookmarkEnd w:id="729"/>
      <w:r>
        <w:rPr/>
        <w:t>68</w:t>
      </w:r>
      <w:r>
        <w:rPr>
          <w:rtl w:val="true"/>
        </w:rPr>
        <w:t xml:space="preserve"> </w:t>
      </w:r>
      <w:r>
        <w:rPr>
          <w:rtl w:val="true"/>
        </w:rPr>
        <w:t xml:space="preserve">السّعدي </w:t>
      </w:r>
      <w:r>
        <w:rPr>
          <w:rtl w:val="true"/>
        </w:rPr>
        <w:t xml:space="preserve">(... - </w:t>
      </w:r>
      <w:r>
        <w:rPr>
          <w:rtl w:val="true"/>
        </w:rPr>
        <w:t xml:space="preserve">حدود </w:t>
      </w:r>
      <w:r>
        <w:rPr/>
        <w:t>270</w:t>
      </w:r>
      <w:r>
        <w:rPr>
          <w:rtl w:val="true"/>
        </w:rPr>
        <w:t xml:space="preserve"> </w:t>
      </w:r>
      <w:r>
        <w:rPr>
          <w:rtl w:val="true"/>
        </w:rPr>
        <w:t>تقديرا</w:t>
      </w:r>
      <w:r>
        <w:rPr>
          <w:rtl w:val="true"/>
        </w:rPr>
        <w:t>)</w:t>
      </w:r>
      <w:bookmarkEnd w:id="730"/>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السّعدي </w:t>
      </w:r>
      <w:r>
        <w:rPr>
          <w:rStyle w:val="FootnoteAnchor"/>
          <w:rtl w:val="true"/>
        </w:rPr>
        <w:footnoteReference w:id="5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عبيد اللّه بن سهل السّعدي، أبو عبد اللّه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الكوفي القمي، و الحسن بن علي بن أبي عثمان، و موسى بن عمر،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سعد ابن عبد اللّه بن أبي خلف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يحيى العطار القمي، و أحمد بن علي الفائدي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الإمامة، المؤمن و المسلم، المتعة، المقت و التوبيخ، المزار، و النوادر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تضمّن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وصفة المؤمن، الإيمان لا يثبت إلاّ بالعمل، الإيمان يزيد و ينقص، لا إيمان لمن لا تقية له، دعائم </w:t>
      </w:r>
      <w:bookmarkStart w:id="731" w:name="pg15988_172070"/>
    </w:p>
    <w:p>
      <w:pPr>
        <w:pStyle w:val="BookText"/>
        <w:rPr/>
      </w:pPr>
      <w:bookmarkEnd w:id="731"/>
      <w:r>
        <w:rPr>
          <w:rFonts w:ascii="Amiri" w:hAnsi="Amiri" w:eastAsia="Amiri" w:cs="Amiri"/>
          <w:color w:val="111111"/>
          <w:sz w:val="28"/>
          <w:sz w:val="28"/>
          <w:szCs w:val="28"/>
          <w:rtl w:val="true"/>
          <w:lang w:bidi="ar-SA"/>
        </w:rPr>
        <w:t>الإيمان، دعائم الإسلام، في أطفال المسلمين،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بسنة وفاته، و نقدّر أنّها كانت في حدود السبعين و مائتين</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17024085_2142443653"/>
      <w:bookmarkStart w:id="733" w:name="_Toc265"/>
      <w:bookmarkEnd w:id="732"/>
      <w:r>
        <w:rPr/>
        <w:t>69</w:t>
      </w:r>
      <w:r>
        <w:rPr>
          <w:rtl w:val="true"/>
        </w:rPr>
        <w:t xml:space="preserve"> </w:t>
      </w:r>
      <w:r>
        <w:rPr>
          <w:rtl w:val="true"/>
        </w:rPr>
        <w:t xml:space="preserve">المصري </w:t>
      </w:r>
      <w:r>
        <w:rPr>
          <w:rtl w:val="true"/>
        </w:rPr>
        <w:t xml:space="preserve">(... - </w:t>
      </w:r>
      <w:r>
        <w:rPr>
          <w:rtl w:val="true"/>
        </w:rPr>
        <w:t xml:space="preserve">بعد </w:t>
      </w:r>
      <w:r>
        <w:rPr/>
        <w:t>230</w:t>
      </w:r>
      <w:r>
        <w:rPr>
          <w:rtl w:val="true"/>
        </w:rPr>
        <w:t xml:space="preserve"> </w:t>
      </w:r>
      <w:r>
        <w:rPr>
          <w:rtl w:val="true"/>
        </w:rPr>
        <w:t>ه‍ تقديرا</w:t>
      </w:r>
      <w:r>
        <w:rPr>
          <w:rtl w:val="true"/>
        </w:rPr>
        <w:t>)</w:t>
      </w:r>
      <w:bookmarkEnd w:id="733"/>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 </w:t>
      </w:r>
      <w:r>
        <w:rPr>
          <w:rStyle w:val="FootnoteAnchor"/>
          <w:rtl w:val="true"/>
        </w:rPr>
        <w:footnoteReference w:id="5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أبو عبد اللّه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 ثقة، من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في العراق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داود سليمان</w:t>
      </w:r>
      <w:r>
        <w:rPr>
          <w:rStyle w:val="FootnoteAnchor"/>
          <w:rtl w:val="true"/>
        </w:rPr>
        <w:footnoteReference w:id="557"/>
      </w:r>
      <w:r>
        <w:rPr>
          <w:rFonts w:ascii="Amiri" w:hAnsi="Amiri" w:eastAsia="Amiri" w:cs="Amiri"/>
          <w:color w:val="111111"/>
          <w:sz w:val="28"/>
          <w:sz w:val="28"/>
          <w:szCs w:val="28"/>
          <w:rtl w:val="true"/>
          <w:lang w:bidi="ar-SA"/>
        </w:rPr>
        <w:t xml:space="preserve">بن داود الطيالسي البصري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بن قادم الخزاعي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أبي سلمة</w:t>
      </w:r>
      <w:r>
        <w:rPr>
          <w:rStyle w:val="FootnoteAnchor"/>
          <w:rtl w:val="true"/>
        </w:rPr>
        <w:footnoteReference w:id="558"/>
      </w:r>
      <w:r>
        <w:rPr>
          <w:rFonts w:ascii="IRNazanin" w:hAnsi="IRNazanin" w:eastAsia="IRNazanin"/>
          <w:color w:val="111111"/>
          <w:sz w:val="28"/>
          <w:sz w:val="28"/>
          <w:szCs w:val="28"/>
          <w:rtl w:val="true"/>
          <w:lang w:bidi="fa-IR"/>
        </w:rPr>
        <w:t>، و نظرائهم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سكن مصر</w:t>
      </w:r>
      <w:r>
        <w:rPr>
          <w:rFonts w:eastAsia="Amiri" w:cs="Amiri" w:ascii="Amiri" w:hAnsi="Amiri"/>
          <w:color w:val="111111"/>
          <w:sz w:val="28"/>
          <w:szCs w:val="28"/>
          <w:rtl w:val="true"/>
          <w:lang w:bidi="ar-SA"/>
        </w:rPr>
        <w:t xml:space="preserve">. </w:t>
      </w:r>
      <w:bookmarkStart w:id="734" w:name="pg15988_172071"/>
    </w:p>
    <w:p>
      <w:pPr>
        <w:pStyle w:val="BookText"/>
        <w:rPr/>
      </w:pPr>
      <w:bookmarkEnd w:id="734"/>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الردّ على الحسين</w:t>
      </w:r>
      <w:r>
        <w:rPr>
          <w:rStyle w:val="FootnoteAnchor"/>
          <w:rtl w:val="true"/>
        </w:rPr>
        <w:footnoteReference w:id="559"/>
      </w:r>
      <w:r>
        <w:rPr>
          <w:rFonts w:ascii="Amiri" w:hAnsi="Amiri" w:eastAsia="Amiri" w:cs="Amiri"/>
          <w:color w:val="111111"/>
          <w:sz w:val="28"/>
          <w:sz w:val="28"/>
          <w:szCs w:val="28"/>
          <w:rtl w:val="true"/>
          <w:lang w:bidi="ar-SA"/>
        </w:rPr>
        <w:t>بن علي الكرابيسي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 و نقدّر أنّه كان في العقد الرابع أو الخامس من القرن الثالث</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7024087_2142443653"/>
      <w:bookmarkStart w:id="736" w:name="_Toc266"/>
      <w:bookmarkEnd w:id="735"/>
      <w:r>
        <w:rPr/>
        <w:t>70</w:t>
      </w:r>
      <w:r>
        <w:rPr>
          <w:rtl w:val="true"/>
        </w:rPr>
        <w:t xml:space="preserve"> </w:t>
      </w:r>
      <w:r>
        <w:rPr>
          <w:rtl w:val="true"/>
        </w:rPr>
        <w:t xml:space="preserve">الحكم بن هشام </w:t>
      </w:r>
      <w:r>
        <w:rPr>
          <w:rtl w:val="true"/>
        </w:rPr>
        <w:t>(... -...)</w:t>
      </w:r>
      <w:bookmarkEnd w:id="736"/>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هشام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ابن الحكم الكندي بالولاء، أبو محمد الكوفي، نزيل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مشهورا بالكلام، كلّم الناس، و حكي عنه مجالس كثيرة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على أسماء مشايخه الذين تلقّى عنهم الكلام، بيد أن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أبرز المتكلّمين و المناظرين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طبيعة الأمور تقتضي تتلمذ ابنه المذكور عليه</w:t>
      </w:r>
      <w:r>
        <w:rPr>
          <w:rFonts w:eastAsia="Amiri" w:cs="Amiri" w:ascii="Amiri" w:hAnsi="Amiri"/>
          <w:color w:val="111111"/>
          <w:sz w:val="28"/>
          <w:szCs w:val="28"/>
          <w:rtl w:val="true"/>
          <w:lang w:bidi="ar-SA"/>
        </w:rPr>
        <w:t xml:space="preserve">. </w:t>
      </w:r>
      <w:bookmarkStart w:id="737" w:name="pg15988_172072"/>
    </w:p>
    <w:p>
      <w:pPr>
        <w:pStyle w:val="BookText"/>
        <w:rPr/>
      </w:pPr>
      <w:bookmarkEnd w:id="737"/>
      <w:r>
        <w:rPr>
          <w:rFonts w:ascii="Amiri" w:hAnsi="Amiri" w:eastAsia="Amiri" w:cs="Amiri"/>
          <w:color w:val="111111"/>
          <w:sz w:val="28"/>
          <w:sz w:val="28"/>
          <w:szCs w:val="28"/>
          <w:rtl w:val="true"/>
          <w:lang w:bidi="ar-SA"/>
        </w:rPr>
        <w:t>هذا، و قد ألّف الحكم كتابا في الإمامة، رآه بعض أصحاب النجاشي، و الظاهر أنّه أحمد بن الحسين بن عبيد اللّه الغضائري</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7024089_2142443653"/>
      <w:bookmarkStart w:id="739" w:name="_Toc267"/>
      <w:bookmarkEnd w:id="738"/>
      <w:r>
        <w:rPr/>
        <w:t>71</w:t>
      </w:r>
      <w:r>
        <w:rPr>
          <w:rtl w:val="true"/>
        </w:rPr>
        <w:t xml:space="preserve"> </w:t>
      </w:r>
      <w:r>
        <w:rPr>
          <w:rtl w:val="true"/>
        </w:rPr>
        <w:t xml:space="preserve">أبو الأحوص </w:t>
      </w:r>
      <w:r>
        <w:rPr>
          <w:rtl w:val="true"/>
        </w:rPr>
        <w:t xml:space="preserve">(... - </w:t>
      </w:r>
      <w:r>
        <w:rPr>
          <w:rtl w:val="true"/>
        </w:rPr>
        <w:t xml:space="preserve">قبل </w:t>
      </w:r>
      <w:r>
        <w:rPr/>
        <w:t>300</w:t>
      </w:r>
      <w:r>
        <w:rPr>
          <w:rtl w:val="true"/>
        </w:rPr>
        <w:t xml:space="preserve"> </w:t>
      </w:r>
      <w:r>
        <w:rPr>
          <w:rtl w:val="true"/>
        </w:rPr>
        <w:t>ه‍ تقديرا</w:t>
      </w:r>
      <w:r>
        <w:rPr>
          <w:rtl w:val="true"/>
        </w:rPr>
        <w:t>)</w:t>
      </w:r>
      <w:bookmarkEnd w:id="739"/>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الأحوص </w:t>
      </w:r>
      <w:r>
        <w:rPr>
          <w:rStyle w:val="FootnoteAnchor"/>
          <w:rtl w:val="true"/>
        </w:rPr>
        <w:footnoteReference w:id="5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بن أسد بن أعفر، أبو الأحوص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محدثا، من أجلّة متكلّمي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كتابين في الإمامة، خصّص أحدهما للردّ على سائر من خالفه من الأمم، و جرّد الآخر للدلائل و البراهين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نال أبو الأحوص بتأليفاته مكانة مرموقة في أوساط العلماء، و أصبح ممّن </w:t>
      </w:r>
    </w:p>
    <w:p>
      <w:pPr>
        <w:pStyle w:val="BookText"/>
        <w:rPr/>
      </w:pPr>
      <w:r>
        <w:rPr>
          <w:rFonts w:ascii="Amiri" w:hAnsi="Amiri" w:eastAsia="Amiri" w:cs="Amiri"/>
          <w:color w:val="111111"/>
          <w:sz w:val="28"/>
          <w:sz w:val="28"/>
          <w:szCs w:val="28"/>
          <w:rtl w:val="true"/>
          <w:lang w:bidi="ar-SA"/>
        </w:rPr>
        <w:t>يشار إليه بالأكفّ‌، فقد ذكره أبو الحسن الأشعري في كتابه، و جعله في مصافّ كبار متكلّمي الإمامية و مؤلّفي كتبهم كهشام بن الحكم، و يونس بن عبد الرحمان، و السكّاك، و الفضل بن شاذان، و غيرهم</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كما ذكره القاضي عبد الجبار المعتزلي في كتابه، و قال عنه و عن متكلّمي بني نوبخت إنّهم يسلكون في الإمامة طريقة متوسطة بين العقل و الشرع، و إنّهم يتّبعون في الأكثر طريقة السمع، و إن كانوا ربّما التجؤوا إلى طريقة العقل</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قد ردّ الشريف المرتضى على القاضي المذكور،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ينقض بعضه بعضا، و إنّه قد تضمّن غلطا عليهم في مذاهبهم، و إنكار اللطف من مقالتهم، ثمّ بيّن وجه المناقضة في كلامه، و غلطه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استدلوا بالسمع استظهارا و تصرّفا في الأدلة، و ليس كلّ من استدلّ على شيء بالسمع، فقد نفى دلالة العقل عليه</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المتكلّم الحسن بن موسى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لقيه، و أخذ عنه، و اجتمع معه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ورد للزيارة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 وفاة أبي الأحوص كانت قبل الثلاثمائة، و ذلك بالاستناد إلى ما تقدّم، و إلى ملاحظة طبقته، حيث روى بواسطة واحدة عن أحمد بن هارون ابن موفق</w:t>
      </w:r>
      <w:r>
        <w:rPr>
          <w:rStyle w:val="FootnoteAnchor"/>
          <w:rtl w:val="true"/>
        </w:rPr>
        <w:footnoteReference w:id="566"/>
      </w:r>
      <w:r>
        <w:rPr>
          <w:rFonts w:ascii="Amiri" w:hAnsi="Amiri" w:eastAsia="Amiri" w:cs="Amiri"/>
          <w:color w:val="111111"/>
          <w:sz w:val="28"/>
          <w:sz w:val="28"/>
          <w:szCs w:val="28"/>
          <w:rtl w:val="true"/>
          <w:lang w:bidi="ar-SA"/>
        </w:rPr>
        <w:t xml:space="preserve">، الذي روى عنه سهل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67"/>
      </w:r>
      <w:bookmarkStart w:id="740" w:name="pg15988_172074"/>
    </w:p>
    <w:p>
      <w:pPr>
        <w:pStyle w:val="Heading3"/>
        <w:numPr>
          <w:ilvl w:val="2"/>
          <w:numId w:val="1"/>
        </w:numPr>
        <w:rPr/>
      </w:pPr>
      <w:bookmarkStart w:id="741" w:name="__RefHeading___Toc17024091_2142443653"/>
      <w:bookmarkStart w:id="742" w:name="_Toc268"/>
      <w:bookmarkEnd w:id="740"/>
      <w:bookmarkEnd w:id="741"/>
      <w:r>
        <w:rPr/>
        <w:t>72</w:t>
      </w:r>
      <w:r>
        <w:rPr>
          <w:rtl w:val="true"/>
        </w:rPr>
        <w:t xml:space="preserve"> </w:t>
      </w:r>
      <w:r>
        <w:rPr>
          <w:rtl w:val="true"/>
        </w:rPr>
        <w:t xml:space="preserve">الأشعري </w:t>
      </w:r>
      <w:r>
        <w:rPr>
          <w:rtl w:val="true"/>
        </w:rPr>
        <w:t xml:space="preserve">(... - </w:t>
      </w:r>
      <w:r>
        <w:rPr/>
        <w:t>300</w:t>
      </w:r>
      <w:r>
        <w:rPr>
          <w:rtl w:val="true"/>
        </w:rPr>
        <w:t xml:space="preserve"> </w:t>
      </w:r>
      <w:r>
        <w:rPr>
          <w:rtl w:val="true"/>
        </w:rPr>
        <w:t>ه‍</w:t>
      </w:r>
      <w:r>
        <w:rPr>
          <w:rtl w:val="true"/>
        </w:rPr>
        <w:t>)</w:t>
      </w:r>
      <w:bookmarkEnd w:id="742"/>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w:t>
      </w:r>
      <w:r>
        <w:rPr>
          <w:rStyle w:val="FootnoteAnchor"/>
          <w:rtl w:val="true"/>
        </w:rPr>
        <w:footnoteReference w:id="568"/>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عبد اللّه بن أبي خلف الأشعري، أبو القاسم القمّي، شيخ الطائفة الإمامية في عصره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ارتحل في طلب العلم، و سمع من كبار محدّثي أهل السنّة كأبي حاتم محمد ابن إدريس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 بن عرفة العبدي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عبد الملك الواسطي الدقيقي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عباس بن عبد اللّه بن أبي عيسى التّرقفي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أخذ عن جمع من رجال الشيعة،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علي بن فضّال، و أحمد بن محمد بن عيسى الأشعري القمي، و أيوب بن نوح بن درّاج النخعي، و محمد بن الحسين بن أبي الخطاب الهمداني، و علي بن مهزيار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الفقه و الحديث، و أحاط بآراء و مقالات مختلف الفرق الإسلامية، و خصّص جانبا مهما من مؤلفاته لإثبات و إيضاح المسائل التي تتصل بعقائد الإمامية، و ردّ و تقويض آراء و مقالات بعض الفرق و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غزير العلم، واسع الرواية،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كتاب الضياء في الردّ على المحمدية و الجعفرية، كتاب الردّ على الغلاة، كتاب الردّ على المجبرة، كتاب فرق الشيعة، كتاب الاستطاعة، كتاب الردّ على علي بن إبراهيم بن هاشم في معنى هشام و يونس، كتاب بصائر الدرجات، كتاب المنتخبات، كتاب مناقب الشيعة، كتاب الرحمة، كتاب جوامع الحجّ‌، و كتاب ناسخ القرآن و منسوخه و محكمه و متشابهه، و غير ذلك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يوم الأربعاء لسبع و عشرين من شوال سنة ثلاثمائة</w:t>
      </w:r>
      <w:r>
        <w:rPr>
          <w:rFonts w:eastAsia="Amiri" w:cs="Amiri" w:ascii="Amiri" w:hAnsi="Amiri"/>
          <w:color w:val="111111"/>
          <w:sz w:val="28"/>
          <w:szCs w:val="28"/>
          <w:rtl w:val="true"/>
          <w:lang w:bidi="ar-SA"/>
        </w:rPr>
        <w:t>.</w:t>
      </w:r>
      <w:r>
        <w:rPr>
          <w:rStyle w:val="FootnoteAnchor"/>
          <w:rtl w:val="true"/>
        </w:rPr>
        <w:footnoteReference w:id="569"/>
      </w:r>
      <w:bookmarkStart w:id="743" w:name="pg15988_172076"/>
    </w:p>
    <w:p>
      <w:pPr>
        <w:pStyle w:val="Heading3"/>
        <w:numPr>
          <w:ilvl w:val="2"/>
          <w:numId w:val="1"/>
        </w:numPr>
        <w:rPr/>
      </w:pPr>
      <w:bookmarkStart w:id="744" w:name="__RefHeading___Toc17024093_2142443653"/>
      <w:bookmarkStart w:id="745" w:name="_Toc269"/>
      <w:bookmarkEnd w:id="743"/>
      <w:bookmarkEnd w:id="744"/>
      <w:r>
        <w:rPr/>
        <w:t>73</w:t>
      </w:r>
      <w:r>
        <w:rPr>
          <w:rtl w:val="true"/>
        </w:rPr>
        <w:t xml:space="preserve"> </w:t>
      </w:r>
      <w:r>
        <w:rPr>
          <w:rtl w:val="true"/>
        </w:rPr>
        <w:t xml:space="preserve">سهل بن زياد </w:t>
      </w:r>
      <w:r>
        <w:rPr>
          <w:rtl w:val="true"/>
        </w:rPr>
        <w:t xml:space="preserve">(... - </w:t>
      </w:r>
      <w:r>
        <w:rPr>
          <w:rtl w:val="true"/>
        </w:rPr>
        <w:t xml:space="preserve">بعد </w:t>
      </w:r>
      <w:r>
        <w:rPr/>
        <w:t>260</w:t>
      </w:r>
      <w:r>
        <w:rPr>
          <w:rtl w:val="true"/>
        </w:rPr>
        <w:t xml:space="preserve"> </w:t>
      </w:r>
      <w:r>
        <w:rPr>
          <w:rtl w:val="true"/>
        </w:rPr>
        <w:t>ه‍ تقديرا</w:t>
      </w:r>
      <w:r>
        <w:rPr>
          <w:rtl w:val="true"/>
        </w:rPr>
        <w:t>)</w:t>
      </w:r>
      <w:bookmarkEnd w:id="745"/>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w:t>
      </w:r>
      <w:r>
        <w:rPr>
          <w:rStyle w:val="FootnoteAnchor"/>
          <w:rtl w:val="true"/>
        </w:rPr>
        <w:footnoteReference w:id="5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الآدمي، أبو سعيد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عاصر الإمامين محمد الجواد و علي الهادي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كاتب الإمام أبا محمد الحسن العسكري عليه السّلام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العلم و روى عن جمع من المشايخ،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أيّوب بن نوح بن درّاج النخعي، و علي بن أسباط بن سالم، و الحسن بن علي بن يقطين، و محمد بن عيسى بن عبيد اليقطيني، و السيد عبد العظيم بن عبد اللّه الحسني، و الحسن بن محبوب السرّاد، و أبو هاشم داود بن القاسم الجعفري، و الريّان بن الصلت، و عبد الرحمان بن أبي نجران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كثير الرواية في شتى مجالات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جعفر بن محمد بن عون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أحمد بن يحيى بن عمران الأشعري،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كتاب التوحيد، و 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عشر السبعين و مائتين تخمينا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المترجم بسنده إلى الإمام علي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حنيفة ذات يوم من عند الصادق عليه السّلام، فاستقبله موسى بن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اللّه عزّ و جلّ‌، و ليست منه، فلا ينبغي للكريم أن يعذّب عبده بما لا يكتسبه، و إمّا أن تكون من اللّه عزّ و جلّ و من العبد، و ليس كذلك، فلا ينبغي للشريك القويّ أن يظلم الشريك الضعيف، و إمّا أن تكون من العبد، و هي منه، فإن عاقبه اللّه فبذنبه، و إن عفا عنه فبكرمه وجوده</w:t>
      </w:r>
      <w:r>
        <w:rPr>
          <w:rFonts w:eastAsia="Amiri" w:cs="Amiri" w:ascii="Amiri" w:hAnsi="Amiri"/>
          <w:color w:val="111111"/>
          <w:sz w:val="28"/>
          <w:szCs w:val="28"/>
          <w:rtl w:val="true"/>
          <w:lang w:bidi="ar-SA"/>
        </w:rPr>
        <w:t>.</w:t>
      </w:r>
      <w:r>
        <w:rPr>
          <w:rStyle w:val="FootnoteAnchor"/>
          <w:rtl w:val="true"/>
        </w:rPr>
        <w:footnoteReference w:id="571"/>
      </w:r>
      <w:bookmarkStart w:id="746" w:name="pg15988_172078"/>
    </w:p>
    <w:p>
      <w:pPr>
        <w:pStyle w:val="Heading3"/>
        <w:numPr>
          <w:ilvl w:val="2"/>
          <w:numId w:val="1"/>
        </w:numPr>
        <w:rPr/>
      </w:pPr>
      <w:bookmarkStart w:id="747" w:name="__RefHeading___Toc17024095_2142443653"/>
      <w:bookmarkStart w:id="748" w:name="_Toc270"/>
      <w:bookmarkEnd w:id="746"/>
      <w:bookmarkEnd w:id="747"/>
      <w:r>
        <w:rPr/>
        <w:t>74</w:t>
      </w:r>
      <w:r>
        <w:rPr>
          <w:rtl w:val="true"/>
        </w:rPr>
        <w:t xml:space="preserve"> </w:t>
      </w:r>
      <w:r>
        <w:rPr>
          <w:rtl w:val="true"/>
        </w:rPr>
        <w:t xml:space="preserve">ابن جبرويه </w:t>
      </w:r>
      <w:r>
        <w:rPr>
          <w:rtl w:val="true"/>
        </w:rPr>
        <w:t xml:space="preserve">(... - </w:t>
      </w:r>
      <w:r>
        <w:rPr>
          <w:rtl w:val="true"/>
        </w:rPr>
        <w:t xml:space="preserve">بعد </w:t>
      </w:r>
      <w:r>
        <w:rPr/>
        <w:t>260</w:t>
      </w:r>
      <w:r>
        <w:rPr>
          <w:rtl w:val="true"/>
        </w:rPr>
        <w:t xml:space="preserve"> </w:t>
      </w:r>
      <w:r>
        <w:rPr>
          <w:rtl w:val="true"/>
        </w:rPr>
        <w:t>ه‍ تقديرا</w:t>
      </w:r>
      <w:r>
        <w:rPr>
          <w:rtl w:val="true"/>
        </w:rPr>
        <w:t>)</w:t>
      </w:r>
      <w:bookmarkEnd w:id="748"/>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جبرويه </w:t>
      </w:r>
      <w:r>
        <w:rPr>
          <w:rStyle w:val="FootnoteAnchor"/>
          <w:rtl w:val="true"/>
        </w:rPr>
        <w:footnoteReference w:id="5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الرحمان بن أحمد بن جبرويه، أبو محمد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 إماميا، حسن التصنيف، جيّد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 متكلّمي المعتزلة كعبّاد بن سليمان الضّمري</w:t>
      </w:r>
      <w:r>
        <w:rPr>
          <w:rStyle w:val="FootnoteAnchor"/>
          <w:rtl w:val="true"/>
        </w:rPr>
        <w:footnoteReference w:id="573"/>
      </w:r>
      <w:r>
        <w:rPr>
          <w:rFonts w:ascii="Amiri" w:hAnsi="Amiri" w:eastAsia="Amiri" w:cs="Amiri"/>
          <w:color w:val="111111"/>
          <w:sz w:val="28"/>
          <w:sz w:val="28"/>
          <w:szCs w:val="28"/>
          <w:rtl w:val="true"/>
          <w:lang w:bidi="ar-SA"/>
        </w:rPr>
        <w:t>، و محمد بن عبد اللّه بن مملّك الأصفهاني، و على يده رجع الأخير عن مذهبه، و دان بمذهب الإمامية، و ستأتيك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 المترجم كتاب الكامل في الإمامة، وصفه أبو العباس النجاشي بأنّه كتاب حسن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نظفر بسنة وفاته، و نقدّر أنّها كانت بعد الستين و مائتين،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bookmarkStart w:id="749" w:name="pg15988_172079"/>
    </w:p>
    <w:p>
      <w:pPr>
        <w:pStyle w:val="BookText"/>
        <w:rPr/>
      </w:pPr>
      <w:bookmarkEnd w:id="749"/>
      <w:r>
        <w:rPr>
          <w:rFonts w:ascii="Amiri" w:hAnsi="Amiri" w:eastAsia="Amiri" w:cs="Amiri"/>
          <w:color w:val="111111"/>
          <w:sz w:val="28"/>
          <w:sz w:val="28"/>
          <w:szCs w:val="28"/>
          <w:rtl w:val="true"/>
          <w:lang w:bidi="ar-SA"/>
        </w:rPr>
        <w:t xml:space="preserve">من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طبقة عبّاد الذي 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المرتضى من الطبقة السابعة</w:t>
      </w:r>
      <w:r>
        <w:rPr>
          <w:rFonts w:eastAsia="Amiri" w:cs="Amiri" w:ascii="Amiri" w:hAnsi="Amiri"/>
          <w:color w:val="111111"/>
          <w:sz w:val="28"/>
          <w:szCs w:val="28"/>
          <w:rtl w:val="true"/>
          <w:lang w:bidi="ar-SA"/>
        </w:rPr>
        <w:t>.</w:t>
      </w:r>
      <w:r>
        <w:rPr>
          <w:rStyle w:val="FootnoteAnchor"/>
          <w:rtl w:val="true"/>
        </w:rPr>
        <w:footnoteReference w:id="574"/>
      </w:r>
    </w:p>
    <w:p>
      <w:pPr>
        <w:pStyle w:val="Heading3"/>
        <w:numPr>
          <w:ilvl w:val="2"/>
          <w:numId w:val="1"/>
        </w:numPr>
        <w:rPr/>
      </w:pPr>
      <w:bookmarkStart w:id="750" w:name="__RefHeading___Toc17024097_2142443653"/>
      <w:bookmarkStart w:id="751" w:name="_Toc271"/>
      <w:bookmarkEnd w:id="750"/>
      <w:r>
        <w:rPr/>
        <w:t>75</w:t>
      </w:r>
      <w:r>
        <w:rPr>
          <w:rtl w:val="true"/>
        </w:rPr>
        <w:t xml:space="preserve"> </w:t>
      </w:r>
      <w:r>
        <w:rPr>
          <w:rtl w:val="true"/>
        </w:rPr>
        <w:t xml:space="preserve">أبو الصّلت الهروي </w:t>
      </w:r>
      <w:r>
        <w:rPr>
          <w:rtl w:val="true"/>
        </w:rPr>
        <w:t xml:space="preserve">(... - </w:t>
      </w:r>
      <w:r>
        <w:rPr/>
        <w:t>236</w:t>
      </w:r>
      <w:r>
        <w:rPr>
          <w:rtl w:val="true"/>
        </w:rPr>
        <w:t xml:space="preserve"> </w:t>
      </w:r>
      <w:r>
        <w:rPr>
          <w:rtl w:val="true"/>
        </w:rPr>
        <w:t>ه‍</w:t>
      </w:r>
      <w:r>
        <w:rPr>
          <w:rtl w:val="true"/>
        </w:rPr>
        <w:t>)</w:t>
      </w:r>
      <w:bookmarkEnd w:id="751"/>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الهروي </w:t>
      </w:r>
      <w:r>
        <w:rPr>
          <w:rStyle w:val="FootnoteAnchor"/>
          <w:rtl w:val="true"/>
        </w:rPr>
        <w:footnoteReference w:id="575"/>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السلام بن صالح بن سليمان بن أيوب بن ميسرة القرشي بالولاء، أبو الصلت الهروي ثمّ النيسابوري، العالم الشيعي،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ارتحل في طلب العلم إلى الكوفة و البصرة و الحجاز و اليمن، و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زيد، و مالك بن أنس، و شريك بن عبد اللّه، و أبا معاوية الضرير، و سفيان بن عيينة، و عبد الرزاق بن همّام الصنعاني،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الإمام علي بن موسى الرضا عليه السّلام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يحيى بن معين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إلاّ أنّه يتشيّع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وصفه الذهبي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الصالح إلاّ أنّه شيعي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أو ثقة صدوق لأنّه شيعي جلد، فالتشيّع الحقيقي لأهل البيت عليهم السّلام، يرتقي بالإنسان إلى ذرى الإيمان و الصدق و الورع، و ينأى به عن الوقوع في حمأة الكذب و الفسوق و العصيان</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قدم أبو الصلت مرو غازيا، فلما رآه المأمون و سمع كلامه جعله من خاصّته، و كان يردّ على المرجئة و الجهمية و القدرية و الزنادقة، و ناظر بشر بن غياث المريسي</w:t>
      </w:r>
      <w:r>
        <w:rPr>
          <w:rStyle w:val="FootnoteAnchor"/>
          <w:rtl w:val="true"/>
        </w:rPr>
        <w:footnoteReference w:id="577"/>
      </w:r>
      <w:r>
        <w:rPr>
          <w:rFonts w:ascii="Amiri" w:hAnsi="Amiri" w:eastAsia="Amiri" w:cs="Amiri"/>
          <w:color w:val="111111"/>
          <w:sz w:val="28"/>
          <w:sz w:val="28"/>
          <w:szCs w:val="28"/>
          <w:rtl w:val="true"/>
          <w:lang w:bidi="ar-SA"/>
        </w:rPr>
        <w:t>غير مرة بحضرة المأمون مع غيره من أهل الكلام، و في كلّ ذلك كان الظفر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ببغداد و غيرها، فروى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محمد الدوري، و إسحاق بن الحسين الحربي، و الحسن بن علوية القطان، و إبراهيم بن هاشم الكوفي القمي، و أحمد بن علي الأنصاري،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كتاب وفاة الرضا عليه السّلام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شهر شوال سنة ست و ثلاثين و مائتين</w:t>
      </w:r>
      <w:r>
        <w:rPr>
          <w:rFonts w:eastAsia="Amiri" w:cs="Amiri" w:ascii="Amiri" w:hAnsi="Amiri"/>
          <w:color w:val="111111"/>
          <w:sz w:val="28"/>
          <w:szCs w:val="28"/>
          <w:rtl w:val="true"/>
          <w:lang w:bidi="ar-SA"/>
        </w:rPr>
        <w:t xml:space="preserve">. </w:t>
      </w:r>
      <w:bookmarkStart w:id="752" w:name="pg15988_172081"/>
    </w:p>
    <w:p>
      <w:pPr>
        <w:pStyle w:val="Heading3"/>
        <w:numPr>
          <w:ilvl w:val="2"/>
          <w:numId w:val="1"/>
        </w:numPr>
        <w:rPr/>
      </w:pPr>
      <w:bookmarkStart w:id="753" w:name="__RefHeading___Toc17024099_2142443653"/>
      <w:bookmarkStart w:id="754" w:name="_Toc272"/>
      <w:bookmarkEnd w:id="752"/>
      <w:bookmarkEnd w:id="753"/>
      <w:r>
        <w:rPr/>
        <w:t>76</w:t>
      </w:r>
      <w:r>
        <w:rPr>
          <w:rtl w:val="true"/>
        </w:rPr>
        <w:t xml:space="preserve"> </w:t>
      </w:r>
      <w:r>
        <w:rPr>
          <w:rtl w:val="true"/>
        </w:rPr>
        <w:t xml:space="preserve">الحسني </w:t>
      </w:r>
      <w:r>
        <w:rPr>
          <w:rtl w:val="true"/>
        </w:rPr>
        <w:t xml:space="preserve">(... - </w:t>
      </w:r>
      <w:r>
        <w:rPr/>
        <w:t>252</w:t>
      </w:r>
      <w:r>
        <w:rPr>
          <w:rtl w:val="true"/>
        </w:rPr>
        <w:t xml:space="preserve"> </w:t>
      </w:r>
      <w:r>
        <w:rPr>
          <w:rtl w:val="true"/>
        </w:rPr>
        <w:t>ه‍</w:t>
      </w:r>
      <w:r>
        <w:rPr>
          <w:rtl w:val="true"/>
        </w:rPr>
        <w:t>)</w:t>
      </w:r>
      <w:bookmarkEnd w:id="754"/>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w:t>
      </w:r>
      <w:r>
        <w:rPr>
          <w:rStyle w:val="FootnoteAnchor"/>
          <w:rtl w:val="true"/>
        </w:rPr>
        <w:footnoteReference w:id="578"/>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العظيم بن عبد اللّه بن علي بن الحسن بن زيد بن الحسن بن علي بن أبي طالب، العالم الربّاني، السيد أبو القاسم العلوي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 الإمامين أبا جعفر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الحسن علي الهادي عليهما السّلام، و اقتبس منهما العلوم و المعارف، و روى عنهما و عن لفيف من كبار المشايخ،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الأزدي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 ابن محبوب السراد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إبراهيم بن أبي محمود الخراساني، و علي بن أسباط بن سالم الكندي،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و أفاد، و حظي بمنزلة رفيعة لدى الجواد عليه السّلام، ولدى الهادي عليه السّلام الذي أمر شيعته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إليه فيما أشكل عليهم من أمور الدين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اهتم السيد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من مروياته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بالأصول الاعتقادية، و انبرى </w:t>
      </w:r>
    </w:p>
    <w:p>
      <w:pPr>
        <w:pStyle w:val="BookText"/>
        <w:rPr/>
      </w:pPr>
      <w:r>
        <w:rPr>
          <w:rFonts w:ascii="Amiri" w:hAnsi="Amiri" w:eastAsia="Amiri" w:cs="Amiri"/>
          <w:color w:val="111111"/>
          <w:sz w:val="28"/>
          <w:sz w:val="28"/>
          <w:szCs w:val="28"/>
          <w:rtl w:val="true"/>
          <w:lang w:bidi="ar-SA"/>
        </w:rPr>
        <w:t xml:space="preserve">للكشف عن رؤية أهل البيت في هذا المجال خصوصا في مسألتي التوحيد و العدل، اللتين اختلفت فيهما الآراء و الأقوال، و تعرّضتا للتشويه لا سيما في عصر المتوكل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للسيد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قرّب الحشوية، و ساندهم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لأغراض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نشر الروايات و توجيهها بما يدعم القول بالجبر و التجسيم و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السيد الحسني قد ورد الريّ‌، هاربا من السلطان، و سكن سربا في دار رجل من الشيعة في سكّة الموالي، و انصرف إلى العبادة و التهجد، و لم يزل ينمى خبره إلى الواحد بعد الواحد من شيعة آل محمد صلّى اللّه عليه و آله و سلّم حتّى عرفه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جماعة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و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تراب عبيد اللّه بن موسى الروياني، و أبو صالح محمد ابن فيض العجلي، و سهل بن زياد الآدمي،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كتاب خطب أمير المؤمنين عليه السّلام، و كتاب يوم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بعضهم</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خمسين و مائتين، و قبره بالريّ مشهور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جامع أخبار عبد العظيم بن عبد اللّه الحسني، و للوزير الصاحب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أقوال عبد العظيم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السيد الحسني أنّه دخل على الإمام الهادي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صلّى اللّه عليه و آله و سلّم إنّي أريد أن أعرض عليك ديني، فإن كان مرضيا أثبت عليه حتّى ألقى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يا أبا القاسم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واحد ليس كمثله شيء، خارج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الإبطال، و حدّ التشبيه، و إنّه ليس بجسم و لا صورة و لا عرض و لا جوهر، بل هو مجسّم الأجسام، و مصوّر الصور، و خالق الأعراض و الجواهر، و ربّ كلّ شيء و مالكه و جاعله و محدثه، و إنّ محمدا عبده و رسوله خاتم النبيّين، فلا نبيّ بعده إلى يوم القيامة،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الخليفة و وليّ الأمر بعده أمير المؤمنين علي ابن أبي طالب ثمّ الحسن، ثمّ الحسين،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 عدوّهم عدوّ اللّه، و طاعتهم طاعة اللّه، و معصيتهم معصية اللّه،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 المساءلة في القبر حقّ‌، و إنّ الجنّة حقّ‌، و النار حقّ‌، و الميزان حقّ‌، و إنّ الساعة آتية لا ريب فيها، و إنّ اللّه يبعث من في القبور،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الصوم و الحجّ و الجهاد و الأمر بالمعروف و النهي عن المنكر</w:t>
      </w:r>
      <w:r>
        <w:rPr>
          <w:rFonts w:eastAsia="Amiri" w:cs="Amiri" w:ascii="Amiri" w:hAnsi="Amiri"/>
          <w:color w:val="111111"/>
          <w:sz w:val="28"/>
          <w:szCs w:val="28"/>
          <w:rtl w:val="true"/>
          <w:lang w:bidi="ar-SA"/>
        </w:rPr>
        <w:t>...</w:t>
      </w:r>
      <w:r>
        <w:rPr>
          <w:rStyle w:val="FootnoteAnchor"/>
          <w:rtl w:val="true"/>
        </w:rPr>
        <w:footnoteReference w:id="580"/>
      </w:r>
      <w:bookmarkStart w:id="755" w:name="pg15988_172084"/>
    </w:p>
    <w:p>
      <w:pPr>
        <w:pStyle w:val="Heading3"/>
        <w:numPr>
          <w:ilvl w:val="2"/>
          <w:numId w:val="1"/>
        </w:numPr>
        <w:rPr/>
      </w:pPr>
      <w:bookmarkStart w:id="756" w:name="__RefHeading___Toc17024101_2142443653"/>
      <w:bookmarkStart w:id="757" w:name="_Toc273"/>
      <w:bookmarkEnd w:id="755"/>
      <w:bookmarkEnd w:id="756"/>
      <w:r>
        <w:rPr/>
        <w:t>77</w:t>
      </w:r>
      <w:r>
        <w:rPr>
          <w:rtl w:val="true"/>
        </w:rPr>
        <w:t xml:space="preserve"> </w:t>
      </w:r>
      <w:r>
        <w:rPr>
          <w:rtl w:val="true"/>
        </w:rPr>
        <w:t xml:space="preserve">الحجّال </w:t>
      </w:r>
      <w:r>
        <w:rPr>
          <w:rtl w:val="true"/>
        </w:rPr>
        <w:t xml:space="preserve">(... - </w:t>
      </w:r>
      <w:r>
        <w:rPr>
          <w:rtl w:val="true"/>
        </w:rPr>
        <w:t xml:space="preserve">حيّا قبل </w:t>
      </w:r>
      <w:r>
        <w:rPr/>
        <w:t>224</w:t>
      </w:r>
      <w:r>
        <w:rPr>
          <w:rtl w:val="true"/>
        </w:rPr>
        <w:t xml:space="preserve"> </w:t>
      </w:r>
      <w:r>
        <w:rPr>
          <w:rtl w:val="true"/>
        </w:rPr>
        <w:t>ه‍</w:t>
      </w:r>
      <w:r>
        <w:rPr>
          <w:rtl w:val="true"/>
        </w:rPr>
        <w:t>)</w:t>
      </w:r>
      <w:bookmarkEnd w:id="757"/>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الحجّال </w:t>
      </w:r>
      <w:r>
        <w:rPr>
          <w:rStyle w:val="FootnoteAnchor"/>
          <w:rtl w:val="true"/>
        </w:rPr>
        <w:footnoteReference w:id="5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الأسدي بالولاء، أبو محمد الحجّال</w:t>
      </w:r>
      <w:r>
        <w:rPr>
          <w:rStyle w:val="FootnoteAnchor"/>
          <w:rtl w:val="true"/>
        </w:rPr>
        <w:footnoteReference w:id="582"/>
      </w:r>
      <w:r>
        <w:rPr>
          <w:rFonts w:ascii="Amiri" w:hAnsi="Amiri" w:eastAsia="Amiri" w:cs="Amiri"/>
          <w:color w:val="111111"/>
          <w:sz w:val="28"/>
          <w:sz w:val="28"/>
          <w:szCs w:val="28"/>
          <w:rtl w:val="true"/>
          <w:lang w:bidi="ar-SA"/>
        </w:rPr>
        <w:t xml:space="preserve">، المزخرف، الكوفي، و قيل إنّه من موالي بني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من أصحاب الإمام علي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فريق من علماء مدرسة أهل البيت،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إسحاق ثعلبة بن ميمون، و جميل بن درّاج النخعي، و عاصم بن حميد الحنّاط، و علي بن أسباط بن سالم، و صفوان بن مهران الجمّال، و يونس بن يعقوب البجلي،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 و ناظر</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و أحمد بن محمد بن عيسى </w:t>
      </w:r>
      <w:bookmarkStart w:id="758" w:name="pg15988_172085"/>
    </w:p>
    <w:p>
      <w:pPr>
        <w:pStyle w:val="BookText"/>
        <w:rPr/>
      </w:pPr>
      <w:bookmarkEnd w:id="758"/>
      <w:r>
        <w:rPr>
          <w:rFonts w:ascii="Amiri" w:hAnsi="Amiri" w:eastAsia="Amiri" w:cs="Amiri"/>
          <w:color w:val="111111"/>
          <w:sz w:val="28"/>
          <w:sz w:val="28"/>
          <w:szCs w:val="28"/>
          <w:rtl w:val="true"/>
          <w:lang w:bidi="ar-SA"/>
        </w:rPr>
        <w:t xml:space="preserve">الأشعري، و العباس بن معروف القمي، و محمد بن الحسين بن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كتابا، رواه عنه الحسن بن علي بن عبد اللّه بن المغيرة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يجتمع مع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بن أسباط، و يتبادل معهما الحديث في المسائل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المتكلّم الشهير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الحجّال من أجدل الناس، فكان ابن فضّال يغري بيني و بينه في الكلام و المعرفة</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لم نظفر بتاريخ وفاة المترجم</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7024103_2142443653"/>
      <w:bookmarkStart w:id="760" w:name="_Toc274"/>
      <w:bookmarkEnd w:id="759"/>
      <w:r>
        <w:rPr/>
        <w:t>78</w:t>
      </w:r>
      <w:r>
        <w:rPr>
          <w:rtl w:val="true"/>
        </w:rPr>
        <w:t xml:space="preserve"> </w:t>
      </w:r>
      <w:r>
        <w:rPr>
          <w:rtl w:val="true"/>
        </w:rPr>
        <w:t xml:space="preserve">علي بن أسباط </w:t>
      </w:r>
      <w:r>
        <w:rPr>
          <w:rtl w:val="true"/>
        </w:rPr>
        <w:t xml:space="preserve">(... - </w:t>
      </w:r>
      <w:r>
        <w:rPr>
          <w:rtl w:val="true"/>
        </w:rPr>
        <w:t xml:space="preserve">بعد </w:t>
      </w:r>
      <w:r>
        <w:rPr/>
        <w:t>230</w:t>
      </w:r>
      <w:r>
        <w:rPr>
          <w:rtl w:val="true"/>
        </w:rPr>
        <w:t xml:space="preserve"> </w:t>
      </w:r>
      <w:r>
        <w:rPr>
          <w:rtl w:val="true"/>
        </w:rPr>
        <w:t>ه‍</w:t>
      </w:r>
      <w:r>
        <w:rPr>
          <w:rtl w:val="true"/>
        </w:rPr>
        <w:t>)</w:t>
      </w:r>
      <w:bookmarkEnd w:id="760"/>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أسباط </w:t>
      </w:r>
      <w:r>
        <w:rPr>
          <w:rStyle w:val="FootnoteAnchor"/>
          <w:rtl w:val="true"/>
        </w:rPr>
        <w:footnoteReference w:id="58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سالم الكندي، بيّاع الزّطّي، أبو الحسن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 العلم عن الإمامين علي الرضا و محمد الجواد عليهما السّلام، و روى عنهما، و عن جمع من رجال مدرسة أهل البيت،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أسباط، و عمّه يعقوب بن سالم الأحمر، و علي بن أبي حمزة البطائني، و سيف بن عميرة النخعي،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فقيها، مقرئا، صادق اللهجة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يبدو من رواياته و بعض أخباره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كملازمته للمتكلّم أبي محمد عبد اللّه الحجّال، و الحسن بن علي بن فضال</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أنّ له اهتمامات و توجّهات نحو علم الكلام، و يكشف عن ذلك أيضا تأليفه لكتاب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مؤلفات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و كتاب المزار، و كتاب نوادر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فطحيا، جرى بينه و بين علي بن مهزيار رسائل في ذلك، رجعوا فيها إلى أبي جعفر الجواد عليه السّلام، فعدل علي بن أسباط عن ذلك القول و تركه</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أخذ عنه لفيف من العلماء، و رووا عنه في مختلف مجالات الشريعة،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عبد العظيم بن عبد اللّه الحسني، و الحسين بن سعيد الأهوازي، و علي بن الحسن بن فضال، و محمد بن الحسين بن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موسى ابن القاسم بن معاوية بن وهب البجلي، و آخرون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نظفر بتاريخ وفاته، و قد سمع منه علي بن الحسن بن علي بن فضال في شهر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87"/>
      </w:r>
      <w:bookmarkStart w:id="761" w:name="pg15988_172087"/>
    </w:p>
    <w:p>
      <w:pPr>
        <w:pStyle w:val="BookText"/>
        <w:rPr/>
      </w:pPr>
      <w:bookmarkEnd w:id="761"/>
      <w:r>
        <w:rPr>
          <w:rFonts w:ascii="Amiri" w:hAnsi="Amiri" w:eastAsia="Amiri" w:cs="Amiri"/>
          <w:color w:val="111111"/>
          <w:sz w:val="28"/>
          <w:sz w:val="28"/>
          <w:szCs w:val="28"/>
          <w:rtl w:val="true"/>
          <w:lang w:bidi="ar-SA"/>
        </w:rPr>
        <w:t>روى المترجم عن الحسن بن الجهم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و مشيّته مختلفان أم متفقان‌؟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هو المشيّة،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شاء اللّه، و لا تقول سأفعل كذا إن علم اللّه، فقولك إن شاء اللّه دليل على أنّه لم يشأ، فإذا شاء كان الذي شاء كما شاء، و علم اللّه سابق للمشيّة</w:t>
      </w:r>
      <w:r>
        <w:rPr>
          <w:rFonts w:eastAsia="Amiri" w:cs="Amiri" w:ascii="Amiri" w:hAnsi="Amiri"/>
          <w:color w:val="111111"/>
          <w:sz w:val="28"/>
          <w:szCs w:val="28"/>
          <w:rtl w:val="true"/>
          <w:lang w:bidi="ar-SA"/>
        </w:rPr>
        <w:t>.</w:t>
      </w:r>
      <w:r>
        <w:rPr>
          <w:rStyle w:val="FootnoteAnchor"/>
          <w:rtl w:val="true"/>
        </w:rPr>
        <w:footnoteReference w:id="588"/>
      </w:r>
    </w:p>
    <w:p>
      <w:pPr>
        <w:pStyle w:val="Heading3"/>
        <w:numPr>
          <w:ilvl w:val="2"/>
          <w:numId w:val="1"/>
        </w:numPr>
        <w:rPr/>
      </w:pPr>
      <w:bookmarkStart w:id="762" w:name="__RefHeading___Toc17024105_2142443653"/>
      <w:bookmarkStart w:id="763" w:name="_Toc275"/>
      <w:bookmarkEnd w:id="762"/>
      <w:r>
        <w:rPr/>
        <w:t>79</w:t>
      </w:r>
      <w:r>
        <w:rPr>
          <w:rtl w:val="true"/>
        </w:rPr>
        <w:t xml:space="preserve"> </w:t>
      </w:r>
      <w:r>
        <w:rPr>
          <w:rtl w:val="true"/>
        </w:rPr>
        <w:t xml:space="preserve">علي بن ميثم </w:t>
      </w:r>
      <w:r>
        <w:rPr>
          <w:rtl w:val="true"/>
        </w:rPr>
        <w:t xml:space="preserve">(... - </w:t>
      </w:r>
      <w:r>
        <w:rPr>
          <w:rtl w:val="true"/>
        </w:rPr>
        <w:t xml:space="preserve">بعد </w:t>
      </w:r>
      <w:r>
        <w:rPr/>
        <w:t>202</w:t>
      </w:r>
      <w:r>
        <w:rPr>
          <w:rtl w:val="true"/>
        </w:rPr>
        <w:t xml:space="preserve"> </w:t>
      </w:r>
      <w:r>
        <w:rPr>
          <w:rtl w:val="true"/>
        </w:rPr>
        <w:t>ه‍ تقديرا</w:t>
      </w:r>
      <w:r>
        <w:rPr>
          <w:rtl w:val="true"/>
        </w:rPr>
        <w:t>)</w:t>
      </w:r>
      <w:bookmarkEnd w:id="763"/>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ميثم </w:t>
      </w:r>
      <w:r>
        <w:rPr>
          <w:rStyle w:val="FootnoteAnchor"/>
          <w:rtl w:val="true"/>
        </w:rPr>
        <w:footnoteReference w:id="5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إسماعيل بن شعيب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يحيى الأسدي بالولاء، أبو الحسن الكوفي ثمّ البصري، المعروف بعلي بن ميثم اختصارا و بالميثمي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إمامي المذهب، من المشهورين من متكلّمي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 من أصحاب الإمام علي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العلم عن عدد من رجال مدرسة أهل البيت،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مولى آل سام، و فضيل بن الزبير الرسّان، و حبيب بن المعلل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 و ربعي ابن عبد اللّه بن الجارود الهذلي البصري، و فضالة بن أيوب الأزدي،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برع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و ناظر كبار المتكلّمين كأبي الهذيل العلاّف</w:t>
      </w:r>
      <w:r>
        <w:rPr>
          <w:rStyle w:val="FootnoteAnchor"/>
          <w:rtl w:val="true"/>
        </w:rPr>
        <w:footnoteReference w:id="590"/>
      </w:r>
      <w:r>
        <w:rPr>
          <w:rFonts w:ascii="Amiri" w:hAnsi="Amiri" w:eastAsia="Amiri" w:cs="Amiri"/>
          <w:color w:val="111111"/>
          <w:sz w:val="28"/>
          <w:sz w:val="28"/>
          <w:szCs w:val="28"/>
          <w:rtl w:val="true"/>
          <w:lang w:bidi="ar-SA"/>
        </w:rPr>
        <w:t>، و إبراهيم بن سيّار النظّام</w:t>
      </w:r>
      <w:r>
        <w:rPr>
          <w:rStyle w:val="FootnoteAnchor"/>
          <w:rtl w:val="true"/>
        </w:rPr>
        <w:footnoteReference w:id="591"/>
      </w:r>
      <w:r>
        <w:rPr>
          <w:rFonts w:ascii="Amiri" w:hAnsi="Amiri" w:eastAsia="Amiri" w:cs="Amiri"/>
          <w:color w:val="111111"/>
          <w:sz w:val="28"/>
          <w:sz w:val="28"/>
          <w:szCs w:val="28"/>
          <w:rtl w:val="true"/>
          <w:lang w:bidi="ar-SA"/>
        </w:rPr>
        <w:t>المعتزليين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كتاب مجالس هشام بن الحكم، كتاب الاستحقاق، كتاب الطلاق، كتاب النكاح، و كتاب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من وجوه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مجلس يحيى بن خالد البرمكي الذي كان يعقده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نكبة البرامكة عام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للبحث و المناظرة في المواضيع الكلامية و الفلسفية، و يجتمع فيه مشاهير متكلّمي الإسلام و غيرهم من أصحاب الآراء و النحل، كالعلاّف و هشام بن الحكم و النظّام و السكّاك و بشر بن المعتمر و الموبذ</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اعتقل في عهد هارون الرشيد في الحملة القمعية التي شنّتها أجهزته، و اعتقل فيها الإمام موسى الكاظم عليه السّلام</w:t>
      </w:r>
      <w:r>
        <w:rPr>
          <w:rStyle w:val="FootnoteAnchor"/>
          <w:rtl w:val="true"/>
        </w:rPr>
        <w:footnoteReference w:id="592"/>
      </w:r>
      <w:r>
        <w:rPr>
          <w:rFonts w:ascii="IRNazanin" w:hAnsi="IRNazanin" w:eastAsia="IRNazanin"/>
          <w:color w:val="111111"/>
          <w:sz w:val="28"/>
          <w:sz w:val="28"/>
          <w:szCs w:val="28"/>
          <w:rtl w:val="true"/>
          <w:lang w:bidi="fa-IR"/>
        </w:rPr>
        <w:t xml:space="preserve">و عدد من أصحابه و أتباع أهل </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ثمّ أطلق سراحه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نظفر بتاريخ وفاته، و نقدّر أنّه كان بعد سنة اثنتين و مائتين، و ذلك لإدراكه مقتل محمد بن الفرات على يد إبراهيم بن المهدي العباسي المعروف بابن شكلة</w:t>
      </w:r>
      <w:r>
        <w:rPr>
          <w:rStyle w:val="FootnoteAnchor"/>
          <w:rtl w:val="true"/>
        </w:rPr>
        <w:footnoteReference w:id="594"/>
      </w:r>
      <w:r>
        <w:rPr>
          <w:rFonts w:ascii="Amiri" w:hAnsi="Amiri" w:eastAsia="Amiri" w:cs="Amiri"/>
          <w:color w:val="111111"/>
          <w:sz w:val="28"/>
          <w:sz w:val="28"/>
          <w:szCs w:val="28"/>
          <w:rtl w:val="true"/>
          <w:lang w:bidi="ar-SA"/>
        </w:rPr>
        <w:t xml:space="preserve">، و كان ابن شكلة قد دعا إلى نفسه، فبايعه كثيرون ببغداد، و تغلّب على الكوفة و السواد، و استمرت خلافته ببغداد لمدة سنتين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9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ذكرت لعلي بن ميثم في كتب التاريخ و الأدب مناظرات طريفة، تدلّ على حضور بديهة، و قوة حجة، و تجد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طائفة منها</w:t>
      </w:r>
      <w:r>
        <w:rPr>
          <w:rFonts w:eastAsia="Amiri" w:cs="Amiri" w:ascii="Amiri" w:hAnsi="Amiri"/>
          <w:color w:val="111111"/>
          <w:sz w:val="28"/>
          <w:szCs w:val="28"/>
          <w:rtl w:val="true"/>
          <w:lang w:bidi="ar-SA"/>
        </w:rPr>
        <w:t>.</w:t>
      </w:r>
      <w:r>
        <w:rPr>
          <w:rStyle w:val="FootnoteAnchor"/>
          <w:rtl w:val="true"/>
        </w:rPr>
        <w:footnoteReference w:id="596"/>
      </w:r>
      <w:bookmarkStart w:id="764" w:name="pg15988_172090"/>
    </w:p>
    <w:p>
      <w:pPr>
        <w:pStyle w:val="Heading3"/>
        <w:numPr>
          <w:ilvl w:val="2"/>
          <w:numId w:val="1"/>
        </w:numPr>
        <w:rPr/>
      </w:pPr>
      <w:bookmarkStart w:id="765" w:name="__RefHeading___Toc17024107_2142443653"/>
      <w:bookmarkStart w:id="766" w:name="_Toc276"/>
      <w:bookmarkEnd w:id="764"/>
      <w:bookmarkEnd w:id="765"/>
      <w:r>
        <w:rPr/>
        <w:t>80</w:t>
      </w:r>
      <w:r>
        <w:rPr>
          <w:rtl w:val="true"/>
        </w:rPr>
        <w:t xml:space="preserve"> </w:t>
      </w:r>
      <w:r>
        <w:rPr>
          <w:rtl w:val="true"/>
        </w:rPr>
        <w:t xml:space="preserve">ابن فضّال </w:t>
      </w:r>
      <w:r>
        <w:rPr>
          <w:rtl w:val="true"/>
        </w:rPr>
        <w:t>(</w:t>
      </w:r>
      <w:r>
        <w:rPr>
          <w:rtl w:val="true"/>
        </w:rPr>
        <w:t xml:space="preserve">نحو </w:t>
      </w:r>
      <w:r>
        <w:rPr/>
        <w:t>206</w:t>
      </w:r>
      <w:r>
        <w:rPr>
          <w:rtl w:val="true"/>
        </w:rPr>
        <w:t xml:space="preserve"> - </w:t>
      </w:r>
      <w:r>
        <w:rPr>
          <w:rtl w:val="true"/>
        </w:rPr>
        <w:t xml:space="preserve">بعد </w:t>
      </w:r>
      <w:r>
        <w:rPr/>
        <w:t>270</w:t>
      </w:r>
      <w:r>
        <w:rPr>
          <w:rtl w:val="true"/>
        </w:rPr>
        <w:t xml:space="preserve"> </w:t>
      </w:r>
      <w:r>
        <w:rPr>
          <w:rtl w:val="true"/>
        </w:rPr>
        <w:t>ه‍ تقديرا</w:t>
      </w:r>
      <w:r>
        <w:rPr>
          <w:rtl w:val="true"/>
        </w:rPr>
        <w:t>)</w:t>
      </w:r>
      <w:bookmarkEnd w:id="766"/>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علي بن فضّال بن عمرو التيملي بالولاء، أبو الحسن الكوفي، الفطحي، أحد الشخصيات العلمية البارزة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نحو سنة ست و مائة</w:t>
      </w:r>
      <w:r>
        <w:rPr>
          <w:rFonts w:eastAsia="Amiri" w:cs="Amiri" w:ascii="Amiri" w:hAnsi="Amiri"/>
          <w:color w:val="111111"/>
          <w:sz w:val="28"/>
          <w:szCs w:val="28"/>
          <w:rtl w:val="true"/>
          <w:lang w:bidi="ar-SA"/>
        </w:rPr>
        <w:t>.</w:t>
      </w:r>
      <w:r>
        <w:rPr>
          <w:rStyle w:val="FootnoteAnchor"/>
          <w:rtl w:val="true"/>
        </w:rPr>
        <w:footnoteReference w:id="59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جمع من أتباع مدرسة أهل البيت،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و إسماعيل بن مهران بن محمد بن أبي نصر السكوني، و أيوب بن </w:t>
      </w:r>
    </w:p>
    <w:p>
      <w:pPr>
        <w:pStyle w:val="BookText"/>
        <w:rPr/>
      </w:pPr>
      <w:r>
        <w:rPr>
          <w:rFonts w:ascii="Amiri" w:hAnsi="Amiri" w:eastAsia="Amiri" w:cs="Amiri"/>
          <w:color w:val="111111"/>
          <w:sz w:val="28"/>
          <w:sz w:val="28"/>
          <w:szCs w:val="28"/>
          <w:rtl w:val="true"/>
          <w:lang w:bidi="ar-SA"/>
        </w:rPr>
        <w:t>نوح بن درّاج النخعي، و الحسن بن علي الوشّاء، و علي بن أسباط بن سالم، و يعقوب بن يزيد الأنباري، و علي بن مهزيار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غزير العلم، واسع الرواية في حقول الشريعة المختلفة، جمّاعا للكتب، كثير التصنيف في فنون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المعروف بابن عقدة الحافظ الزيدي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بن محمد بن الزبير القرشي، و علي بن محمد بن يعقوب الكسائي، و محمد بن يحيى العطّار،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الدلائل، كتاب المعرفة، كتاب إثبات إمامة عبد اللّه</w:t>
      </w:r>
      <w:r>
        <w:rPr>
          <w:rStyle w:val="FootnoteAnchor"/>
          <w:rtl w:val="true"/>
        </w:rPr>
        <w:footnoteReference w:id="599"/>
      </w:r>
      <w:r>
        <w:rPr>
          <w:rFonts w:ascii="Amiri" w:hAnsi="Amiri" w:eastAsia="Amiri" w:cs="Amiri"/>
          <w:color w:val="111111"/>
          <w:sz w:val="28"/>
          <w:sz w:val="28"/>
          <w:szCs w:val="28"/>
          <w:rtl w:val="true"/>
          <w:lang w:bidi="ar-SA"/>
        </w:rPr>
        <w:t>، كتاب الغيبة، كتاب البشارات، كتاب الجنة و النار، كتاب الأنبياء، كتاب التفسير، كتاب الرجال، كتاب الصلاة، كتاب الزكاة، كتاب المواعظ، و كتاب العلل، و غير ذلك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نقف على سنة وفاته، و نقدّر أنّها كانت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67" w:name="pg15988_172092"/>
    </w:p>
    <w:p>
      <w:pPr>
        <w:pStyle w:val="Heading3"/>
        <w:numPr>
          <w:ilvl w:val="2"/>
          <w:numId w:val="1"/>
        </w:numPr>
        <w:rPr/>
      </w:pPr>
      <w:bookmarkStart w:id="768" w:name="__RefHeading___Toc17024109_2142443653"/>
      <w:bookmarkStart w:id="769" w:name="_Toc277"/>
      <w:bookmarkEnd w:id="767"/>
      <w:bookmarkEnd w:id="768"/>
      <w:r>
        <w:rPr/>
        <w:t>81</w:t>
      </w:r>
      <w:r>
        <w:rPr>
          <w:rtl w:val="true"/>
        </w:rPr>
        <w:t xml:space="preserve"> </w:t>
      </w:r>
      <w:r>
        <w:rPr>
          <w:rtl w:val="true"/>
        </w:rPr>
        <w:t xml:space="preserve">الطّاطري </w:t>
      </w:r>
      <w:r>
        <w:rPr>
          <w:rtl w:val="true"/>
        </w:rPr>
        <w:t xml:space="preserve">(... - </w:t>
      </w:r>
      <w:r>
        <w:rPr>
          <w:rtl w:val="true"/>
        </w:rPr>
        <w:t xml:space="preserve">حدود </w:t>
      </w:r>
      <w:r>
        <w:rPr/>
        <w:t>230</w:t>
      </w:r>
      <w:r>
        <w:rPr>
          <w:rtl w:val="true"/>
        </w:rPr>
        <w:t xml:space="preserve"> </w:t>
      </w:r>
      <w:r>
        <w:rPr>
          <w:rtl w:val="true"/>
        </w:rPr>
        <w:t>ه‍ تقديرا</w:t>
      </w:r>
      <w:r>
        <w:rPr>
          <w:rtl w:val="true"/>
        </w:rPr>
        <w:t>)</w:t>
      </w:r>
      <w:bookmarkEnd w:id="769"/>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الطّاطري </w:t>
      </w:r>
      <w:r>
        <w:rPr>
          <w:rStyle w:val="FootnoteAnchor"/>
          <w:rtl w:val="true"/>
        </w:rPr>
        <w:footnoteReference w:id="6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محمد الطائي الجرمي، أبو الحسن الكوفي، المعروف بالطاطري، أحد كبار رجال الواقفة</w:t>
      </w:r>
      <w:r>
        <w:rPr>
          <w:rStyle w:val="FootnoteAnchor"/>
          <w:rtl w:val="true"/>
        </w:rPr>
        <w:footnoteReference w:id="601"/>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السرّاد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عبد اللّه بن وضّاح، و وهيب بن حفص الجريري الواقفي، و محمد بن سكين بن عمار النخعي، و درست </w:t>
      </w:r>
    </w:p>
    <w:p>
      <w:pPr>
        <w:pStyle w:val="BookText"/>
        <w:rPr/>
      </w:pPr>
      <w:r>
        <w:rPr>
          <w:rFonts w:ascii="Amiri" w:hAnsi="Amiri" w:eastAsia="Amiri" w:cs="Amiri"/>
          <w:color w:val="111111"/>
          <w:sz w:val="28"/>
          <w:sz w:val="28"/>
          <w:szCs w:val="28"/>
          <w:rtl w:val="true"/>
          <w:lang w:bidi="ar-SA"/>
        </w:rPr>
        <w:t>ابن أبي منصور الواسطي،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المتكلّم أبي مالك الضحاك الحضرمي كتابه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سماعة الحضرمي الواقفي، و سلمة بن الخطاب، و علي بن الحسن بن فضّال، و عبيد اللّه بن أحمد الدهقان،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تلمذ له في المذهب الحسن بن محمد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في الفقه و الكلام و الحديث،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الإمامة</w:t>
      </w:r>
      <w:r>
        <w:rPr>
          <w:rStyle w:val="FootnoteAnchor"/>
          <w:rtl w:val="true"/>
        </w:rPr>
        <w:footnoteReference w:id="602"/>
      </w:r>
      <w:r>
        <w:rPr>
          <w:rFonts w:ascii="Amiri" w:hAnsi="Amiri" w:eastAsia="Amiri" w:cs="Amiri"/>
          <w:color w:val="111111"/>
          <w:sz w:val="28"/>
          <w:sz w:val="28"/>
          <w:szCs w:val="28"/>
          <w:rtl w:val="true"/>
          <w:lang w:bidi="ar-SA"/>
        </w:rPr>
        <w:t>، الولاية، المعرفة، المتعة، الغيبة، المناقب، الصلاة، الفرائض، و الحجّ‌، و غير ذلك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بسنة وفاته، و نظنّ أنّها في حدود الثلاثين و مائتين أو بعدها بقليل</w:t>
      </w:r>
      <w:r>
        <w:rPr>
          <w:rFonts w:eastAsia="Amiri" w:cs="Amiri" w:ascii="Amiri" w:hAnsi="Amiri"/>
          <w:color w:val="111111"/>
          <w:sz w:val="28"/>
          <w:szCs w:val="28"/>
          <w:rtl w:val="true"/>
          <w:lang w:bidi="ar-SA"/>
        </w:rPr>
        <w:t>.</w:t>
      </w:r>
      <w:r>
        <w:rPr>
          <w:rStyle w:val="FootnoteAnchor"/>
          <w:rtl w:val="true"/>
        </w:rPr>
        <w:footnoteReference w:id="603"/>
      </w:r>
      <w:bookmarkStart w:id="770" w:name="pg15988_172094"/>
    </w:p>
    <w:p>
      <w:pPr>
        <w:pStyle w:val="Heading3"/>
        <w:numPr>
          <w:ilvl w:val="2"/>
          <w:numId w:val="1"/>
        </w:numPr>
        <w:rPr/>
      </w:pPr>
      <w:bookmarkStart w:id="771" w:name="__RefHeading___Toc17024111_2142443653"/>
      <w:bookmarkStart w:id="772" w:name="_Toc278"/>
      <w:bookmarkEnd w:id="770"/>
      <w:bookmarkEnd w:id="771"/>
      <w:r>
        <w:rPr/>
        <w:t>82</w:t>
      </w:r>
      <w:r>
        <w:rPr>
          <w:rtl w:val="true"/>
        </w:rPr>
        <w:t xml:space="preserve"> </w:t>
      </w:r>
      <w:r>
        <w:rPr>
          <w:rtl w:val="true"/>
        </w:rPr>
        <w:t xml:space="preserve">علي بن مهزيار </w:t>
      </w:r>
      <w:r>
        <w:rPr>
          <w:rtl w:val="true"/>
        </w:rPr>
        <w:t xml:space="preserve">(... - </w:t>
      </w:r>
      <w:r>
        <w:rPr>
          <w:rtl w:val="true"/>
        </w:rPr>
        <w:t xml:space="preserve">قبل </w:t>
      </w:r>
      <w:r>
        <w:rPr/>
        <w:t>254</w:t>
      </w:r>
      <w:r>
        <w:rPr>
          <w:rtl w:val="true"/>
        </w:rPr>
        <w:t xml:space="preserve"> </w:t>
      </w:r>
      <w:r>
        <w:rPr>
          <w:rtl w:val="true"/>
        </w:rPr>
        <w:t>ه‍</w:t>
      </w:r>
      <w:r>
        <w:rPr>
          <w:rtl w:val="true"/>
        </w:rPr>
        <w:t>)</w:t>
      </w:r>
      <w:bookmarkEnd w:id="772"/>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w:t>
      </w:r>
      <w:r>
        <w:rPr>
          <w:rStyle w:val="FootnoteAnchor"/>
          <w:rtl w:val="true"/>
        </w:rPr>
        <w:footnoteReference w:id="6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الجليل، الناسك، المصنّف، أبو الحسن الأهوازي، الدّورقيّ الأصل، أحد وكلاء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أبوه نصرانيا فأسلم،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أيضا أسلم و هو صغير، ثمّ منّ اللّه تعالى عليه بمعرفة أمر الولاء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بلقاء الإمام علي الرضا عليه السّلام، و روى عنه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اختص بالإمام محمد الجواد عليه السّلام، ثمّ بولده الإمام علي الهادي عليه السّلام، و عظم محلّه منهما، و نهض بأعباء الوكالة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أخذ و روى عن ثلّة من الفقهاء و المحدّثين و المتكلّمين،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بن درّاج النخعي، و محمد بن أبي عمير الأزدي، و علي بن إسماعيل الميثمي المتكلّم المعروف، و الحسن بن علي بن فضّال، و الحسن بن محبوب السرّاد، و الحسين ابن سعيد الأهوازي، و فضالة بن أيوب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الرواية، واسع الاطّلاع، غزير الإنتاج، شديد الاهتمام بالدعوة إلى مذهب أهل البيت، و نشر فقههم و حديثهم و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الحسن، و أخوه إبراهيم بن مهزيار، و محمد بن عيسى بن عبيد، و العباس بن معروف، و الهيثم بن أبي مسروق النهدي، و أحمد بن محمد بن عيسى الأشعري،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ما يربو على ثلاثين كتابا في فنون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الغلاة، كتاب القائم، كتاب التقية، كتاب الأنبياء، كتاب البشارات، كتاب التفسير، كتاب الصلاة، كتاب الزكاة، كتاب المكاسب، و 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رسائل حول الفطحية، تبادلها مع 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فطحيا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الرجوع فيها إلى الإمام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بعدول ابن أسباط عن رأيه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علي بن مهزيار في الفترة الواقعة 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يدرك إمامة الحسن العسكري عليه السّلام،</w:t>
      </w:r>
      <w:r>
        <w:rPr>
          <w:rStyle w:val="FootnoteAnchor"/>
          <w:rtl w:val="true"/>
        </w:rPr>
        <w:footnoteReference w:id="605"/>
      </w:r>
      <w:r>
        <w:rPr>
          <w:rFonts w:ascii="Amiri" w:hAnsi="Amiri" w:eastAsia="Amiri" w:cs="Amiri"/>
          <w:color w:val="111111"/>
          <w:sz w:val="28"/>
          <w:sz w:val="28"/>
          <w:szCs w:val="28"/>
          <w:rtl w:val="true"/>
          <w:lang w:bidi="ar-SA"/>
        </w:rPr>
        <w:t xml:space="preserve">و 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06"/>
      </w:r>
      <w:bookmarkStart w:id="773" w:name="pg15988_172096"/>
    </w:p>
    <w:p>
      <w:pPr>
        <w:pStyle w:val="Heading3"/>
        <w:numPr>
          <w:ilvl w:val="2"/>
          <w:numId w:val="1"/>
        </w:numPr>
        <w:rPr/>
      </w:pPr>
      <w:bookmarkStart w:id="774" w:name="__RefHeading___Toc17024113_2142443653"/>
      <w:bookmarkStart w:id="775" w:name="_Toc279"/>
      <w:bookmarkEnd w:id="773"/>
      <w:bookmarkEnd w:id="774"/>
      <w:r>
        <w:rPr/>
        <w:t>83</w:t>
      </w:r>
      <w:r>
        <w:rPr>
          <w:rtl w:val="true"/>
        </w:rPr>
        <w:t xml:space="preserve"> </w:t>
      </w:r>
      <w:r>
        <w:rPr>
          <w:rtl w:val="true"/>
        </w:rPr>
        <w:t xml:space="preserve">القزويني </w:t>
      </w:r>
      <w:r>
        <w:rPr>
          <w:rtl w:val="true"/>
        </w:rPr>
        <w:t xml:space="preserve">(... - </w:t>
      </w:r>
      <w:r>
        <w:rPr>
          <w:rtl w:val="true"/>
        </w:rPr>
        <w:t xml:space="preserve">بعد </w:t>
      </w:r>
      <w:r>
        <w:rPr/>
        <w:t>250</w:t>
      </w:r>
      <w:r>
        <w:rPr>
          <w:rtl w:val="true"/>
        </w:rPr>
        <w:t xml:space="preserve"> </w:t>
      </w:r>
      <w:r>
        <w:rPr>
          <w:rtl w:val="true"/>
        </w:rPr>
        <w:t>ه‍ بقليل</w:t>
      </w:r>
      <w:r>
        <w:rPr>
          <w:rtl w:val="true"/>
        </w:rPr>
        <w:t>)</w:t>
      </w:r>
      <w:bookmarkEnd w:id="775"/>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w:t>
      </w:r>
      <w:r>
        <w:rPr>
          <w:rStyle w:val="FootnoteAnchor"/>
          <w:rtl w:val="true"/>
        </w:rPr>
        <w:footnoteReference w:id="6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 بن حاتم بن ماهويه القزويني، نزيل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أبو عمرو الكشي من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الحديث إلاّ شاذا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نقف على أسماء مشايخه، و لم يرو له الأعلام في الكتب الأربعة</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الإسماعيلية، كتاب الردّ على الواقفة، كتاب الحروب، و كتاب التفضيل، و غير ذلك</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بعد سنة خمسين و مائتين</w:t>
      </w:r>
      <w:r>
        <w:rPr>
          <w:rStyle w:val="FootnoteAnchor"/>
          <w:rtl w:val="true"/>
        </w:rPr>
        <w:footnoteReference w:id="609"/>
      </w:r>
      <w:r>
        <w:rPr>
          <w:rFonts w:ascii="Amiri" w:hAnsi="Amiri" w:eastAsia="Amiri" w:cs="Amiri"/>
          <w:color w:val="111111"/>
          <w:sz w:val="28"/>
          <w:sz w:val="28"/>
          <w:szCs w:val="28"/>
          <w:rtl w:val="true"/>
          <w:lang w:bidi="ar-SA"/>
        </w:rPr>
        <w:t xml:space="preserve">، في حياة الإمام علي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76" w:name="pg15988_172097"/>
    </w:p>
    <w:p>
      <w:pPr>
        <w:pStyle w:val="Heading3"/>
        <w:numPr>
          <w:ilvl w:val="2"/>
          <w:numId w:val="1"/>
        </w:numPr>
        <w:rPr/>
      </w:pPr>
      <w:bookmarkStart w:id="777" w:name="__RefHeading___Toc17024115_2142443653"/>
      <w:bookmarkStart w:id="778" w:name="_Toc280"/>
      <w:bookmarkEnd w:id="776"/>
      <w:bookmarkEnd w:id="777"/>
      <w:r>
        <w:rPr/>
        <w:t>84</w:t>
      </w:r>
      <w:r>
        <w:rPr>
          <w:rtl w:val="true"/>
        </w:rPr>
        <w:t xml:space="preserve"> </w:t>
      </w:r>
      <w:r>
        <w:rPr>
          <w:rtl w:val="true"/>
        </w:rPr>
        <w:t xml:space="preserve">الفضل بن شاذان </w:t>
      </w:r>
      <w:r>
        <w:rPr>
          <w:rtl w:val="true"/>
        </w:rPr>
        <w:t xml:space="preserve">(... - </w:t>
      </w:r>
      <w:r>
        <w:rPr/>
        <w:t>260</w:t>
      </w:r>
      <w:r>
        <w:rPr>
          <w:rtl w:val="true"/>
        </w:rPr>
        <w:t xml:space="preserve"> </w:t>
      </w:r>
      <w:r>
        <w:rPr>
          <w:rtl w:val="true"/>
        </w:rPr>
        <w:t>ه‍</w:t>
      </w:r>
      <w:r>
        <w:rPr>
          <w:rtl w:val="true"/>
        </w:rPr>
        <w:t>)</w:t>
      </w:r>
      <w:bookmarkEnd w:id="778"/>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w:t>
      </w:r>
      <w:r>
        <w:rPr>
          <w:rStyle w:val="FootnoteAnchor"/>
          <w:rtl w:val="true"/>
        </w:rPr>
        <w:footnoteReference w:id="610"/>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الخليل الأزدي، أبو محمد النيسابوري، أحد أعلام الإمامية في عصره، و من مشاهير متكلّميهم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اهتم به والده، و تعهّد بتعليمه و إرشاده، و تعريفه بكبار العلماء، فأقبل على طلب العلم بشغف في بغداد و الكوفة، و لازم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الأزدي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صفوان بن يحيى البجلي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حمّاد بن عيسى الجهني الكوفي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عنهم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الزاهري، و الحسن بن علي بن فضّال، و عبد اللّه بن جبلة الكناني،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في كلّ فنّ من العلم في القرآن و الفقه و الحديث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تميّز بقدراته الفائقة في الردّ على آراء و مقالات مختلف المذاهب و الفرق، و في تفنيد شبهات الفلاسفة و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محمد بن الخليل السكّاك</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الأوّل بين متكلّمي الإمامية في خوض هذا المجال، و في الذبّ عن عقائد الإسلام و مذهب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اعتنى كبار العلماء كالكليني و الصدوق و النجاشي و الطوسي و غيرهم بأقواله و كلماته و آرائه و مباحثه في الفقه و الفرائض و الحديث و الرجال و الكلام، و نقلوها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غزير العلم، واسع الرواية، ذا جلالة و قدر كبير في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كتبا كثيرة، بلغت كما يقول يحيى بن زكريا الكنجي مائة و ثمانين كتابا،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سائر الفرق أصولا و فروعا، الردّ على الغلاة، الردّ على القرامطة، الردّ على الحشوية، الردّ على الحسن البصري في التفضيل، الردّ على الثنوية، الردّ على الأصمّ‌، الردّ على الفلاسفة، الردّ على أهل التعطيل، النقض على الاسكافي في تقوية الجسم، الإمامة الكبير، المعيار و الموازنة، القائم عليه السّلام، محنة الإسلام، السنن في الفقه، التفسير، و الطلاق، و غير ذلك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ألّف تلميذه علي بن محمد بن قتيبة النيسابوري كتابا اشتمل على ذكر </w:t>
      </w:r>
      <w:bookmarkStart w:id="779" w:name="pg15988_172099"/>
    </w:p>
    <w:p>
      <w:pPr>
        <w:pStyle w:val="BookText"/>
        <w:rPr/>
      </w:pPr>
      <w:bookmarkEnd w:id="779"/>
      <w:r>
        <w:rPr>
          <w:rFonts w:ascii="IRNazanin" w:hAnsi="IRNazanin" w:eastAsia="IRNazanin"/>
          <w:color w:val="111111"/>
          <w:sz w:val="28"/>
          <w:sz w:val="28"/>
          <w:szCs w:val="28"/>
          <w:rtl w:val="true"/>
          <w:lang w:bidi="fa-IR"/>
        </w:rPr>
        <w:t>مجالس الفضل مع أهل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المترجم سنة ستين و مائتين، و قبره مزار معروف بنيسابور</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7024117_2142443653"/>
      <w:bookmarkStart w:id="781" w:name="_Toc281"/>
      <w:bookmarkEnd w:id="780"/>
      <w:r>
        <w:rPr/>
        <w:t>85</w:t>
      </w:r>
      <w:r>
        <w:rPr>
          <w:rtl w:val="true"/>
        </w:rPr>
        <w:t xml:space="preserve"> </w:t>
      </w:r>
      <w:r>
        <w:rPr>
          <w:rtl w:val="true"/>
        </w:rPr>
        <w:t xml:space="preserve">الرّسّي </w:t>
      </w:r>
      <w:r>
        <w:rPr>
          <w:rtl w:val="true"/>
        </w:rPr>
        <w:t>(</w:t>
      </w:r>
      <w:r>
        <w:rPr/>
        <w:t>169</w:t>
      </w:r>
      <w:r>
        <w:rPr>
          <w:rtl w:val="true"/>
        </w:rPr>
        <w:t>-</w:t>
      </w:r>
      <w:r>
        <w:rPr/>
        <w:t>246</w:t>
      </w:r>
      <w:r>
        <w:rPr>
          <w:rtl w:val="true"/>
        </w:rPr>
        <w:t xml:space="preserve"> </w:t>
      </w:r>
      <w:r>
        <w:rPr>
          <w:rtl w:val="true"/>
        </w:rPr>
        <w:t>ه‍</w:t>
      </w:r>
      <w:r>
        <w:rPr>
          <w:rtl w:val="true"/>
        </w:rPr>
        <w:t>)</w:t>
      </w:r>
      <w:bookmarkEnd w:id="781"/>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الرّسّي </w:t>
      </w:r>
      <w:r>
        <w:rPr>
          <w:rStyle w:val="FootnoteAnchor"/>
          <w:rtl w:val="true"/>
        </w:rPr>
        <w:footnoteReference w:id="612"/>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القاسم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إسماعيل بن إبراهيم بن الحسن بن الحسن ابن علي بن أبي طالب، أبو محمد الحسني العلوي، المعروف بالرّسّي، أحد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المدينة المنورة سنة تسع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تلقّى العلم عن أكابر علماء أهل بيته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تلامذة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إسماعيل بن أبي أويس، و أبي </w:t>
      </w:r>
    </w:p>
    <w:p>
      <w:pPr>
        <w:pStyle w:val="BookText"/>
        <w:rPr/>
      </w:pPr>
      <w:r>
        <w:rPr>
          <w:rFonts w:ascii="Amiri" w:hAnsi="Amiri" w:eastAsia="Amiri" w:cs="Amiri"/>
          <w:color w:val="111111"/>
          <w:sz w:val="28"/>
          <w:sz w:val="28"/>
          <w:szCs w:val="28"/>
          <w:rtl w:val="true"/>
          <w:lang w:bidi="ar-SA"/>
        </w:rPr>
        <w:t>سهل المقرئ،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محمد و الحسن و الحسين و سليمان و داود، و محمد بن منصور المرادي، و أحمد بن المغلس الحمّاني، و جعفر النيروسي،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فقيها، متكلما، شاعرا، زاهدا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بمصر عشر سنين مختفيا، و الأمير عبد اللّه بن طاهر الخزاعي يجدّ في طلبه، ثمّ توجّه إلى الحجاز، و بثّ دعاته في البلدان، و بايعه كثيرون، فاشتهر أمره، فطاردته جيوش العباسيين، فاضطر إلى الاختفاء إلى أن تهيّأت مقدّمات ظهوره، فبويع البيعة الجامعة بالكوفة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دعوته لم تنجح، فاعتزل، و انتقل إلى الرّس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أسود بأطراف المدينة بالقرب من ذي الحليفة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عاش هناك بقية عمره، إلى أن توفّي سنة ست و أربعين و مائتين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ترك مؤلفات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جلّها 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العدل و التوحيد و نفي الجبر و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ضمن مجموع رسائل العدل و التوحيد بتحقيق سيف الدين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الإمامة، الدليل الكبير على وجود اللّه، الدليل الصغير، الرد على ابن المقفع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الرد على المجبرة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ضمن المجموع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الرد على النصارى، المسترشد في التوحيد، الكامل المنير في الرد على الخوارج، الفرائض و السنن، كتاب الطهارة، سياسة النفس، و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فيه السور القصار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 xml:space="preserve">. </w:t>
      </w:r>
      <w:bookmarkStart w:id="782" w:name="pg15988_172101"/>
    </w:p>
    <w:p>
      <w:pPr>
        <w:pStyle w:val="Heading3"/>
        <w:numPr>
          <w:ilvl w:val="2"/>
          <w:numId w:val="1"/>
        </w:numPr>
        <w:rPr/>
      </w:pPr>
      <w:bookmarkStart w:id="783" w:name="__RefHeading___Toc17024119_2142443653"/>
      <w:bookmarkStart w:id="784" w:name="_Toc282"/>
      <w:bookmarkEnd w:id="782"/>
      <w:bookmarkEnd w:id="783"/>
      <w:r>
        <w:rPr/>
        <w:t>86</w:t>
      </w:r>
      <w:r>
        <w:rPr>
          <w:rtl w:val="true"/>
        </w:rPr>
        <w:t xml:space="preserve"> </w:t>
      </w:r>
      <w:r>
        <w:rPr>
          <w:rtl w:val="true"/>
        </w:rPr>
        <w:t xml:space="preserve">الكاتب </w:t>
      </w:r>
      <w:r>
        <w:rPr>
          <w:rtl w:val="true"/>
        </w:rPr>
        <w:t xml:space="preserve">(... - </w:t>
      </w:r>
      <w:r>
        <w:rPr>
          <w:rtl w:val="true"/>
        </w:rPr>
        <w:t xml:space="preserve">نحو </w:t>
      </w:r>
      <w:r>
        <w:rPr/>
        <w:t>220</w:t>
      </w:r>
      <w:r>
        <w:rPr>
          <w:rtl w:val="true"/>
        </w:rPr>
        <w:t xml:space="preserve"> </w:t>
      </w:r>
      <w:r>
        <w:rPr>
          <w:rtl w:val="true"/>
        </w:rPr>
        <w:t>ه‍</w:t>
      </w:r>
      <w:r>
        <w:rPr>
          <w:rtl w:val="true"/>
        </w:rPr>
        <w:t>)</w:t>
      </w:r>
      <w:bookmarkEnd w:id="784"/>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Style w:val="FootnoteAnchor"/>
          <w:rtl w:val="true"/>
        </w:rPr>
        <w:footnoteReference w:id="6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القاسم بن يوسف بن القاسم بن صبيح العجلي بالولاء، أبو أحمد الكوفي، الكاتب، أخو أحمد بن يوسف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عمران 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متكلّمي الشيعة، و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قرض الشعر في فنون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أشعر من أخيه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عاش بعده، ورثاه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نظفر بتاريخ وفاته، و قد خمّنه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سنة عشرين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حلفت بربّ الورى المعتلي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الطالب الغالب</w:t>
      </w:r>
    </w:p>
    <w:p>
      <w:pPr>
        <w:pStyle w:val="BookText"/>
        <w:rPr/>
      </w:pPr>
      <w:r>
        <w:rPr>
          <w:rFonts w:ascii="Amiri" w:hAnsi="Amiri" w:eastAsia="Amiri" w:cs="Amiri"/>
          <w:color w:val="111111"/>
          <w:sz w:val="28"/>
          <w:sz w:val="28"/>
          <w:szCs w:val="28"/>
          <w:rtl w:val="true"/>
          <w:lang w:bidi="ar-SA"/>
        </w:rPr>
        <w:t xml:space="preserve">لأحمد خير بني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 ابن أبي طالب</w:t>
      </w:r>
    </w:p>
    <w:p>
      <w:pPr>
        <w:pStyle w:val="BookText"/>
        <w:rPr/>
      </w:pPr>
      <w:r>
        <w:rPr>
          <w:rFonts w:ascii="Amiri" w:hAnsi="Amiri" w:eastAsia="Amiri" w:cs="Amiri"/>
          <w:color w:val="111111"/>
          <w:sz w:val="28"/>
          <w:sz w:val="28"/>
          <w:szCs w:val="28"/>
          <w:rtl w:val="true"/>
          <w:lang w:bidi="ar-SA"/>
        </w:rPr>
        <w:t xml:space="preserve">فهذا النبيّ و هذا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يعتزل الناس في جانب</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رثاء الحسين السبط الشهيد عليه السّلام قصيدة، أوّلها</w:t>
      </w:r>
      <w:r>
        <w:rPr>
          <w:rFonts w:eastAsia="Amiri" w:cs="Amiri" w:ascii="Amiri" w:hAnsi="Amiri"/>
          <w:color w:val="111111"/>
          <w:sz w:val="28"/>
          <w:szCs w:val="28"/>
          <w:rtl w:val="true"/>
          <w:lang w:bidi="ar-SA"/>
        </w:rPr>
        <w:t xml:space="preserve">: </w:t>
      </w:r>
      <w:bookmarkStart w:id="785" w:name="pg15988_172102"/>
    </w:p>
    <w:p>
      <w:pPr>
        <w:pStyle w:val="BookText"/>
        <w:rPr/>
      </w:pPr>
      <w:bookmarkEnd w:id="785"/>
      <w:r>
        <w:rPr>
          <w:rFonts w:ascii="Amiri" w:hAnsi="Amiri" w:eastAsia="Amiri" w:cs="Amiri"/>
          <w:color w:val="111111"/>
          <w:sz w:val="28"/>
          <w:sz w:val="28"/>
          <w:szCs w:val="28"/>
          <w:rtl w:val="true"/>
          <w:lang w:bidi="ar-SA"/>
        </w:rPr>
        <w:t>سلّم على قبر الحسين و 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عليك اللّه من قبر</w:t>
      </w:r>
    </w:p>
    <w:p>
      <w:pPr>
        <w:pStyle w:val="BookText"/>
        <w:rPr/>
      </w:pPr>
      <w:r>
        <w:rPr>
          <w:rFonts w:ascii="Amiri" w:hAnsi="Amiri" w:eastAsia="Amiri" w:cs="Amiri"/>
          <w:color w:val="111111"/>
          <w:sz w:val="28"/>
          <w:sz w:val="28"/>
          <w:szCs w:val="28"/>
          <w:rtl w:val="true"/>
          <w:lang w:bidi="ar-SA"/>
        </w:rPr>
        <w:t xml:space="preserve">و سقاك صوب الغاديات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عليك روائح تسري</w:t>
      </w:r>
    </w:p>
    <w:p>
      <w:pPr>
        <w:pStyle w:val="BookText"/>
        <w:rPr/>
      </w:pPr>
      <w:r>
        <w:rPr>
          <w:rFonts w:ascii="Amiri" w:hAnsi="Amiri" w:eastAsia="Amiri" w:cs="Amiri"/>
          <w:color w:val="111111"/>
          <w:sz w:val="28"/>
          <w:sz w:val="28"/>
          <w:szCs w:val="28"/>
          <w:rtl w:val="true"/>
          <w:lang w:bidi="ar-SA"/>
        </w:rPr>
        <w:t xml:space="preserve">يا ابن النبيّ و خير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مقال ذي خبر</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متعرّضا لأعدائه عليه السّلام، و مستنجدا بالمهدي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لأرجو أن تنالهم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يد تشفي جوى الصّدر</w:t>
      </w:r>
    </w:p>
    <w:p>
      <w:pPr>
        <w:pStyle w:val="BookText"/>
        <w:rPr/>
      </w:pPr>
      <w:r>
        <w:rPr>
          <w:rFonts w:ascii="Amiri" w:hAnsi="Amiri" w:eastAsia="Amiri" w:cs="Amiri"/>
          <w:color w:val="111111"/>
          <w:sz w:val="28"/>
          <w:sz w:val="28"/>
          <w:szCs w:val="28"/>
          <w:rtl w:val="true"/>
          <w:lang w:bidi="ar-SA"/>
        </w:rPr>
        <w:t xml:space="preserve">بالقائم المهدي إن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آجلا إن مدّ في عمري</w:t>
      </w:r>
    </w:p>
    <w:p>
      <w:pPr>
        <w:pStyle w:val="BookText"/>
        <w:rPr/>
      </w:pPr>
      <w:r>
        <w:rPr>
          <w:rFonts w:ascii="Amiri" w:hAnsi="Amiri" w:eastAsia="Amiri" w:cs="Amiri"/>
          <w:color w:val="111111"/>
          <w:sz w:val="28"/>
          <w:sz w:val="28"/>
          <w:szCs w:val="28"/>
          <w:rtl w:val="true"/>
          <w:lang w:bidi="ar-SA"/>
        </w:rPr>
        <w:t xml:space="preserve">أو ينقضي من دونه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أولى فيه بالعذر</w:t>
      </w:r>
    </w:p>
    <w:p>
      <w:pPr>
        <w:pStyle w:val="Heading3"/>
        <w:numPr>
          <w:ilvl w:val="2"/>
          <w:numId w:val="1"/>
        </w:numPr>
        <w:rPr/>
      </w:pPr>
      <w:bookmarkStart w:id="786" w:name="__RefHeading___Toc17024121_2142443653"/>
      <w:bookmarkStart w:id="787" w:name="_Toc283"/>
      <w:bookmarkEnd w:id="786"/>
      <w:r>
        <w:rPr/>
        <w:t>87</w:t>
      </w:r>
      <w:r>
        <w:rPr>
          <w:rtl w:val="true"/>
        </w:rPr>
        <w:t xml:space="preserve"> </w:t>
      </w:r>
      <w:r>
        <w:rPr>
          <w:rtl w:val="true"/>
        </w:rPr>
        <w:t xml:space="preserve">الأشعري </w:t>
      </w:r>
      <w:r>
        <w:rPr>
          <w:rtl w:val="true"/>
        </w:rPr>
        <w:t xml:space="preserve">(... - </w:t>
      </w:r>
      <w:r>
        <w:rPr>
          <w:rtl w:val="true"/>
        </w:rPr>
        <w:t xml:space="preserve">حدود </w:t>
      </w:r>
      <w:r>
        <w:rPr/>
        <w:t>280</w:t>
      </w:r>
      <w:r>
        <w:rPr>
          <w:rtl w:val="true"/>
        </w:rPr>
        <w:t xml:space="preserve"> </w:t>
      </w:r>
      <w:r>
        <w:rPr>
          <w:rtl w:val="true"/>
        </w:rPr>
        <w:t>ه‍</w:t>
      </w:r>
      <w:r>
        <w:rPr>
          <w:rtl w:val="true"/>
        </w:rPr>
        <w:t>)</w:t>
      </w:r>
      <w:bookmarkEnd w:id="787"/>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w:t>
      </w:r>
      <w:r>
        <w:rPr>
          <w:rStyle w:val="FootnoteAnchor"/>
          <w:rtl w:val="true"/>
        </w:rPr>
        <w:footnoteReference w:id="6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يحيى بن عمران بن عبد اللّه الأشعري، أبو جعفر القمّيّ‌،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تلقّى العلم على لفيف من الأعلام، و روى عن الجمّاء الغفير،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أحمد بن الحسن بن علي بن فضّال، و أيّوب بن نوح بن درّاج، و محمد بن الحسين بن أبي الخطاب الهمداني، و موسى بن القاسم البجلي، و الهيثم بن أبي مسروق النهدي، و أحمد ابن محمد بن عيسى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عالما متفنّنا، واسع الرواية،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سعد بن عبد اللّه الأشعري، و محمد بن يحيى العطار، و أحمد بن جعفر المؤدب،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كتاب الملاحم، كتاب مقتل الحسين عليه السّلام، و نوادر الحكمة</w:t>
      </w:r>
      <w:r>
        <w:rPr>
          <w:rStyle w:val="FootnoteAnchor"/>
          <w:rtl w:val="true"/>
        </w:rPr>
        <w:footnoteReference w:id="615"/>
      </w:r>
      <w:r>
        <w:rPr>
          <w:rFonts w:ascii="Amiri" w:hAnsi="Amiri" w:eastAsia="Amiri" w:cs="Amiri"/>
          <w:color w:val="111111"/>
          <w:sz w:val="28"/>
          <w:sz w:val="28"/>
          <w:szCs w:val="28"/>
          <w:rtl w:val="true"/>
          <w:lang w:bidi="ar-SA"/>
        </w:rPr>
        <w:t>، و هو كتاب حسن كبير يشتمل على اثنين و عشرين بابا،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الأنبياء، القضايا و الأحكام، مناقب الرجال، الحج، و الصوم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حدود سنة ثمانين و مائتين</w:t>
      </w:r>
      <w:r>
        <w:rPr>
          <w:rFonts w:eastAsia="Amiri" w:cs="Amiri" w:ascii="Amiri" w:hAnsi="Amiri"/>
          <w:color w:val="111111"/>
          <w:sz w:val="28"/>
          <w:szCs w:val="28"/>
          <w:rtl w:val="true"/>
          <w:lang w:bidi="ar-SA"/>
        </w:rPr>
        <w:t>.</w:t>
      </w:r>
      <w:r>
        <w:rPr>
          <w:rStyle w:val="FootnoteAnchor"/>
          <w:rtl w:val="true"/>
        </w:rPr>
        <w:footnoteReference w:id="616"/>
      </w:r>
      <w:bookmarkStart w:id="788" w:name="pg15988_172104"/>
    </w:p>
    <w:p>
      <w:pPr>
        <w:pStyle w:val="Heading3"/>
        <w:numPr>
          <w:ilvl w:val="2"/>
          <w:numId w:val="1"/>
        </w:numPr>
        <w:rPr/>
      </w:pPr>
      <w:bookmarkStart w:id="789" w:name="__RefHeading___Toc17024123_2142443653"/>
      <w:bookmarkStart w:id="790" w:name="_Toc284"/>
      <w:bookmarkEnd w:id="788"/>
      <w:bookmarkEnd w:id="789"/>
      <w:r>
        <w:rPr/>
        <w:t>88</w:t>
      </w:r>
      <w:r>
        <w:rPr>
          <w:rtl w:val="true"/>
        </w:rPr>
        <w:t xml:space="preserve"> </w:t>
      </w:r>
      <w:r>
        <w:rPr>
          <w:rtl w:val="true"/>
        </w:rPr>
        <w:t xml:space="preserve">البرمكي </w:t>
      </w:r>
      <w:r>
        <w:rPr>
          <w:rtl w:val="true"/>
        </w:rPr>
        <w:t xml:space="preserve">(... - </w:t>
      </w:r>
      <w:r>
        <w:rPr>
          <w:rtl w:val="true"/>
        </w:rPr>
        <w:t xml:space="preserve">بعد </w:t>
      </w:r>
      <w:r>
        <w:rPr/>
        <w:t>260</w:t>
      </w:r>
      <w:r>
        <w:rPr>
          <w:rtl w:val="true"/>
        </w:rPr>
        <w:t xml:space="preserve"> </w:t>
      </w:r>
      <w:r>
        <w:rPr>
          <w:rtl w:val="true"/>
        </w:rPr>
        <w:t>ه‍ تقديرا</w:t>
      </w:r>
      <w:r>
        <w:rPr>
          <w:rtl w:val="true"/>
        </w:rPr>
        <w:t>)</w:t>
      </w:r>
      <w:bookmarkEnd w:id="790"/>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البرمكي </w:t>
      </w:r>
      <w:r>
        <w:rPr>
          <w:rStyle w:val="FootnoteAnchor"/>
          <w:rtl w:val="true"/>
        </w:rPr>
        <w:footnoteReference w:id="61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بن أحمد بن بشير البرمكي، الرازي، القمّي، المعروف بصاحب الصومعة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بن برد الدينوري، و عبد العزيز بن المهتدي بن محمد الأشعري القمي، و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بن العباس الخراذيني الرازي، و موسى بن عبد اللّه النخعي،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محمد بن عون الأسدي الكوفي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حمدويه بن نصير الكشي، و أخوه إبراهيم بن نصير، و أبو علي أحمد بن إدريس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كتاب التوحيد، رواه عنه الأسدي المذكور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 و نخمّن أنّها كانت بعد سنة ستين و مائتين</w:t>
      </w:r>
      <w:r>
        <w:rPr>
          <w:rFonts w:eastAsia="Amiri" w:cs="Amiri" w:ascii="Amiri" w:hAnsi="Amiri"/>
          <w:color w:val="111111"/>
          <w:sz w:val="28"/>
          <w:szCs w:val="28"/>
          <w:rtl w:val="true"/>
          <w:lang w:bidi="ar-SA"/>
        </w:rPr>
        <w:t xml:space="preserve">. </w:t>
      </w:r>
      <w:bookmarkStart w:id="791" w:name="pg15988_172105"/>
    </w:p>
    <w:p>
      <w:pPr>
        <w:pStyle w:val="Heading3"/>
        <w:numPr>
          <w:ilvl w:val="2"/>
          <w:numId w:val="1"/>
        </w:numPr>
        <w:rPr/>
      </w:pPr>
      <w:bookmarkStart w:id="792" w:name="__RefHeading___Toc17024125_2142443653"/>
      <w:bookmarkStart w:id="793" w:name="_Toc285"/>
      <w:bookmarkEnd w:id="791"/>
      <w:bookmarkEnd w:id="792"/>
      <w:r>
        <w:rPr/>
        <w:t>89</w:t>
      </w:r>
      <w:r>
        <w:rPr>
          <w:rtl w:val="true"/>
        </w:rPr>
        <w:t xml:space="preserve"> </w:t>
      </w:r>
      <w:r>
        <w:rPr>
          <w:rtl w:val="true"/>
        </w:rPr>
        <w:t xml:space="preserve">محمد بن الحسين </w:t>
      </w:r>
      <w:r>
        <w:rPr>
          <w:rtl w:val="true"/>
        </w:rPr>
        <w:t xml:space="preserve">(... - </w:t>
      </w:r>
      <w:r>
        <w:rPr/>
        <w:t>262</w:t>
      </w:r>
      <w:r>
        <w:rPr>
          <w:rtl w:val="true"/>
        </w:rPr>
        <w:t xml:space="preserve"> </w:t>
      </w:r>
      <w:r>
        <w:rPr>
          <w:rtl w:val="true"/>
        </w:rPr>
        <w:t>ه‍</w:t>
      </w:r>
      <w:r>
        <w:rPr>
          <w:rtl w:val="true"/>
        </w:rPr>
        <w:t>)</w:t>
      </w:r>
      <w:bookmarkEnd w:id="793"/>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Style w:val="FootnoteAnchor"/>
          <w:rtl w:val="true"/>
        </w:rPr>
        <w:footnoteReference w:id="618"/>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الخطاب زيد الهمداني، أبو جعفر الزيّات، الكوفي، أحد أجلاّء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اتصل بفريق من أهل العلم ممّن لهم باع طويل في الفقه و الحديث و الكلام، فانتفع بهم، و روى عنهم، و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جعفر بن بشير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محمد عبد اللّه بن محمد الحجّال، و أحمد بن محمد بن أبي نصر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 بن محبوب السرّاد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ميدان العلم، و عظم قدره في الطائفة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كثير الرواية في مختلف مجالات الشريعة، حسن التصانيف</w:t>
      </w:r>
      <w:r>
        <w:rPr>
          <w:rFonts w:eastAsia="Amiri" w:cs="Amiri" w:ascii="Amiri" w:hAnsi="Amiri"/>
          <w:color w:val="111111"/>
          <w:sz w:val="28"/>
          <w:szCs w:val="28"/>
          <w:rtl w:val="true"/>
          <w:lang w:bidi="ar-SA"/>
        </w:rPr>
        <w:t xml:space="preserve">. </w:t>
      </w:r>
      <w:bookmarkStart w:id="794" w:name="pg15988_172106"/>
    </w:p>
    <w:p>
      <w:pPr>
        <w:pStyle w:val="BookText"/>
        <w:rPr/>
      </w:pPr>
      <w:bookmarkEnd w:id="794"/>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و محمد بن الحسن الصفار، و محمد بن يحيى العطار، و سعد بن عبد اللّه الأشعري، و أحمد بن إدريس الأشعري، و علي بن سليمان بن الحسن الزراري،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كتاب المعرفة و البداء، كتاب الإمامة، كتاب الردّ على أهل القدر، كتاب اللؤلؤة، كتاب النوادر، و كتاب وصايا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اثنتين و ستين و مائتين</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7024127_2142443653"/>
      <w:bookmarkStart w:id="796" w:name="_Toc286"/>
      <w:bookmarkEnd w:id="795"/>
      <w:r>
        <w:rPr/>
        <w:t>90</w:t>
      </w:r>
      <w:r>
        <w:rPr>
          <w:rtl w:val="true"/>
        </w:rPr>
        <w:t xml:space="preserve"> </w:t>
      </w:r>
      <w:r>
        <w:rPr>
          <w:rtl w:val="true"/>
        </w:rPr>
        <w:t xml:space="preserve">السّكّاك </w:t>
      </w:r>
      <w:r>
        <w:rPr>
          <w:rtl w:val="true"/>
        </w:rPr>
        <w:t xml:space="preserve">(... - </w:t>
      </w:r>
      <w:r>
        <w:rPr>
          <w:rtl w:val="true"/>
        </w:rPr>
        <w:t xml:space="preserve">بعد </w:t>
      </w:r>
      <w:r>
        <w:rPr/>
        <w:t>208</w:t>
      </w:r>
      <w:r>
        <w:rPr>
          <w:rtl w:val="true"/>
        </w:rPr>
        <w:t xml:space="preserve"> </w:t>
      </w:r>
      <w:r>
        <w:rPr>
          <w:rtl w:val="true"/>
        </w:rPr>
        <w:t>ه‍</w:t>
      </w:r>
      <w:r>
        <w:rPr>
          <w:rtl w:val="true"/>
        </w:rPr>
        <w:t>)</w:t>
      </w:r>
      <w:bookmarkEnd w:id="796"/>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 </w:t>
      </w:r>
      <w:r>
        <w:rPr>
          <w:rStyle w:val="FootnoteAnchor"/>
          <w:rtl w:val="true"/>
        </w:rPr>
        <w:footnoteReference w:id="6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الخليل البغدادي، أبو جعفر السكّاك</w:t>
      </w:r>
      <w:r>
        <w:rPr>
          <w:rStyle w:val="FootnoteAnchor"/>
          <w:rtl w:val="true"/>
        </w:rPr>
        <w:footnoteReference w:id="620"/>
      </w:r>
      <w:r>
        <w:rPr>
          <w:rFonts w:ascii="Amiri" w:hAnsi="Amiri" w:eastAsia="Amiri" w:cs="Amiri"/>
          <w:color w:val="111111"/>
          <w:sz w:val="28"/>
          <w:sz w:val="28"/>
          <w:szCs w:val="28"/>
          <w:rtl w:val="true"/>
          <w:lang w:bidi="ar-SA"/>
        </w:rPr>
        <w:t>، المتكلّم الإمامي، المناظر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لازم المتكلّم البارع هشام بن الحكم، و تلمّذ له، و 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علم الكلام، و صار من المتكلّمين المرموقين في عصر هارون الرشيد الذي ازدهر فيه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يرتاد الندوة التي يعقدها يحيى بن خالد البرمكي ببغداد للمناظرة و البحث في المسائل الكلامية و الفلسفية، و يحضرها متكلّمو الفرق الإسلامية و غيرهم من أهل الآراء و النّحل</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 اتّسعت شهرة المترجم، و انتهت إليه رئاسة متكلّمي الإمامية بعد وفاة يونس بن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خاض ميدان المناظرة و الاحتجاج دفاعا عن مذهب أهل البيت، و ردّا على شبهات و مقالات مختلف المذاهب و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هشام بن الحكم، و كان يونس بن عبد الرحمان خلفه، كان يردّ على المخالفين، ثمّ مضى يونس و لم يخلف خلفا غير السكّاك، فردّ على المخالفين حتّى مضى، و أنا خلف لهم من بعدهم</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للسكّاك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كتاب المعرفة، كتاب في الإمامة، و كتاب الاستطاعة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 xml:space="preserve">. </w:t>
      </w:r>
      <w:bookmarkStart w:id="797" w:name="pg15988_172108"/>
    </w:p>
    <w:p>
      <w:pPr>
        <w:pStyle w:val="Heading3"/>
        <w:numPr>
          <w:ilvl w:val="2"/>
          <w:numId w:val="1"/>
        </w:numPr>
        <w:rPr/>
      </w:pPr>
      <w:bookmarkStart w:id="798" w:name="__RefHeading___Toc17024129_2142443653"/>
      <w:bookmarkStart w:id="799" w:name="_Toc287"/>
      <w:bookmarkEnd w:id="797"/>
      <w:bookmarkEnd w:id="798"/>
      <w:r>
        <w:rPr/>
        <w:t>91</w:t>
      </w:r>
      <w:r>
        <w:rPr>
          <w:rtl w:val="true"/>
        </w:rPr>
        <w:t xml:space="preserve"> </w:t>
      </w:r>
      <w:r>
        <w:rPr>
          <w:rtl w:val="true"/>
        </w:rPr>
        <w:t xml:space="preserve">ابن أبي عمير </w:t>
      </w:r>
      <w:r>
        <w:rPr>
          <w:rtl w:val="true"/>
        </w:rPr>
        <w:t xml:space="preserve">(... - </w:t>
      </w:r>
      <w:r>
        <w:rPr/>
        <w:t>217</w:t>
      </w:r>
      <w:r>
        <w:rPr>
          <w:rtl w:val="true"/>
        </w:rPr>
        <w:t xml:space="preserve"> </w:t>
      </w:r>
      <w:r>
        <w:rPr>
          <w:rtl w:val="true"/>
        </w:rPr>
        <w:t>ه‍</w:t>
      </w:r>
      <w:r>
        <w:rPr>
          <w:rtl w:val="true"/>
        </w:rPr>
        <w:t>)</w:t>
      </w:r>
      <w:bookmarkEnd w:id="799"/>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623"/>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أبي عمير زياد بن عيسى الأزدي بالولاء، أبو أحمد البغدادي، أحد أعلام الإمامية، و كبار فقهائهم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الإمام موسى الكاظم عليه السّلام و سمع منه أحاديث، و روى عن ولده الإمام علي الرضا عليه السّلام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عن جمع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الأحمر، و جميل بن درّاج النخعي، و حنان بن سدير الصيرفي، و عبد اللّه بن بكير بن أعين، و المتكلّم هشام ابن الحكم، و المتكلم هشام بن سالم الجواليقي، و معاوية بن عمار الدهني، </w:t>
      </w:r>
    </w:p>
    <w:p>
      <w:pPr>
        <w:pStyle w:val="BookText"/>
        <w:rPr/>
      </w:pPr>
      <w:r>
        <w:rPr>
          <w:rFonts w:ascii="IRNazanin" w:hAnsi="IRNazanin" w:eastAsia="IRNazanin"/>
          <w:color w:val="111111"/>
          <w:sz w:val="28"/>
          <w:sz w:val="28"/>
          <w:szCs w:val="28"/>
          <w:rtl w:val="true"/>
          <w:lang w:bidi="fa-IR"/>
        </w:rPr>
        <w:t>و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برع في فنون متعددة، و علا شأنه عند الفريقين الشيعة و السنّة، و أصبحت داره منتجعا للمشايخ و روّاد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اعتقل في أيام هارون الرشيد ليدلّ على مواضع الشيعة و أصحاب الإمام الكاظم عليه السّلام، و تعرّض للاضطهاد و التعذيب الشديدين، و أفرج عنه بعد أربع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الرواية و التصنيف، واسع العلم، ذا مقام علمي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 روى عنه كثيرون،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الكوفي القمي، و أحمد بن محمد بن عيسى الأشعري، و علي بن مهزيار الأهوازي، و الفضل بن شاذان، و محمد بن عيسى بن عبيد اليقطيني، و الحسين بن سعيد الأهوازي،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أراد هشام بن الحكم و هشام الجواليقي المناظرة في بعض المسائل الكلامية، اشترط الجواليقي أن تجري المناظرة بينهما بحضور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ألّف المترجم كتبا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معظمها أيام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كتاب الكفر و الإيمان، كتاب الاستطاعة، كتاب البداء، كتاب الاحتجاج في الإمامة، كتاب المعارف، كتاب المتعة، كتاب الحجّ‌، كتاب فضائل الحجّ‌، كتاب الصلاة، كتاب الصيام، كتاب اختلاف الحديث، و كتاب المغازي، و غير ذلك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سبع عشرة و مائتين</w:t>
      </w:r>
      <w:r>
        <w:rPr>
          <w:rFonts w:eastAsia="Amiri" w:cs="Amiri" w:ascii="Amiri" w:hAnsi="Amiri"/>
          <w:color w:val="111111"/>
          <w:sz w:val="28"/>
          <w:szCs w:val="28"/>
          <w:rtl w:val="true"/>
          <w:lang w:bidi="ar-SA"/>
        </w:rPr>
        <w:t xml:space="preserve">. </w:t>
      </w:r>
      <w:bookmarkStart w:id="800" w:name="pg15988_172110"/>
    </w:p>
    <w:p>
      <w:pPr>
        <w:pStyle w:val="Heading3"/>
        <w:numPr>
          <w:ilvl w:val="2"/>
          <w:numId w:val="1"/>
        </w:numPr>
        <w:rPr/>
      </w:pPr>
      <w:bookmarkStart w:id="801" w:name="__RefHeading___Toc17024131_2142443653"/>
      <w:bookmarkStart w:id="802" w:name="_Toc288"/>
      <w:bookmarkEnd w:id="800"/>
      <w:bookmarkEnd w:id="801"/>
      <w:r>
        <w:rPr/>
        <w:t>92</w:t>
      </w:r>
      <w:r>
        <w:rPr>
          <w:rtl w:val="true"/>
        </w:rPr>
        <w:t xml:space="preserve"> </w:t>
      </w:r>
      <w:r>
        <w:rPr>
          <w:rtl w:val="true"/>
        </w:rPr>
        <w:t xml:space="preserve">ابن مملّك </w:t>
      </w:r>
      <w:r>
        <w:rPr>
          <w:rtl w:val="true"/>
        </w:rPr>
        <w:t xml:space="preserve">(... - </w:t>
      </w:r>
      <w:r>
        <w:rPr>
          <w:rtl w:val="true"/>
        </w:rPr>
        <w:t xml:space="preserve">حيا قبل </w:t>
      </w:r>
      <w:r>
        <w:rPr/>
        <w:t>300</w:t>
      </w:r>
      <w:r>
        <w:rPr>
          <w:rtl w:val="true"/>
        </w:rPr>
        <w:t xml:space="preserve"> </w:t>
      </w:r>
      <w:r>
        <w:rPr>
          <w:rtl w:val="true"/>
        </w:rPr>
        <w:t>ه‍</w:t>
      </w:r>
      <w:r>
        <w:rPr>
          <w:rtl w:val="true"/>
        </w:rPr>
        <w:t>)</w:t>
      </w:r>
      <w:bookmarkEnd w:id="802"/>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مملّك </w:t>
      </w:r>
      <w:r>
        <w:rPr>
          <w:rStyle w:val="FootnoteAnchor"/>
          <w:rtl w:val="true"/>
        </w:rPr>
        <w:footnoteReference w:id="6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مملّك، أبو عبد اللّه الأصفهاني، الجرجاني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متكلّمي الشيعة، جليل الشأن، عظيم القدر و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من مذهب المعتزلة إلى مذهب الإمامية بتأثير المتكلّم عبد الرحمان بن أحمد بن جبرويه العسكري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ناظر، و ألف</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الجامع في سائر أبواب الكلام، كتاب المسائل و الجوابات في الإمامة، كتاب مجالسه مع أبي علي الجبّائي</w:t>
      </w:r>
      <w:r>
        <w:rPr>
          <w:rStyle w:val="FootnoteAnchor"/>
          <w:rtl w:val="true"/>
        </w:rPr>
        <w:footnoteReference w:id="625"/>
      </w:r>
      <w:r>
        <w:rPr>
          <w:rFonts w:ascii="Amiri" w:hAnsi="Amiri" w:eastAsia="Amiri" w:cs="Amiri"/>
          <w:color w:val="111111"/>
          <w:sz w:val="28"/>
          <w:sz w:val="28"/>
          <w:szCs w:val="28"/>
          <w:rtl w:val="true"/>
          <w:lang w:bidi="ar-SA"/>
        </w:rPr>
        <w:t>، كتاب مواليد الأئمّة عليهم السّلام، و كتاب نقض الإمامة على أبي علي و لم يتمّه</w:t>
      </w:r>
      <w:r>
        <w:rPr>
          <w:rFonts w:eastAsia="Amiri" w:cs="Amiri" w:ascii="Amiri" w:hAnsi="Amiri"/>
          <w:color w:val="111111"/>
          <w:sz w:val="28"/>
          <w:szCs w:val="28"/>
          <w:rtl w:val="true"/>
          <w:lang w:bidi="ar-SA"/>
        </w:rPr>
        <w:t>.</w:t>
      </w:r>
      <w:r>
        <w:rPr>
          <w:rStyle w:val="FootnoteAnchor"/>
          <w:rtl w:val="true"/>
        </w:rPr>
        <w:footnoteReference w:id="626"/>
      </w:r>
      <w:bookmarkStart w:id="803" w:name="pg15988_172111"/>
    </w:p>
    <w:p>
      <w:pPr>
        <w:pStyle w:val="BookText"/>
        <w:rPr/>
      </w:pPr>
      <w:bookmarkEnd w:id="803"/>
      <w:r>
        <w:rPr>
          <w:rFonts w:ascii="Amiri" w:hAnsi="Amiri" w:eastAsia="Amiri" w:cs="Amiri"/>
          <w:color w:val="111111"/>
          <w:sz w:val="28"/>
          <w:sz w:val="28"/>
          <w:szCs w:val="28"/>
          <w:rtl w:val="true"/>
          <w:lang w:bidi="ar-SA"/>
        </w:rPr>
        <w:t>و أورد له أبو الحسن الأشعري مقالة في الأعراض هل هي تبقى أم لا؟</w:t>
      </w:r>
    </w:p>
    <w:p>
      <w:pPr>
        <w:pStyle w:val="BookText"/>
        <w:rPr/>
      </w:pPr>
      <w:r>
        <w:rPr>
          <w:rFonts w:ascii="Amiri" w:hAnsi="Amiri" w:eastAsia="Amiri" w:cs="Amiri"/>
          <w:color w:val="111111"/>
          <w:sz w:val="28"/>
          <w:sz w:val="28"/>
          <w:szCs w:val="28"/>
          <w:rtl w:val="true"/>
          <w:lang w:bidi="ar-SA"/>
        </w:rPr>
        <w:t xml:space="preserve">و للمتكلّم الحسن بن موسى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شرح به مجالسه مع أبي عبد اللّه بن مملّك</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عاش في النصف الثاني من القرن الثالث، و لا ندري إن كان بقي إلى أوائل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كصاحبيه الجبّائي و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7024133_2142443653"/>
      <w:bookmarkStart w:id="805" w:name="_Toc289"/>
      <w:bookmarkEnd w:id="804"/>
      <w:r>
        <w:rPr/>
        <w:t>93</w:t>
      </w:r>
      <w:r>
        <w:rPr>
          <w:rtl w:val="true"/>
        </w:rPr>
        <w:t xml:space="preserve"> </w:t>
      </w:r>
      <w:r>
        <w:rPr>
          <w:rtl w:val="true"/>
        </w:rPr>
        <w:t xml:space="preserve">العبيدي </w:t>
      </w:r>
      <w:r>
        <w:rPr>
          <w:rtl w:val="true"/>
        </w:rPr>
        <w:t xml:space="preserve">(... - </w:t>
      </w:r>
      <w:r>
        <w:rPr>
          <w:rtl w:val="true"/>
        </w:rPr>
        <w:t xml:space="preserve">بعد </w:t>
      </w:r>
      <w:r>
        <w:rPr/>
        <w:t>260</w:t>
      </w:r>
      <w:r>
        <w:rPr>
          <w:rtl w:val="true"/>
        </w:rPr>
        <w:t xml:space="preserve"> </w:t>
      </w:r>
      <w:r>
        <w:rPr>
          <w:rtl w:val="true"/>
        </w:rPr>
        <w:t>ه‍ تقديرا</w:t>
      </w:r>
      <w:r>
        <w:rPr>
          <w:rtl w:val="true"/>
        </w:rPr>
        <w:t>)</w:t>
      </w:r>
      <w:bookmarkEnd w:id="805"/>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العبيدي </w:t>
      </w:r>
      <w:r>
        <w:rPr>
          <w:rStyle w:val="FootnoteAnchor"/>
          <w:rtl w:val="true"/>
        </w:rPr>
        <w:footnoteReference w:id="6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عيسى بن عبيد بن يقطين بن موسى الأسدي بالولاء، أبو جعفر </w:t>
      </w:r>
    </w:p>
    <w:p>
      <w:pPr>
        <w:pStyle w:val="BookText"/>
        <w:rPr/>
      </w:pPr>
      <w:r>
        <w:rPr>
          <w:rFonts w:ascii="Amiri" w:hAnsi="Amiri" w:eastAsia="Amiri" w:cs="Amiri"/>
          <w:color w:val="111111"/>
          <w:sz w:val="28"/>
          <w:sz w:val="28"/>
          <w:szCs w:val="28"/>
          <w:rtl w:val="true"/>
          <w:lang w:bidi="ar-SA"/>
        </w:rPr>
        <w:t>العبيدي، اليقطيني، البغدادي، أحد أعيان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الإمام أبا جعفر الجواد عليه السّلام، و روى عنه مكاتبة و 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الإمام أبي الحسن علي الهادي عليه السّلام، و عن ثلّة من رجال مدرسة أهل البيت،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الرحمان، و محمد بن أبي عمير الأزدي، و أخوه جعفر بن عيسى، و الحسن بن محبوب، و صفوان بن يحيى البجلي، و علي بن أسباط، و زكريا المؤمن، و 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مختلف حقول الشريعة من الفقه و الحديث و الكلام و التفسير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وفاق أقرانه، و احتلّ مكانة مرموقة في أوساط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الرواية، حسن 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عبد اللّه بن جعفر الحميري، و محمد بن جعفر الرزاز، و سعد بن عبد اللّه الأشعري، و علي بن إبراهيم ابن هاشم،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المعرفة، كتاب الإمامة، كتاب الواضح المكشوف في الردّ على أهل الوقوف، كتاب اللؤلؤة، كتاب تفسير القرآن، كتاب الفيء و الخمس، كتاب الزكاة، كتاب الرجال، و كتاب قرب الإسناد،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تقديرنا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سنة ستين و مائتين</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محمد بن عيسى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إذا قيل </w:t>
      </w:r>
      <w:bookmarkStart w:id="806" w:name="pg15988_172113"/>
    </w:p>
    <w:p>
      <w:pPr>
        <w:pStyle w:val="BookText"/>
        <w:rPr/>
      </w:pPr>
      <w:bookmarkEnd w:id="806"/>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شيء هو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اللّه عزّ و جلّ نفسه شيئا،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شَيْ‌ءٍ أَكْبَرُ شَهٰادَةً قُلِ اَللّٰهُ شَهِيدٌ بَيْنِي وَ بَيْنَكُمْ‌ </w:t>
      </w:r>
      <w:r>
        <w:rPr>
          <w:rStyle w:val="FootnoteAnchor"/>
          <w:rtl w:val="true"/>
        </w:rPr>
        <w:footnoteReference w:id="630"/>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لا كالأشياء، إذ في نفي الشيئية عنه إبطاله و نفيه،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أصبت</w:t>
      </w:r>
      <w:r>
        <w:rPr>
          <w:rFonts w:eastAsia="Amiri" w:cs="Amiri" w:ascii="Amiri" w:hAnsi="Amiri"/>
          <w:color w:val="111111"/>
          <w:sz w:val="28"/>
          <w:szCs w:val="28"/>
          <w:rtl w:val="true"/>
          <w:lang w:bidi="ar-SA"/>
        </w:rPr>
        <w:t>...</w:t>
      </w:r>
      <w:r>
        <w:rPr>
          <w:rStyle w:val="FootnoteAnchor"/>
          <w:rtl w:val="true"/>
        </w:rPr>
        <w:footnoteReference w:id="631"/>
      </w:r>
    </w:p>
    <w:p>
      <w:pPr>
        <w:pStyle w:val="Heading3"/>
        <w:numPr>
          <w:ilvl w:val="2"/>
          <w:numId w:val="1"/>
        </w:numPr>
        <w:rPr/>
      </w:pPr>
      <w:bookmarkStart w:id="807" w:name="__RefHeading___Toc17024135_2142443653"/>
      <w:bookmarkStart w:id="808" w:name="_Toc290"/>
      <w:bookmarkEnd w:id="807"/>
      <w:r>
        <w:rPr/>
        <w:t>94</w:t>
      </w:r>
      <w:r>
        <w:rPr>
          <w:rtl w:val="true"/>
        </w:rPr>
        <w:t xml:space="preserve"> </w:t>
      </w:r>
      <w:r>
        <w:rPr>
          <w:rtl w:val="true"/>
        </w:rPr>
        <w:t xml:space="preserve">الرّسّي </w:t>
      </w:r>
      <w:r>
        <w:rPr>
          <w:rtl w:val="true"/>
        </w:rPr>
        <w:t xml:space="preserve">(... - </w:t>
      </w:r>
      <w:r>
        <w:rPr/>
        <w:t>284</w:t>
      </w:r>
      <w:r>
        <w:rPr>
          <w:rtl w:val="true"/>
        </w:rPr>
        <w:t xml:space="preserve"> </w:t>
      </w:r>
      <w:r>
        <w:rPr>
          <w:rtl w:val="true"/>
        </w:rPr>
        <w:t>ه‍</w:t>
      </w:r>
      <w:r>
        <w:rPr>
          <w:rtl w:val="true"/>
        </w:rPr>
        <w:t>)</w:t>
      </w:r>
      <w:bookmarkEnd w:id="808"/>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الرّسّي </w:t>
      </w:r>
      <w:r>
        <w:rPr>
          <w:rStyle w:val="FootnoteAnchor"/>
          <w:rtl w:val="true"/>
        </w:rPr>
        <w:footnoteReference w:id="632"/>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القاسم بن إبراهيم بن إسماعيل بن إبراهيم بن الحسن بن الحسن ابن علي بن أبي طالب الحسني العلوي، أحد علماء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نقف على أسماء أساتذته الذين أخذ عنهم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 والده القاسم الرسي</w:t>
      </w:r>
      <w:r>
        <w:rPr>
          <w:rStyle w:val="FootnoteAnchor"/>
          <w:rtl w:val="true"/>
        </w:rPr>
        <w:footnoteReference w:id="633"/>
      </w:r>
      <w:r>
        <w:rPr>
          <w:rFonts w:ascii="Amiri" w:hAnsi="Amiri" w:eastAsia="Amiri" w:cs="Amiri"/>
          <w:color w:val="111111"/>
          <w:sz w:val="28"/>
          <w:sz w:val="28"/>
          <w:szCs w:val="28"/>
          <w:rtl w:val="true"/>
          <w:lang w:bidi="ar-SA"/>
        </w:rPr>
        <w:t>كان من أئمّة الزيدية، و متكلّميهم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السيد المترجم كثيرا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 البصرة و أقام بهما، و الأهواز و خراسان، و الشام، و مصر،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 في آخر عمره بالحجاز</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أربع و ثمانين و مائتين</w:t>
      </w:r>
      <w:r>
        <w:rPr>
          <w:rFonts w:eastAsia="Amiri" w:cs="Amiri" w:ascii="Amiri" w:hAnsi="Amiri"/>
          <w:color w:val="111111"/>
          <w:sz w:val="28"/>
          <w:szCs w:val="28"/>
          <w:rtl w:val="true"/>
          <w:lang w:bidi="ar-SA"/>
        </w:rPr>
        <w:t xml:space="preserve">. </w:t>
      </w:r>
      <w:bookmarkStart w:id="809" w:name="pg15988_172114"/>
    </w:p>
    <w:p>
      <w:pPr>
        <w:pStyle w:val="BookText"/>
        <w:rPr/>
      </w:pPr>
      <w:bookmarkEnd w:id="809"/>
      <w:r>
        <w:rPr>
          <w:rFonts w:ascii="Amiri" w:hAnsi="Amiri" w:eastAsia="Amiri" w:cs="Amiri"/>
          <w:color w:val="111111"/>
          <w:sz w:val="28"/>
          <w:sz w:val="28"/>
          <w:szCs w:val="28"/>
          <w:rtl w:val="true"/>
          <w:lang w:bidi="ar-SA"/>
        </w:rPr>
        <w:t>و ترك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و التبيين في أصول الدين، الأصول الثمانية</w:t>
      </w:r>
      <w:r>
        <w:rPr>
          <w:rStyle w:val="FootnoteAnchor"/>
          <w:rtl w:val="true"/>
        </w:rPr>
        <w:footnoteReference w:id="634"/>
      </w:r>
      <w:r>
        <w:rPr>
          <w:rFonts w:ascii="Amiri" w:hAnsi="Amiri" w:eastAsia="Amiri" w:cs="Amiri"/>
          <w:color w:val="111111"/>
          <w:sz w:val="28"/>
          <w:sz w:val="28"/>
          <w:szCs w:val="28"/>
          <w:rtl w:val="true"/>
          <w:lang w:bidi="ar-SA"/>
        </w:rPr>
        <w:t>و هو مختصر في أصول الدين، شرح شروط الإيمان على خطبة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الإيمان على أربع دعائم، 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منه من سورة البلد إلى سورة النازعات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الهجرة و الوصية، و غير ذلك</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17024137_2142443653"/>
      <w:bookmarkStart w:id="811" w:name="_Toc291"/>
      <w:bookmarkEnd w:id="810"/>
      <w:r>
        <w:rPr/>
        <w:t>95</w:t>
      </w:r>
      <w:r>
        <w:rPr>
          <w:rtl w:val="true"/>
        </w:rPr>
        <w:t xml:space="preserve"> </w:t>
      </w:r>
      <w:r>
        <w:rPr>
          <w:rtl w:val="true"/>
        </w:rPr>
        <w:t xml:space="preserve">أبو عيسى الورّاق </w:t>
      </w:r>
      <w:r>
        <w:rPr>
          <w:rtl w:val="true"/>
        </w:rPr>
        <w:t xml:space="preserve">(... - </w:t>
      </w:r>
      <w:r>
        <w:rPr/>
        <w:t>247</w:t>
      </w:r>
      <w:r>
        <w:rPr>
          <w:rtl w:val="true"/>
        </w:rPr>
        <w:t xml:space="preserve"> </w:t>
      </w:r>
      <w:r>
        <w:rPr>
          <w:rtl w:val="true"/>
        </w:rPr>
        <w:t>ه‍</w:t>
      </w:r>
      <w:r>
        <w:rPr>
          <w:rtl w:val="true"/>
        </w:rPr>
        <w:t>)</w:t>
      </w:r>
      <w:bookmarkEnd w:id="811"/>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الورّاق </w:t>
      </w:r>
      <w:r>
        <w:rPr>
          <w:rStyle w:val="FootnoteAnchor"/>
          <w:rtl w:val="true"/>
        </w:rPr>
        <w:footnoteReference w:id="635"/>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هارون بن محمد، أبو عيسى الورّاق،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 مناظرا، مصنّفا، عارفا بالمذاهب و الفرق و أديان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معتزليا، ثمّ خلّط، و انتهى به التخليط إلى أن صار يرمى بمذهب أصحاب الاثنين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قاضي القضاة عبد الجبار بن أحمد </w:t>
      </w:r>
    </w:p>
    <w:p>
      <w:pPr>
        <w:pStyle w:val="BookText"/>
        <w:rPr/>
      </w:pPr>
      <w:r>
        <w:rPr>
          <w:rFonts w:ascii="Amiri" w:hAnsi="Amiri" w:eastAsia="Amiri" w:cs="Amiri"/>
          <w:color w:val="111111"/>
          <w:sz w:val="28"/>
          <w:sz w:val="28"/>
          <w:szCs w:val="28"/>
          <w:rtl w:val="true"/>
          <w:lang w:bidi="ar-SA"/>
        </w:rPr>
        <w:t xml:space="preserve">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العباس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جعلوه من متكلّمي الشيعة، و إن كان قاضي القضاة قد شنّع عليه بتهمة التمسك بمذاهب الثنويّة، و لكنّ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ساحته من هذه التهمة، و قال إنّ ذلك ممّا رماه به المعتزلة، و قد تقدّمهم في قذفه بها ابن الراوندي لعداوة كانت بينهما، 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شبهته في ذلك و شبهة غيره تأكيد أبي عيسى لمقالة الثنوية 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إطنابه في ذكر شبهتهم، و هذا القدر إن كان عندهم دالا على الاعتقاد، فليستعملوه في الجاحظ و غيره، ممّن أكّد مقالات المبطلين و محّصها و هذّبها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الكتاب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النوح على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مدفوعان عنه، و ما يبعد أن يكون بعض الثنوية عملهما على لسانه</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للمترجم تصانيف كثيرة، وصفها المسعودي بأنّها حسان،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الكبير، كتاب الإمامة الصغير، كتاب اختلاف الشيعة و المقالات، كتاب المجالس، كتاب الحكم على سورة لم تكن، كتاب السقيفة، كتاب الرد على النصارى الكبير، كتاب الرد على النصارى الأوسط، كتاب الرد على اليهود، كتاب الرد على المجوس، و كتاب اقتصاص مذاهب أصحاب الاثنين و الرد عليهم، و غير ذلك</w:t>
      </w:r>
      <w:r>
        <w:rPr>
          <w:rFonts w:eastAsia="Amiri" w:cs="Amiri" w:ascii="Amiri" w:hAnsi="Amiri"/>
          <w:color w:val="111111"/>
          <w:sz w:val="28"/>
          <w:szCs w:val="28"/>
          <w:rtl w:val="true"/>
          <w:lang w:bidi="ar-SA"/>
        </w:rPr>
        <w:t>.</w:t>
      </w:r>
      <w:r>
        <w:rPr>
          <w:rStyle w:val="FootnoteAnchor"/>
          <w:rtl w:val="true"/>
        </w:rPr>
        <w:footnoteReference w:id="63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بالرملة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الجانب الغربي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أربعين و مائتين</w:t>
      </w:r>
      <w:r>
        <w:rPr>
          <w:rFonts w:eastAsia="Amiri" w:cs="Amiri" w:ascii="Amiri" w:hAnsi="Amiri"/>
          <w:color w:val="111111"/>
          <w:sz w:val="28"/>
          <w:szCs w:val="28"/>
          <w:rtl w:val="true"/>
          <w:lang w:bidi="ar-SA"/>
        </w:rPr>
        <w:t xml:space="preserve">. </w:t>
      </w:r>
      <w:bookmarkStart w:id="812" w:name="pg15988_172116"/>
    </w:p>
    <w:p>
      <w:pPr>
        <w:pStyle w:val="Heading3"/>
        <w:numPr>
          <w:ilvl w:val="2"/>
          <w:numId w:val="1"/>
        </w:numPr>
        <w:rPr/>
      </w:pPr>
      <w:bookmarkStart w:id="813" w:name="__RefHeading___Toc17024139_2142443653"/>
      <w:bookmarkStart w:id="814" w:name="_Toc292"/>
      <w:bookmarkEnd w:id="812"/>
      <w:bookmarkEnd w:id="813"/>
      <w:r>
        <w:rPr/>
        <w:t>96</w:t>
      </w:r>
      <w:r>
        <w:rPr>
          <w:rtl w:val="true"/>
        </w:rPr>
        <w:t xml:space="preserve"> </w:t>
      </w:r>
      <w:r>
        <w:rPr>
          <w:rtl w:val="true"/>
        </w:rPr>
        <w:t xml:space="preserve">معلّى بن محمد </w:t>
      </w:r>
      <w:r>
        <w:rPr>
          <w:rtl w:val="true"/>
        </w:rPr>
        <w:t xml:space="preserve">(... - </w:t>
      </w:r>
      <w:r>
        <w:rPr>
          <w:rtl w:val="true"/>
        </w:rPr>
        <w:t xml:space="preserve">بعد </w:t>
      </w:r>
      <w:r>
        <w:rPr/>
        <w:t>260</w:t>
      </w:r>
      <w:r>
        <w:rPr>
          <w:rtl w:val="true"/>
        </w:rPr>
        <w:t xml:space="preserve"> </w:t>
      </w:r>
      <w:r>
        <w:rPr>
          <w:rtl w:val="true"/>
        </w:rPr>
        <w:t>ه‍</w:t>
      </w:r>
      <w:r>
        <w:rPr>
          <w:rtl w:val="true"/>
        </w:rPr>
        <w:t>)</w:t>
      </w:r>
      <w:bookmarkEnd w:id="814"/>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معلّى بن محمد </w:t>
      </w:r>
      <w:r>
        <w:rPr>
          <w:rStyle w:val="FootnoteAnchor"/>
          <w:rtl w:val="true"/>
        </w:rPr>
        <w:footnoteReference w:id="6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البصري، المكنّى أبا الحسن</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 ابن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الحسن بن علي الوشّاء و أكثر عنه، و علي بن أسباط بن سالم، و محمد بن جمهور العمّي، و أحمد بن محمد بن خالد البرقي،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واسع العلم، كثير الرواية في مجالات متعددة كالفقه و التفسير و العقائد و الآداب و غيرها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 به أبو عبد اللّه الحسين بن محمد بن عامر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أستاذ الشيخ </w:t>
      </w:r>
      <w:bookmarkStart w:id="815" w:name="pg15988_172117"/>
    </w:p>
    <w:p>
      <w:pPr>
        <w:pStyle w:val="BookText"/>
        <w:rPr/>
      </w:pPr>
      <w:bookmarkEnd w:id="815"/>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الدلائل، كتاب الإمامة، كتاب الإيمان و درجاته و زيادته و نقصانه، كتاب الكفر و وجوهه، كتاب سيرة القائم عليه السّلام، كتاب التفسير، كتاب فضائل أمير المؤمنين عليه السّلام، كتاب قضايا أمير المؤمنين عليه السّلام، كتاب المروة، و كتاب شرح المودة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تقديرنا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السابع أو الثامن من القرن الثالث، لأنّه في طبقة مشايخ مشايخ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7024141_2142443653"/>
      <w:bookmarkStart w:id="817" w:name="_Toc293"/>
      <w:bookmarkEnd w:id="816"/>
      <w:r>
        <w:rPr/>
        <w:t>97</w:t>
      </w:r>
      <w:r>
        <w:rPr>
          <w:rtl w:val="true"/>
        </w:rPr>
        <w:t xml:space="preserve"> </w:t>
      </w:r>
      <w:r>
        <w:rPr>
          <w:rtl w:val="true"/>
        </w:rPr>
        <w:t xml:space="preserve">هارون بن مسلم </w:t>
      </w:r>
      <w:r>
        <w:rPr>
          <w:rtl w:val="true"/>
        </w:rPr>
        <w:t xml:space="preserve">(... - </w:t>
      </w:r>
      <w:r>
        <w:rPr>
          <w:rtl w:val="true"/>
        </w:rPr>
        <w:t xml:space="preserve">نحو </w:t>
      </w:r>
      <w:r>
        <w:rPr/>
        <w:t>260</w:t>
      </w:r>
      <w:r>
        <w:rPr>
          <w:rtl w:val="true"/>
        </w:rPr>
        <w:t xml:space="preserve"> </w:t>
      </w:r>
      <w:r>
        <w:rPr>
          <w:rtl w:val="true"/>
        </w:rPr>
        <w:t>ه‍ تقديرا</w:t>
      </w:r>
      <w:r>
        <w:rPr>
          <w:rtl w:val="true"/>
        </w:rPr>
        <w:t>)</w:t>
      </w:r>
      <w:bookmarkEnd w:id="817"/>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w:t>
      </w:r>
      <w:r>
        <w:rPr>
          <w:rStyle w:val="FootnoteAnchor"/>
          <w:rtl w:val="true"/>
        </w:rPr>
        <w:footnoteReference w:id="6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سعدان الكاتب، أبو القاسم الأنباري ثمّ السامرائي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عددا من تلامذة الإمام أبي عبد اللّه الصادق عليه السّلام، و عاش حتّى لقي </w:t>
      </w:r>
    </w:p>
    <w:p>
      <w:pPr>
        <w:pStyle w:val="BookText"/>
        <w:rPr/>
      </w:pPr>
      <w:r>
        <w:rPr>
          <w:rFonts w:ascii="Amiri" w:hAnsi="Amiri" w:eastAsia="Amiri" w:cs="Amiri"/>
          <w:color w:val="111111"/>
          <w:sz w:val="28"/>
          <w:sz w:val="28"/>
          <w:szCs w:val="28"/>
          <w:rtl w:val="true"/>
          <w:lang w:bidi="ar-SA"/>
        </w:rPr>
        <w:t xml:space="preserve">الإمامين أبا الحسن علي الهادي و أبا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بن صدقة العبدي و اختصّ به، و الحسين بن علوان الكلبي، و علي بن الحكم الأنباري، و محمد بن أبي عمير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أقام بسامراء، و حدّث بها، و انتقل إلى بغداد، و مات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و سعد بن عبد اللّه الأشعري، و محمد ابن علي بن محبوب، و رجاء بن يحيى بن شاذان العبرتائي، سمع منه بسامراء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الخير صالح بن أبي حماد سلمة الرازي،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أبو العباس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مذهب في الجبر و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كتاب الفضائل، كتاب الخطب، كتاب المغازي، و كتاب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مسائل لأبي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 عليه السّلام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تقديرنا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سنة ستين و مائتين أو بعدها بقليل، و قد عمّر طويلا</w:t>
      </w:r>
      <w:r>
        <w:rPr>
          <w:rFonts w:eastAsia="Amiri" w:cs="Amiri" w:ascii="Amiri" w:hAnsi="Amiri"/>
          <w:color w:val="111111"/>
          <w:sz w:val="28"/>
          <w:szCs w:val="28"/>
          <w:rtl w:val="true"/>
          <w:lang w:bidi="ar-SA"/>
        </w:rPr>
        <w:t xml:space="preserve">. </w:t>
      </w:r>
      <w:bookmarkStart w:id="818" w:name="pg15988_172119"/>
    </w:p>
    <w:p>
      <w:pPr>
        <w:pStyle w:val="Heading3"/>
        <w:numPr>
          <w:ilvl w:val="2"/>
          <w:numId w:val="1"/>
        </w:numPr>
        <w:rPr/>
      </w:pPr>
      <w:bookmarkStart w:id="819" w:name="__RefHeading___Toc17024143_2142443653"/>
      <w:bookmarkStart w:id="820" w:name="_Toc294"/>
      <w:bookmarkEnd w:id="818"/>
      <w:bookmarkEnd w:id="819"/>
      <w:r>
        <w:rPr/>
        <w:t>98</w:t>
      </w:r>
      <w:r>
        <w:rPr>
          <w:rtl w:val="true"/>
        </w:rPr>
        <w:t xml:space="preserve"> </w:t>
      </w:r>
      <w:r>
        <w:rPr>
          <w:rtl w:val="true"/>
        </w:rPr>
        <w:t xml:space="preserve">المشرقي </w:t>
      </w:r>
      <w:r>
        <w:rPr>
          <w:rtl w:val="true"/>
        </w:rPr>
        <w:t xml:space="preserve">(... - </w:t>
      </w:r>
      <w:r>
        <w:rPr>
          <w:rtl w:val="true"/>
        </w:rPr>
        <w:t xml:space="preserve">بعد </w:t>
      </w:r>
      <w:r>
        <w:rPr/>
        <w:t>200</w:t>
      </w:r>
      <w:r>
        <w:rPr>
          <w:rtl w:val="true"/>
        </w:rPr>
        <w:t xml:space="preserve"> </w:t>
      </w:r>
      <w:r>
        <w:rPr>
          <w:rtl w:val="true"/>
        </w:rPr>
        <w:t>ه‍ تقديرا</w:t>
      </w:r>
      <w:r>
        <w:rPr>
          <w:rtl w:val="true"/>
        </w:rPr>
        <w:t>)</w:t>
      </w:r>
      <w:bookmarkEnd w:id="820"/>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المشرقي </w:t>
      </w:r>
      <w:r>
        <w:rPr>
          <w:rStyle w:val="FootnoteAnchor"/>
          <w:rtl w:val="true"/>
        </w:rPr>
        <w:footnoteReference w:id="6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إبراهيم الختلي، البغدادي، المعروف بالمشرقي</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اتصل بالإمام أبي الحسن الرضا عليه السّلام، و روى عنه، و تشرّف هو و جماعة بلقائه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دارت بينهم و بينه عليه السّلام أحاديث، خاطب خلالها المشرقي الإمام،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نقول إلاّ ما يقول آباؤك عليهم السّلام، و عندنا كتاب سمّيناه كتاب الجامع، فيه جميع ما يتكلّم الناس عليه من آبائك عليهم السّلام، و إنّما نتكلّم عليه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عن المشرقي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أقرانه، و محمد بن راشد، و إبراهيم بن هاشم </w:t>
      </w:r>
      <w:bookmarkStart w:id="821" w:name="pg15988_172120"/>
    </w:p>
    <w:p>
      <w:pPr>
        <w:pStyle w:val="BookText"/>
        <w:rPr/>
      </w:pPr>
      <w:bookmarkEnd w:id="821"/>
      <w:r>
        <w:rPr>
          <w:rFonts w:ascii="Amiri" w:hAnsi="Amiri" w:eastAsia="Amiri" w:cs="Amiri"/>
          <w:color w:val="111111"/>
          <w:sz w:val="28"/>
          <w:sz w:val="28"/>
          <w:szCs w:val="28"/>
          <w:rtl w:val="true"/>
          <w:lang w:bidi="ar-SA"/>
        </w:rPr>
        <w:t>الكوفي ثمّ القمي، و سعد بن سعد بن الأحوص الأشعري، و محمد بن عيسى بن عبيد بن يقطين</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أخذ عنه الكلام جعفر بن عيسى بن عبيد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تقديرنا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القرن الثالث</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17024145_2142443653"/>
      <w:bookmarkStart w:id="823" w:name="_Toc295"/>
      <w:bookmarkEnd w:id="822"/>
      <w:r>
        <w:rPr/>
        <w:t>99</w:t>
      </w:r>
      <w:r>
        <w:rPr>
          <w:rtl w:val="true"/>
        </w:rPr>
        <w:t xml:space="preserve"> </w:t>
      </w:r>
      <w:r>
        <w:rPr>
          <w:rtl w:val="true"/>
        </w:rPr>
        <w:t xml:space="preserve">الهادي إلى الحق </w:t>
      </w:r>
      <w:r>
        <w:rPr>
          <w:rtl w:val="true"/>
        </w:rPr>
        <w:t>(</w:t>
      </w:r>
      <w:r>
        <w:rPr/>
        <w:t>220</w:t>
      </w:r>
      <w:r>
        <w:rPr>
          <w:rtl w:val="true"/>
        </w:rPr>
        <w:t>-</w:t>
      </w:r>
      <w:r>
        <w:rPr/>
        <w:t>298</w:t>
      </w:r>
      <w:r>
        <w:rPr>
          <w:rtl w:val="true"/>
        </w:rPr>
        <w:t xml:space="preserve"> </w:t>
      </w:r>
      <w:r>
        <w:rPr>
          <w:rtl w:val="true"/>
        </w:rPr>
        <w:t>ه‍</w:t>
      </w:r>
      <w:r>
        <w:rPr>
          <w:rtl w:val="true"/>
        </w:rPr>
        <w:t>)</w:t>
      </w:r>
      <w:bookmarkEnd w:id="823"/>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إلى الحق </w:t>
      </w:r>
      <w:r>
        <w:rPr>
          <w:rStyle w:val="FootnoteAnchor"/>
          <w:rtl w:val="true"/>
        </w:rPr>
        <w:footnoteReference w:id="645"/>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الحسين بن القاسم بن إبراهيم بن إسماعيل الحسني، الرّسّي، الملقب بالهادي إلى الحق، أحد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بالمدينة المنورة سنة عشرين و مائتين</w:t>
      </w:r>
      <w:r>
        <w:rPr>
          <w:rFonts w:eastAsia="Amiri" w:cs="Amiri" w:ascii="Amiri" w:hAnsi="Amiri"/>
          <w:color w:val="111111"/>
          <w:sz w:val="28"/>
          <w:szCs w:val="28"/>
          <w:rtl w:val="true"/>
          <w:lang w:bidi="ar-SA"/>
        </w:rPr>
        <w:t>.</w:t>
      </w:r>
      <w:r>
        <w:rPr>
          <w:rStyle w:val="FootnoteAnchor"/>
          <w:rtl w:val="true"/>
        </w:rPr>
        <w:footnoteReference w:id="646"/>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عاش في كنف أبيه و أعمامه، و أقبل على طلب العلم، حتّى نبغ و اشتهر في </w:t>
      </w:r>
    </w:p>
    <w:p>
      <w:pPr>
        <w:pStyle w:val="BookText"/>
        <w:rPr/>
      </w:pPr>
      <w:r>
        <w:rPr>
          <w:rFonts w:ascii="Amiri" w:hAnsi="Amiri" w:eastAsia="Amiri" w:cs="Amiri"/>
          <w:color w:val="111111"/>
          <w:sz w:val="28"/>
          <w:sz w:val="28"/>
          <w:szCs w:val="28"/>
          <w:rtl w:val="true"/>
          <w:lang w:bidi="ar-SA"/>
        </w:rPr>
        <w:t>فنون العلم من الفقه و الكلام و التفسير، و في ميادين البطولة و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دعاه أبو العتاهية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ملوك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بلاده، فقصدها، و دخل مدينة صعدة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المعتضد، و بايعه أبو العتاهية و بعض القبائل، و تلقّب بالهادي إلى الحق، و فتح نجران، و ملك صنعاء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معارك خاضها مع عمّال بني العباس، و اتّسع ملكه، فخطب له بمكة سبع سنين، و ضربت السكّة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للسيد المترجم مؤلفات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جلّها 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الديانة و التوحيد، الإمام و إثبات النبوة و الوصية، جواب مسألة النبوة و الإمامة، الرد و الاحتجاج على الحسن بن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الردّ على سليمان بن جرير، الرد على أهل الزيغ من المشبهين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ضمن رسائل العدل و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الرد على المجبرة و القدرية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ضمن رسائل العدل و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المرشد للمسترشدين و الهادي للمهتدين في ذكر مسائل أصول الدين، تثبيت الإمامة، الإرادة و المشيئة، جامع الأحكام في الحلال و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أبواب من العلم و الفقه، تفسير القرآن الكريم، و المنتخب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لجده القاسم الرسّي</w:t>
      </w:r>
      <w:r>
        <w:rPr>
          <w:rStyle w:val="FootnoteAnchor"/>
          <w:rtl w:val="true"/>
        </w:rPr>
        <w:footnoteReference w:id="647"/>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بصعدة سنة ثمان و تسعين و مائتين</w:t>
      </w:r>
      <w:r>
        <w:rPr>
          <w:rFonts w:eastAsia="Amiri" w:cs="Amiri" w:ascii="Amiri" w:hAnsi="Amiri"/>
          <w:color w:val="111111"/>
          <w:sz w:val="28"/>
          <w:szCs w:val="28"/>
          <w:rtl w:val="true"/>
          <w:lang w:bidi="ar-SA"/>
        </w:rPr>
        <w:t xml:space="preserve">. </w:t>
      </w:r>
      <w:bookmarkStart w:id="824" w:name="pg15988_172122"/>
    </w:p>
    <w:p>
      <w:pPr>
        <w:pStyle w:val="Heading3"/>
        <w:numPr>
          <w:ilvl w:val="2"/>
          <w:numId w:val="1"/>
        </w:numPr>
        <w:rPr/>
      </w:pPr>
      <w:bookmarkStart w:id="825" w:name="__RefHeading___Toc17024147_2142443653"/>
      <w:bookmarkStart w:id="826" w:name="_Toc296"/>
      <w:bookmarkEnd w:id="824"/>
      <w:bookmarkEnd w:id="825"/>
      <w:r>
        <w:rPr/>
        <w:t>100</w:t>
      </w:r>
      <w:r>
        <w:rPr>
          <w:rtl w:val="true"/>
        </w:rPr>
        <w:t xml:space="preserve"> </w:t>
      </w:r>
      <w:r>
        <w:rPr>
          <w:rtl w:val="true"/>
        </w:rPr>
        <w:t xml:space="preserve">يعقوب بن نعيم </w:t>
      </w:r>
      <w:r>
        <w:rPr>
          <w:rtl w:val="true"/>
        </w:rPr>
        <w:t xml:space="preserve">(... - </w:t>
      </w:r>
      <w:r>
        <w:rPr>
          <w:rtl w:val="true"/>
        </w:rPr>
        <w:t xml:space="preserve">حيّا بعد </w:t>
      </w:r>
      <w:r>
        <w:rPr/>
        <w:t>203</w:t>
      </w:r>
      <w:r>
        <w:rPr>
          <w:rtl w:val="true"/>
        </w:rPr>
        <w:t xml:space="preserve"> </w:t>
      </w:r>
      <w:r>
        <w:rPr>
          <w:rtl w:val="true"/>
        </w:rPr>
        <w:t>ه‍</w:t>
      </w:r>
      <w:r>
        <w:rPr>
          <w:rtl w:val="true"/>
        </w:rPr>
        <w:t>)</w:t>
      </w:r>
      <w:bookmarkEnd w:id="826"/>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نعيم </w:t>
      </w:r>
      <w:r>
        <w:rPr>
          <w:rStyle w:val="FootnoteAnchor"/>
          <w:rtl w:val="true"/>
        </w:rPr>
        <w:footnoteReference w:id="6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عمرو بن قرقارة، أبو يوسف الكاتب، أحد أجلاّء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الإمام علي بن موسى الرضا عليه السّلام، و عن جعفر بن أحمد بن عبد الجبار الينبعي، و أحمد بن محمد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كتابا في الإمامة، رواه عنه أبو نعيم نصر بن عصام بن المغيرة المحاربي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أيضا أبو الحسين محمد بن الحسين الدينوري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 xml:space="preserve">. </w:t>
      </w:r>
      <w:bookmarkStart w:id="827" w:name="pg15988_172123"/>
    </w:p>
    <w:p>
      <w:pPr>
        <w:pStyle w:val="Heading3"/>
        <w:numPr>
          <w:ilvl w:val="2"/>
          <w:numId w:val="1"/>
        </w:numPr>
        <w:rPr/>
      </w:pPr>
      <w:bookmarkStart w:id="828" w:name="__RefHeading___Toc17024149_2142443653"/>
      <w:bookmarkStart w:id="829" w:name="_Toc297"/>
      <w:bookmarkEnd w:id="827"/>
      <w:bookmarkEnd w:id="828"/>
      <w:r>
        <w:rPr/>
        <w:t>101</w:t>
      </w:r>
      <w:r>
        <w:rPr>
          <w:rtl w:val="true"/>
        </w:rPr>
        <w:t xml:space="preserve"> </w:t>
      </w:r>
      <w:r>
        <w:rPr>
          <w:rtl w:val="true"/>
        </w:rPr>
        <w:t xml:space="preserve">يعقوب بن يزيد </w:t>
      </w:r>
      <w:r>
        <w:rPr>
          <w:rtl w:val="true"/>
        </w:rPr>
        <w:t xml:space="preserve">(... - </w:t>
      </w:r>
      <w:r>
        <w:rPr>
          <w:rtl w:val="true"/>
        </w:rPr>
        <w:t xml:space="preserve">حيا </w:t>
      </w:r>
      <w:r>
        <w:rPr/>
        <w:t>248</w:t>
      </w:r>
      <w:r>
        <w:rPr>
          <w:rtl w:val="true"/>
        </w:rPr>
        <w:t xml:space="preserve"> </w:t>
      </w:r>
      <w:r>
        <w:rPr>
          <w:rtl w:val="true"/>
        </w:rPr>
        <w:t>ه‍</w:t>
      </w:r>
      <w:r>
        <w:rPr>
          <w:rtl w:val="true"/>
        </w:rPr>
        <w:t>)</w:t>
      </w:r>
      <w:bookmarkEnd w:id="829"/>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w:t>
      </w:r>
      <w:r>
        <w:rPr>
          <w:rStyle w:val="FootnoteAnchor"/>
          <w:rtl w:val="true"/>
        </w:rPr>
        <w:footnoteReference w:id="6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حمّاد السّلمي، أبو يوسف الأنباري، ثمّ البغدادي،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الإمام أبي جعفر محمد الجواد عليه السّلام، و عن لفيف من رجال مدرسة أهل البيت،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و أحمد بن الحسن الميثمي، و أحمد بن محمد بن أبي نصر، و الحسن بن علي الوشّاء، و محمد بن أبي عمير الأزدي، و حمّاد بن عيسى الجهني، و صفوان بن يحيى،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الرواية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و سعد بن عبد اللّه الأشعري، و محمد ابن الحسن الصفار، و أحمد بن محمد بن خالد البرقي، و محمد بن أحمد بن يحيى الأشعري، و آخرون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ولي الكتابة للمنتصر باللّه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البداء، كتاب المسائل، كتاب الطعن على يونس، و كتاب نوادر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ندري إن كان متحدا مع من ترجمه الخطيب البغدادي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يزيد، أبو يوسف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شعراء العسكر الذين أحسنوا القول في الغزل، و اتصل بالمنتصر باللّه، و لم يزل حيا إلى أن توفّي على ما بلغني في آخر أيام المعتمد على اللّه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bookmarkStart w:id="830" w:name="pg15988_172125"/>
    </w:p>
    <w:p>
      <w:pPr>
        <w:pStyle w:val="Heading3"/>
        <w:numPr>
          <w:ilvl w:val="2"/>
          <w:numId w:val="1"/>
        </w:numPr>
        <w:rPr/>
      </w:pPr>
      <w:bookmarkStart w:id="831" w:name="__RefHeading___Toc17024151_2142443653"/>
      <w:bookmarkStart w:id="832" w:name="_Toc298"/>
      <w:bookmarkEnd w:id="830"/>
      <w:bookmarkEnd w:id="831"/>
      <w:r>
        <w:rPr/>
        <w:t>102</w:t>
      </w:r>
      <w:r>
        <w:rPr>
          <w:rtl w:val="true"/>
        </w:rPr>
        <w:t xml:space="preserve"> </w:t>
      </w:r>
      <w:r>
        <w:rPr>
          <w:rtl w:val="true"/>
        </w:rPr>
        <w:t xml:space="preserve">يونس بن عبد الرحمان </w:t>
      </w:r>
      <w:r>
        <w:rPr>
          <w:rtl w:val="true"/>
        </w:rPr>
        <w:t>(</w:t>
      </w:r>
      <w:r>
        <w:rPr>
          <w:rtl w:val="true"/>
        </w:rPr>
        <w:t xml:space="preserve">قبل </w:t>
      </w:r>
      <w:r>
        <w:rPr/>
        <w:t>125</w:t>
      </w:r>
      <w:r>
        <w:rPr>
          <w:rtl w:val="true"/>
        </w:rPr>
        <w:t xml:space="preserve"> </w:t>
      </w:r>
      <w:r>
        <w:rPr>
          <w:rtl w:val="true"/>
        </w:rPr>
        <w:t xml:space="preserve">ه‍ بقليل </w:t>
      </w:r>
      <w:r>
        <w:rPr>
          <w:rtl w:val="true"/>
        </w:rPr>
        <w:t xml:space="preserve">- </w:t>
      </w:r>
      <w:r>
        <w:rPr/>
        <w:t>208</w:t>
      </w:r>
      <w:r>
        <w:rPr>
          <w:rtl w:val="true"/>
        </w:rPr>
        <w:t xml:space="preserve"> </w:t>
      </w:r>
      <w:r>
        <w:rPr>
          <w:rtl w:val="true"/>
        </w:rPr>
        <w:t>ه‍</w:t>
      </w:r>
      <w:r>
        <w:rPr>
          <w:rtl w:val="true"/>
        </w:rPr>
        <w:t>)</w:t>
      </w:r>
      <w:bookmarkEnd w:id="832"/>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الرحمان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عبد الرحمان، مولى آل يقطين،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أحد أبرز العلماء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أيّام هشام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اكتحلت عينه برؤية الإمام الصادق عليه السّلام بين الصفا و المروة، و لكنّه لم يسمع منه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العلوم و المعارف عن الإمام موسى الكاظم عليه السّلام، ثمّ اختصّ بولده الإمام علي الرضا عليه السّلام، فحظي عنده بمنزلة رفيعة، و كان عليه السّلام يثني عليه، و يشير إليه في </w:t>
      </w:r>
    </w:p>
    <w:p>
      <w:pPr>
        <w:pStyle w:val="BookText"/>
        <w:rPr/>
      </w:pPr>
      <w:r>
        <w:rPr>
          <w:rFonts w:ascii="Amiri" w:hAnsi="Amiri" w:eastAsia="Amiri" w:cs="Amiri"/>
          <w:color w:val="111111"/>
          <w:sz w:val="28"/>
          <w:sz w:val="28"/>
          <w:szCs w:val="28"/>
          <w:rtl w:val="true"/>
          <w:lang w:bidi="ar-SA"/>
        </w:rPr>
        <w:t>العلم و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في العراق، عاكفا على طلب العلم، فتتلمذ على جمع من أعلام مدرسة أهل البيت، و روى عنهم،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الخزّاز، و عبد اللّه بن مسكان العنزي، و عبد الرحمان بن الحجاج البجلي، و عاصم بن حميد الحناط، و المتكلّمان الشهيران هشام بن الحكم، و هشام بن سالم الجواليقي، و أبو الوليد الحسن بن زياد الصيقل،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لازم هشام بن الحكم، و رافقه في بعض الندوات التي كان يعقدها يحيى ابن خالد البرمكي ببغداد، و يحضرها متكلمو الإسلام و غيرهم</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 مهر يونس في الكلام و الفقه و الحديث و نقده، و سائر العلوم الشرعية، و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و أفتى، و ناظر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تتلمذ عليه 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البغدادي، و محمد ابن خالد البرقي، و شاذان بن خليل النيسابوري، و محمد بن عيسى بن عبيد البغدادي، و أكثر عنه حتّى نسب إليه، فعرف باليونسي، و آخرون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كرّس أكثر وقته للتأليف و التصنيف و الردّ على مختلف المذاهب و الفرق، و قد خلف في ذلك أستاذه هشام بن الحكم، و صار المقدّم بين متكلّمي الإمامية في هذا المجال</w:t>
      </w:r>
      <w:r>
        <w:rPr>
          <w:rStyle w:val="FootnoteAnchor"/>
          <w:rtl w:val="true"/>
        </w:rPr>
        <w:footnoteReference w:id="655"/>
      </w:r>
      <w:r>
        <w:rPr>
          <w:rFonts w:ascii="Amiri" w:hAnsi="Amiri" w:eastAsia="Amiri" w:cs="Amiri"/>
          <w:color w:val="111111"/>
          <w:sz w:val="28"/>
          <w:sz w:val="28"/>
          <w:szCs w:val="28"/>
          <w:rtl w:val="true"/>
          <w:lang w:bidi="ar-SA"/>
        </w:rPr>
        <w:t xml:space="preserve">، و سمت مكانته و اتسعت شهرته، الأمر الذي خلق له أعداء </w:t>
      </w:r>
    </w:p>
    <w:p>
      <w:pPr>
        <w:pStyle w:val="BookText"/>
        <w:rPr/>
      </w:pPr>
      <w:r>
        <w:rPr>
          <w:rFonts w:ascii="Amiri" w:hAnsi="Amiri" w:eastAsia="Amiri" w:cs="Amiri"/>
          <w:color w:val="111111"/>
          <w:sz w:val="28"/>
          <w:sz w:val="28"/>
          <w:szCs w:val="28"/>
          <w:rtl w:val="true"/>
          <w:lang w:bidi="ar-SA"/>
        </w:rPr>
        <w:t>و حسّادا، نسبوا إليه مقالات و اعتقادات باطلة، كما عزيت إليه فرقة أفرطت في التشبيه، تسمّى اليونسية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حسدوا الفتى إذ لم ينالوا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أعداء له و خصوم</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للمترجم مؤلفات جمّة،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كتاب الردّ على الغلاة، كتاب البداء، كتاب علل النكاح و تحليل المتعة، كتاب العلل الكبير، كتاب الجامع الكبير في الفقه، كتاب التجارات، كتاب البيوع و المزارعات، كتاب الشرائع، كتاب تفسير القرآن، كتاب جوامع الآثار، كتاب اللؤلؤة في الزهد، و كتاب يوم و ليلة، و غير ذلك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ثمان و مائتين</w:t>
      </w:r>
      <w:r>
        <w:rPr>
          <w:rFonts w:eastAsia="Amiri" w:cs="Amiri" w:ascii="Amiri" w:hAnsi="Amiri"/>
          <w:color w:val="111111"/>
          <w:sz w:val="28"/>
          <w:szCs w:val="28"/>
          <w:rtl w:val="true"/>
          <w:lang w:bidi="ar-SA"/>
        </w:rPr>
        <w:t xml:space="preserve">. </w:t>
      </w:r>
      <w:bookmarkStart w:id="833" w:name="pg15988_172128"/>
    </w:p>
    <w:p>
      <w:pPr>
        <w:pStyle w:val="Heading2"/>
        <w:numPr>
          <w:ilvl w:val="1"/>
          <w:numId w:val="1"/>
        </w:numPr>
        <w:rPr/>
      </w:pPr>
      <w:bookmarkStart w:id="834" w:name="__RefHeading___Toc17024153_2142443653"/>
      <w:bookmarkStart w:id="835" w:name="_Toc299"/>
      <w:bookmarkEnd w:id="833"/>
      <w:bookmarkEnd w:id="834"/>
      <w:r>
        <w:rPr>
          <w:rtl w:val="true"/>
        </w:rPr>
        <w:t xml:space="preserve">المتكلّمون </w:t>
      </w:r>
      <w:r>
        <w:rPr>
          <w:rtl w:val="true"/>
        </w:rPr>
        <w:t>(</w:t>
      </w:r>
      <w:r>
        <w:rPr>
          <w:rtl w:val="true"/>
        </w:rPr>
        <w:t>أو المؤلّفون في حقل الكلام</w:t>
      </w:r>
      <w:r>
        <w:rPr>
          <w:rtl w:val="true"/>
        </w:rPr>
        <w:t xml:space="preserve">) </w:t>
      </w:r>
      <w:r>
        <w:rPr>
          <w:rtl w:val="true"/>
        </w:rPr>
        <w:t>الذين لم نظفر لهم بتراجم وافية القرن الثالث</w:t>
      </w:r>
      <w:bookmarkEnd w:id="8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الشداخ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الشيعة الإمامية، له كتاب في الإمامة، يقع في نحو خمسين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1255</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360/2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عبد الرحمان الزبيري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الإمامة، و كتاب الاستفادة في الطعون على الأوائل، و الرد على أصحاب الاجتهاد 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هارون، أبو محمد الزبيري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الإمامة، و هي رسالة إلى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572</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371/10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عبد اللّه العطار، أبو الحسن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 من أصحاب الإمامين محمد الجواد و علي الهادي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الاستطاعة على مذاهب أهل العدل، رواه عنه أحمد بن محمد بن عيسى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8260</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متكلّم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في الكلام و الأخبار، رواها عنه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933</w:t>
      </w:r>
    </w:p>
    <w:p>
      <w:pPr>
        <w:pStyle w:val="BookText"/>
        <w:rPr/>
      </w:pPr>
      <w:r>
        <w:rPr>
          <w:rFonts w:ascii="Amiri" w:hAnsi="Amiri" w:eastAsia="Amiri" w:cs="Amiri"/>
          <w:color w:val="111111"/>
          <w:sz w:val="28"/>
          <w:sz w:val="28"/>
          <w:szCs w:val="28"/>
          <w:rtl w:val="true"/>
          <w:lang w:bidi="ar-SA"/>
        </w:rPr>
        <w:t xml:space="preserve">تأسيس الشيعة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خلف، أبو بكر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جليل، إمامي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1035</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10708</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166/8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سعيد بن كلثوم المروزي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أجلّة المتكلّمين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خارجيا ثمّ استبصر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عبد اللّه بن طاهر الخزاعي اعتقاله، فحاجّه المترجم، فخلّى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الطوسي من</w:t>
      </w:r>
    </w:p>
    <w:p>
      <w:pPr>
        <w:pStyle w:val="BookText"/>
        <w:rPr/>
      </w:pPr>
      <w:r>
        <w:rPr>
          <w:rFonts w:ascii="Amiri" w:hAnsi="Amiri" w:eastAsia="Amiri" w:cs="Amiri"/>
          <w:color w:val="111111"/>
          <w:sz w:val="28"/>
          <w:sz w:val="28"/>
          <w:szCs w:val="28"/>
          <w:rtl w:val="true"/>
          <w:lang w:bidi="ar-SA"/>
        </w:rPr>
        <w:t>أصحاب الإمام علي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185/8</w:t>
      </w:r>
    </w:p>
    <w:p>
      <w:pPr>
        <w:pStyle w:val="BookText"/>
        <w:rPr/>
      </w:pPr>
      <w:r>
        <w:rPr>
          <w:rFonts w:ascii="Amiri" w:hAnsi="Amiri" w:eastAsia="Amiri" w:cs="Amiri"/>
          <w:color w:val="111111"/>
          <w:sz w:val="28"/>
          <w:sz w:val="28"/>
          <w:szCs w:val="28"/>
          <w:rtl w:val="true"/>
          <w:lang w:bidi="ar-SA"/>
        </w:rPr>
        <w:t xml:space="preserve">فلاسفة الشيعة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عمرو بن عبد اللّه بن عمر بن مصعب بن الزبير بن العوام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متكلّم حاذق إمامي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الإمامة، يعرف بكتاب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910</w:t>
      </w:r>
    </w:p>
    <w:p>
      <w:pPr>
        <w:pStyle w:val="BookText"/>
        <w:rPr/>
      </w:pPr>
      <w:r>
        <w:rPr>
          <w:rFonts w:ascii="Amiri" w:hAnsi="Amiri" w:eastAsia="Amiri" w:cs="Amiri"/>
          <w:color w:val="111111"/>
          <w:sz w:val="28"/>
          <w:sz w:val="28"/>
          <w:szCs w:val="28"/>
          <w:rtl w:val="true"/>
          <w:lang w:bidi="ar-SA"/>
        </w:rPr>
        <w:t xml:space="preserve">تأسيس الشيعة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11467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إسحاق بن أبي سهل بن نوبخت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أفاضل أهل عصره في علم النجوم و الحكمة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المأمون العباسي، و من أصحاب الإمام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حياة الإمام محمد الجواد عليه السّلام، و لا يوجد دليل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أخو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تأسيس الشيعة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306/10</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271/25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 الكلام في الجزء الأوّل وسيليه الجزء الثاني الذي يتضمّن متكلمي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 الخامس، و السادس، و السابع</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6" w:name="pg15988_172132"/>
      <w:bookmarkStart w:id="837" w:name="pg15988_172132"/>
      <w:bookmarkEnd w:id="837"/>
    </w:p>
    <w:p>
      <w:pPr>
        <w:pStyle w:val="Heading2"/>
        <w:numPr>
          <w:ilvl w:val="1"/>
          <w:numId w:val="1"/>
        </w:numPr>
        <w:rPr/>
      </w:pPr>
      <w:bookmarkStart w:id="838" w:name="pg15988_172132"/>
      <w:bookmarkStart w:id="839" w:name="__RefHeading___Toc17024155_2142443653"/>
      <w:bookmarkStart w:id="840" w:name="_Toc300"/>
      <w:bookmarkEnd w:id="838"/>
      <w:bookmarkEnd w:id="839"/>
      <w:r>
        <w:rPr>
          <w:rtl w:val="true"/>
        </w:rPr>
        <w:t>فهارس الكتاب</w:t>
      </w:r>
      <w:bookmarkEnd w:id="840"/>
    </w:p>
    <w:p>
      <w:pPr>
        <w:pStyle w:val="Heading3"/>
        <w:numPr>
          <w:ilvl w:val="2"/>
          <w:numId w:val="1"/>
        </w:numPr>
        <w:rPr/>
      </w:pPr>
      <w:bookmarkStart w:id="841" w:name="__RefHeading___Toc17024157_2142443653"/>
      <w:bookmarkStart w:id="842" w:name="_Toc301"/>
      <w:bookmarkEnd w:id="841"/>
      <w:r>
        <w:rPr>
          <w:rtl w:val="true"/>
        </w:rPr>
        <w:t>اشارة</w:t>
      </w:r>
      <w:bookmarkEnd w:id="8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المقدمة و متكلّمي القرن الأوّل و الثاني و الثالث</w:t>
      </w:r>
    </w:p>
    <w:p>
      <w:pPr>
        <w:pStyle w:val="BookText"/>
        <w:rPr/>
      </w:pPr>
      <w:r>
        <w:rPr>
          <w:rFonts w:ascii="Amiri" w:hAnsi="Amiri" w:eastAsia="Amiri" w:cs="Amiri"/>
          <w:color w:val="111111"/>
          <w:sz w:val="28"/>
          <w:sz w:val="28"/>
          <w:szCs w:val="28"/>
          <w:rtl w:val="true"/>
          <w:lang w:bidi="ar-SA"/>
        </w:rPr>
        <w:t>فهرس محتويات الكتاب</w:t>
      </w:r>
    </w:p>
    <w:p>
      <w:pPr>
        <w:pStyle w:val="BookText"/>
        <w:rPr/>
      </w:pPr>
      <w:r>
        <w:rPr>
          <w:rFonts w:ascii="Amiri" w:hAnsi="Amiri" w:eastAsia="Amiri" w:cs="Amiri"/>
          <w:color w:val="111111"/>
          <w:sz w:val="28"/>
          <w:sz w:val="28"/>
          <w:szCs w:val="28"/>
          <w:rtl w:val="true"/>
          <w:lang w:bidi="ar-SA"/>
        </w:rPr>
        <w:t>حسب الترتيب الألفبائي</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وفياتهم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3" w:name="pg15988_172134"/>
      <w:bookmarkStart w:id="844" w:name="pg15988_172134"/>
      <w:bookmarkEnd w:id="844"/>
    </w:p>
    <w:p>
      <w:pPr>
        <w:pStyle w:val="Heading3"/>
        <w:numPr>
          <w:ilvl w:val="2"/>
          <w:numId w:val="1"/>
        </w:numPr>
        <w:rPr/>
      </w:pPr>
      <w:bookmarkStart w:id="845" w:name="pg15988_172134"/>
      <w:bookmarkStart w:id="846" w:name="__RefHeading___Toc17024159_2142443653"/>
      <w:bookmarkStart w:id="847" w:name="_Toc302"/>
      <w:bookmarkEnd w:id="845"/>
      <w:bookmarkEnd w:id="846"/>
      <w:r>
        <w:rPr>
          <w:rtl w:val="true"/>
        </w:rPr>
        <w:t>فهرس محتويات الكتاب</w:t>
      </w:r>
      <w:bookmarkEnd w:id="847"/>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آية اللّه جعفر السبحاني، و فيه فصول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ما هو سبب تسمية علم الكلام بهذا الاسم‌؟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نظرنا في وجه التسمية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علم الكلام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علم الكلام </w:t>
      </w:r>
      <w:r>
        <w:rPr>
          <w:rFonts w:eastAsia="Amiri" w:cs="Amiri" w:ascii="Amiri" w:hAnsi="Amiri"/>
          <w:color w:val="111111"/>
          <w:sz w:val="28"/>
          <w:szCs w:val="28"/>
          <w:lang w:bidi="ar-SA"/>
        </w:rPr>
        <w:t>15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إيضاح و تفصيل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استظهار موضوع العلم من خلال غايته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فريضة إسلامية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مضاعفات تعطيل العقول عن التفكير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منكري علم الكلام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محاورة المفضّل مع ابن أبي العوجاء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خروج المفضل من المسجد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القول الحاسم في المقام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الدعوة إلى العلوم الحسيّة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المصير المأساوي للفلسفة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كلمات بعض المنكرين للفلسفة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المسائل الثلاث التي كفّر الغزالي بها الفلاسفة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العالم زمانا و ذاتا </w:t>
      </w:r>
      <w:r>
        <w:rPr>
          <w:rFonts w:eastAsia="IRNazanin" w:cs="IRNazanin"/>
          <w:color w:val="111111"/>
          <w:sz w:val="28"/>
          <w:szCs w:val="28"/>
          <w:lang w:bidi="fa-IR"/>
        </w:rPr>
        <w:t>51</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الباري بالجزئيات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الأجساد يوم القيامة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و آراؤه الفلسفية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العالم نوعا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الحوادث بذات اللّه سبحانه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بالتجسيم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محدود بالحد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الجهة و المكان للّه تعالى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جلوسه سبحانه على العرش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النار و انتهاء عذاب الكفّار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و عوامل نشوئه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العوامل الداخلية لنشوء علم الكلام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هو المنطلق الأوّل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إبراهيم عليه السّلام مع مدّعي الربوبية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إبراهيم عليه السّلام مع عبدة الأصنام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موسى عليه السّلام مع فرعون </w:t>
      </w:r>
      <w:r>
        <w:rPr>
          <w:rFonts w:eastAsia="Amiri" w:cs="Amiri" w:ascii="Amiri" w:hAnsi="Amiri"/>
          <w:color w:val="111111"/>
          <w:sz w:val="28"/>
          <w:szCs w:val="28"/>
          <w:lang w:bidi="ar-SA"/>
        </w:rPr>
        <w:t>74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مؤمن آل فرعون مع قومه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هي المنطلق الثاني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احتجاج النبي صلّى اللّه عليه و آله و سلّم مع اليهود في تبديل القبلة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الإمام علي عليه السّلام هي المنطلق الثالث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أئمّة أهل البيت عليهم السّلام في نشوء علم الكلام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نموذج من مناظرات الإمام الصادق عليه السّلام مع أحد القدرية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احتجاج الإمام الرضا عليه السّلام مع اليهود و النصارى و المجسّمة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العوامل الخارجية لنشوء علم الكلام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معطّلة العرب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 عقائدهم في التجسيم و القدر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و التثليث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الإسلامية و الاحتكاك الثقافي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رسالة الأشعري في استحسان الخوض في علم الكلام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بدايات الخلاف في عصر الرسول صلّى اللّه عليه و آله و سلّم و بعد رحيله، و فيه مقامان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بدايات الخلاف في عصر الرسول صلّى اللّه عليه و آله و سلّم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تجهيز جيش أسامة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بإحضار القلم و الدواة </w:t>
      </w:r>
      <w:r>
        <w:rPr>
          <w:rFonts w:eastAsia="Amiri" w:cs="Amiri" w:ascii="Amiri" w:hAnsi="Amiri"/>
          <w:color w:val="111111"/>
          <w:sz w:val="28"/>
          <w:szCs w:val="28"/>
          <w:lang w:bidi="ar-SA"/>
        </w:rPr>
        <w:t>105</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بعد رحيل الرسول صلّى اللّه عليه و آله و سلّم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بدايات المسائل الكلامية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تنصيصية أو انتخابية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التحكيم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مرتكب الكبيرة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تحديد مفهوم الإيمان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الإرجاء و المرجئة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القضاء و القدر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التشبيه و التنزيه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 في الشريعة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عصمة الأنبياء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حدوث القرآن و قدمه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التحسين و التقبيح العقليان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المؤثرة في نشوء المدارس الكلامية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الذاتية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الخبرية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الفعلية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119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التحسين و التقبيح العقليان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 القدر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المدارس الكلامية المهمّة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الأصول الخمسة عند المعتزلة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أئمّة المعتزلة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الجهمية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المجسّمة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الكرّامية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نفي السببية عن الأسباب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أعيان الأشاعرة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الماتريدية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أعيان الماتريدية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الإسماعيلية </w:t>
      </w:r>
      <w:r>
        <w:rPr>
          <w:rFonts w:eastAsia="Amiri" w:cs="Amiri" w:ascii="Amiri" w:hAnsi="Amiri"/>
          <w:color w:val="111111"/>
          <w:sz w:val="28"/>
          <w:szCs w:val="28"/>
          <w:lang w:bidi="ar-SA"/>
        </w:rPr>
        <w:t>143</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الخطوط العريضة للمذهب الإسماعيلي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ميزاتهم عن سائر المسلمين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الإمامية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الفوارق بين الشيعة و المعتزلة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الفوارق بين الإمامية و الأشاعرة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الفوارق الرئيسية بين الشيعة و سائر الفرق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الجديد أو المسائل الجديدة في علم الكلام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لنشأة الدين‌؟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الحاجة إلى التديّن‌؟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نطاق شمول الدين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النبوة موهبة إلهية أو نبوغ اجتماعي‌؟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خلود الشريعة و بقاؤها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أو التعدديّة الدينيّة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الدين و العلم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الدين بالأخلاق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الإنسان في سلوكه الفردي و الاجتماعي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الهرمنوتيك أو تفسير النصوص </w:t>
      </w:r>
      <w:r>
        <w:rPr>
          <w:rFonts w:eastAsia="Amiri" w:cs="Amiri" w:ascii="Amiri" w:hAnsi="Amiri"/>
          <w:color w:val="111111"/>
          <w:sz w:val="28"/>
          <w:szCs w:val="28"/>
          <w:lang w:bidi="ar-SA"/>
        </w:rPr>
        <w:t>168</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مخطط الغربيين لضرب الثقافة الإسلامية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الدين عن السياسة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القراءات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الشريعة بفترة خاصة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الشيعي في قفص الاتّهام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 الشيعة بالتجسيم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اتّهام هشام بن الحكم بالتجسيم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ورثة المعتزلة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المراحل الأربع التي مرّ بها الكلام الإمامي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المرحلتان المتواكبتان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أعلام المنهج الأوّل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أعلام المنهج الثاني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بعض المسائل التي اختلف فيها العلمان الصدوق و المفيد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كشف الساق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اليد </w:t>
      </w:r>
      <w:r>
        <w:rPr>
          <w:rFonts w:eastAsia="Amiri" w:cs="Amiri" w:ascii="Amiri" w:hAnsi="Amiri"/>
          <w:color w:val="111111"/>
          <w:sz w:val="28"/>
          <w:szCs w:val="28"/>
          <w:lang w:bidi="ar-SA"/>
        </w:rPr>
        <w:t>203</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الأرواح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الخدعة و المكر و النسيان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أفعال العباد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 التفويض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المشيئة و الإرادة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القضاء و القدر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فطرة اللّه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في اللّه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المنهج الحديثي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المنهج العقلي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أئمّة أهل البيت عليهم السّلام في تبيين العقيدة الإسلامية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مكافحة الجبر و التفويض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مكافحة التجسيم و التشبيه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مكافحة فكرة رؤية اللّه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مكافحة قدم غيره سبحانه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مكافحة الغلو و النصب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عصمة الأنبياء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نماذج من مناظرات أئمّة أهل البيت عليهم السّلام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القضاء و القدر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احتجاجه سبحانه بالسماوات السبع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الصفات مع الذات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البرهنة على أنّ الحسنين من أبناء رسول اللّه صلّى اللّه عليه و آله و سلّم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النظام الهادف آية وجود الخالق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قياس الخالق بالمخلوق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القياس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الرؤية يوم القيامة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فهم الحديث النبوي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مكافحة الغلو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استنطاق القرآن في مورد إسلام الذمّيّ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اعتراف الزنادقة بعجزهم عن نقض القرآن </w:t>
      </w:r>
      <w:r>
        <w:rPr>
          <w:rFonts w:eastAsia="Amiri" w:cs="Amiri" w:ascii="Amiri" w:hAnsi="Amiri"/>
          <w:color w:val="111111"/>
          <w:sz w:val="28"/>
          <w:szCs w:val="28"/>
          <w:lang w:bidi="ar-SA"/>
        </w:rPr>
        <w:t>235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ختامه مسك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bookmarkStart w:id="848" w:name="pg15988_172144"/>
    </w:p>
    <w:p>
      <w:pPr>
        <w:pStyle w:val="Heading3"/>
        <w:numPr>
          <w:ilvl w:val="2"/>
          <w:numId w:val="1"/>
        </w:numPr>
        <w:rPr/>
      </w:pPr>
      <w:bookmarkStart w:id="849" w:name="__RefHeading___Toc17024161_2142443653"/>
      <w:bookmarkStart w:id="850" w:name="_Toc303"/>
      <w:bookmarkEnd w:id="848"/>
      <w:bookmarkEnd w:id="849"/>
      <w:r>
        <w:rPr>
          <w:rtl w:val="true"/>
        </w:rPr>
        <w:t>فهرس متكلّمي القرن الأوّل حسب الترتيب الألفبائي</w:t>
      </w:r>
      <w:bookmarkEnd w:id="850"/>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جندب بن جنادة، أبو ذرّ الغفاري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حجر بن عدي بن جبلة بن عدي الكندي، الكوفي، المعروف بحجر الخير و بحجر بن الأدبر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خالد بن سعيد بن العاص بن أمية القرشي الأموي، المكي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زيد بن صوحان بن حجر بن الحارث العبدي، نزيل الكوفة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سلمان الفارسي، أبو عبد اللّه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صعصعة بن صوحان بن حجر العبدي، نزيل الكوفة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عبد اللّه بن عباس بن عبد المطلب بن هاشم، أبو العباس القرشي الهاشمي </w:t>
      </w:r>
      <w:r>
        <w:rPr>
          <w:rFonts w:eastAsia="Amiri" w:cs="Amiri" w:ascii="Amiri" w:hAnsi="Amiri"/>
          <w:color w:val="111111"/>
          <w:sz w:val="28"/>
          <w:szCs w:val="28"/>
          <w:lang w:bidi="ar-SA"/>
        </w:rPr>
        <w:t>258</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عديّ بن حاتم بن عبد اللّه بن سعد الطائي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قيس بن سعد بن عبادة بن دليم الأنصاري الخزرجي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كميل بن زياد بن نهيك بن هيثم النخعي، الكوفي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مالك بن الحارث بن عبد يغوث النخعي، الكوفي، المعروف بالأشتر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المقداد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عمرو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المقداد بن عمرو بن ثعلبة بن مالك البهراني، المعروف بالمقداد بن الأسود و بالمقداد الكندي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يحيى </w:t>
      </w:r>
      <w:r>
        <w:rPr>
          <w:rFonts w:eastAsia="Amiri" w:cs="Amiri" w:ascii="Amiri" w:hAnsi="Amiri"/>
          <w:color w:val="111111"/>
          <w:sz w:val="28"/>
          <w:szCs w:val="28"/>
          <w:lang w:bidi="ar-SA"/>
        </w:rPr>
        <w:t>276</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ميثم بن يحيى الأسدي بالولاء، الكوفي، التمّار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bookmarkStart w:id="851" w:name="pg15988_172146"/>
    </w:p>
    <w:p>
      <w:pPr>
        <w:pStyle w:val="Heading3"/>
        <w:numPr>
          <w:ilvl w:val="2"/>
          <w:numId w:val="1"/>
        </w:numPr>
        <w:rPr/>
      </w:pPr>
      <w:bookmarkStart w:id="852" w:name="__RefHeading___Toc17024163_2142443653"/>
      <w:bookmarkStart w:id="853" w:name="_Toc304"/>
      <w:bookmarkEnd w:id="851"/>
      <w:bookmarkEnd w:id="852"/>
      <w:r>
        <w:rPr>
          <w:rtl w:val="true"/>
        </w:rPr>
        <w:t>فهرس متكلّمي القرن الثاني</w:t>
      </w:r>
      <w:bookmarkEnd w:id="853"/>
    </w:p>
    <w:p>
      <w:pPr>
        <w:pStyle w:val="BookText"/>
        <w:rPr/>
      </w:pPr>
      <w:r>
        <w:rPr>
          <w:rFonts w:ascii="Amiri" w:hAnsi="Amiri" w:eastAsia="Amiri" w:cs="Amiri"/>
          <w:color w:val="111111"/>
          <w:sz w:val="28"/>
          <w:sz w:val="28"/>
          <w:szCs w:val="28"/>
          <w:rtl w:val="true"/>
          <w:lang w:bidi="ar-SA"/>
        </w:rPr>
        <w:t>حسب الترتيب الألفبائي</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إبراهيم بن سليمان بن داحة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أبي داحة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المزني، أبو إسحاق البصري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ابن أبي داحة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نكير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ابن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صالح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ابن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صالح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ابن داحة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ابن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أبو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أبو خالد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w:t>
      </w:r>
      <w:r>
        <w:rPr>
          <w:rFonts w:eastAsia="Amiri" w:cs="Amiri" w:ascii="Amiri" w:hAnsi="Amiri"/>
          <w:color w:val="111111"/>
          <w:sz w:val="28"/>
          <w:szCs w:val="28"/>
          <w:lang w:bidi="ar-SA"/>
        </w:rPr>
        <w:t>320</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مالك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الحضرمي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بن محمد بن يزيد بن ربيعة الحميري، الشاعر، الشهير بالسيد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الأصبغ بن نباتة بن الحارث بن عمرو المجاشعي التميمي، الكوفي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جابر بن حيّان بن عبد اللّه الكوفي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جابر بن يزيد بن الحارث الجعفي، الكوفي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الجواليقي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حديد بن حكيم الأزدي، أبو علي المدائني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الحسن بن صالح بن صالح بن مسلم بن حيّ الهمداني الثوري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الحسين بن نعيم الأسدي بالولاء، الكوفي، الصحّاف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حمران بن أعين بن سنسن الشيباني بالولاء، الكوفي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الخليل بن أحمد بن عمرو الفراهيدي اليحمدي الأزدي، البصري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بن الزبير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زرارة بن أعين بن سنسن الشيباني بالولاء، الكوفي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زياد بن المنذر الهمداني الخارفي، أبو الجارود الكوفي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زيد بن علي بن الحسين بن علي بن أبي طالب الهاشمي، أبو الحسين المدني، الشهيد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سليمان بن جرير الرقّي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الصحّاف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نعيم </w:t>
      </w:r>
      <w:r>
        <w:rPr>
          <w:rFonts w:eastAsia="Amiri" w:cs="Amiri" w:ascii="Amiri" w:hAnsi="Amiri"/>
          <w:color w:val="111111"/>
          <w:sz w:val="28"/>
          <w:szCs w:val="28"/>
          <w:lang w:bidi="ar-SA"/>
        </w:rPr>
        <w:t>295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الضحاك الحضرمي، الكوفي، أبو مالك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عبد الأعلى بن أعين الكوفي، مولى آل سام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عبد اللّه بن بكير بن أعين بن سنسن الشيباني بالولاء، الكوفي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عبد اللّه بن مسكان العنزي بالولاء، أبو محمد الكوفي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علي بن رئاب التميمي الأسيّدي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الجرمي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الكوفي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علي بن صالح بن صالح بن مسلم بن حيّ الهمداني الثوري، الكوفي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علي بن منصور الكوفي، البغدادي، أبو الحسن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عمرو بن خالد القرشي بالولاء، أبو خالد الواسطي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عيسى بن روضة الهاشمي بالولاء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فضّال بن الحسن بن فضّال الكوفي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الفضل بن أبي سهل بن نوبخت، أبو سهل البغدادي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فضيل بن الزبير بن عمر الأسدي، الكوفي، الرسّان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قيس الماصر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كثير بن إسماعيل التيمي بالولاء، الكوفي، النوّاء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الكميت بن زيد بن خنيس الأسدي، الكوفي، الشاعر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محمد بن حكيم الخثعمي، الكوفي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محمد بن عبد اللّه الفزاري، الشهير بالطيار، و يقال ابن الطيار </w:t>
      </w:r>
      <w:r>
        <w:rPr>
          <w:rFonts w:eastAsia="Amiri" w:cs="Amiri" w:ascii="Amiri" w:hAnsi="Amiri"/>
          <w:color w:val="111111"/>
          <w:sz w:val="28"/>
          <w:szCs w:val="28"/>
          <w:lang w:bidi="ar-SA"/>
        </w:rPr>
        <w:t>336</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النعمان بن أبي طريفة البجلي، أبو جعفر الكوفي، </w:t>
      </w:r>
    </w:p>
    <w:p>
      <w:pPr>
        <w:pStyle w:val="BookText"/>
        <w:rPr/>
      </w:pPr>
      <w:r>
        <w:rPr>
          <w:rFonts w:ascii="IRNazanin" w:hAnsi="IRNazanin" w:eastAsia="IRNazanin"/>
          <w:color w:val="111111"/>
          <w:sz w:val="28"/>
          <w:sz w:val="28"/>
          <w:szCs w:val="28"/>
          <w:rtl w:val="true"/>
          <w:lang w:bidi="fa-IR"/>
        </w:rPr>
        <w:t xml:space="preserve">الأحول، المقلب بمؤمن الطاق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المفضّل بن عمر الجعفي، الكوفي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مقاتل بن سليمان بن بشير الأزدي بالولاء، أبو الحسن البلخي ثمّ البصري، المفسّر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منصور بن أبي الأسود الليثي، الكوفي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منصور بن حازم البجلي، أبو أيّوب الكوفي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النعمان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إسماعيل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أبي سهل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هشام بن الحكم الكندي، الكوفي، البغدادي، أبو محمد </w:t>
      </w:r>
      <w:r>
        <w:rPr>
          <w:rFonts w:eastAsia="Amiri" w:cs="Amiri" w:ascii="Amiri" w:hAnsi="Amiri"/>
          <w:color w:val="111111"/>
          <w:sz w:val="28"/>
          <w:szCs w:val="28"/>
          <w:lang w:bidi="ar-SA"/>
        </w:rPr>
        <w:t>347</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بن سالم الجواليقي، أبو محمد الكوفي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bookmarkStart w:id="854" w:name="pg15988_172150"/>
    </w:p>
    <w:p>
      <w:pPr>
        <w:pStyle w:val="Heading3"/>
        <w:numPr>
          <w:ilvl w:val="2"/>
          <w:numId w:val="1"/>
        </w:numPr>
        <w:rPr/>
      </w:pPr>
      <w:bookmarkStart w:id="855" w:name="__RefHeading___Toc17024165_2142443653"/>
      <w:bookmarkStart w:id="856" w:name="_Toc305"/>
      <w:bookmarkEnd w:id="854"/>
      <w:bookmarkEnd w:id="855"/>
      <w:r>
        <w:rPr>
          <w:rtl w:val="true"/>
        </w:rPr>
        <w:t>فهرس متكلّمي القرن الثالث</w:t>
      </w:r>
      <w:bookmarkEnd w:id="856"/>
    </w:p>
    <w:p>
      <w:pPr>
        <w:pStyle w:val="BookText"/>
        <w:rPr/>
      </w:pPr>
      <w:r>
        <w:rPr>
          <w:rFonts w:ascii="Amiri" w:hAnsi="Amiri" w:eastAsia="Amiri" w:cs="Amiri"/>
          <w:color w:val="111111"/>
          <w:sz w:val="28"/>
          <w:sz w:val="28"/>
          <w:szCs w:val="28"/>
          <w:rtl w:val="true"/>
          <w:lang w:bidi="ar-SA"/>
        </w:rPr>
        <w:t>حسب الترتيب الألفبائي</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إبراهيم بن محمد بن سعيد بن هلال الثقفي، الكوفي،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ابن التاجر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أحمد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ابن جبرويه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أحمد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ابن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علي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ابن مملّك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يقطين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أبو الأحوص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أسد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أبو الصلت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صالح </w:t>
      </w:r>
      <w:r>
        <w:rPr>
          <w:rFonts w:eastAsia="Amiri" w:cs="Amiri" w:ascii="Amiri" w:hAnsi="Amiri"/>
          <w:color w:val="111111"/>
          <w:sz w:val="28"/>
          <w:szCs w:val="28"/>
          <w:lang w:bidi="ar-SA"/>
        </w:rPr>
        <w:t>390</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عيسى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هارون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يحيى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أحمد بن أبي 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موسى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أحمد بن الحسين بن سعيد بن حماد الأهوازي، دندان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أحمد بن الحسين بن عمر بن يزيد الصيقل، أبو جعفر الكوفي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أحمد بن داود بن سعيد الفزاري، أبو يحيى الجرجاني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أحمد بن محمد بن عيسى بن عبد اللّه الأشعري، أبو جعفر القمي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أبو جعفر القمي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أحمد بن يحيى بن محمد بن إسحاق، أبو الحسين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إسماعيل بن محمد بن إسماعيل بن هلال المخزومي، أبو محمد المكي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البطائني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سالم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ثبيت بن محمد العسكري، أبو محمد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جعفر بن أحمد بن أيوب، أبو سعيد السمرقندي، ابن التاجر </w:t>
      </w:r>
      <w:r>
        <w:rPr>
          <w:rFonts w:eastAsia="Amiri" w:cs="Amiri" w:ascii="Amiri" w:hAnsi="Amiri"/>
          <w:color w:val="111111"/>
          <w:sz w:val="28"/>
          <w:szCs w:val="28"/>
          <w:lang w:bidi="ar-SA"/>
        </w:rPr>
        <w:t>368</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عيسى بن عبيد بن يقطين الأسدي بالولاء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الحسن بن زيد بن محمد بن إسماعيل الحسني، المدني، الداعي إلى الحقّ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الحسن بن علي بن أبي حمزة سالم البطائني، الكوفي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الحسن بن علي بن فضّال بن عمرو، أبو محمد الكوفي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الحسن بن علي بن يقطين بن موسى البغدادي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بن عبد اللّه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الحسين بن إشكيب المروزي، أبو عبد اللّه القمّي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الحسين بن عبيد اللّه بن سهل السعدي، أبو عبد اللّه القمّي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الحسين بن علي المصري، أبو عبد اللّه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الحكم بن هشام بن الحكم الكندي، الكوفي ثمّ البصري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الداعي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زيد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داود بن أسد بن أعفر، أبو الأحوص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دندان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سعيد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إبراهيم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سعد بن عبد اللّه بن أبي خلف الأشعري، القمّي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w:t>
      </w:r>
      <w:r>
        <w:rPr>
          <w:rFonts w:eastAsia="Amiri" w:cs="Amiri" w:ascii="Amiri" w:hAnsi="Amiri"/>
          <w:color w:val="111111"/>
          <w:sz w:val="28"/>
          <w:szCs w:val="28"/>
          <w:lang w:bidi="ar-SA"/>
        </w:rPr>
        <w:t>380</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الخليل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سهل بن زياد الآدمي، أبو سعيد الرازي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صاحب الصومعة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عمر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الطاطري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محمد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عبد الرحمان بن أحمد بن جبرويه، أبو محمد العسكري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عبد السلام بن صالح بن سليمان بن أيوب، أبو الصلت الهروي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عبد العظيم بن عبد اللّه بن علي بن الحسن، السيد أبو القاسم الحسني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عبد اللّه بن محمد الأسدي بالولاء، أبو محمد الحجّال، الكوفي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ثبيت بن محمد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علي بن أسباط بن سالم الكندي، الكوفي، بيّاع الزّطّي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علي بن إسماعيل بن شعيب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بالولاء، المعروف بعلي بن ميثم و بالميثمي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علي بن الحسن بن علي بن فضّال التيملي، أبو الحسن الكوفي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علي بن الحسن بن محمد الطائي الجرمي، أبو الحسن الكوفي، المعروف بالطاطري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علي بن مهزيار الأهوازي، أبو الحسن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علي 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w:t>
      </w:r>
      <w:r>
        <w:rPr>
          <w:rFonts w:eastAsia="Amiri" w:cs="Amiri" w:ascii="Amiri" w:hAnsi="Amiri"/>
          <w:color w:val="111111"/>
          <w:sz w:val="28"/>
          <w:szCs w:val="28"/>
          <w:lang w:bidi="ar-SA"/>
        </w:rPr>
        <w:t>398</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فارس بن حاتم بن ماهويه القزويني، نزيل العسكر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الفضل بن شاذان بن الخليل الأزدي، أبو محمد النيسابوري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القاسم بن إبراهيم بن إسماعيل بن إبراهيم الحسني، الرسّي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القاسم بن يوسف بن القاسم بن صبيح العجلي، الكاتب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بن حاتم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يوسف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محمد بن أحمد بن يحيى بن عمران الأشعري، أبو جعفر القمّي،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محمد بن إسماعيل بن أحمد بن بشير البرمكي، صاحب الصومعة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محمد بن الحسين بن أبي الخطاب زيد الهمداني، أبو جعفر الزيّات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محمد بن الخليل البغدادي، أبو جعفر السكّاك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محمد بن أبي عمير زياد بن عيسى الأزدي، أبو أحمد البغدادي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محمد بن عبد اللّه بن مملّك، أبو عبد اللّه الأصفهاني، الجرجاني الأصل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محمد بن عيسى بن عبيد بن يقطين الأسدي، أبو جعفر العبيدي، اليقطيني، البغدادي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محمد بن القاسم بن إبراهيم بن إسماعيل الحسني، الرسّي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محمد بن هارون بن محمد البغدادي، أبو عيسى الورّاق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المشرقي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إبراهيم </w:t>
      </w:r>
      <w:r>
        <w:rPr>
          <w:rFonts w:eastAsia="Amiri" w:cs="Amiri" w:ascii="Amiri" w:hAnsi="Amiri"/>
          <w:color w:val="111111"/>
          <w:sz w:val="28"/>
          <w:szCs w:val="28"/>
          <w:lang w:bidi="ar-SA"/>
        </w:rPr>
        <w:t>430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معلّى بن محمد البصري، أبو الحسن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الهادي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هارون بن مسلم بن سعدان الكاتب، أبو القاسم الأنباري ثمّ السامرائي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هشام بن إبراهيم الختّلي، البغدادي، المعروف بالمشرقي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يحيى بن الحسين بن القاسم بن إبراهيم الحسني، الرسّي، الهادي إلى الحقّ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يعقوب بن نعيم بن عمرو بن قرقارة، أبو يوسف الكاتب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يعقوب بن يزيد بن حمّاد السلمي، أبو يوسف الأنباري ثمّ البغدادي، الكاتب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اليقطيني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lang w:bidi="ar-SA"/>
        </w:rPr>
        <w:t>422</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عبد الرحمان، مولى آل يقطين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bookmarkStart w:id="857" w:name="pg15988_172156"/>
    </w:p>
    <w:p>
      <w:pPr>
        <w:pStyle w:val="Heading3"/>
        <w:numPr>
          <w:ilvl w:val="2"/>
          <w:numId w:val="1"/>
        </w:numPr>
        <w:rPr/>
      </w:pPr>
      <w:bookmarkStart w:id="858" w:name="__RefHeading___Toc17024167_2142443653"/>
      <w:bookmarkStart w:id="859" w:name="_Toc306"/>
      <w:bookmarkEnd w:id="857"/>
      <w:bookmarkEnd w:id="858"/>
      <w:r>
        <w:rPr>
          <w:rtl w:val="true"/>
        </w:rPr>
        <w:t>فهرس متكلّمي القرن الأوّل</w:t>
      </w:r>
      <w:bookmarkEnd w:id="859"/>
    </w:p>
    <w:p>
      <w:pPr>
        <w:pStyle w:val="BookText"/>
        <w:rPr/>
      </w:pPr>
      <w:r>
        <w:rPr>
          <w:rFonts w:ascii="Amiri" w:hAnsi="Amiri" w:eastAsia="Amiri" w:cs="Amiri"/>
          <w:color w:val="111111"/>
          <w:sz w:val="28"/>
          <w:sz w:val="28"/>
          <w:szCs w:val="28"/>
          <w:rtl w:val="true"/>
          <w:lang w:bidi="ar-SA"/>
        </w:rPr>
        <w:t>حسب وفياتهم</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جنادة، أبو ذرّ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عمرو بن ثعلبة البهراني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الحارث النخعي،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بن يحيى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bookmarkStart w:id="860" w:name="pg15988_172158"/>
    </w:p>
    <w:p>
      <w:pPr>
        <w:pStyle w:val="Heading3"/>
        <w:numPr>
          <w:ilvl w:val="2"/>
          <w:numId w:val="1"/>
        </w:numPr>
        <w:rPr/>
      </w:pPr>
      <w:bookmarkStart w:id="861" w:name="__RefHeading___Toc17024169_2142443653"/>
      <w:bookmarkStart w:id="862" w:name="_Toc307"/>
      <w:bookmarkEnd w:id="860"/>
      <w:bookmarkEnd w:id="861"/>
      <w:r>
        <w:rPr>
          <w:rtl w:val="true"/>
        </w:rPr>
        <w:t>فهرس متكلّمي القرن الثاني</w:t>
      </w:r>
      <w:bookmarkEnd w:id="862"/>
    </w:p>
    <w:p>
      <w:pPr>
        <w:pStyle w:val="Heading4"/>
        <w:numPr>
          <w:ilvl w:val="3"/>
          <w:numId w:val="1"/>
        </w:numPr>
        <w:rPr/>
      </w:pPr>
      <w:bookmarkStart w:id="863" w:name="__RefHeading___Toc17024171_2142443653"/>
      <w:bookmarkStart w:id="864" w:name="_Toc308"/>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حسب وفياتهم</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 المجاشعي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بن الحسين الهاشمي،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بن زيد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سليمان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أبو الجارود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خالد، أبو خالد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صالح بن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النعمان، مؤمن الطاق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bookmarkStart w:id="865" w:name="pg15988_172159"/>
    </w:p>
    <w:p>
      <w:pPr>
        <w:pStyle w:val="BookText"/>
        <w:rPr/>
      </w:pPr>
      <w:bookmarkEnd w:id="865"/>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بن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الفراهيدي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أبي الأسود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السيد الحميري،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مسكان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عمر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حيّان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Heading4"/>
        <w:numPr>
          <w:ilvl w:val="3"/>
          <w:numId w:val="1"/>
        </w:numPr>
        <w:rPr/>
      </w:pPr>
      <w:bookmarkStart w:id="866" w:name="__RefHeading___Toc17024173_2142443653"/>
      <w:bookmarkStart w:id="867" w:name="_Toc309"/>
      <w:bookmarkEnd w:id="866"/>
      <w:r>
        <w:rPr>
          <w:rtl w:val="true"/>
        </w:rPr>
        <w:t>الذين لم نظفر بوفياتهم في القرن الثاني</w:t>
      </w:r>
      <w:bookmarkEnd w:id="867"/>
    </w:p>
    <w:p>
      <w:p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الماصر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إسماعيل النوّاء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الزبير الأسدي، الرسّان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حازم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 بن الحسن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أعين، مولى آل 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حيا حدود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بن داحة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بن حكيم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نعيم الصحّاف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أبو مالك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حكيم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سالم الجواليقي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جرير الرقّي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منصور الكوفي،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أبي سهل النوبختي، أبو سهل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bookmarkStart w:id="868" w:name="pg15988_172161"/>
    </w:p>
    <w:p>
      <w:pPr>
        <w:pStyle w:val="Heading3"/>
        <w:numPr>
          <w:ilvl w:val="2"/>
          <w:numId w:val="1"/>
        </w:numPr>
        <w:rPr/>
      </w:pPr>
      <w:bookmarkStart w:id="869" w:name="__RefHeading___Toc17024175_2142443653"/>
      <w:bookmarkStart w:id="870" w:name="_Toc310"/>
      <w:bookmarkEnd w:id="868"/>
      <w:bookmarkEnd w:id="869"/>
      <w:r>
        <w:rPr>
          <w:rtl w:val="true"/>
        </w:rPr>
        <w:t>فهرس متكلّمي القرن الثالث</w:t>
      </w:r>
      <w:bookmarkEnd w:id="870"/>
    </w:p>
    <w:p>
      <w:pPr>
        <w:pStyle w:val="Heading4"/>
        <w:numPr>
          <w:ilvl w:val="3"/>
          <w:numId w:val="1"/>
        </w:numPr>
        <w:rPr/>
      </w:pPr>
      <w:bookmarkStart w:id="871" w:name="__RefHeading___Toc17024177_2142443653"/>
      <w:bookmarkStart w:id="872" w:name="_Toc311"/>
      <w:bookmarkEnd w:id="871"/>
      <w:r>
        <w:rPr>
          <w:rtl w:val="true"/>
        </w:rPr>
        <w:t>اشارة</w:t>
      </w:r>
      <w:bookmarkEnd w:id="872"/>
    </w:p>
    <w:p>
      <w:pPr>
        <w:pStyle w:val="BookText"/>
        <w:rPr/>
      </w:pPr>
      <w:r>
        <w:rPr>
          <w:rFonts w:ascii="Amiri" w:hAnsi="Amiri" w:eastAsia="Amiri" w:cs="Amiri"/>
          <w:color w:val="111111"/>
          <w:sz w:val="28"/>
          <w:sz w:val="28"/>
          <w:szCs w:val="28"/>
          <w:rtl w:val="true"/>
          <w:lang w:bidi="ar-SA"/>
        </w:rPr>
        <w:t>حسب وفياتهم</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إبراهيم الختلي، المشرقي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بن شعيب بن ميثم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الخليل، أبو جعفر السكّاك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زياد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يوسف العجلي،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حمزة البطائني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الطائي، الطاطري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أبو عبد اللّه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أبو الصلت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أبو الحسين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إبراهيم الحسني، الرسّي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أبو عيسى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بن حاتم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بن سعدان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سعيد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الآدمي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جبرويه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البرمكي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العبيدي، اليقطيني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 بن محمد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زيد الحسني، الداعي إلى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زاهر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إشكيب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bookmarkStart w:id="873" w:name="pg15988_172163"/>
    </w:p>
    <w:p>
      <w:pPr>
        <w:pStyle w:val="BookText"/>
        <w:rPr/>
      </w:pPr>
      <w:bookmarkEnd w:id="873"/>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أيّوب السمرقندي، ابن التاجر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سعيد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إبراهيم الحسني، الرسّي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الحسين بن القاسم، الهادي إلى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أسد، أبو الأحوص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بن أبي خلف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Heading4"/>
        <w:numPr>
          <w:ilvl w:val="3"/>
          <w:numId w:val="1"/>
        </w:numPr>
        <w:rPr/>
      </w:pPr>
      <w:bookmarkStart w:id="874" w:name="__RefHeading___Toc17024179_2142443653"/>
      <w:bookmarkStart w:id="875" w:name="_Toc312"/>
      <w:bookmarkEnd w:id="874"/>
      <w:r>
        <w:rPr>
          <w:rtl w:val="true"/>
        </w:rPr>
        <w:t>الذين لم نظفر بوفياتهم في القرن الثالث</w:t>
      </w:r>
      <w:bookmarkEnd w:id="875"/>
    </w:p>
    <w:p>
      <w:pPr>
        <w:pStyle w:val="BookText"/>
        <w:rPr/>
      </w:pP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نعيم، أبو يوسف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عيسى بن عبيد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أبو محمد الحجّال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ثبيت بن محمد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السّلمي،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عمر الصيقل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داود، أبو يحيى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هشام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تحقيق الدكتور عبد الرحمن عميرة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ط آستانة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اصطلاحات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علم الكلام و مدارسه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كشاف اصطلاحات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مصطلحات العلوم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الفصل العاشر في علم الكلام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اصطلاحات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الإثبات و التفويض لرضا نعسان معطي، نقلا عن الحجة في بيان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الكلام و مدارسه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كذب المفتري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للوقوف على مصادر هذه الكلمات تلبيس إبليس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دار القلم، بيروت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سيوافيك آراؤه الشاذة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طويلا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المائل العنق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قسما من هذه الشبهات، السيد الطباطبائي في الجزء الخامس من كتاب الميزان، فلاحظ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بمكة، و قدّم له ابن باز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 النجف الأشرف مع تقديم كاظم المظفّر؛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أحمد محمود 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تمهيد لتاريخ الفلسفة الإسلامية، لمصطفى عبد الرازق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للوقوف على مصادر هذه الأقوال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الإثبات و التفويض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أطلال المذهب المادي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خسر العالم بانحطاط المسلمين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تهافت الفلاسفة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 دار و مكتبة الهلال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تهافت الفلاسفة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راجع المصدر نفسه،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راجع المصدر نفسه،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 فصل في المعاد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الهداية الأثيرية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ترجمته في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و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تكشف عن روحيات الرجل و نزعاته، و انّ الرد لم يكن بدافع نزيه بل كان لمجرّد إظهار الفضل و الأنانية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مصارعة الفلاسفة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دار الكتب العلمية، بيروت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في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لقواعد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صحيح المنقول لصريح المعقول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خفى عليه انّ رفع اليد في الثناء و السؤال إنّما هو تمثيل لرفعة شأنه و ترسيم لعلوّ مقامه، لا كونه في السماء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أنّ اللّه عزّ و جلّ ليس بجسم و لا صورة،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نفس الباب،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تلبيس الجهمية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من قال بفناء الجنة و النار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للوقوف على نصّ ابن تيمية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فناء الجنة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كدلالة الحائرين لابن ميمون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يرجع إلى سالف الأيام، و أمّا اليوم فما من شهر إلاّ و لهم كتاب أو رسالة حول ديانتهم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المفسرون انّه أمر بإحضار سجينين أمر بإطلاق سراح أحدهما و قتل الآخر، و بذلك صار مظهرا للإحياء و الإماتة، و لمّا كان في هذه الإجابة مغالطة واضحة، أعرض إبراهيم عن الرد عليه، فاستمرّ الحجاج بشكل آخر كما ترى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شرح ابن أبي الحديد في هذا الصدد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المكتبة العصرية،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رواه أبو داود في سننه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يعودون في فهم دينهم إلى التوراة مباشرة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ط دار الأندلس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الكلام و مدارسه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طبعت للمرّة الثالثة في حيدر آباد الدكن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كما طبعت في ذيل كتاب اللمع للأشعري أيضا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باب ترك الوصية لمن ليس له شيء يوصي فيه من كتاب الوصية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 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سفر التكوين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العالم و البشرية،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ط دار المشرق، بيروت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النشوء و الارتقاء، الجزء الثامن حول القرآن و العمران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للسبزواري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تفصيل ذلك في موسوعتنا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فصل المرجئة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منشورات الشريف الرضي، قم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كذب المفتري قسم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الفصل العاشر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عقائدهم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العقل للكرماني،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تاج العقائد و معدن الفرائد، و قد ذكرنا تفصيل عقائدهم في موسوعتنا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 النحل،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فَاصْدَعْ بِمٰا تُؤْمَرُ وَ أَعْرِضْ عَنِ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كَفَيْنٰاكَ اَلْمُسْتَهْزِئِينَ‌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نقد هذه النظريات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خالق الكون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بابل، و في الكتاب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بنوكد نصر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الرسائل، 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424/11</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الاعتزال و ذكر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تراجم هؤلاء الأعلام في هذا الجزء من الكتاب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الأندلس، بيروت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طبعة المكتبة النصرية، بيروت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قام المحقّق المعاصر الشيخ محمد رضا الجعفري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بالدفاع العلمي عن شيخ الشيعة و متكلّمهم هشام بن الحكم في مقال خاص نشره في مجلة تراثنا العدد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 قم فلاحظ</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بحوث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الإسلامية في القرن الرابع الهجري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الشريف الرضي حيث أشار إليه فيما سبق من كلامه هذا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طبعة تبريز</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المقدّمة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هذه المناظرات في الكتابين التاليين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رقم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الرجال، للعلاّمة، قسم المعتمدين، باب أحمد،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رقم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طبع تبريز</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القميّين و فقيههم و متقدّمهم و وجههم، نزيل قم، مات سنة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الفقه الإسلامي و أدواره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الارب في معرفة أحوال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لزيد بن نفيل الذي فارق الوثنية قبل البعثة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صبحي الصالح</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إلى أبي جعفر الباقر عليه السّلام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القدر لعبد الكريم الخطيب المصري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كتاب العدل و المعاد،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ط عبده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القرآن ما هو،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القرآن ما هو،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المغيرة بن سعيد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الواسطية، الرسالة التاسعة من مجموع الرسائل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ascii="IRNazanin" w:hAnsi="IRNazanin" w:eastAsia="IRNazanin"/>
          <w:b w:val="false"/>
          <w:b w:val="false"/>
          <w:bCs w:val="false"/>
          <w:i w:val="false"/>
          <w:i w:val="false"/>
          <w:iCs w:val="false"/>
          <w:color w:val="333333"/>
          <w:sz w:val="20"/>
          <w:sz w:val="20"/>
          <w:szCs w:val="20"/>
          <w:rtl w:val="true"/>
        </w:rPr>
        <w:t xml:space="preserve">؛ التوحيد للصدوق،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المناظرة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المناظرة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المناظرة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 المناظرة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xml:space="preserve">، المناظرة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المناظرة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584/1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294/33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7351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193/11</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 الجواهر المضية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أبو ذر قد تخلّف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تخلّف من المهاجرين و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بيعة أبي بكر، و مال مع علي ابن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رجال الكشي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سخيلة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بعدي 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كائنة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فعليكم بكتاب اللّه و الشيخ علي بن أبي طالب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أخبار شعراء الشيعة للمرزباني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تهذيب تاريخ دمشق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رسائل و مقالات للسبحاني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أسد الغابة، و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إنّي لأوّل مسلم نبّح كلابها في سبيل اللّه، ثمّ أتي بي اليوم إليها مصفودا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أسوة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تهذيب تاريخ دمشق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بعد أبي بكر، و قيل معه، و في رواية للحاكم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أسلم قبل أبي بكر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البرقي في آخر رجاله أنّه من الاثني عشر الذين أنكروا على أبي بكر، و كان أوّل من تكلّم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بكر أحمد بن عبد العزيز الجوهري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الظهر و البطن و الشعار دون الدثار، و العصا دون اللّحا، فإذا رضيتم رضينا، و إذا سخطتم سخطنا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لطوال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الاختصاص للمفيد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4549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4860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 رسائل و مقالات للسبحاني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موسوعة الإمام علي </w:t>
      </w:r>
      <w:r>
        <w:rPr>
          <w:rFonts w:eastAsia="IRNazanin" w:cs="IRNazanin"/>
          <w:b w:val="false"/>
          <w:bCs w:val="false"/>
          <w:i w:val="false"/>
          <w:iCs w:val="false"/>
          <w:color w:val="333333"/>
          <w:sz w:val="20"/>
          <w:szCs w:val="20"/>
        </w:rPr>
        <w:t>133/12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وفادة على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الوافي بالوفيات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رجال الكشي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الكنى و الأسماء للدولابي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tl w:val="true"/>
        </w:rPr>
        <w:t xml:space="preserve">، ذكر أخبار أصبهان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أسوة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تهذيب الأسماء و اللغات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245/11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309/15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279/7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126/11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5338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ذلك أشار الشاعر الكبير أبو فراس الحمداني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أوّلها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تهذيب تاريخ دمشق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387/7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5913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الأثير أنّ المغيرة دعا صعصعة،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أن يبلغني عنك أنّك تعيب عثمان، و إيّاك أن يبلغني أنّك تظهر شيئا من فضل عليّ‌، فأنا أعلم بذلك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ذاكرا فضله فاذكره بينك و بين أصحابك في منازلكم سرّا، و أمّا علانية في المسجد فإنّ هذا لا يحتمله الخليفة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ثمّ يبلغه عنه أنّه فعل ذلك، فحقد عليه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المعرفة و التاريخ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232/10</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533/3</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تهذيب الأسماء و اللغات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231/17</w:t>
      </w:r>
      <w:r>
        <w:rPr>
          <w:rFonts w:ascii="IRNazanin" w:hAnsi="IRNazanin" w:eastAsia="IRNazanin"/>
          <w:b w:val="false"/>
          <w:b w:val="false"/>
          <w:bCs w:val="false"/>
          <w:i w:val="false"/>
          <w:i w:val="false"/>
          <w:iCs w:val="false"/>
          <w:color w:val="333333"/>
          <w:sz w:val="20"/>
          <w:sz w:val="20"/>
          <w:szCs w:val="20"/>
          <w:rtl w:val="true"/>
        </w:rPr>
        <w:t xml:space="preserve">، نكت الهميان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298/8</w:t>
      </w:r>
      <w:r>
        <w:rPr>
          <w:rFonts w:ascii="IRNazanin" w:hAnsi="IRNazanin" w:eastAsia="IRNazanin"/>
          <w:b w:val="false"/>
          <w:b w:val="false"/>
          <w:bCs w:val="false"/>
          <w:i w:val="false"/>
          <w:i w:val="false"/>
          <w:iCs w:val="false"/>
          <w:color w:val="333333"/>
          <w:sz w:val="20"/>
          <w:sz w:val="20"/>
          <w:szCs w:val="20"/>
          <w:rtl w:val="true"/>
        </w:rPr>
        <w:t xml:space="preserve">، الجواهر المضية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6921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6943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رسائل و مقالات للسبحاني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لابن منظور </w:t>
      </w:r>
      <w:r>
        <w:rPr>
          <w:rFonts w:eastAsia="IRNazanin" w:cs="IRNazanin"/>
          <w:b w:val="false"/>
          <w:bCs w:val="false"/>
          <w:i w:val="false"/>
          <w:iCs w:val="false"/>
          <w:color w:val="333333"/>
          <w:sz w:val="20"/>
          <w:szCs w:val="20"/>
        </w:rPr>
        <w:t>325/12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بن عباس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سيدهم، و الحلاحل جمع 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1129/662/2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8458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8621</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غير ذلك، طبقات ابن سعد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المعرفة و التاريخ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أخبار شعراء الشيعة للمرزباني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631/1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غير ذلك، تهذيب الأسماء و اللغات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5477</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134/11</w:t>
      </w:r>
      <w:r>
        <w:rPr>
          <w:rFonts w:ascii="IRNazanin" w:hAnsi="IRNazanin" w:eastAsia="IRNazanin"/>
          <w:b w:val="false"/>
          <w:b w:val="false"/>
          <w:bCs w:val="false"/>
          <w:i w:val="false"/>
          <w:i w:val="false"/>
          <w:iCs w:val="false"/>
          <w:color w:val="333333"/>
          <w:sz w:val="20"/>
          <w:sz w:val="20"/>
          <w:szCs w:val="20"/>
          <w:rtl w:val="true"/>
        </w:rPr>
        <w:t xml:space="preserve">، موسوعة الإمام علي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المعرفة و التاريخ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 أخبار شعراء الشيعة للمرزباني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تهذيب الأسماء و اللغات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102/21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7179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7179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452/8</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9652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المعرفة و التاريخ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المحن لأبي العرب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149/17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4996</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6978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448/8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7503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9753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المحن لأبي العرب محمد بن أحمد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الإسلام، و الكامل في التاريخ</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الحجّاج على المذهب فيمن قتل من الشيعة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389/5</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غير ذلك، شرح النهج لابن أبي الحديد </w:t>
      </w:r>
      <w:r>
        <w:rPr>
          <w:rFonts w:eastAsia="IRNazanin" w:cs="IRNazanin"/>
          <w:b w:val="false"/>
          <w:bCs w:val="false"/>
          <w:i w:val="false"/>
          <w:iCs w:val="false"/>
          <w:color w:val="333333"/>
          <w:sz w:val="20"/>
          <w:szCs w:val="20"/>
        </w:rPr>
        <w:t>98/15</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5731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459/3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10025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قائد القوات العلوية لعبد الواحد المظفر، الأعلام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9796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463/7</w:t>
      </w:r>
      <w:r>
        <w:rPr>
          <w:rFonts w:ascii="IRNazanin" w:hAnsi="IRNazanin" w:eastAsia="IRNazanin"/>
          <w:b w:val="false"/>
          <w:b w:val="false"/>
          <w:bCs w:val="false"/>
          <w:i w:val="false"/>
          <w:i w:val="false"/>
          <w:iCs w:val="false"/>
          <w:color w:val="333333"/>
          <w:sz w:val="20"/>
          <w:sz w:val="20"/>
          <w:szCs w:val="20"/>
          <w:rtl w:val="true"/>
        </w:rPr>
        <w:t xml:space="preserve">، موسوعة الإمام علي </w:t>
      </w:r>
      <w:r>
        <w:rPr>
          <w:rFonts w:eastAsia="IRNazanin" w:cs="IRNazanin"/>
          <w:b w:val="false"/>
          <w:bCs w:val="false"/>
          <w:i w:val="false"/>
          <w:iCs w:val="false"/>
          <w:color w:val="333333"/>
          <w:sz w:val="20"/>
          <w:szCs w:val="20"/>
        </w:rPr>
        <w:t>275/12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معاوية دسّ إليه سمّا على يد مولى له، و يقال مولى عثمان،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معاوية كتب إلى عامل الخراج بالقلزم أن يسمّه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المعرفة و التاريخ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1480/4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أسوة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409/4</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تهذيب الأسماء و اللغات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رجال العلاّمة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285/10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8185</w:t>
      </w:r>
      <w:r>
        <w:rPr>
          <w:rFonts w:ascii="IRNazanin" w:hAnsi="IRNazanin" w:eastAsia="IRNazanin"/>
          <w:b w:val="false"/>
          <w:b w:val="false"/>
          <w:bCs w:val="false"/>
          <w:i w:val="false"/>
          <w:i w:val="false"/>
          <w:iCs w:val="false"/>
          <w:color w:val="333333"/>
          <w:sz w:val="20"/>
          <w:sz w:val="20"/>
          <w:szCs w:val="20"/>
          <w:rtl w:val="true"/>
        </w:rPr>
        <w:t xml:space="preserve">، التحرير الطاووسي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12096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134/10</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12607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موسوعة عظماء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يبايع هؤلاء، إلاّ بعد أن بايع الإمام علي عليه السّلام حرصا على مصلحة الإسلام العليا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عظماء الشيعة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شرح النهج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ثلاثة أميال من المدينة نحو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الاختصاص للمفيد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الواعظين للفتّال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المناقب لابن شهر اشوب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8474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198/10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ميثم التمار لمحمد حسين المظفر، الأعلام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12916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 موسوعة الإمام علي </w:t>
      </w:r>
      <w:r>
        <w:rPr>
          <w:rFonts w:eastAsia="IRNazanin" w:cs="IRNazanin"/>
          <w:b w:val="false"/>
          <w:bCs w:val="false"/>
          <w:i w:val="false"/>
          <w:iCs w:val="false"/>
          <w:color w:val="333333"/>
          <w:sz w:val="20"/>
          <w:szCs w:val="20"/>
        </w:rPr>
        <w:t>317/12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الحيوان للجاحظ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528/1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نقل النجاشي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عمير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إسحاق بن سليمان بن علي بن عبد اللّه بن عباس، الهاشمي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إمرة 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إمرة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فاستمر سنة و أياما، و صرف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الحيوان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أخبار السيد الحميري للمرزباني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مع أخبار شعراء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يزيد ابن مفرغ المرقمة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قريب من الفرات على أرض الشام، قريب من الرجعة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شرحها لفيف من العلماء و الأدباء، منهم العلاّمة الفاضل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سمّى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العبقرية في شرح العينية الحميرية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تحقيقه في مؤسسة الإمام الصادق عليه السّلام، و قدّم له العلاّمة جعفر السبحاني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رجال السيد بحر العلوم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كتاب التوحيد،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و غيرها، إيضاح المكنون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والده كان عطّارا بالكوفة، و إنّه في خلال رحلة له إلى خراسان، ولد له فيها ولده جابر، و إن والي خراسان قتل والده لاتهامه بالتشيّع، ثمّ إنّ جابرا اليتيم قدّر له من أرسله إلى أهله الأزديين في الكوفة، و قيل إنّ والده نزح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زوجته و ولده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الكوفة إلى طوس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أرسل جابر إلى الجزيرة العربية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هولميارد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صانعو الكيمياء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فلاسفة الشيعة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 للنديم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المترجم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 كتاب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يقصد بحسب الظاهر منه المسألة الكلامية المعروفة، هل حيّ بالاضطرار أم لا، و ما يتبعها من مباحث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فلاسفة الشيعة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الجرح التعديل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التحرير الطاووسي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الإمام الصادق و المذاهب الأربعة </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إذا حدّث عن الباقر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وصيّ 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نفي الزمان و المكان و الحركة عنه تعالى،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588/4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رسائل و مقالات للسبحاني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بذلك الدارقطني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375/6</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المعرفة و التاريخ </w:t>
      </w:r>
      <w:r>
        <w:rPr>
          <w:rFonts w:eastAsia="IRNazanin" w:cs="IRNazanin"/>
          <w:b w:val="false"/>
          <w:bCs w:val="false"/>
          <w:i w:val="false"/>
          <w:iCs w:val="false"/>
          <w:color w:val="333333"/>
          <w:sz w:val="20"/>
          <w:szCs w:val="20"/>
        </w:rPr>
        <w:t>805/2</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للأشعري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 طبقات الفقهاء للشيرازي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أبو منصور البغدادي هذه الفرقة، و إنّما ذكر البترية،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أتباع 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الحسن بن صالح بن حي، و الأخير كثير النواء، الملقب بالأبتر، و قال الشهرستاني إنّ الصالحية و البترية كانتا على مذهب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الفرق بين الفرق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معاصرا لابن السّكّيت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المستشهد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تتلمذ كلاهما على العلاّمة محمد بن سلمة ابن أرتبيل اليشكري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و موسوعة طبقات الفقهاء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كتاب الإيمان و الكفر، الباب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548/179</w:t>
      </w:r>
      <w:r>
        <w:rPr>
          <w:rFonts w:ascii="IRNazanin" w:hAnsi="IRNazanin" w:eastAsia="IRNazanin"/>
          <w:b w:val="false"/>
          <w:b w:val="false"/>
          <w:bCs w:val="false"/>
          <w:i w:val="false"/>
          <w:i w:val="false"/>
          <w:iCs w:val="false"/>
          <w:color w:val="333333"/>
          <w:sz w:val="20"/>
          <w:sz w:val="20"/>
          <w:szCs w:val="20"/>
          <w:rtl w:val="true"/>
        </w:rPr>
        <w:t xml:space="preserve">، رسالة أبي غالب الزراري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آل زرارة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حجر بن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غاية النهاية في طبقات القراء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الكافي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باب الاضطرار إلى الحجّة،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منه تظهر عناية الإمام الصادق بالعالم المتخصّص في فنّ من الفنون، و اهتمامه به من خلال نقده و توجيهه و تقييمه و تشجيعه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الأسماء و اللغات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166/10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1136/2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الكتاب أبو عمرو الجاحظ، و بالغ في ذمّه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لدوافع مذهبية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حكيت صدر كتابه في التوحيد، و بعض ما وصفه في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الراضي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الأندلس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للمراغي هذا ترجمة في رجال النجاشي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ثبت أنّ للخليل كتابا في الإمامة، فمن المحتمل أن يكون جزءا من كتابه في الكلام الذي ذكره الجاحظ</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قيل غير ذلك</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للأشعري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يحيى الأمين، معجم الفرق الإسلامية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وفاة الصادق عليه السّلام بشهرين أو أقل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المعرفة و التاريخ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للأشعري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14001</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بحوث في الملل و النحل للسبحاني </w:t>
      </w:r>
      <w:r>
        <w:rPr>
          <w:rFonts w:eastAsia="IRNazanin" w:cs="IRNazanin"/>
          <w:b w:val="false"/>
          <w:bCs w:val="false"/>
          <w:i w:val="false"/>
          <w:iCs w:val="false"/>
          <w:color w:val="333333"/>
          <w:sz w:val="20"/>
          <w:szCs w:val="20"/>
        </w:rPr>
        <w:t>453/7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خارف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همدان، نزلوا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عليك أنّهم تبرّأوا من أبي بكر و عمر، فلا نعلم مدى صحة قول عبد القاهر بأنّهم كفّروا الصحابة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المعرفة و التاريخ </w:t>
      </w:r>
      <w:r>
        <w:rPr>
          <w:rFonts w:eastAsia="IRNazanin" w:cs="IRNazanin"/>
          <w:b w:val="false"/>
          <w:bCs w:val="false"/>
          <w:i w:val="false"/>
          <w:iCs w:val="false"/>
          <w:color w:val="333333"/>
          <w:sz w:val="20"/>
          <w:szCs w:val="20"/>
        </w:rPr>
        <w:t>807/2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الكنى و الأسماء للدولابي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482/5</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مقتل الطالبيين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زيد الشهيد للسيد عبد الرزاق المقرّم، الأعلام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4870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الأقوال في مولده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 أنّنا اخترنا قول السيد عبد الرزاق المقرّم، حيث ذهب إلى أنّ المختار الثقفي 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أيام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 زيد إلى زين العابدين عليه السّلام، فعلقت بزيد في تلك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أنّه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 زيد أهداها المختار لعليّ بن الحسين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أعلام المؤلفين الزيدية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للنوبختي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للأشعري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458/4</w:t>
      </w:r>
      <w:r>
        <w:rPr>
          <w:rFonts w:ascii="IRNazanin" w:hAnsi="IRNazanin" w:eastAsia="IRNazanin"/>
          <w:b w:val="false"/>
          <w:b w:val="false"/>
          <w:bCs w:val="false"/>
          <w:i w:val="false"/>
          <w:i w:val="false"/>
          <w:iCs w:val="false"/>
          <w:color w:val="333333"/>
          <w:sz w:val="20"/>
          <w:sz w:val="20"/>
          <w:szCs w:val="20"/>
          <w:rtl w:val="true"/>
        </w:rPr>
        <w:t xml:space="preserve">، بحوث في الملل و النحل للسبحاني </w:t>
      </w:r>
      <w:r>
        <w:rPr>
          <w:rFonts w:eastAsia="IRNazanin" w:cs="IRNazanin"/>
          <w:b w:val="false"/>
          <w:bCs w:val="false"/>
          <w:i w:val="false"/>
          <w:iCs w:val="false"/>
          <w:color w:val="333333"/>
          <w:sz w:val="20"/>
          <w:szCs w:val="20"/>
        </w:rPr>
        <w:t>454/7</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لشريف الأمين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كسائر البرامكة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الرشيد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الأعلام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هشام بن الحكم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للأشعري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5944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رسائل و مقالات للسبحاني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باب أنّ الأرض كلّها للإمام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كتاب الحجة، باب ما يجب على الناس عند مضيّ الإمام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فرق الشيعة للنوبختي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للأشعري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أبي غالب الزراري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التحرير الطاووسي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رجال بحر العلوم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6768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399/5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الاستقامة بالقاهرة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التحرير الطاووسي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7073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15151</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أخيه هارون المرقمة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579/1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8282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8125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489/6</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أخيه هارون بن رئاب، و 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جرم، بطن من قضاعة، و قيل مولى بني سعد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أسيّد، و هو بطن من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يمان و هارون و علي بنو رئاب، فهارون من أئمّة السنّة، و يمان من أئمّة الخوارج، و علي من أئمّة الروافض</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8206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أخيه الحسن بن صالح</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للأشعري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هشام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هشام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10752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 مع سائر البرامكة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للنوبختي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6359</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التحرير الطاووسي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620/1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592/5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8691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14216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بحوث في الملل و النحل للسبحاني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محمد بن سالم بيّاع القصب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للنديم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650/1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9301</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واصل بن 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383/8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9175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xml:space="preserve">، رسائل و مقالات للسبحاني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بذلك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منه الجزء السادس، و يحتوي على أخبار المأمون من دخوله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وفاته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أسوة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400/47</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9322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رسائل و مقالات للسبحاني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ستأتي ترجمته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للنوبختي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السيد الحميري المرقمة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عرف ممن خرج مع زيد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11632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9411</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القائل في رثاء مسلم بن عقيل بن أبي طالب، و هانئ بن عروة المرادي اللّذين استشهدا قبل مجيء الحسين عليه السّلام إلى كربلاء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باب الاضطرار إلى الحجّة،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458/8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9672</w:t>
      </w:r>
      <w:r>
        <w:rPr>
          <w:rFonts w:ascii="IRNazanin" w:hAnsi="IRNazanin" w:eastAsia="IRNazanin"/>
          <w:b w:val="false"/>
          <w:b w:val="false"/>
          <w:bCs w:val="false"/>
          <w:i w:val="false"/>
          <w:i w:val="false"/>
          <w:iCs w:val="false"/>
          <w:color w:val="333333"/>
          <w:sz w:val="20"/>
          <w:sz w:val="20"/>
          <w:szCs w:val="20"/>
          <w:rtl w:val="true"/>
        </w:rPr>
        <w:t xml:space="preserve">، رسائل و مقالات للسبحاني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يونس بن يعقوب بن قيس البجلي الدّهني،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أعلام الفقهاء، ذو منزلة سامية عند الإمامين الصادق و الكاظم عليهما السّلام، له روايات كثيرة في كتب الإمامية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بالمدينة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طبقات الفقهاء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 ذلك من قول الفضيل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لبعض أصحاب قيس الماصر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أدّب نبيّه فأحسن أدبه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باب التفويض إلى رسول اللّه صلّى اللّه عليه و آله و سلّم و إلى الأئمّة في أمر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الكافي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معجم رجال الحديث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8971</w:t>
      </w:r>
      <w:r>
        <w:rPr>
          <w:rFonts w:ascii="IRNazanin" w:hAnsi="IRNazanin" w:eastAsia="IRNazanin"/>
          <w:b w:val="false"/>
          <w:b w:val="false"/>
          <w:bCs w:val="false"/>
          <w:i w:val="false"/>
          <w:i w:val="false"/>
          <w:iCs w:val="false"/>
          <w:color w:val="333333"/>
          <w:sz w:val="20"/>
          <w:sz w:val="20"/>
          <w:szCs w:val="20"/>
          <w:rtl w:val="true"/>
        </w:rPr>
        <w:t xml:space="preserve">؛ و شريف يحيى الأمين، معجم الفرق الإسلامية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فرق الشيعة للنوبختي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353/7</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4935</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4935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9713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بحوث في الملل و النحل للسبحاني </w:t>
      </w:r>
      <w:r>
        <w:rPr>
          <w:rFonts w:eastAsia="IRNazanin" w:cs="IRNazanin"/>
          <w:b w:val="false"/>
          <w:bCs w:val="false"/>
          <w:i w:val="false"/>
          <w:iCs w:val="false"/>
          <w:color w:val="333333"/>
          <w:sz w:val="20"/>
          <w:szCs w:val="20"/>
        </w:rPr>
        <w:t>454/7</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لشريف الأمين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قاروند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جعلهم عبد القاهر البغدادي أتباع 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صالح، و كثير النوّاء الملقّب بالأبتر، في حين جعلهم الشهرستاني أتباع النوّاء فقط، و سمّى الفرقة التي تنتسب للحسن بن صالح بالصالحية،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متفقان في المذهب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بهذا القول، تفترق عن السليمانية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سليمان بن جرير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تذهب إلى الطعن في عثمان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5828</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808/1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نسمة السحر بذكر من تشيّع و شعر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716/2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9937</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125/14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مستدركات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فتح للشيعة باب الاحتجاج بالشعر إلاّ الكميت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مستدركات أعيان الشيعة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علي عليه السّلام، و التجوبيّ‌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الرحمان بن ملجم المرادي قاتل الإمام عليه السّلام، و تجوب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في مراد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وضع له علامة يعرف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الكليل من الرجال و السيوف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 الوصي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الحسن بن علي بن أبي طالب عليهما السّلام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للأشعري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التحرير الطاووسي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10624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10620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الكشي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 الصادق و المذاهب الأربعة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11148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العلاّمة التستري أنّ المترجم كان معروفا بالطيار فقط، و أنّ إضافة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من التحريفات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كالمرجئة و القدرية و الخوارج و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الكشي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هشام بن الحكم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سنة وفاة الصادق عليه السّلام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بعضهم إلى رجوع كلام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نقلناه في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عدّ من المتكلّمين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إلى والده محمّد، و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يرى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لأنّ ابن الطيار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 في كلامه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توفّي في حياة الصادق، في حين روى ابنه حمزة عن موسى الكاظم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روى عنه محمد بن سنان الذي لم يدرك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280/6</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أخبار شعراء الشيعة للمرزباني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526/6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11147</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271/6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67/11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11907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6685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أيضا بشيطان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صيرفيا بالكوفة بطاق المحامل، فاختلف يوما هو و صيرفي في نقد درهم فغلبه المترجم،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شيطان الطاق، فغلب عليه 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الوافي بالوفيات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409/13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132/10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12586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حياة الإمام موسى بن جعفر لباقر القرشي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الحسين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المفضل سمع ابن أبي العوجاء و إلى جانبه رجل من أصحابه في مسجد النبي صلّى اللّه عليه و آله و سلّم و هما يتناجيان في ذكر النبي صلّى اللّه عليه و آله و سلّم، ثمّ انتقلا إلى ذكر الأصل فأنكر وجوده ابن أبي العوجاء، و زعم أنّ الأشياء ابتدأت بإهمال، فردّ عليه المفضل في مناظرة جرت بينهما، ثمّ قام المفضل و دخل على الإمام الصادق عليه السّلام فأخبره بما سمعه من الدهريين و بما ردّ عليهما، فألقى الإمام عليه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حياة الحيوان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7143</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6161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8741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طبقات المفسرين للداوودي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317/12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12603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السلام الوجيه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تركوا أحاديثه لتشيّعه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المؤلفين الزيدية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يحيى الأمين، معجم الفرق الإسلامية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 فرق الشيعة للنوبختي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8770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12666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12166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12672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كتاب التوحيد، باب أنّه لا يعرف إلاّ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تكملة الحديث نقلناها من رجال الكشي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كتاب التوحيد، باب البداء،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الصدوق، التوحيد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كتاب التوحيد، باب البداء،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للأشعري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غير ذلك، مروج الذهب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2919</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الرسالة العددية للمفيد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264/10</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الإمام الصادق و المذاهب الأربعة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148/13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13329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هشام بن الحكم لعبد اللّه نعمة، رسائل و مقالات للسبحاني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ينقل كلامه الذي يورده لمعارضة خصمه، و كأنّه من آرائه الثابتة، و من الواضح أنّه ليس كلّ من عارض بشيء يكون معتقدا به، و إلى هذا المعنى أشار الشهرستاني في قوله المذكور في أصل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المراجعات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مناظرته مع أحد البراهمة، و مناظرته مع الإباضية، و مناظرته مع إبراهيم بن سيّار المعتزلي، و مناظرته مع ابن أبي العوجاء، و مناظرته مع أبي الهذيل العلاف، و مناظراته مع أبي حنيفة،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 الصادق و المذاهب الأربعة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نكبتهم على يد الرشيد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الخلافة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للأشعري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الرسالة العددية للمفيد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التحرير الطاووسي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266/10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297/19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13332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357/9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11145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ظهرت بينهما نقاط افتراق، مما دعا سميّه هشام بن الحكم إلى تأليف كتاب في الردّ عليه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نعمة، فلاسفة الشيعة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الكافي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باب الاضطرار إلى الحجة،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 النحل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و الصفدي، الوافي بالوفيات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أخبار أصفهان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 غير ذلك، الأعلام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مسعود الثقفي، عمّ المختار بن أبي عبيد الثقفي، ولاّه أمير المؤمنين عليه السّلام المدائن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ابن أبي الحديد كثيرا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زيدان بن الحسن بن سعيد، رجال النجاشي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564/2</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569/2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مشايخ ثقة الإسلام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489/7</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586/2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6550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عدة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السجري أو الشجري، و قد وقع اختيارنا على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يقصد به فيما 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كرّام بن عراق السجزي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سجستان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إمام فرقة الكرّامية، و هي فرقة مستقلة من الصفاتية المجسمة، توفّي ابن كرّام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الأعلام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معجم الفرق الإسلامية لشريف الأمين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غير ذلك، تنقيح المقال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و غير ذلك، معجم المؤلفين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صحت هذه الحكاية، فهذا يعني أنّه قد جاوز الثمانين، و ربّما بلغ التسعين أو أكثر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ايضاح المكنون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للأشعري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ذلك، مروج الذهب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2920</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120/11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الكنى و الألقاب للقمي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410/5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محسن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نقضه لها إمّا لأنّه من أوّل الأمر لم يكن معتقدا بها، أو ظهر له فسادها أو تاب منها، و ربما يؤيده حكاية خصمه أبي القاسم البلخي عن جماعة أنّه تاب عند موته ممّا كان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زبدة القول في ابن الراوندي أنّه مخطئ في تأليفه لهذه الكتب التي هي من كتب الضلال سواء كان ألّفها معتقدا بها أو لأجل معارضة المعتزلة كما ذكره المرتضى، إلاّ أنّه مع نقضه لأكثرها و حكاية القول بتوبته منها، لا يمكن الجزم بإلحاده، و يبقى حاله في مرحلة الشك، و إن جزمنا بخطئه، و اللّه العالم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صنع ابن الراوندي من ذلك إلاّ ما قد صنع الجاحظ مثله أو قريبا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لأحد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الجاحظ لم يكن معتقدا لما في هذه الكتب المختلفة، و إنّما حكى مقالات الناس و حجاجهم، و ليس على الحاكي جريرة، و لا يلزمه تبعة، لأنّ هذا القول إن قنع به الخصوم، فليقنعوا بمثله في الاعتذار، فإنّ ابن الراوندي لم يقل في كتبه هذه التي شنّع بها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اعتقد المذاهب التي حكيتها، و أذهب إلى صحتها، بل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الدهرية، و قال الموحّدون، و قالت البراهمة، و قال مثبتو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عليه أبو الحسين عبد الرحيم بن محمد الخياط المعتزلي بكتاب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عليه إسماعيل بن علي النوبختي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التاريخ لا ينسجم مع قول ابن الجوزي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ابن الراوندي و أبا عيسى الورّاق كانا يتراميان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يدّعي كلّ واحد منهما على الآخر أنّه تصنيفه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الكلام يدلّ على معاصرته للورّاق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البعيد أن يبقى بعد صاحبه كلّ هذه المدة، و يؤيّد ذلك ما ذكره أبو علي الجبّائي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السلطان طلب ابن الراوندي و الورّاق، فأمّا الورّاق فحبس حتّى مات، و أمّا ابن الراوندي فهرب إلى ابن لاوي و وضع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يلبث إلاّ أيّاما يسيرة حتّى مرض و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المؤرخ المسعودي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أقرب من غيره إلى عصر المترجم، قد أرّخ وفاته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4840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ابن معاوية بن وهب البجلي، و كان معاوية من تلامذة الإمامين الصادق و الكاظم عليهما السّلام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المظنون أنّه محمد بن الحسين بن أبي الخطاب الهمداني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ستأتي ترجمته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يعزى هذا الكتاب إلى أبي عيسى الوراق،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العاجز، و الظاهر أنّه تصحيف</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و الهادي، و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طبقات الفقهاء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التحرير الطاووسي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3036</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407/7</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50/11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البلخي هو الغالب على عامل طبرستان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عبد اللّه بن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فرّق أولاده في مدن طبرستان، و هم أحداث سفهاء، فتأذّى بهم الرعية، و شكوا منهم و من أبيهم و من سليمان سوء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التحرير الطاووسي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قد نقل الكشي كلام ابن فضال ثانية في ترجمة علي بن أبي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هذا وهم، لأنّ والد المترجم توفّي في حياة الإمام الرضا عليه السّلام الذي استشهد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فكيف يروي عنه علي بن فضال، و يكتب عنه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بين مؤلفي الكتب الرجالية من أشار إلى البعد بين الطبقتين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ترجمته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التحرير الطاووسي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الفطحية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تسمّى أيضا الأفطحية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الإمامية قالت بانتقال الإمامة من جعفر الصادق عليه السّلام إلى ولده الأكبر عبد اللّه الأفطح، و هي من الفرق البائدة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رسائل و مقالات للسبحاني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458/5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6700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قبر السيدة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تعرف بمعصومة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الإمام موسى الكاظم عليه السّلام ببلدة قمّ المشرّفة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الطوسي في رجاله من أصحاب الهادي، و من أصحاب العسكري عليهما السّلام، و في من لم يرو عنهم، أي عن أئمّة أهل البيت عليهم السّلام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 كتاب الحجّة، باب مولد الصاحب عليه السّلام،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6549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موسى بن إسماعيل المنقري بالولاء، التبوذكي،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منصور بن عبد العزيز الخزاعي البغدادي الذي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الصحيح</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فقيها متكلّما، من أصحاب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الأعلام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قاموس الرجال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للأشعري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377/7</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366/6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5467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13875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الأحوص داود بن راشد البصري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رواية سهل عن أحمد بن هارون في الكافي، الجزء السادس، كتاب الأطعمة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الحلوى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غير ذلك، هدية العارفين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و غير ذلك، طبقات أعلام الشيعة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5048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التحرير الطاووسي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5396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5629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معنى التوحيد و العدل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6341</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7603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6338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9826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معروفة، و بلغ مبلغا عظيما، و كان من أصحاب هشام الفوطي، و له كتاب يسمى الأبواب، نقضه أبو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الفرق بين الفرق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تضمّ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5728</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6504</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دعاة للناس بالخير بغير ألسنتكم، ليروا منكم الاجتهاد و الصدق و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عمرو بن أبي 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محمدا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دخلة دخلت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تعلّموا الصدق قبل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كتاب الإيمان و الكفر، باب الصدق و أداء الأمانة،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معتزلي عارف بالفلسفة، يرمى بالزندقة، و إليه تنسب الطائفة المريسية القائلة بالإرجاء،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كتاب التوحيد، باب التوحيد و التشبيه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لمعرفة المزيد من مرويات السيد عبد العظيم الحسني في حقل التوحيد و العدل، راجع الأمالي للصدوق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7031</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15280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بيع الحجل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الحسن بن علي بن فضّال المرقّمة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التحرير الطاووسي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375/5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8172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7923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الحسن بن علي بن فضال يجتمع هو و أبو محمد عبد اللّه الحجال و علي بن أسباط، و كان الحجال يدّعي الكلام، و كان من أجدل الناس، فكان ابن فضال يغري بيني و بينه في الكلام في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المرقمة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 لم يرجع عن مذهبه، و مات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محمد بن حمران النهدي، المرقمة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صفات الذات و صفات الأفعال،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للنوبختي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للأشعري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558/1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669/1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8178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7929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الهذيل بن عبد اللّه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بالبصرة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اشتهر بعلم الكلام، له مقالات في الاعتزال و مجالس و مناظرات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بسامراء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سيّار، أبو إسحاق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تبحّر في علوم الفلسفة، و انفرد بآراء خاصة، تابعته فيها فرقة من المعتزلة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 عليه السّلام في السجن، إلى أن استشهد فيه مسموما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خبر اعتقاله مع زميله محمد بن سليمان النوفلي في رجال الكشي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هشام بن الحكم، 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عيسى العبيدي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أخي جعفر بن عيسى و علي بن إسماعيل الميثمي عن أبي الحسن الرضا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آذاني محمد بن الفرات، آذاه اللّه و أذاقه حرّ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فأخبراني أنّه ما لبث محمد بن الفرات إلاّ قليلا حتّى قتله إبراهيم بن شكلة أخبث قتلة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الفرات، برقم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إبراهيم بن المهدي في الأعلام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فلاسفة الشيعة، و فيه وفاته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وهم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399/5</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غير ذلك، تنقيح المقال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8226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8010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454/6</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في تاريخ مولده هذا على قول المترجم الذي علّل به عدم روايته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أقابله و سنّي ثمان عشرة سنة بكتبه، و لم أفهم إذ ذاك الروايات، و لا استحلّ أن أرويها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ذلك فقد وردت له عن أبيه عدة روايات، منها ما رواه الصدوق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اللّه الأفطح، الابن الأكبر للإمام الصادق عليه السّلام، المتوفّى بعد أبيه بسبعين يوما، و كانت وفاة الصادق عليه السّلام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568/1</w:t>
      </w:r>
      <w:r>
        <w:rPr>
          <w:rFonts w:ascii="IRNazanin" w:hAnsi="IRNazanin" w:eastAsia="IRNazanin"/>
          <w:b w:val="false"/>
          <w:b w:val="false"/>
          <w:bCs w:val="false"/>
          <w:i w:val="false"/>
          <w:i w:val="false"/>
          <w:iCs w:val="false"/>
          <w:color w:val="333333"/>
          <w:sz w:val="20"/>
          <w:sz w:val="20"/>
          <w:szCs w:val="20"/>
          <w:rtl w:val="true"/>
        </w:rPr>
        <w:t xml:space="preserve">، رجال بحر العلوم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403/5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8220</w:t>
      </w:r>
      <w:r>
        <w:rPr>
          <w:rFonts w:ascii="IRNazanin" w:hAnsi="IRNazanin" w:eastAsia="IRNazanin"/>
          <w:b w:val="false"/>
          <w:b w:val="false"/>
          <w:bCs w:val="false"/>
          <w:i w:val="false"/>
          <w:i w:val="false"/>
          <w:iCs w:val="false"/>
          <w:color w:val="333333"/>
          <w:sz w:val="20"/>
          <w:sz w:val="20"/>
          <w:szCs w:val="20"/>
          <w:rtl w:val="true"/>
        </w:rPr>
        <w:t xml:space="preserve">، الكنى و الألقاب للقمي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 هدية الأحباب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 غير ذلك، معجم المؤلفين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8024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452/6</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قالوا بسبعة أئمة، و وقفوا عند الإمام موسى الكاظم عليه السّلام، و لم يتجاوزوا إلى غيره، و زعموا أنّه هو القائم من آل محمّد صلّى اللّه عليه و آله و سلّم، و قد انقرضت هذه الفرقة، و لم يبق لها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الفرق الإسلامية للأمين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النديم بأنّه كتاب حسن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لرواية علي بن الحسن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نحو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التحرير الطاووسي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604/1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674/1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8534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 غير ذلك، معجم المؤلفين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8539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امتدّت إمامته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سمع منه في هذه السنة محمد بن علي بن يحيى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حريز، المرقمة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 غير ذلك، معجم رجال الحديث </w:t>
      </w:r>
      <w:r>
        <w:rPr>
          <w:rFonts w:eastAsia="IRNazanin" w:cs="IRNazanin"/>
          <w:b w:val="false"/>
          <w:bCs w:val="false"/>
          <w:i w:val="false"/>
          <w:iCs w:val="false"/>
          <w:color w:val="333333"/>
          <w:sz w:val="20"/>
          <w:szCs w:val="20"/>
        </w:rPr>
        <w:t>238/13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9292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6751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للشيخ الطوسي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الإمام الهادي عليه السّلام كتب رسالة إلى علي بن عمر القزويني بتاريخ التاسع من شهر ربيع الأوّل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 فيها 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243/13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9292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للأشعري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غير ذلك، هدية العارفين </w:t>
      </w:r>
      <w:r>
        <w:rPr>
          <w:rFonts w:eastAsia="IRNazanin" w:cs="IRNazanin"/>
          <w:b w:val="false"/>
          <w:bCs w:val="false"/>
          <w:i w:val="false"/>
          <w:iCs w:val="false"/>
          <w:color w:val="333333"/>
          <w:sz w:val="20"/>
          <w:szCs w:val="20"/>
        </w:rPr>
        <w:t>817/1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غير ذلك، الأعلام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9355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6534</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ترجمته، و كان السكاك قد خلف يونس بن عبد الرحمان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الميدان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المجدي في أنساب الطالبيين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الشجرة المباركة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الفخري في أنساب الطالبيين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البرسي، عمدة الطالب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تراجم الرجال للجنداري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9553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9472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 بحوث في الملل و النحل للسبحاني </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و غير ذلك، موسوعة طبقات الفقهاء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شعراء الشيعة للمرزباني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266/6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ايضاح المكنون </w:t>
      </w:r>
      <w:r>
        <w:rPr>
          <w:rFonts w:eastAsia="IRNazanin" w:cs="IRNazanin"/>
          <w:b w:val="false"/>
          <w:bCs w:val="false"/>
          <w:i w:val="false"/>
          <w:iCs w:val="false"/>
          <w:color w:val="333333"/>
          <w:sz w:val="20"/>
          <w:szCs w:val="20"/>
        </w:rPr>
        <w:t>680/2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10156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يعرفه القمّيون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دبّة شبيب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شبيب هذا فامّي كان بقمّ له دبّة ذات بيوت يعطي منها ما يطلب منه من دهن، فشبّهوا هذا الكتاب بذلك</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10245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10554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للأشعري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الكنى و الألقاب للقمي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273/9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w:t>
      </w:r>
      <w:r>
        <w:rPr>
          <w:rFonts w:eastAsia="IRNazanin" w:cs="IRNazanin"/>
          <w:b w:val="false"/>
          <w:bCs w:val="false"/>
          <w:i w:val="false"/>
          <w:iCs w:val="false"/>
          <w:color w:val="333333"/>
          <w:sz w:val="20"/>
          <w:szCs w:val="20"/>
        </w:rPr>
        <w:t>9355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عمل السكك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فهرست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الشكاك، و هو تصحيف أو خطأ</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مروج الذهب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الفضل بن شاذان، المرقمة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التحرير الطاووسي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ايضاح المكنون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10272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10018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للأشعري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2727</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390/9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محمد بن عبد الوهاب الجبّائي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كبار متكلّمي المعتزلة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النديم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الحسن بن موسى، المرقمة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11211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11509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12643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يتضح من إحدى الروايات أنّ المترجم كان حيّا قبل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بقليل، أي في زمن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الفضل بن شاذان، المرقمة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أنّه تبارك و تعالى شيء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مؤلفات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اليمانية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للأشعري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2920</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الشافي في الإمامة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11941</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الشافي في الإمامة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إليه بعضهم كتابا في النقض على العثمانية، و لكن النجاشي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لثبيت بن محمد العسكري، صاحب أبي عيسى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11203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و غير ذلك، معجم رجال الحديث </w:t>
      </w:r>
      <w:r>
        <w:rPr>
          <w:rFonts w:eastAsia="IRNazanin" w:cs="IRNazanin"/>
          <w:b w:val="false"/>
          <w:bCs w:val="false"/>
          <w:i w:val="false"/>
          <w:iCs w:val="false"/>
          <w:color w:val="333333"/>
          <w:sz w:val="20"/>
          <w:szCs w:val="20"/>
        </w:rPr>
        <w:t>250/18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12761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15809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13241</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الألقاب، و فيه هاشم،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15888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13320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سميّه هشام بن إبراهيم العباسي، و يقال له الراشدي، و كان أوّلا شيعيا من أصحاب الرضا عليه السّلام، ثمّ زاغ بعد اتصاله بالفضل بن سهل و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قاموس الرجال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لكونهما معا من مشايخ جعفر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الكشي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بعض هؤلاء عن هشام بن إبراهيم الأحمر، و هو المشرقي، كما يرى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المجدي في أنساب الطالبيين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الفخري في أنساب الطالبيين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191/13</w:t>
      </w:r>
      <w:r>
        <w:rPr>
          <w:rFonts w:ascii="IRNazanin" w:hAnsi="IRNazanin" w:eastAsia="IRNazanin"/>
          <w:b w:val="false"/>
          <w:b w:val="false"/>
          <w:bCs w:val="false"/>
          <w:i w:val="false"/>
          <w:i w:val="false"/>
          <w:iCs w:val="false"/>
          <w:color w:val="333333"/>
          <w:sz w:val="20"/>
          <w:sz w:val="20"/>
          <w:szCs w:val="20"/>
          <w:rtl w:val="true"/>
        </w:rPr>
        <w:t xml:space="preserve">، بحوث في الملل و النحل للسبحاني </w:t>
      </w:r>
      <w:r>
        <w:rPr>
          <w:rFonts w:eastAsia="IRNazanin" w:cs="IRNazanin"/>
          <w:b w:val="false"/>
          <w:bCs w:val="false"/>
          <w:i w:val="false"/>
          <w:iCs w:val="false"/>
          <w:color w:val="333333"/>
          <w:sz w:val="20"/>
          <w:szCs w:val="20"/>
        </w:rPr>
        <w:t>395/7</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2820</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10624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أعلام المؤلفين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للصدوق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أمّ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16458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13747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466/9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13749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467/9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كتّاب أبي دلف القاسم بن عيسى العجلي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7586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للأشعري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357/7</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572/2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13357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326/10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 غير ذلك، الأعلام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348/13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13834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487/9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هشام بن الحكم المرقمة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هشام بن الحكم، و كان يونس بن عبد الرحمان خلفه، كان يردّ على المخالفين، ثمّ مضى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الفضل بن شاذان، المرقمة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الأسود الدؤلي، أحد كبار أصحاب الإمام علي عليه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image" Target="media/image2.jpeg"/><Relationship Id="rId482" Type="http://schemas.openxmlformats.org/officeDocument/2006/relationships/image" Target="media/image2.jpeg"/><Relationship Id="rId483" Type="http://schemas.openxmlformats.org/officeDocument/2006/relationships/footer" Target="footer476.xml"/><Relationship Id="rId484" Type="http://schemas.openxmlformats.org/officeDocument/2006/relationships/footnotes" Target="footnotes.xml"/><Relationship Id="rId485" Type="http://schemas.openxmlformats.org/officeDocument/2006/relationships/numbering" Target="numbering.xml"/><Relationship Id="rId486" Type="http://schemas.openxmlformats.org/officeDocument/2006/relationships/fontTable" Target="fontTable.xml"/><Relationship Id="rId487" Type="http://schemas.openxmlformats.org/officeDocument/2006/relationships/settings" Target="settings.xml"/><Relationship Id="rId4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486</Pages>
  <Words>37976</Words>
  <Characters>151820</Characters>
  <CharactersWithSpaces>187766</CharactersWithSpaces>
  <Paragraphs>2155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2026-08-25T07:16:35Z</dcterms:created>
  <dc:creator>ghaemiyeh.com</dc:creator>
  <dc:description/>
  <dc:language>en-US</dc:language>
  <cp:lastModifiedBy/>
  <dcterms:modified xsi:type="dcterms:W3CDTF">2026-08-25T10:46:49Z</dcterms:modified>
  <cp:revision>1</cp:revision>
  <dc:subject/>
  <dc:title>معجم طبقات المتکلمین یتضمن ترجمه رجالات العلم و الفکر عبر اربعه عشر قرنا جلد 1</dc:title>
</cp:coreProperties>
</file>

<file path=docProps/custom.xml><?xml version="1.0" encoding="utf-8"?>
<Properties xmlns="http://schemas.openxmlformats.org/officeDocument/2006/custom-properties" xmlns:vt="http://schemas.openxmlformats.org/officeDocument/2006/docPropsVTypes"/>
</file>