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55662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855664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855666_2142443653">
            <w:r>
              <w:rPr>
                <w:webHidden/>
                <w:rStyle w:val="IndexLink"/>
                <w:rtl w:val="true"/>
              </w:rPr>
              <w:t>فهرس الإجمالي</w:t>
            </w:r>
            <w:r>
              <w:rPr>
                <w:rStyle w:val="IndexLink"/>
                <w:rtl w:val="true"/>
              </w:rPr>
              <w:tab/>
            </w:r>
            <w:r>
              <w:rPr>
                <w:rStyle w:val="IndexLink"/>
              </w:rPr>
              <w:t>9</w:t>
            </w:r>
          </w:hyperlink>
        </w:p>
        <w:p>
          <w:pPr>
            <w:pStyle w:val="Contents2"/>
            <w:tabs>
              <w:tab w:val="clear" w:pos="8743"/>
              <w:tab w:val="right" w:pos="9026" w:leader="dot"/>
            </w:tabs>
            <w:rPr/>
          </w:pPr>
          <w:hyperlink w:anchor="__RefHeading___Toc15855668_2142443653">
            <w:r>
              <w:rPr>
                <w:webHidden/>
                <w:rStyle w:val="IndexLink"/>
              </w:rPr>
              <w:t>26</w:t>
            </w:r>
            <w:r>
              <w:rPr>
                <w:rStyle w:val="IndexLink"/>
                <w:rtl w:val="true"/>
              </w:rPr>
              <w:t xml:space="preserve"> - </w:t>
            </w:r>
            <w:r>
              <w:rPr>
                <w:rStyle w:val="IndexLink"/>
                <w:rtl w:val="true"/>
              </w:rPr>
              <w:t>قاعدة عموم حجّية البيّنة</w:t>
            </w:r>
            <w:r>
              <w:rPr>
                <w:rStyle w:val="IndexLink"/>
                <w:rtl w:val="true"/>
              </w:rPr>
              <w:tab/>
            </w:r>
            <w:r>
              <w:rPr>
                <w:rStyle w:val="IndexLink"/>
              </w:rPr>
              <w:t>11</w:t>
            </w:r>
          </w:hyperlink>
        </w:p>
        <w:p>
          <w:pPr>
            <w:pStyle w:val="Contents3"/>
            <w:tabs>
              <w:tab w:val="clear" w:pos="8459"/>
              <w:tab w:val="right" w:pos="9026" w:leader="dot"/>
            </w:tabs>
            <w:rPr/>
          </w:pPr>
          <w:hyperlink w:anchor="__RefHeading___Toc15855670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85567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الدليل على اعتبارها</w:t>
            </w:r>
            <w:r>
              <w:rPr>
                <w:rStyle w:val="IndexLink"/>
                <w:rtl w:val="true"/>
              </w:rPr>
              <w:tab/>
            </w:r>
            <w:r>
              <w:rPr>
                <w:rStyle w:val="IndexLink"/>
              </w:rPr>
              <w:t>13</w:t>
            </w:r>
          </w:hyperlink>
        </w:p>
        <w:p>
          <w:pPr>
            <w:pStyle w:val="Contents4"/>
            <w:tabs>
              <w:tab w:val="clear" w:pos="8176"/>
              <w:tab w:val="right" w:pos="9026" w:leader="dot"/>
            </w:tabs>
            <w:rPr/>
          </w:pPr>
          <w:hyperlink w:anchor="__RefHeading___Toc15855674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5855676_2142443653">
            <w:r>
              <w:rPr>
                <w:webHidden/>
                <w:rStyle w:val="IndexLink"/>
                <w:rtl w:val="true"/>
              </w:rPr>
              <w:t xml:space="preserve">استدلّوا لحجية البينة بالمعنى المذكور بأمور </w:t>
            </w:r>
            <w:r>
              <w:rPr>
                <w:rStyle w:val="IndexLink"/>
                <w:rtl w:val="true"/>
              </w:rPr>
              <w:t>:</w:t>
              <w:tab/>
            </w:r>
            <w:r>
              <w:rPr>
                <w:rStyle w:val="IndexLink"/>
              </w:rPr>
              <w:t>15</w:t>
            </w:r>
          </w:hyperlink>
        </w:p>
        <w:p>
          <w:pPr>
            <w:pStyle w:val="Contents4"/>
            <w:tabs>
              <w:tab w:val="clear" w:pos="8176"/>
              <w:tab w:val="right" w:pos="9026" w:leader="dot"/>
            </w:tabs>
            <w:rPr/>
          </w:pPr>
          <w:hyperlink w:anchor="__RefHeading___Toc15855678_2142443653">
            <w:r>
              <w:rPr>
                <w:webHidden/>
                <w:rStyle w:val="IndexLink"/>
                <w:rtl w:val="true"/>
              </w:rPr>
              <w:t>ثمَّ إنّ هاهنا أمور ينبغي أن يذكر</w:t>
            </w:r>
            <w:r>
              <w:rPr>
                <w:rStyle w:val="IndexLink"/>
                <w:rtl w:val="true"/>
              </w:rPr>
              <w:tab/>
            </w:r>
            <w:r>
              <w:rPr>
                <w:rStyle w:val="IndexLink"/>
              </w:rPr>
              <w:t>26</w:t>
            </w:r>
          </w:hyperlink>
        </w:p>
        <w:p>
          <w:pPr>
            <w:pStyle w:val="Contents4"/>
            <w:tabs>
              <w:tab w:val="clear" w:pos="8176"/>
              <w:tab w:val="right" w:pos="9026" w:leader="dot"/>
            </w:tabs>
            <w:rPr/>
          </w:pPr>
          <w:hyperlink w:anchor="__RefHeading___Toc15855680_2142443653">
            <w:r>
              <w:rPr>
                <w:webHidden/>
                <w:rStyle w:val="IndexLink"/>
                <w:rtl w:val="true"/>
              </w:rPr>
              <w:t>تتميم</w:t>
            </w:r>
            <w:r>
              <w:rPr>
                <w:rStyle w:val="IndexLink"/>
                <w:rtl w:val="true"/>
              </w:rPr>
              <w:tab/>
            </w:r>
            <w:r>
              <w:rPr>
                <w:rStyle w:val="IndexLink"/>
              </w:rPr>
              <w:t>33</w:t>
            </w:r>
          </w:hyperlink>
        </w:p>
        <w:p>
          <w:pPr>
            <w:pStyle w:val="Contents3"/>
            <w:tabs>
              <w:tab w:val="clear" w:pos="8459"/>
              <w:tab w:val="right" w:pos="9026" w:leader="dot"/>
            </w:tabs>
            <w:rPr/>
          </w:pPr>
          <w:hyperlink w:anchor="__RefHeading___Toc15855682_2142443653">
            <w:r>
              <w:rPr>
                <w:webHidden/>
                <w:rStyle w:val="IndexLink"/>
                <w:rtl w:val="true"/>
              </w:rPr>
              <w:t>الجهة الثانية</w:t>
            </w:r>
            <w:r>
              <w:rPr>
                <w:rStyle w:val="IndexLink"/>
                <w:rtl w:val="true"/>
              </w:rPr>
              <w:tab/>
            </w:r>
            <w:r>
              <w:rPr>
                <w:rStyle w:val="IndexLink"/>
              </w:rPr>
              <w:t>40</w:t>
            </w:r>
          </w:hyperlink>
        </w:p>
        <w:p>
          <w:pPr>
            <w:pStyle w:val="Contents3"/>
            <w:tabs>
              <w:tab w:val="clear" w:pos="8459"/>
              <w:tab w:val="right" w:pos="9026" w:leader="dot"/>
            </w:tabs>
            <w:rPr/>
          </w:pPr>
          <w:hyperlink w:anchor="__RefHeading___Toc15855684_2142443653">
            <w:r>
              <w:rPr>
                <w:webHidden/>
                <w:rStyle w:val="IndexLink"/>
                <w:rtl w:val="true"/>
              </w:rPr>
              <w:t xml:space="preserve">الجهة الثالثة </w:t>
            </w:r>
            <w:r>
              <w:rPr>
                <w:rStyle w:val="IndexLink"/>
                <w:rtl w:val="true"/>
              </w:rPr>
              <w:t xml:space="preserve">: </w:t>
            </w:r>
            <w:r>
              <w:rPr>
                <w:rStyle w:val="IndexLink"/>
                <w:rtl w:val="true"/>
              </w:rPr>
              <w:t>في بيان موارد تطبيقها في الفقه</w:t>
            </w:r>
            <w:r>
              <w:rPr>
                <w:rStyle w:val="IndexLink"/>
                <w:rtl w:val="true"/>
              </w:rPr>
              <w:tab/>
            </w:r>
            <w:r>
              <w:rPr>
                <w:rStyle w:val="IndexLink"/>
              </w:rPr>
              <w:t>43</w:t>
            </w:r>
          </w:hyperlink>
        </w:p>
        <w:p>
          <w:pPr>
            <w:pStyle w:val="Contents2"/>
            <w:tabs>
              <w:tab w:val="clear" w:pos="8743"/>
              <w:tab w:val="right" w:pos="9026" w:leader="dot"/>
            </w:tabs>
            <w:rPr/>
          </w:pPr>
          <w:hyperlink w:anchor="__RefHeading___Toc15855686_2142443653">
            <w:r>
              <w:rPr>
                <w:webHidden/>
                <w:rStyle w:val="IndexLink"/>
              </w:rPr>
              <w:t>27</w:t>
            </w:r>
            <w:r>
              <w:rPr>
                <w:rStyle w:val="IndexLink"/>
                <w:rtl w:val="true"/>
              </w:rPr>
              <w:t xml:space="preserve"> - </w:t>
            </w:r>
            <w:r>
              <w:rPr>
                <w:rStyle w:val="IndexLink"/>
                <w:rtl w:val="true"/>
              </w:rPr>
              <w:t>قاعدة إقرار العقلاء</w:t>
            </w:r>
            <w:r>
              <w:rPr>
                <w:rStyle w:val="IndexLink"/>
                <w:rtl w:val="true"/>
              </w:rPr>
              <w:tab/>
            </w:r>
            <w:r>
              <w:rPr>
                <w:rStyle w:val="IndexLink"/>
              </w:rPr>
              <w:t>47</w:t>
            </w:r>
          </w:hyperlink>
        </w:p>
        <w:p>
          <w:pPr>
            <w:pStyle w:val="Contents3"/>
            <w:tabs>
              <w:tab w:val="clear" w:pos="8459"/>
              <w:tab w:val="right" w:pos="9026" w:leader="dot"/>
            </w:tabs>
            <w:rPr/>
          </w:pPr>
          <w:hyperlink w:anchor="__RefHeading___Toc15855688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585569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49</w:t>
            </w:r>
          </w:hyperlink>
        </w:p>
        <w:p>
          <w:pPr>
            <w:pStyle w:val="Contents3"/>
            <w:tabs>
              <w:tab w:val="clear" w:pos="8459"/>
              <w:tab w:val="right" w:pos="9026" w:leader="dot"/>
            </w:tabs>
            <w:rPr/>
          </w:pPr>
          <w:hyperlink w:anchor="__RefHeading___Toc15855692_2142443653">
            <w:r>
              <w:rPr>
                <w:webHidden/>
                <w:rStyle w:val="IndexLink"/>
                <w:rtl w:val="true"/>
              </w:rPr>
              <w:t xml:space="preserve">الجهة الثانية </w:t>
            </w:r>
            <w:r>
              <w:rPr>
                <w:rStyle w:val="IndexLink"/>
                <w:rtl w:val="true"/>
              </w:rPr>
              <w:t xml:space="preserve">: </w:t>
            </w:r>
            <w:r>
              <w:rPr>
                <w:rStyle w:val="IndexLink"/>
                <w:rtl w:val="true"/>
              </w:rPr>
              <w:t>في بيان مفاد هذه القاعدة وأنه ما المراد منها</w:t>
            </w:r>
            <w:r>
              <w:rPr>
                <w:rStyle w:val="IndexLink"/>
                <w:rtl w:val="true"/>
              </w:rPr>
              <w:tab/>
            </w:r>
            <w:r>
              <w:rPr>
                <w:rStyle w:val="IndexLink"/>
              </w:rPr>
              <w:t>54</w:t>
            </w:r>
          </w:hyperlink>
        </w:p>
        <w:p>
          <w:pPr>
            <w:pStyle w:val="Contents4"/>
            <w:tabs>
              <w:tab w:val="clear" w:pos="8176"/>
              <w:tab w:val="right" w:pos="9026" w:leader="dot"/>
            </w:tabs>
            <w:rPr/>
          </w:pPr>
          <w:hyperlink w:anchor="__RefHeading___Toc15855694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5855696_2142443653">
            <w:r>
              <w:rPr>
                <w:webHidden/>
                <w:rStyle w:val="IndexLink"/>
                <w:rtl w:val="true"/>
              </w:rPr>
              <w:t xml:space="preserve">وهاهنا أمور يجب التنبيه عليها </w:t>
            </w:r>
            <w:r>
              <w:rPr>
                <w:rStyle w:val="IndexLink"/>
                <w:rtl w:val="true"/>
              </w:rPr>
              <w:t>:</w:t>
              <w:tab/>
            </w:r>
            <w:r>
              <w:rPr>
                <w:rStyle w:val="IndexLink"/>
              </w:rPr>
              <w:t>61</w:t>
            </w:r>
          </w:hyperlink>
        </w:p>
        <w:p>
          <w:pPr>
            <w:pStyle w:val="Contents3"/>
            <w:tabs>
              <w:tab w:val="clear" w:pos="8459"/>
              <w:tab w:val="right" w:pos="9026" w:leader="dot"/>
            </w:tabs>
            <w:rPr/>
          </w:pPr>
          <w:hyperlink w:anchor="__RefHeading___Toc15855698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66</w:t>
            </w:r>
          </w:hyperlink>
        </w:p>
        <w:p>
          <w:pPr>
            <w:pStyle w:val="Contents2"/>
            <w:tabs>
              <w:tab w:val="clear" w:pos="8743"/>
              <w:tab w:val="right" w:pos="9026" w:leader="dot"/>
            </w:tabs>
            <w:rPr/>
          </w:pPr>
          <w:hyperlink w:anchor="__RefHeading___Toc15855700_2142443653">
            <w:r>
              <w:rPr>
                <w:webHidden/>
                <w:rStyle w:val="IndexLink"/>
              </w:rPr>
              <w:t>28</w:t>
            </w:r>
            <w:r>
              <w:rPr>
                <w:rStyle w:val="IndexLink"/>
                <w:rtl w:val="true"/>
              </w:rPr>
              <w:t xml:space="preserve"> - </w:t>
            </w:r>
            <w:r>
              <w:rPr>
                <w:rStyle w:val="IndexLink"/>
                <w:rtl w:val="true"/>
              </w:rPr>
              <w:t>قاعدة البيّنة على المدّعي واليمين على من أنكر</w:t>
            </w:r>
            <w:r>
              <w:rPr>
                <w:rStyle w:val="IndexLink"/>
                <w:rtl w:val="true"/>
              </w:rPr>
              <w:tab/>
            </w:r>
            <w:r>
              <w:rPr>
                <w:rStyle w:val="IndexLink"/>
              </w:rPr>
              <w:t>73</w:t>
            </w:r>
          </w:hyperlink>
        </w:p>
        <w:p>
          <w:pPr>
            <w:pStyle w:val="Contents3"/>
            <w:tabs>
              <w:tab w:val="clear" w:pos="8459"/>
              <w:tab w:val="right" w:pos="9026" w:leader="dot"/>
            </w:tabs>
            <w:rPr/>
          </w:pPr>
          <w:hyperlink w:anchor="__RefHeading___Toc15855702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585570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75</w:t>
            </w:r>
          </w:hyperlink>
        </w:p>
        <w:p>
          <w:pPr>
            <w:pStyle w:val="Contents3"/>
            <w:tabs>
              <w:tab w:val="clear" w:pos="8459"/>
              <w:tab w:val="right" w:pos="9026" w:leader="dot"/>
            </w:tabs>
            <w:rPr/>
          </w:pPr>
          <w:hyperlink w:anchor="__RefHeading___Toc1585570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وهي العمدة هو بيان المراد من هذا الحديث ،</w:t>
            </w:r>
            <w:r>
              <w:rPr>
                <w:rStyle w:val="IndexLink"/>
                <w:rtl w:val="true"/>
              </w:rPr>
              <w:tab/>
            </w:r>
            <w:r>
              <w:rPr>
                <w:rStyle w:val="IndexLink"/>
              </w:rPr>
              <w:t>77</w:t>
            </w:r>
          </w:hyperlink>
        </w:p>
        <w:p>
          <w:pPr>
            <w:pStyle w:val="Contents4"/>
            <w:tabs>
              <w:tab w:val="clear" w:pos="8176"/>
              <w:tab w:val="right" w:pos="9026" w:leader="dot"/>
            </w:tabs>
            <w:rPr/>
          </w:pPr>
          <w:hyperlink w:anchor="__RefHeading___Toc15855708_2142443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5855710_2142443653">
            <w:r>
              <w:rPr>
                <w:webHidden/>
                <w:rStyle w:val="IndexLink"/>
                <w:rtl w:val="true"/>
              </w:rPr>
              <w:t>نعم ينبغي التكلم عن أمور</w:t>
            </w:r>
            <w:r>
              <w:rPr>
                <w:rStyle w:val="IndexLink"/>
                <w:rtl w:val="true"/>
              </w:rPr>
              <w:tab/>
            </w:r>
            <w:r>
              <w:rPr>
                <w:rStyle w:val="IndexLink"/>
              </w:rPr>
              <w:t>85</w:t>
            </w:r>
          </w:hyperlink>
        </w:p>
        <w:p>
          <w:pPr>
            <w:pStyle w:val="Contents4"/>
            <w:tabs>
              <w:tab w:val="clear" w:pos="8176"/>
              <w:tab w:val="right" w:pos="9026" w:leader="dot"/>
            </w:tabs>
            <w:rPr/>
          </w:pPr>
          <w:hyperlink w:anchor="__RefHeading___Toc15855712_2142443653">
            <w:r>
              <w:rPr>
                <w:webHidden/>
                <w:rStyle w:val="IndexLink"/>
                <w:rtl w:val="true"/>
              </w:rPr>
              <w:t xml:space="preserve">الثاني </w:t>
            </w:r>
            <w:r>
              <w:rPr>
                <w:rStyle w:val="IndexLink"/>
                <w:rtl w:val="true"/>
              </w:rPr>
              <w:t xml:space="preserve">: </w:t>
            </w:r>
            <w:r>
              <w:rPr>
                <w:rStyle w:val="IndexLink"/>
                <w:rtl w:val="true"/>
              </w:rPr>
              <w:t>أنّه يعتبر في سماع الدعوى عن المدّعي أمور</w:t>
            </w:r>
            <w:r>
              <w:rPr>
                <w:rStyle w:val="IndexLink"/>
                <w:rtl w:val="true"/>
              </w:rPr>
              <w:t>.</w:t>
              <w:tab/>
            </w:r>
            <w:r>
              <w:rPr>
                <w:rStyle w:val="IndexLink"/>
              </w:rPr>
              <w:t>87</w:t>
            </w:r>
          </w:hyperlink>
        </w:p>
        <w:p>
          <w:pPr>
            <w:pStyle w:val="Contents4"/>
            <w:tabs>
              <w:tab w:val="clear" w:pos="8176"/>
              <w:tab w:val="right" w:pos="9026" w:leader="dot"/>
            </w:tabs>
            <w:rPr/>
          </w:pPr>
          <w:hyperlink w:anchor="__RefHeading___Toc15855714_2142443653">
            <w:r>
              <w:rPr>
                <w:webHidden/>
                <w:rStyle w:val="IndexLink"/>
                <w:rtl w:val="true"/>
              </w:rPr>
              <w:t xml:space="preserve">وقيل في وجهه وجوه </w:t>
            </w:r>
            <w:r>
              <w:rPr>
                <w:rStyle w:val="IndexLink"/>
                <w:rtl w:val="true"/>
              </w:rPr>
              <w:t>:</w:t>
              <w:tab/>
            </w:r>
            <w:r>
              <w:rPr>
                <w:rStyle w:val="IndexLink"/>
              </w:rPr>
              <w:t>94</w:t>
            </w:r>
          </w:hyperlink>
        </w:p>
        <w:p>
          <w:pPr>
            <w:pStyle w:val="Contents3"/>
            <w:tabs>
              <w:tab w:val="clear" w:pos="8459"/>
              <w:tab w:val="right" w:pos="9026" w:leader="dot"/>
            </w:tabs>
            <w:rPr/>
          </w:pPr>
          <w:hyperlink w:anchor="__RefHeading___Toc15855716_2142443653">
            <w:r>
              <w:rPr>
                <w:webHidden/>
                <w:rStyle w:val="IndexLink"/>
                <w:rtl w:val="true"/>
              </w:rPr>
              <w:t xml:space="preserve">الجهة الثالثة </w:t>
            </w:r>
            <w:r>
              <w:rPr>
                <w:rStyle w:val="IndexLink"/>
                <w:rtl w:val="true"/>
              </w:rPr>
              <w:t xml:space="preserve">: </w:t>
            </w:r>
            <w:r>
              <w:rPr>
                <w:rStyle w:val="IndexLink"/>
                <w:rtl w:val="true"/>
              </w:rPr>
              <w:t>في موارد تخصيص هذه القاعدة</w:t>
            </w:r>
            <w:r>
              <w:rPr>
                <w:rStyle w:val="IndexLink"/>
                <w:rtl w:val="true"/>
              </w:rPr>
              <w:tab/>
            </w:r>
            <w:r>
              <w:rPr>
                <w:rStyle w:val="IndexLink"/>
              </w:rPr>
              <w:t>103</w:t>
            </w:r>
          </w:hyperlink>
        </w:p>
        <w:p>
          <w:pPr>
            <w:pStyle w:val="Contents4"/>
            <w:tabs>
              <w:tab w:val="clear" w:pos="8176"/>
              <w:tab w:val="right" w:pos="9026" w:leader="dot"/>
            </w:tabs>
            <w:rPr/>
          </w:pPr>
          <w:hyperlink w:anchor="__RefHeading___Toc15855718_2142443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5855720_2142443653">
            <w:r>
              <w:rPr>
                <w:webHidden/>
                <w:rStyle w:val="IndexLink"/>
                <w:rtl w:val="true"/>
              </w:rPr>
              <w:t xml:space="preserve">وأمّا التخصيصات الواردة على الجملة الثانية </w:t>
            </w:r>
            <w:r>
              <w:rPr>
                <w:rStyle w:val="IndexLink"/>
                <w:rtl w:val="true"/>
              </w:rPr>
              <w:t>:</w:t>
              <w:tab/>
            </w:r>
            <w:r>
              <w:rPr>
                <w:rStyle w:val="IndexLink"/>
              </w:rPr>
              <w:t>108</w:t>
            </w:r>
          </w:hyperlink>
        </w:p>
        <w:p>
          <w:pPr>
            <w:pStyle w:val="Contents4"/>
            <w:tabs>
              <w:tab w:val="clear" w:pos="8176"/>
              <w:tab w:val="right" w:pos="9026" w:leader="dot"/>
            </w:tabs>
            <w:rPr/>
          </w:pPr>
          <w:hyperlink w:anchor="__RefHeading___Toc15855722_2142443653">
            <w:r>
              <w:rPr>
                <w:webHidden/>
                <w:rStyle w:val="IndexLink"/>
                <w:rtl w:val="true"/>
              </w:rPr>
              <w:t xml:space="preserve">نعم هاهنا فروع في هذه المسألة بحث الفقهاء عنها في كتاب القضاء </w:t>
            </w:r>
            <w:r>
              <w:rPr>
                <w:rStyle w:val="IndexLink"/>
                <w:rtl w:val="true"/>
              </w:rPr>
              <w:t>:</w:t>
              <w:tab/>
            </w:r>
            <w:r>
              <w:rPr>
                <w:rStyle w:val="IndexLink"/>
              </w:rPr>
              <w:t>110</w:t>
            </w:r>
          </w:hyperlink>
        </w:p>
        <w:p>
          <w:pPr>
            <w:pStyle w:val="Contents2"/>
            <w:tabs>
              <w:tab w:val="clear" w:pos="8743"/>
              <w:tab w:val="right" w:pos="9026" w:leader="dot"/>
            </w:tabs>
            <w:rPr/>
          </w:pPr>
          <w:hyperlink w:anchor="__RefHeading___Toc15855724_2142443653">
            <w:r>
              <w:rPr>
                <w:webHidden/>
                <w:rStyle w:val="IndexLink"/>
              </w:rPr>
              <w:t>29</w:t>
            </w:r>
            <w:r>
              <w:rPr>
                <w:rStyle w:val="IndexLink"/>
                <w:rtl w:val="true"/>
              </w:rPr>
              <w:t xml:space="preserve"> - </w:t>
            </w:r>
            <w:r>
              <w:rPr>
                <w:rStyle w:val="IndexLink"/>
                <w:rtl w:val="true"/>
              </w:rPr>
              <w:t>قاعدة كلّ مدّع يسمع قوله فعليه اليمين</w:t>
            </w:r>
            <w:r>
              <w:rPr>
                <w:rStyle w:val="IndexLink"/>
                <w:rtl w:val="true"/>
              </w:rPr>
              <w:tab/>
            </w:r>
            <w:r>
              <w:rPr>
                <w:rStyle w:val="IndexLink"/>
              </w:rPr>
              <w:t>113</w:t>
            </w:r>
          </w:hyperlink>
        </w:p>
        <w:p>
          <w:pPr>
            <w:pStyle w:val="Contents3"/>
            <w:tabs>
              <w:tab w:val="clear" w:pos="8459"/>
              <w:tab w:val="right" w:pos="9026" w:leader="dot"/>
            </w:tabs>
            <w:rPr/>
          </w:pPr>
          <w:hyperlink w:anchor="__RefHeading___Toc15855726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585572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المراد منها</w:t>
            </w:r>
            <w:r>
              <w:rPr>
                <w:rStyle w:val="IndexLink"/>
                <w:rtl w:val="true"/>
              </w:rPr>
              <w:tab/>
            </w:r>
            <w:r>
              <w:rPr>
                <w:rStyle w:val="IndexLink"/>
              </w:rPr>
              <w:t>115</w:t>
            </w:r>
          </w:hyperlink>
        </w:p>
        <w:p>
          <w:pPr>
            <w:pStyle w:val="Contents3"/>
            <w:tabs>
              <w:tab w:val="clear" w:pos="8459"/>
              <w:tab w:val="right" w:pos="9026" w:leader="dot"/>
            </w:tabs>
            <w:rPr/>
          </w:pPr>
          <w:hyperlink w:anchor="__RefHeading___Toc1585573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ذي مدرك هذه القاعدة</w:t>
            </w:r>
            <w:r>
              <w:rPr>
                <w:rStyle w:val="IndexLink"/>
                <w:rtl w:val="true"/>
              </w:rPr>
              <w:tab/>
            </w:r>
            <w:r>
              <w:rPr>
                <w:rStyle w:val="IndexLink"/>
              </w:rPr>
              <w:t>116</w:t>
            </w:r>
          </w:hyperlink>
        </w:p>
        <w:p>
          <w:pPr>
            <w:pStyle w:val="Contents3"/>
            <w:tabs>
              <w:tab w:val="clear" w:pos="8459"/>
              <w:tab w:val="right" w:pos="9026" w:leader="dot"/>
            </w:tabs>
            <w:rPr/>
          </w:pPr>
          <w:hyperlink w:anchor="__RefHeading___Toc15855732_2142443653">
            <w:r>
              <w:rPr>
                <w:webHidden/>
                <w:rStyle w:val="IndexLink"/>
                <w:rtl w:val="true"/>
              </w:rPr>
              <w:t xml:space="preserve">الجهة الثالثة </w:t>
            </w:r>
            <w:r>
              <w:rPr>
                <w:rStyle w:val="IndexLink"/>
                <w:rtl w:val="true"/>
              </w:rPr>
              <w:t xml:space="preserve">: </w:t>
            </w:r>
            <w:r>
              <w:rPr>
                <w:rStyle w:val="IndexLink"/>
                <w:rtl w:val="true"/>
              </w:rPr>
              <w:t>في بيان موارد هذه القاعدة وصغرياتها</w:t>
            </w:r>
            <w:r>
              <w:rPr>
                <w:rStyle w:val="IndexLink"/>
                <w:rtl w:val="true"/>
              </w:rPr>
              <w:tab/>
            </w:r>
            <w:r>
              <w:rPr>
                <w:rStyle w:val="IndexLink"/>
              </w:rPr>
              <w:t>121</w:t>
            </w:r>
          </w:hyperlink>
        </w:p>
        <w:p>
          <w:pPr>
            <w:pStyle w:val="Contents4"/>
            <w:tabs>
              <w:tab w:val="clear" w:pos="8176"/>
              <w:tab w:val="right" w:pos="9026" w:leader="dot"/>
            </w:tabs>
            <w:rPr/>
          </w:pPr>
          <w:hyperlink w:anchor="__RefHeading___Toc15855734_2142443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5855736_2142443653">
            <w:r>
              <w:rPr>
                <w:webHidden/>
                <w:rStyle w:val="IndexLink"/>
                <w:rtl w:val="true"/>
              </w:rPr>
              <w:t xml:space="preserve">فلنتكلّم في الكبريات الأربع </w:t>
            </w:r>
            <w:r>
              <w:rPr>
                <w:rStyle w:val="IndexLink"/>
                <w:rtl w:val="true"/>
              </w:rPr>
              <w:t>:</w:t>
              <w:tab/>
            </w:r>
            <w:r>
              <w:rPr>
                <w:rStyle w:val="IndexLink"/>
              </w:rPr>
              <w:t>123</w:t>
            </w:r>
          </w:hyperlink>
        </w:p>
        <w:p>
          <w:pPr>
            <w:pStyle w:val="Contents4"/>
            <w:tabs>
              <w:tab w:val="clear" w:pos="8176"/>
              <w:tab w:val="right" w:pos="9026" w:leader="dot"/>
            </w:tabs>
            <w:rPr/>
          </w:pPr>
          <w:hyperlink w:anchor="__RefHeading___Toc15855738_2142443653">
            <w:r>
              <w:rPr>
                <w:webHidden/>
                <w:rStyle w:val="IndexLink"/>
                <w:rtl w:val="true"/>
              </w:rPr>
              <w:t xml:space="preserve">واستدلّوا لهذه الكبرى بوجوه </w:t>
            </w:r>
            <w:r>
              <w:rPr>
                <w:rStyle w:val="IndexLink"/>
                <w:rtl w:val="true"/>
              </w:rPr>
              <w:t>:</w:t>
              <w:tab/>
            </w:r>
            <w:r>
              <w:rPr>
                <w:rStyle w:val="IndexLink"/>
              </w:rPr>
              <w:t>128</w:t>
            </w:r>
          </w:hyperlink>
        </w:p>
        <w:p>
          <w:pPr>
            <w:pStyle w:val="Contents4"/>
            <w:tabs>
              <w:tab w:val="clear" w:pos="8176"/>
              <w:tab w:val="right" w:pos="9026" w:leader="dot"/>
            </w:tabs>
            <w:rPr/>
          </w:pPr>
          <w:hyperlink w:anchor="__RefHeading___Toc15855740_2142443653">
            <w:r>
              <w:rPr>
                <w:webHidden/>
                <w:rStyle w:val="IndexLink"/>
                <w:rtl w:val="true"/>
              </w:rPr>
              <w:t>تذييل</w:t>
            </w:r>
            <w:r>
              <w:rPr>
                <w:rStyle w:val="IndexLink"/>
                <w:rtl w:val="true"/>
              </w:rPr>
              <w:tab/>
            </w:r>
            <w:r>
              <w:rPr>
                <w:rStyle w:val="IndexLink"/>
              </w:rPr>
              <w:t>133</w:t>
            </w:r>
          </w:hyperlink>
        </w:p>
        <w:p>
          <w:pPr>
            <w:pStyle w:val="Contents2"/>
            <w:tabs>
              <w:tab w:val="clear" w:pos="8743"/>
              <w:tab w:val="right" w:pos="9026" w:leader="dot"/>
            </w:tabs>
            <w:rPr/>
          </w:pPr>
          <w:hyperlink w:anchor="__RefHeading___Toc15855742_2142443653">
            <w:r>
              <w:rPr>
                <w:webHidden/>
                <w:rStyle w:val="IndexLink"/>
              </w:rPr>
              <w:t>30</w:t>
            </w:r>
            <w:r>
              <w:rPr>
                <w:rStyle w:val="IndexLink"/>
                <w:rtl w:val="true"/>
              </w:rPr>
              <w:t xml:space="preserve"> - </w:t>
            </w:r>
            <w:r>
              <w:rPr>
                <w:rStyle w:val="IndexLink"/>
                <w:rtl w:val="true"/>
              </w:rPr>
              <w:t>قاعدة العقود تابعة للقصود</w:t>
            </w:r>
            <w:r>
              <w:rPr>
                <w:rStyle w:val="IndexLink"/>
                <w:rtl w:val="true"/>
              </w:rPr>
              <w:tab/>
            </w:r>
            <w:r>
              <w:rPr>
                <w:rStyle w:val="IndexLink"/>
              </w:rPr>
              <w:t>137</w:t>
            </w:r>
          </w:hyperlink>
        </w:p>
        <w:p>
          <w:pPr>
            <w:pStyle w:val="Contents3"/>
            <w:tabs>
              <w:tab w:val="clear" w:pos="8459"/>
              <w:tab w:val="right" w:pos="9026" w:leader="dot"/>
            </w:tabs>
            <w:rPr/>
          </w:pPr>
          <w:hyperlink w:anchor="__RefHeading___Toc15855744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585574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الاولى </w:t>
            </w:r>
            <w:r>
              <w:rPr>
                <w:rStyle w:val="IndexLink"/>
                <w:rtl w:val="true"/>
              </w:rPr>
              <w:t xml:space="preserve">: </w:t>
            </w:r>
            <w:r>
              <w:rPr>
                <w:rStyle w:val="IndexLink"/>
                <w:rtl w:val="true"/>
              </w:rPr>
              <w:t>في بيان المراد منها</w:t>
            </w:r>
            <w:r>
              <w:rPr>
                <w:rStyle w:val="IndexLink"/>
                <w:rtl w:val="true"/>
              </w:rPr>
              <w:tab/>
            </w:r>
            <w:r>
              <w:rPr>
                <w:rStyle w:val="IndexLink"/>
              </w:rPr>
              <w:t>139</w:t>
            </w:r>
          </w:hyperlink>
        </w:p>
        <w:p>
          <w:pPr>
            <w:pStyle w:val="Contents3"/>
            <w:tabs>
              <w:tab w:val="clear" w:pos="8459"/>
              <w:tab w:val="right" w:pos="9026" w:leader="dot"/>
            </w:tabs>
            <w:rPr/>
          </w:pPr>
          <w:hyperlink w:anchor="__RefHeading___Toc15855748_2142443653">
            <w:r>
              <w:rPr>
                <w:webHidden/>
                <w:rStyle w:val="IndexLink"/>
                <w:rtl w:val="true"/>
              </w:rPr>
              <w:t xml:space="preserve">الجهة الثانية </w:t>
            </w:r>
            <w:r>
              <w:rPr>
                <w:rStyle w:val="IndexLink"/>
                <w:rtl w:val="true"/>
              </w:rPr>
              <w:t xml:space="preserve">: </w:t>
            </w:r>
            <w:r>
              <w:rPr>
                <w:rStyle w:val="IndexLink"/>
                <w:rtl w:val="true"/>
              </w:rPr>
              <w:t>في مدرك هذه القاعدة</w:t>
            </w:r>
            <w:r>
              <w:rPr>
                <w:rStyle w:val="IndexLink"/>
                <w:rtl w:val="true"/>
              </w:rPr>
              <w:tab/>
            </w:r>
            <w:r>
              <w:rPr>
                <w:rStyle w:val="IndexLink"/>
              </w:rPr>
              <w:t>145</w:t>
            </w:r>
          </w:hyperlink>
        </w:p>
        <w:p>
          <w:pPr>
            <w:pStyle w:val="Contents3"/>
            <w:tabs>
              <w:tab w:val="clear" w:pos="8459"/>
              <w:tab w:val="right" w:pos="9026" w:leader="dot"/>
            </w:tabs>
            <w:rPr/>
          </w:pPr>
          <w:hyperlink w:anchor="__RefHeading___Toc15855750_2142443653">
            <w:r>
              <w:rPr>
                <w:webHidden/>
                <w:rStyle w:val="IndexLink"/>
                <w:rtl w:val="true"/>
              </w:rPr>
              <w:t xml:space="preserve">الجهة الثالثة </w:t>
            </w:r>
            <w:r>
              <w:rPr>
                <w:rStyle w:val="IndexLink"/>
                <w:rtl w:val="true"/>
              </w:rPr>
              <w:t xml:space="preserve">: </w:t>
            </w:r>
            <w:r>
              <w:rPr>
                <w:rStyle w:val="IndexLink"/>
                <w:rtl w:val="true"/>
              </w:rPr>
              <w:t>في بيان موارد تطبيق هذه القاعدة</w:t>
            </w:r>
            <w:r>
              <w:rPr>
                <w:rStyle w:val="IndexLink"/>
                <w:rtl w:val="true"/>
              </w:rPr>
              <w:tab/>
            </w:r>
            <w:r>
              <w:rPr>
                <w:rStyle w:val="IndexLink"/>
              </w:rPr>
              <w:t>149</w:t>
            </w:r>
          </w:hyperlink>
        </w:p>
        <w:p>
          <w:pPr>
            <w:pStyle w:val="Contents4"/>
            <w:tabs>
              <w:tab w:val="clear" w:pos="8176"/>
              <w:tab w:val="right" w:pos="9026" w:leader="dot"/>
            </w:tabs>
            <w:rPr/>
          </w:pPr>
          <w:hyperlink w:anchor="__RefHeading___Toc15855752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5855754_2142443653">
            <w:r>
              <w:rPr>
                <w:webHidden/>
                <w:rStyle w:val="IndexLink"/>
                <w:rtl w:val="true"/>
              </w:rPr>
              <w:t xml:space="preserve">أقول </w:t>
            </w:r>
            <w:r>
              <w:rPr>
                <w:rStyle w:val="IndexLink"/>
                <w:rtl w:val="true"/>
              </w:rPr>
              <w:t xml:space="preserve">: </w:t>
            </w:r>
            <w:r>
              <w:rPr>
                <w:rStyle w:val="IndexLink"/>
                <w:rtl w:val="true"/>
              </w:rPr>
              <w:t xml:space="preserve">وكلا التوجيهين باطل </w:t>
            </w:r>
            <w:r>
              <w:rPr>
                <w:rStyle w:val="IndexLink"/>
                <w:rtl w:val="true"/>
              </w:rPr>
              <w:t>:</w:t>
              <w:tab/>
            </w:r>
            <w:r>
              <w:rPr>
                <w:rStyle w:val="IndexLink"/>
              </w:rPr>
              <w:t>153</w:t>
            </w:r>
          </w:hyperlink>
        </w:p>
        <w:p>
          <w:pPr>
            <w:pStyle w:val="Contents2"/>
            <w:tabs>
              <w:tab w:val="clear" w:pos="8743"/>
              <w:tab w:val="right" w:pos="9026" w:leader="dot"/>
            </w:tabs>
            <w:rPr/>
          </w:pPr>
          <w:hyperlink w:anchor="__RefHeading___Toc15855756_2142443653">
            <w:r>
              <w:rPr>
                <w:webHidden/>
                <w:rStyle w:val="IndexLink"/>
              </w:rPr>
              <w:t>31</w:t>
            </w:r>
            <w:r>
              <w:rPr>
                <w:rStyle w:val="IndexLink"/>
                <w:rtl w:val="true"/>
              </w:rPr>
              <w:t xml:space="preserve"> - </w:t>
            </w:r>
            <w:r>
              <w:rPr>
                <w:rStyle w:val="IndexLink"/>
                <w:rtl w:val="true"/>
              </w:rPr>
              <w:t>قاعدة انحلال العقود</w:t>
            </w:r>
            <w:r>
              <w:rPr>
                <w:rStyle w:val="IndexLink"/>
                <w:rtl w:val="true"/>
              </w:rPr>
              <w:tab/>
            </w:r>
            <w:r>
              <w:rPr>
                <w:rStyle w:val="IndexLink"/>
              </w:rPr>
              <w:t>161</w:t>
            </w:r>
          </w:hyperlink>
        </w:p>
        <w:p>
          <w:pPr>
            <w:pStyle w:val="Contents3"/>
            <w:tabs>
              <w:tab w:val="clear" w:pos="8459"/>
              <w:tab w:val="right" w:pos="9026" w:leader="dot"/>
            </w:tabs>
            <w:rPr/>
          </w:pPr>
          <w:hyperlink w:anchor="__RefHeading___Toc15855758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585576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المراد منها</w:t>
            </w:r>
            <w:r>
              <w:rPr>
                <w:rStyle w:val="IndexLink"/>
                <w:rtl w:val="true"/>
              </w:rPr>
              <w:tab/>
            </w:r>
            <w:r>
              <w:rPr>
                <w:rStyle w:val="IndexLink"/>
              </w:rPr>
              <w:t>163</w:t>
            </w:r>
          </w:hyperlink>
        </w:p>
        <w:p>
          <w:pPr>
            <w:pStyle w:val="Contents4"/>
            <w:tabs>
              <w:tab w:val="clear" w:pos="8176"/>
              <w:tab w:val="right" w:pos="9026" w:leader="dot"/>
            </w:tabs>
            <w:rPr/>
          </w:pPr>
          <w:hyperlink w:anchor="__RefHeading___Toc15855762_2142443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5855764_2142443653">
            <w:r>
              <w:rPr>
                <w:webHidden/>
                <w:rStyle w:val="IndexLink"/>
                <w:rtl w:val="true"/>
              </w:rPr>
              <w:t xml:space="preserve">ثمَّ إنّ الانحلال على ثلاثة أقسام </w:t>
            </w:r>
            <w:r>
              <w:rPr>
                <w:rStyle w:val="IndexLink"/>
                <w:rtl w:val="true"/>
              </w:rPr>
              <w:t>:</w:t>
              <w:tab/>
            </w:r>
            <w:r>
              <w:rPr>
                <w:rStyle w:val="IndexLink"/>
              </w:rPr>
              <w:t>168</w:t>
            </w:r>
          </w:hyperlink>
        </w:p>
        <w:p>
          <w:pPr>
            <w:pStyle w:val="Contents3"/>
            <w:tabs>
              <w:tab w:val="clear" w:pos="8459"/>
              <w:tab w:val="right" w:pos="9026" w:leader="dot"/>
            </w:tabs>
            <w:rPr/>
          </w:pPr>
          <w:hyperlink w:anchor="__RefHeading___Toc15855766_2142443653">
            <w:r>
              <w:rPr>
                <w:webHidden/>
                <w:rStyle w:val="IndexLink"/>
                <w:rtl w:val="true"/>
              </w:rPr>
              <w:t xml:space="preserve">الجهة الثانية </w:t>
            </w:r>
            <w:r>
              <w:rPr>
                <w:rStyle w:val="IndexLink"/>
                <w:rtl w:val="true"/>
              </w:rPr>
              <w:t xml:space="preserve">: </w:t>
            </w:r>
            <w:r>
              <w:rPr>
                <w:rStyle w:val="IndexLink"/>
                <w:rtl w:val="true"/>
              </w:rPr>
              <w:t>في بيان مدرك هذه القاعدة</w:t>
            </w:r>
            <w:r>
              <w:rPr>
                <w:rStyle w:val="IndexLink"/>
                <w:rtl w:val="true"/>
              </w:rPr>
              <w:tab/>
            </w:r>
            <w:r>
              <w:rPr>
                <w:rStyle w:val="IndexLink"/>
              </w:rPr>
              <w:t>170</w:t>
            </w:r>
          </w:hyperlink>
        </w:p>
        <w:p>
          <w:pPr>
            <w:pStyle w:val="Contents3"/>
            <w:tabs>
              <w:tab w:val="clear" w:pos="8459"/>
              <w:tab w:val="right" w:pos="9026" w:leader="dot"/>
            </w:tabs>
            <w:rPr/>
          </w:pPr>
          <w:hyperlink w:anchor="__RefHeading___Toc15855768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175</w:t>
            </w:r>
          </w:hyperlink>
        </w:p>
        <w:p>
          <w:pPr>
            <w:pStyle w:val="Contents2"/>
            <w:tabs>
              <w:tab w:val="clear" w:pos="8743"/>
              <w:tab w:val="right" w:pos="9026" w:leader="dot"/>
            </w:tabs>
            <w:rPr/>
          </w:pPr>
          <w:hyperlink w:anchor="__RefHeading___Toc15855770_2142443653">
            <w:r>
              <w:rPr>
                <w:webHidden/>
                <w:rStyle w:val="IndexLink"/>
              </w:rPr>
              <w:t>32</w:t>
            </w:r>
            <w:r>
              <w:rPr>
                <w:rStyle w:val="IndexLink"/>
                <w:rtl w:val="true"/>
              </w:rPr>
              <w:t xml:space="preserve"> - </w:t>
            </w:r>
            <w:r>
              <w:rPr>
                <w:rStyle w:val="IndexLink"/>
                <w:rtl w:val="true"/>
              </w:rPr>
              <w:t>قاعدة الإلزام</w:t>
            </w:r>
            <w:r>
              <w:rPr>
                <w:rStyle w:val="IndexLink"/>
                <w:rtl w:val="true"/>
              </w:rPr>
              <w:tab/>
            </w:r>
            <w:r>
              <w:rPr>
                <w:rStyle w:val="IndexLink"/>
              </w:rPr>
              <w:t>181</w:t>
            </w:r>
          </w:hyperlink>
        </w:p>
        <w:p>
          <w:pPr>
            <w:pStyle w:val="Contents3"/>
            <w:tabs>
              <w:tab w:val="clear" w:pos="8459"/>
              <w:tab w:val="right" w:pos="9026" w:leader="dot"/>
            </w:tabs>
            <w:rPr/>
          </w:pPr>
          <w:hyperlink w:anchor="__RefHeading___Toc15855772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585577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183</w:t>
            </w:r>
          </w:hyperlink>
        </w:p>
        <w:p>
          <w:pPr>
            <w:pStyle w:val="Contents3"/>
            <w:tabs>
              <w:tab w:val="clear" w:pos="8459"/>
              <w:tab w:val="right" w:pos="9026" w:leader="dot"/>
            </w:tabs>
            <w:rPr/>
          </w:pPr>
          <w:hyperlink w:anchor="__RefHeading___Toc15855776_2142443653">
            <w:r>
              <w:rPr>
                <w:webHidden/>
                <w:rStyle w:val="IndexLink"/>
                <w:rtl w:val="true"/>
              </w:rPr>
              <w:t xml:space="preserve">الجهة الثانية </w:t>
            </w:r>
            <w:r>
              <w:rPr>
                <w:rStyle w:val="IndexLink"/>
                <w:rtl w:val="true"/>
              </w:rPr>
              <w:t xml:space="preserve">: </w:t>
            </w:r>
            <w:r>
              <w:rPr>
                <w:rStyle w:val="IndexLink"/>
                <w:rtl w:val="true"/>
              </w:rPr>
              <w:t>في بيان شرح مفاد هذه القاعدة وسعة دلالتها وشمولها للموارد</w:t>
            </w:r>
            <w:r>
              <w:rPr>
                <w:rStyle w:val="IndexLink"/>
                <w:rtl w:val="true"/>
              </w:rPr>
              <w:tab/>
            </w:r>
            <w:r>
              <w:rPr>
                <w:rStyle w:val="IndexLink"/>
              </w:rPr>
              <w:t>186</w:t>
            </w:r>
          </w:hyperlink>
        </w:p>
        <w:p>
          <w:pPr>
            <w:pStyle w:val="Contents3"/>
            <w:tabs>
              <w:tab w:val="clear" w:pos="8459"/>
              <w:tab w:val="right" w:pos="9026" w:leader="dot"/>
            </w:tabs>
            <w:rPr/>
          </w:pPr>
          <w:hyperlink w:anchor="__RefHeading___Toc15855778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192</w:t>
            </w:r>
          </w:hyperlink>
        </w:p>
        <w:p>
          <w:pPr>
            <w:pStyle w:val="Contents2"/>
            <w:tabs>
              <w:tab w:val="clear" w:pos="8743"/>
              <w:tab w:val="right" w:pos="9026" w:leader="dot"/>
            </w:tabs>
            <w:rPr/>
          </w:pPr>
          <w:hyperlink w:anchor="__RefHeading___Toc15855780_2142443653">
            <w:r>
              <w:rPr>
                <w:webHidden/>
                <w:rStyle w:val="IndexLink"/>
              </w:rPr>
              <w:t>33</w:t>
            </w:r>
            <w:r>
              <w:rPr>
                <w:rStyle w:val="IndexLink"/>
                <w:rtl w:val="true"/>
              </w:rPr>
              <w:t xml:space="preserve"> - </w:t>
            </w:r>
            <w:r>
              <w:rPr>
                <w:rStyle w:val="IndexLink"/>
                <w:rtl w:val="true"/>
              </w:rPr>
              <w:t>قاعدة أصالة عدم تداخل الأسباب ولا المسبّبات</w:t>
            </w:r>
            <w:r>
              <w:rPr>
                <w:rStyle w:val="IndexLink"/>
                <w:rtl w:val="true"/>
              </w:rPr>
              <w:tab/>
            </w:r>
            <w:r>
              <w:rPr>
                <w:rStyle w:val="IndexLink"/>
              </w:rPr>
              <w:t>211</w:t>
            </w:r>
          </w:hyperlink>
        </w:p>
        <w:p>
          <w:pPr>
            <w:pStyle w:val="Contents3"/>
            <w:tabs>
              <w:tab w:val="clear" w:pos="8459"/>
              <w:tab w:val="right" w:pos="9026" w:leader="dot"/>
            </w:tabs>
            <w:rPr/>
          </w:pPr>
          <w:hyperlink w:anchor="__RefHeading___Toc15855782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585578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المراد منها</w:t>
            </w:r>
            <w:r>
              <w:rPr>
                <w:rStyle w:val="IndexLink"/>
                <w:rtl w:val="true"/>
              </w:rPr>
              <w:tab/>
            </w:r>
            <w:r>
              <w:rPr>
                <w:rStyle w:val="IndexLink"/>
              </w:rPr>
              <w:t>213</w:t>
            </w:r>
          </w:hyperlink>
        </w:p>
        <w:p>
          <w:pPr>
            <w:pStyle w:val="Contents3"/>
            <w:tabs>
              <w:tab w:val="clear" w:pos="8459"/>
              <w:tab w:val="right" w:pos="9026" w:leader="dot"/>
            </w:tabs>
            <w:rPr/>
          </w:pPr>
          <w:hyperlink w:anchor="__RefHeading___Toc15855786_2142443653">
            <w:r>
              <w:rPr>
                <w:webHidden/>
                <w:rStyle w:val="IndexLink"/>
                <w:rtl w:val="true"/>
              </w:rPr>
              <w:t xml:space="preserve">الجهة الثانية </w:t>
            </w:r>
            <w:r>
              <w:rPr>
                <w:rStyle w:val="IndexLink"/>
                <w:rtl w:val="true"/>
              </w:rPr>
              <w:t xml:space="preserve">: </w:t>
            </w:r>
            <w:r>
              <w:rPr>
                <w:rStyle w:val="IndexLink"/>
                <w:rtl w:val="true"/>
              </w:rPr>
              <w:t>في بيان الأدلّة التي أقاموها على هذه القاعدة ، وبيان ما هو الصحيح منها وما ليس بصحيح منها</w:t>
            </w:r>
            <w:r>
              <w:rPr>
                <w:rStyle w:val="IndexLink"/>
                <w:rtl w:val="true"/>
              </w:rPr>
              <w:tab/>
            </w:r>
            <w:r>
              <w:rPr>
                <w:rStyle w:val="IndexLink"/>
              </w:rPr>
              <w:t>218</w:t>
            </w:r>
          </w:hyperlink>
        </w:p>
        <w:p>
          <w:pPr>
            <w:pStyle w:val="Contents3"/>
            <w:tabs>
              <w:tab w:val="clear" w:pos="8459"/>
              <w:tab w:val="right" w:pos="9026" w:leader="dot"/>
            </w:tabs>
            <w:rPr/>
          </w:pPr>
          <w:hyperlink w:anchor="__RefHeading___Toc15855788_2142443653">
            <w:r>
              <w:rPr>
                <w:webHidden/>
                <w:rStyle w:val="IndexLink"/>
                <w:rtl w:val="true"/>
              </w:rPr>
              <w:t xml:space="preserve">الجهة الثالثة </w:t>
            </w:r>
            <w:r>
              <w:rPr>
                <w:rStyle w:val="IndexLink"/>
                <w:rtl w:val="true"/>
              </w:rPr>
              <w:t xml:space="preserve">: </w:t>
            </w:r>
            <w:r>
              <w:rPr>
                <w:rStyle w:val="IndexLink"/>
                <w:rtl w:val="true"/>
              </w:rPr>
              <w:t>في بيان موارد تطبيق هذه القاعدة</w:t>
            </w:r>
            <w:r>
              <w:rPr>
                <w:rStyle w:val="IndexLink"/>
                <w:rtl w:val="true"/>
              </w:rPr>
              <w:tab/>
            </w:r>
            <w:r>
              <w:rPr>
                <w:rStyle w:val="IndexLink"/>
              </w:rPr>
              <w:t>241</w:t>
            </w:r>
          </w:hyperlink>
        </w:p>
        <w:p>
          <w:pPr>
            <w:pStyle w:val="Contents4"/>
            <w:tabs>
              <w:tab w:val="clear" w:pos="8176"/>
              <w:tab w:val="right" w:pos="9026" w:leader="dot"/>
            </w:tabs>
            <w:rPr/>
          </w:pPr>
          <w:hyperlink w:anchor="__RefHeading___Toc15855790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5855792_2142443653">
            <w:r>
              <w:rPr>
                <w:webHidden/>
                <w:rStyle w:val="IndexLink"/>
                <w:rtl w:val="true"/>
              </w:rPr>
              <w:t>ونختم الكلام في هذه القاعدة بذكر أمور لا غناء عن ذكرها</w:t>
            </w:r>
            <w:r>
              <w:rPr>
                <w:rStyle w:val="IndexLink"/>
                <w:rtl w:val="true"/>
              </w:rPr>
              <w:tab/>
            </w:r>
            <w:r>
              <w:rPr>
                <w:rStyle w:val="IndexLink"/>
              </w:rPr>
              <w:t>243</w:t>
            </w:r>
          </w:hyperlink>
        </w:p>
        <w:p>
          <w:pPr>
            <w:pStyle w:val="Contents2"/>
            <w:tabs>
              <w:tab w:val="clear" w:pos="8743"/>
              <w:tab w:val="right" w:pos="9026" w:leader="dot"/>
            </w:tabs>
            <w:rPr/>
          </w:pPr>
          <w:hyperlink w:anchor="__RefHeading___Toc15855794_2142443653">
            <w:r>
              <w:rPr>
                <w:webHidden/>
                <w:rStyle w:val="IndexLink"/>
              </w:rPr>
              <w:t>34</w:t>
            </w:r>
            <w:r>
              <w:rPr>
                <w:rStyle w:val="IndexLink"/>
                <w:rtl w:val="true"/>
              </w:rPr>
              <w:t xml:space="preserve"> - </w:t>
            </w:r>
            <w:r>
              <w:rPr>
                <w:rStyle w:val="IndexLink"/>
                <w:rtl w:val="true"/>
              </w:rPr>
              <w:t>قاعدة المؤمنون عند شروطهم</w:t>
            </w:r>
            <w:r>
              <w:rPr>
                <w:rStyle w:val="IndexLink"/>
                <w:rtl w:val="true"/>
              </w:rPr>
              <w:tab/>
            </w:r>
            <w:r>
              <w:rPr>
                <w:rStyle w:val="IndexLink"/>
              </w:rPr>
              <w:t>251</w:t>
            </w:r>
          </w:hyperlink>
        </w:p>
        <w:p>
          <w:pPr>
            <w:pStyle w:val="Contents3"/>
            <w:tabs>
              <w:tab w:val="clear" w:pos="8459"/>
              <w:tab w:val="right" w:pos="9026" w:leader="dot"/>
            </w:tabs>
            <w:rPr/>
          </w:pPr>
          <w:hyperlink w:anchor="__RefHeading___Toc15855796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5855798_2142443653">
            <w:r>
              <w:rPr>
                <w:webHidden/>
                <w:rStyle w:val="IndexLink"/>
                <w:rtl w:val="true"/>
              </w:rPr>
              <w:t xml:space="preserve">الجهة الثانية </w:t>
            </w:r>
            <w:r>
              <w:rPr>
                <w:rStyle w:val="IndexLink"/>
                <w:rtl w:val="true"/>
              </w:rPr>
              <w:t xml:space="preserve">: </w:t>
            </w:r>
            <w:r>
              <w:rPr>
                <w:rStyle w:val="IndexLink"/>
                <w:rtl w:val="true"/>
              </w:rPr>
              <w:t>في شرح المراد من هذه القاعدة</w:t>
            </w:r>
            <w:r>
              <w:rPr>
                <w:rStyle w:val="IndexLink"/>
                <w:rtl w:val="true"/>
              </w:rPr>
              <w:tab/>
            </w:r>
            <w:r>
              <w:rPr>
                <w:rStyle w:val="IndexLink"/>
              </w:rPr>
              <w:t>258</w:t>
            </w:r>
          </w:hyperlink>
        </w:p>
        <w:p>
          <w:pPr>
            <w:pStyle w:val="Contents4"/>
            <w:tabs>
              <w:tab w:val="clear" w:pos="8176"/>
              <w:tab w:val="right" w:pos="9026" w:leader="dot"/>
            </w:tabs>
            <w:rPr/>
          </w:pPr>
          <w:hyperlink w:anchor="__RefHeading___Toc15855800_2142443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5855802_2142443653">
            <w:r>
              <w:rPr>
                <w:webHidden/>
                <w:rStyle w:val="IndexLink"/>
                <w:rtl w:val="true"/>
              </w:rPr>
              <w:t xml:space="preserve">وتوضيح هذا الأمر ببيان أمور </w:t>
            </w:r>
            <w:r>
              <w:rPr>
                <w:rStyle w:val="IndexLink"/>
                <w:rtl w:val="true"/>
              </w:rPr>
              <w:t>:</w:t>
              <w:tab/>
            </w:r>
            <w:r>
              <w:rPr>
                <w:rStyle w:val="IndexLink"/>
              </w:rPr>
              <w:t>264</w:t>
            </w:r>
          </w:hyperlink>
        </w:p>
        <w:p>
          <w:pPr>
            <w:pStyle w:val="Contents3"/>
            <w:tabs>
              <w:tab w:val="clear" w:pos="8459"/>
              <w:tab w:val="right" w:pos="9026" w:leader="dot"/>
            </w:tabs>
            <w:rPr/>
          </w:pPr>
          <w:hyperlink w:anchor="__RefHeading___Toc15855804_2142443653">
            <w:r>
              <w:rPr>
                <w:webHidden/>
                <w:rStyle w:val="IndexLink"/>
                <w:rtl w:val="true"/>
              </w:rPr>
              <w:t xml:space="preserve">خاتمة </w:t>
            </w:r>
            <w:r>
              <w:rPr>
                <w:rStyle w:val="IndexLink"/>
                <w:rtl w:val="true"/>
              </w:rPr>
              <w:t xml:space="preserve">: </w:t>
            </w:r>
            <w:r>
              <w:rPr>
                <w:rStyle w:val="IndexLink"/>
                <w:rtl w:val="true"/>
              </w:rPr>
              <w:t>في بيان أحكام الشروط الصحيحة</w:t>
            </w:r>
            <w:r>
              <w:rPr>
                <w:rStyle w:val="IndexLink"/>
                <w:rtl w:val="true"/>
              </w:rPr>
              <w:tab/>
            </w:r>
            <w:r>
              <w:rPr>
                <w:rStyle w:val="IndexLink"/>
              </w:rPr>
              <w:t>297</w:t>
            </w:r>
          </w:hyperlink>
        </w:p>
        <w:p>
          <w:pPr>
            <w:pStyle w:val="Contents4"/>
            <w:tabs>
              <w:tab w:val="clear" w:pos="8176"/>
              <w:tab w:val="right" w:pos="9026" w:leader="dot"/>
            </w:tabs>
            <w:rPr/>
          </w:pPr>
          <w:hyperlink w:anchor="__RefHeading___Toc15855806_2142443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5855808_2142443653">
            <w:r>
              <w:rPr>
                <w:webHidden/>
                <w:rStyle w:val="IndexLink"/>
                <w:rtl w:val="true"/>
              </w:rPr>
              <w:t xml:space="preserve">ففيه أمور </w:t>
            </w:r>
            <w:r>
              <w:rPr>
                <w:rStyle w:val="IndexLink"/>
                <w:rtl w:val="true"/>
              </w:rPr>
              <w:t>:</w:t>
              <w:tab/>
            </w:r>
            <w:r>
              <w:rPr>
                <w:rStyle w:val="IndexLink"/>
              </w:rPr>
              <w:t>304</w:t>
            </w:r>
          </w:hyperlink>
        </w:p>
        <w:p>
          <w:pPr>
            <w:pStyle w:val="Contents3"/>
            <w:tabs>
              <w:tab w:val="clear" w:pos="8459"/>
              <w:tab w:val="right" w:pos="9026" w:leader="dot"/>
            </w:tabs>
            <w:rPr/>
          </w:pPr>
          <w:hyperlink w:anchor="__RefHeading___Toc15855810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327</w:t>
            </w:r>
          </w:hyperlink>
        </w:p>
        <w:p>
          <w:pPr>
            <w:pStyle w:val="Contents2"/>
            <w:tabs>
              <w:tab w:val="clear" w:pos="8743"/>
              <w:tab w:val="right" w:pos="9026" w:leader="dot"/>
            </w:tabs>
            <w:rPr/>
          </w:pPr>
          <w:hyperlink w:anchor="__RefHeading___Toc15855812_2142443653">
            <w:r>
              <w:rPr>
                <w:webHidden/>
                <w:rStyle w:val="IndexLink"/>
              </w:rPr>
              <w:t>35</w:t>
            </w:r>
            <w:r>
              <w:rPr>
                <w:rStyle w:val="IndexLink"/>
                <w:rtl w:val="true"/>
              </w:rPr>
              <w:t xml:space="preserve"> - </w:t>
            </w:r>
            <w:r>
              <w:rPr>
                <w:rStyle w:val="IndexLink"/>
                <w:rtl w:val="true"/>
              </w:rPr>
              <w:t>قاعدة التسامح في أدلّة السنن</w:t>
            </w:r>
            <w:r>
              <w:rPr>
                <w:rStyle w:val="IndexLink"/>
                <w:rtl w:val="true"/>
              </w:rPr>
              <w:tab/>
            </w:r>
            <w:r>
              <w:rPr>
                <w:rStyle w:val="IndexLink"/>
              </w:rPr>
              <w:t>329</w:t>
            </w:r>
          </w:hyperlink>
        </w:p>
        <w:p>
          <w:pPr>
            <w:pStyle w:val="Contents3"/>
            <w:tabs>
              <w:tab w:val="clear" w:pos="8459"/>
              <w:tab w:val="right" w:pos="9026" w:leader="dot"/>
            </w:tabs>
            <w:rPr/>
          </w:pPr>
          <w:hyperlink w:anchor="__RefHeading___Toc15855814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585581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شرح مفهوم هذه القاعدة والمراد منها</w:t>
            </w:r>
            <w:r>
              <w:rPr>
                <w:rStyle w:val="IndexLink"/>
                <w:rtl w:val="true"/>
              </w:rPr>
              <w:tab/>
            </w:r>
            <w:r>
              <w:rPr>
                <w:rStyle w:val="IndexLink"/>
              </w:rPr>
              <w:t>331</w:t>
            </w:r>
          </w:hyperlink>
        </w:p>
        <w:p>
          <w:pPr>
            <w:pStyle w:val="Contents3"/>
            <w:tabs>
              <w:tab w:val="clear" w:pos="8459"/>
              <w:tab w:val="right" w:pos="9026" w:leader="dot"/>
            </w:tabs>
            <w:rPr/>
          </w:pPr>
          <w:hyperlink w:anchor="__RefHeading___Toc15855818_2142443653">
            <w:r>
              <w:rPr>
                <w:webHidden/>
                <w:rStyle w:val="IndexLink"/>
                <w:rtl w:val="true"/>
              </w:rPr>
              <w:t xml:space="preserve">الجهة الثانية </w:t>
            </w:r>
            <w:r>
              <w:rPr>
                <w:rStyle w:val="IndexLink"/>
                <w:rtl w:val="true"/>
              </w:rPr>
              <w:t xml:space="preserve">: </w:t>
            </w:r>
            <w:r>
              <w:rPr>
                <w:rStyle w:val="IndexLink"/>
                <w:rtl w:val="true"/>
              </w:rPr>
              <w:t>في مدركها</w:t>
            </w:r>
            <w:r>
              <w:rPr>
                <w:rStyle w:val="IndexLink"/>
                <w:rtl w:val="true"/>
              </w:rPr>
              <w:tab/>
            </w:r>
            <w:r>
              <w:rPr>
                <w:rStyle w:val="IndexLink"/>
              </w:rPr>
              <w:t>332</w:t>
            </w:r>
          </w:hyperlink>
        </w:p>
        <w:p>
          <w:pPr>
            <w:pStyle w:val="Contents2"/>
            <w:tabs>
              <w:tab w:val="clear" w:pos="8743"/>
              <w:tab w:val="right" w:pos="9026" w:leader="dot"/>
            </w:tabs>
            <w:rPr/>
          </w:pPr>
          <w:hyperlink w:anchor="__RefHeading___Toc15855820_2142443653">
            <w:r>
              <w:rPr>
                <w:webHidden/>
                <w:rStyle w:val="IndexLink"/>
                <w:rtl w:val="true"/>
              </w:rPr>
              <w:t>فهرس الموضوعات</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3_174340"/>
      <w:bookmarkStart w:id="1" w:name="pg15923_174340"/>
      <w:bookmarkEnd w:id="1"/>
    </w:p>
    <w:p>
      <w:pPr>
        <w:pStyle w:val="Heading2"/>
        <w:numPr>
          <w:ilvl w:val="1"/>
          <w:numId w:val="1"/>
        </w:numPr>
        <w:rPr/>
      </w:pPr>
      <w:bookmarkStart w:id="2" w:name="pg15923_174340"/>
      <w:bookmarkStart w:id="3" w:name="__RefHeading___Toc1585566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5566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23_174344"/>
    </w:p>
    <w:p>
      <w:pPr>
        <w:pStyle w:val="Heading2"/>
        <w:numPr>
          <w:ilvl w:val="1"/>
          <w:numId w:val="1"/>
        </w:numPr>
        <w:rPr/>
      </w:pPr>
      <w:bookmarkStart w:id="8" w:name="__RefHeading___Toc15855666_2142443653"/>
      <w:bookmarkStart w:id="9" w:name="_Toc3"/>
      <w:bookmarkEnd w:id="7"/>
      <w:bookmarkEnd w:id="8"/>
      <w:r>
        <w:rPr>
          <w:rtl w:val="true"/>
        </w:rPr>
        <w:t>فهرس الإجمالي</w:t>
      </w:r>
      <w:bookmarkEnd w:id="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عموم حجّية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إقراء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البيّنة على المدّعي واليمين على من أنكر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كلّ مدّع يسمع قوله فعليه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العقود تابعة للقصود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انحلال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الإلزام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أصالة عدم تداخل الأسباب ولا 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المؤمنون عند شروطهم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التسامح في أدلّة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23_174346"/>
      <w:bookmarkStart w:id="11" w:name="pg15923_174346"/>
      <w:bookmarkEnd w:id="11"/>
    </w:p>
    <w:p>
      <w:pPr>
        <w:pStyle w:val="Heading2"/>
        <w:numPr>
          <w:ilvl w:val="1"/>
          <w:numId w:val="1"/>
        </w:numPr>
        <w:rPr/>
      </w:pPr>
      <w:bookmarkStart w:id="12" w:name="pg15923_174346"/>
      <w:bookmarkStart w:id="13" w:name="__RefHeading___Toc15855668_2142443653"/>
      <w:bookmarkStart w:id="14" w:name="_Toc4"/>
      <w:bookmarkEnd w:id="12"/>
      <w:bookmarkEnd w:id="13"/>
      <w:r>
        <w:rPr/>
        <w:t>26</w:t>
      </w:r>
      <w:r>
        <w:rPr>
          <w:rtl w:val="true"/>
        </w:rPr>
        <w:t xml:space="preserve"> - </w:t>
      </w:r>
      <w:r>
        <w:rPr>
          <w:rtl w:val="true"/>
        </w:rPr>
        <w:t>قاعدة عموم حجّية البيّنة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5855670_2142443653"/>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923_174348"/>
      <w:bookmarkStart w:id="18" w:name="pg15923_174348"/>
      <w:bookmarkEnd w:id="18"/>
    </w:p>
    <w:p>
      <w:pPr>
        <w:pStyle w:val="BookText"/>
        <w:rPr/>
      </w:pPr>
      <w:bookmarkStart w:id="19" w:name="pg15923_174348"/>
      <w:bookmarkEnd w:id="1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خلقه وخير بريته ، سيّد الأوّلين والآخرين ،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عموم حجّية البيّنة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5855672_2142443653"/>
      <w:bookmarkStart w:id="21" w:name="_Toc6"/>
      <w:bookmarkEnd w:id="20"/>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الدليل على اعتبارها</w:t>
      </w:r>
      <w:bookmarkEnd w:id="21"/>
    </w:p>
    <w:p>
      <w:pPr>
        <w:pStyle w:val="Heading4"/>
        <w:numPr>
          <w:ilvl w:val="3"/>
          <w:numId w:val="1"/>
        </w:numPr>
        <w:rPr/>
      </w:pPr>
      <w:bookmarkStart w:id="22" w:name="__RefHeading___Toc15855674_2142443653"/>
      <w:bookmarkStart w:id="23" w:name="_Toc7"/>
      <w:bookmarkEnd w:id="22"/>
      <w:r>
        <w:rPr>
          <w:rtl w:val="true"/>
        </w:rPr>
        <w:t>اشارة</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المراد من البيّنة في هذه القاعدة هو شهادة عدلين ، فكلّ دليل نأتي به على اعتبارها لا بدّ وأن يكون مفاده حجّية البيّنة بهذا المعنى ، لا بمعنى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البيّنة لغة وعرفا؟</w:t>
      </w:r>
    </w:p>
    <w:p>
      <w:pPr>
        <w:pStyle w:val="BookText"/>
        <w:rPr/>
      </w:pPr>
      <w:r>
        <w:rPr>
          <w:rFonts w:ascii="Amiri" w:hAnsi="Amiri" w:eastAsia="Amiri" w:cs="Amiri"/>
          <w:color w:val="111111"/>
          <w:sz w:val="28"/>
          <w:sz w:val="28"/>
          <w:szCs w:val="28"/>
          <w:rtl w:val="true"/>
          <w:lang w:bidi="ar-SA"/>
        </w:rPr>
        <w:t xml:space="preserve">ولا شكّ في أنّها صفة مشبّهة من بان ، فإذا كان موصوفها مذكّرا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 وإذا كان مؤنّثا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بيّنة ، فهو كسيّد وسيّدة من 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موصوفها هي الحجّة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بيّنة ، أي حجّة واضحة لا سترة ولا خفاء فيها ، وهي بهذا المعني تكون مرادفة للبرهان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استعمل بهذا المعني في خمسة عشر موضعا من القرآن العظيم ، وقد عبر فيه عن المعجزتين اللتين لموسى علیه السلام تارة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فَذانِكَ بُرْهانانِ مِنْ رَبِّكَ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وفي قوله تعالى حكاية عن قول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بِبَيِّنَةٍ مِنْ رَبِّكُمْ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وَنَزَعَ يَدَهُ فَإِذا هِيَ بَيْضاءُ لِلنّاظِرِينَ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فمعني هذه الكلمة لغة وعرفا هي الحجّة الواضحة ، والبرهان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اليقين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الظاهر أنّها في لسان الشرع عبارة عن شهادة عدلين على أمر ، وهذا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حكم الشارع باعتبارها وبعد أن جعلها أمارة 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من مصاديق الحجّة الواضحة بناء على أنّ حجّية الأمارات من باب تتميم الكشف في عالم الاعتبار التشريعي ، فتبادر هذا المعنى في لسان الشرع يرجع إلى انصراف المفهوم الكلّي إلى بعض مصاديقه ، ولذلك لم يحتمل أحد من الفقهاء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أو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 </w:t>
      </w:r>
      <w:bookmarkStart w:id="24" w:name="pg15923_174350"/>
    </w:p>
    <w:p>
      <w:pPr>
        <w:pStyle w:val="BookText"/>
        <w:rPr/>
      </w:pPr>
      <w:bookmarkEnd w:id="24"/>
      <w:r>
        <w:rPr>
          <w:rFonts w:ascii="Amiri" w:hAnsi="Amiri" w:eastAsia="Amiri" w:cs="Amiri"/>
          <w:color w:val="111111"/>
          <w:sz w:val="28"/>
          <w:sz w:val="28"/>
          <w:szCs w:val="28"/>
          <w:rtl w:val="true"/>
          <w:lang w:bidi="ar-SA"/>
        </w:rPr>
        <w:t xml:space="preserve">الأيمان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أن يكون مراده صلی اللّه علیه و آله غير هذا المعنى ؛ لأنّ اليد تكون أمارة شرعية إمضائيّة لما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ادّعى أحد على صاحب اليد فتكليفه بالبيّنة لا يفهم منه إلاّ شهادة عدلين ، وإلاّ لو كان المراد منها مطلق الحجّة ، فلو كان سابقا ملكا للمدّعي فاستصحاب ملكيّته حجّة له بناء على اعتبار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يحتاج إلى حجّة أخرى ، ففهمهم شهادة شاهدين من ذلك الكلام دليل على انصراف البيّنة إلى ما هو المتبادر منها في تلك الأذهان وهو شهادة عدلين ، وإلاّ لو كان مراده صلی اللّه علیه و آله مطلق الحجّة فالمنكر هو الذي يكون قوله مطابقا للحجّة الفعلية ، فلا يبقي مجال لهذا التفصيل بين المدعي والمنكر ، بل تكون لكلّ واحد منهما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ما هو المتبادر من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الأحاديث الصادرة عن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Heading4"/>
        <w:numPr>
          <w:ilvl w:val="3"/>
          <w:numId w:val="1"/>
        </w:numPr>
        <w:rPr/>
      </w:pPr>
      <w:bookmarkStart w:id="25" w:name="__RefHeading___Toc15855676_2142443653"/>
      <w:bookmarkStart w:id="26" w:name="_Toc8"/>
      <w:bookmarkEnd w:id="25"/>
      <w:r>
        <w:rPr>
          <w:rtl w:val="true"/>
        </w:rPr>
        <w:t xml:space="preserve">استدلّوا لحجية البينة بالمعنى المذكور بأمور </w:t>
      </w:r>
      <w:r>
        <w:rPr>
          <w:rtl w:val="true"/>
        </w:rPr>
        <w:t>:</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 وذلك مثل الثوب يكون عليك قد اشتريته وهو سرقة ، والمملوك عندك ولعلّه حرّ قد باع نفسه ، أو خدع فبيع ، أو قهر فبيع ، أو امرأة تحتك وهي أختك أو رضيعتك ، والأشياء كلّها على هذا حتّى يستبين لك غير ذلك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ما عرفت من أنّ المتبادر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هو شهادة شاهدين ، فدلالة هذه الرواية على عموم حجّيتها في كلّ موضوع وعدم اختصاصها بباب القضاء واضحة ، إذ الجمع المعرّف باللام يفيد العموم ، مضافا إلى تأكيد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فمعني الرواية أنّ جميع الأشياء ، أي الموضوعات الخارجيّة على ذلك ، أي الحلّية إلى أن تعرف بالعلم الوجداني حرمتها أو بالبيّنة ، فجعل علیه السلام قيام البيّنة بمنزلة العلم في حصول غاية الحكم بالحلّية في جميع الأشياء ، سواء أكان في باب القضاء أو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على الاستدلال بهذه الرواية على عموم حجّية البيّنة في جميع الموضوعات بايرادات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 لأنّ راويها مسعدة عامّي ولم يوثّقوه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الأصحاب بها يوجب الوثوق بصدورها ، وموضوع الحجّية هو خبر الموثوق الصدور ، لا خبر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يستبين لك غير ذلك ، أو تقوم به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والعلمي ، فيحتاج إثبات أنّ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شهادة عدلين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علمي في جميع الموضوعات ، سواء أكان في باب القضاء أو غير القضاء إلى دليل آخر غير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تقدّم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لغة هي الحجّة الواضحة ولعلّه عرفا أيضا كذلك ، فلو كان المراد في هذه الرواية هذا المعنى فهو كما توهّم ويحتاج إثبات أنّ البيّنة بمعنى شهادة عدلين من الحجّة الواضحة إلى دليل آخر غير هذه الرواية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قلنا إنّ هذه الكلمة بواسطة كثرة الاستعمال في شهادة اثنين على موضوع عند العرف صارت منقولا عرفيا ، وإن أنكرت كونها منقولا عرفيا فلا يمكن إنكار أنّها منقول شرعي ، لما قلنا من أنّها في لسان الشارع ظاهرة في 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p>
    <w:p>
      <w:pPr>
        <w:pStyle w:val="BookText"/>
        <w:rPr/>
      </w:pPr>
      <w:r>
        <w:rPr>
          <w:rFonts w:ascii="Amiri" w:hAnsi="Amiri" w:eastAsia="Amiri" w:cs="Amiri"/>
          <w:color w:val="111111"/>
          <w:sz w:val="28"/>
          <w:sz w:val="28"/>
          <w:szCs w:val="28"/>
          <w:rtl w:val="true"/>
          <w:lang w:bidi="ar-SA"/>
        </w:rPr>
        <w:t xml:space="preserve">أنّها لو كان المراد منها مطلق الحجّة الواضحة يلزم أن يكون قسم الشي‌ء قسيما له ، لوضوح أنّ الاستبانة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الحجّة الواضحة ، بل أعظم وأجلى مصاديقها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البيّنة في هذه الرواية جعلت غاية للحلّ ، فكأنّه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لك حلال حتّى تعلم حرمته أو تقوم البيّنة على حرمته ، ولا تدلّ إلاّ على حجّية البيّنة لإثبات حكم الحرمة ، لا إثبات الموضوعات كخمريّة مائع ، أو كرية ماء ، أو اجتهاد زيد أو عدالته ، وأمثال ذلك من الموضوعات ، بل لا تدلّ على حجّيتها لإثبات سائر الأحكام الجزئية كنجاسة ذلك الشي‌ء ، أو ملكيّته لفلان ، أو زوجيّة فلانة لفلان وأمثال ذلك ، والمدّعي هو عموم حجّيتها في جميع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والمتفاهم العرفي من هذه الرواية هو أنّ الحرمة لا تثبت باحتمال ما هو موضوع الحرمة ، بل لا بدّ من العلم بالموضوع وأنّه سرقه أو هي رضيعة ذلك الشخص ، وأمثال ذلك مثل أنّه ميتة أو خمر أو غير ذلك ، أو أن تقوم البيّنة على ذلك الموضوع ، أي يحتاج إثبات الحرمة وارتفاع الحلّية على إثبات ما هو موضوع الحرمة ، والمثبت للموضوعات إمّا العلم أو البيّنة ، فجعل علیه السلام البيّنة عدلا للعلم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حجّية العلم ذاتيّة فلا يحتاج إلى جعل تشريعي ، بل لا يمكن ذلك ، ولكن البيّنة ليست كذلك ، فيحتاج حجّيتها وأماريّتها إلى الجعل ، فلمّا حكم الشارع بكونها لإثبات الموضوعات مثل العلم يستكشف أنّها حجّة وأمارة لإثباتها ، فيثبت بها الموضوعات ، فيترتّب عليها جميع أحكامها من الحرمة والنجاسة والطهارة والملكيّة والزوجيّة وغيرها ، فإذا شهدت البيّنة بعدالة شخص فيجوز الصلاة خلفه والطلاق عنده ، وهكذا بالنسبة إلى سائر الأحكام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الأشياء كلّها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الإباحة حتّى يستبين لك غير ذلك ، أو تقوم به البيّنة ، أي حتّى تقوم أمارة العلمي أو العلم على </w:t>
      </w:r>
    </w:p>
    <w:p>
      <w:pPr>
        <w:pStyle w:val="BookText"/>
        <w:rPr/>
      </w:pPr>
      <w:r>
        <w:rPr>
          <w:rFonts w:ascii="Amiri" w:hAnsi="Amiri" w:eastAsia="Amiri" w:cs="Amiri"/>
          <w:color w:val="111111"/>
          <w:sz w:val="28"/>
          <w:sz w:val="28"/>
          <w:szCs w:val="28"/>
          <w:rtl w:val="true"/>
          <w:lang w:bidi="ar-SA"/>
        </w:rPr>
        <w:t xml:space="preserve">ثبوت موضوع الحرمة ، فإذا ثبت بالعلم أو الذي كالعلم في الأماريّة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الحلّية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هذا الاستظهار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تدلّ على أماريّة البيّنة لإثبات الموضوعات مثل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مجال لأن يقال غاية ما تدلّ الرواية هي حجّية البيّنة لإثبات الحرمة ، لا مطلق الأحكام الجزئية وموضوعاتها ، فالدليل يكون أخصّ من المدّعى ، لأنّ المدّعي حجّيتها لإثبات جميع موضوعات الأحكام ، وضعية كانت أم تكليفيّة ، والتكليفية حرمة كانت أو غيرها ، ومفاد الدليل هو حجّيتها في خصوص إثبات الحرمة ، لا سائر الأحكام ولا الموضوعات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جهة أنّ هذه الموضوعات التي يعدّها علیه السلام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المال سرقة ، أو كون المملوك حرّا قهر عليه ، أو خدع فبيع ، أو كون المرأة التي تحته أخته أو رضيعته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فيما إذا كانت مشكوكة موارد لقاعدة الحلّ إلاّ فيما إذا استبان أحد هذه الأمور ، أو قامت عليه البيّنة ، فكما أنّه لو علم بوجود أحد هذه الأمور يترتّب عليه جميع أحكامه لا خصوص الحرمة ، فكذلك في صورة قيام البيّنة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والمشار إليه 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الأشياء كلّها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هي الحلّية ، لكن موضوع الحلّية في هذه الجملة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عنها مع الشكّ في حكمها من ناحية الشكّ في موضوع الحرمة بعد الفراغ عن معلوميّة حكم الموضوعات من ناحية الشبهة الحكميّة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المراد من الاستثناء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يستبين لك غير ذلك ، أو تقوم به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استبانة الموضوع وأنّه ممّا هو محرّم كالسرقة ، وكون المملوك حرا ، وكون المرأة أخته أو رضيعته وغير ذلك من الموضوعات المحرّمة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قيام البيّنة ، أي الموضوعات المشكوكة أنّها من الموضوعات المحلّلة أو من الموضوعات المحرّمة ، فهي حلال إلاّ أن يثبت كونها من الموضوعات </w:t>
      </w:r>
    </w:p>
    <w:p>
      <w:pPr>
        <w:pStyle w:val="BookText"/>
        <w:rPr/>
      </w:pPr>
      <w:r>
        <w:rPr>
          <w:rFonts w:ascii="Amiri" w:hAnsi="Amiri" w:eastAsia="Amiri" w:cs="Amiri"/>
          <w:color w:val="111111"/>
          <w:sz w:val="28"/>
          <w:sz w:val="28"/>
          <w:szCs w:val="28"/>
          <w:rtl w:val="true"/>
          <w:lang w:bidi="ar-SA"/>
        </w:rPr>
        <w:t>المحرّمة ، وطريق إثباتها أمّا العلم أو البيّنة ، فتدلّ الرواية على أنّ البيّنة مثل العلم طريق مثبت للموضوعات ، فيترتّب عليها أحكامها مطلقا ، حرمة كانت أو غيرها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ذكرنا فلا يبقى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تدلّ عليه هذه الرواية هو حجّية البيّنة فيما إذا قامت على الحرمة ، فلا يقتضي حجّيتها على الموضوع فضلا عن عمومها لجميع الموضوعات ، لما عرفت من دلالة هذه الرواية على أنّ البيّنة مثبتة للموضوعات مثل العلم ، فكما أنّ العلم مثبت لجميع الموضوعات فكذلك البيّنة ، ولا فرق بينهما إلاّ أنّ طريقيّة العلم ذاتيّة وجدانيّة ، وطريقيّة البيّنة جعليّة تعبّديّة وإمضاء لبناء العقلاء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يحتاج إلى أن يتكلّف بأنّ قيام البيّنة على الحرمة أعمّ من أن تكون الحرمة مدلولا التزاميّا أو مطابقيّا لما قامت عليه ، فإذا قامت على موضوع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 أو كون المرأة أختا له أو رضيعته ، أو كونه حرّا فبيع ،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قامت على الحرمة التزاما ، ثمَّ بعدم القول بالفصل بين مثل هذه الموضوعات وغيرها ممّا ليس حكمها الحرمة يتمّ المطلوب ، أي عموم حجّيتها على جميع الموضوعات ، والإنصاف أنّ هذا يشبه الأكل من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حجّيتها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وادّعته جماعة ، وفي الجواهر نفي وجدانه للخلاف في إثبات النجاسة بها ، ولم ينقل الخلاف إلاّ من القاضي بن البرّاج ، وظاهر عبارة الكاتب والشيخ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أجد فيه خلافا إلاّ ما يحكى عن القاضي وعن ظاهر عبارة الكاتب والشيخ ، ولا ريب في ضعفه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المتتبّع في كلام الأصحاب يجد تسالمهم على إثبات كلّ موضوع </w:t>
      </w:r>
    </w:p>
    <w:p>
      <w:pPr>
        <w:pStyle w:val="BookText"/>
        <w:rPr/>
      </w:pPr>
      <w:r>
        <w:rPr>
          <w:rFonts w:ascii="Amiri" w:hAnsi="Amiri" w:eastAsia="Amiri" w:cs="Amiri"/>
          <w:color w:val="111111"/>
          <w:sz w:val="28"/>
          <w:sz w:val="28"/>
          <w:szCs w:val="28"/>
          <w:rtl w:val="true"/>
          <w:lang w:bidi="ar-SA"/>
        </w:rPr>
        <w:t>ذي حكم شرعي بها ، فإنّهم يعترفون بثبوت النجاسة والطهارة والقبلة والوقت للصلاة ، وأسباب التحريم في باب النكاح من النسب والرضاع ، وثبوت الوكالات للأشخاص وعزلهم والوصايا إلى غير ذلك من الموضوعات أو الأحكام الجزئية بها ، من غير نكير لأحدهم في إثبات هذه الأمور بها إلاّ الشاذّ الذي لا يعبأ بخلافه ، بل المخالف الشاذّ أيضا لا يخالف إلاّ في بعض الموارد الجزئيّة بجهة أخرى غير إنكار حجّية البيّنة ، بل يدّعي مثلا أنّ ارتفاع الطهارة لا يكون إلاّ بالعلم بالنجاسة ، لأنّ طهارة المشكوك مغيّاة بالعلم بالخلاف والبيّنة ليست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هذا الكلام باطلا ، لأنّ أدلّة حجّية البيّنة ، بل الاستصحاب ، بل كلّ حجّة شرعيّة على النجاسة كإخبار ذي اليد ، أو خبر العدل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حاكمة على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لا يزال يستدلّون على ثبوت الموضوعات التي لها أحكام بقيام البيّنة عليها ، ولا ينكر على المستدلّ بها أحد منهم إلاّ المناقشات في تحقق البيّنة وفي جهات أخر غير جهة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مطلب آخر ، وهو أنّه تقدّم منّا مرارا في هذا الكتاب أنّ هذه الإجماعات ليست ممّا هو مصطلح الأصولي التي ثبتت هناك حجّيتها ، لاحتمال اعتماد المتّفقين بل الاطمئنان بأنّهم اعتمدوا على بعض هذه المدارك المذكورة أو على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الاتّفاق والتسالم منهم يؤيّد ما استظهرنا من رواية مسعدة بن صدقة </w:t>
      </w:r>
      <w:r>
        <w:rPr>
          <w:rStyle w:val="FootnoteAnchor"/>
          <w:rtl w:val="true"/>
        </w:rPr>
        <w:footnoteReference w:id="10"/>
      </w:r>
      <w:r>
        <w:rPr>
          <w:rFonts w:ascii="Amiri" w:hAnsi="Amiri" w:eastAsia="Amiri" w:cs="Amiri"/>
          <w:color w:val="111111"/>
          <w:sz w:val="28"/>
          <w:sz w:val="28"/>
          <w:szCs w:val="28"/>
          <w:rtl w:val="true"/>
          <w:lang w:bidi="ar-SA"/>
        </w:rPr>
        <w:t>من مفروغيّة حجّية البيّنة ، وأنّها مثل العلم في إثبات موضوعات الأحكام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حجّيتها في جميع الموضوعات الروايات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المروي في الكافي والتهذيب عن عبد اللّه بن سليمان ، عن الصادق علیه السلام </w:t>
      </w:r>
    </w:p>
    <w:p>
      <w:pPr>
        <w:pStyle w:val="BookText"/>
        <w:rPr/>
      </w:pPr>
      <w:r>
        <w:rPr>
          <w:rFonts w:ascii="Amiri" w:hAnsi="Amiri" w:eastAsia="Amiri" w:cs="Amiri"/>
          <w:color w:val="111111"/>
          <w:sz w:val="28"/>
          <w:sz w:val="28"/>
          <w:szCs w:val="28"/>
          <w:rtl w:val="true"/>
          <w:lang w:bidi="ar-SA"/>
        </w:rPr>
        <w:t xml:space="preserve">في الجبن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يجيئك شاهدان يشهدان عندك أنّ فيه ميتة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الخبر أنّ ارتفاع الحلّية عن مشكوك الحلّية والحرمة لا يكون إلاّ بقيام شاهدين على تحقّق موضوع الحرمة وثبوته ، وهو في المورد عبارة عن كون الميتة فيه ، أي في الجبن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الرواية ظاهرة في أنّ قيام الشاهدين على وجود موضوع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الميتة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على وجوده ، ومعلوم أنّه علیه السلام بصدد بيان أنّ شهادة شاهدين بمنزلة العلم في إثبات ما قامت عليه ، ولا خصوصيّة للميتة وإنّما ذكرها في الرواية لبيان المورد ، وإلاّ فلا خصوصيّة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الإشكال عليها بضعف السند ، ففيه أنّ اتفاق الأصحاب على حجّية البيّنة في جميع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جابرا لضعف سندها ، وموجبا للوثوق بصدورها الذي هو موضوع الحجّية ، وقد حرّرنا المسألة من هذه الناحية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الأصول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ومن أراد فليراجعها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الواردة في ثبوت الهلال بشهادة عدلين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 الحلبي عن أبي عبد اللّه علیه السلام 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أجيز في رؤية الهلال إلاّ شهادة رجلين عدلين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وصحيح منصور بن حازم عنه أيضا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لرؤية الهلال وأفطر لرؤيته ، فإن شهد عندكم شاهدان مرضيّان بأنّهما رأياه فاقضه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وروايات أخر </w:t>
      </w:r>
    </w:p>
    <w:p>
      <w:pPr>
        <w:pStyle w:val="BookText"/>
        <w:rPr/>
      </w:pPr>
      <w:r>
        <w:rPr>
          <w:rFonts w:ascii="Amiri" w:hAnsi="Amiri" w:eastAsia="Amiri" w:cs="Amiri"/>
          <w:color w:val="111111"/>
          <w:sz w:val="28"/>
          <w:sz w:val="28"/>
          <w:szCs w:val="28"/>
          <w:rtl w:val="true"/>
          <w:lang w:bidi="ar-SA"/>
        </w:rPr>
        <w:t>كهاتين الصحيحتين وبهذا المضمون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وتقريب الاستدلال بهذه الروايات أنّه علیه السلام بصدد أنّه لا يثبت الهلال إلاّ بالرؤية والعلم ، أو بما هو بمنزلة العلم في إثبات ما قام عليه ، فكأنّه علیه السلام جعل أماريّة البيّنة وكونها بمنزلة العلم أمرا مفروغا عنه ومن المسلّمات ، ولذلك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 عندك شاهدان مرضيّان بأنّهما رأياه فاقضه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شهادتهما بالرؤية بمنزلة علمك بها ، مثبت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ظاهر هذه الروايات أنّ الحكم بشهادة عدلين لكونها مثبتة وأمارة ولا دخل في كون متعلّقها رؤية الهلال في أماريّتها ، ولكن مع ذلك كلّه ظهور هذه الروايات في عموم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جميع الموضوعات وعدم اختصاصها بإثبات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أن تجعل هذه الروايات من المؤيّدات لعموم حجّيتها ، وكونها مؤيّدة له لقوّة احتمال عدم كون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 في اعتبارها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باب الدعاوي وأنّها وظيفة المدّعي وتثبت بها دعواه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وتقريب الاستدلال بها أنّ حجّيتها في مقابل المدّعي مع كونه صاحب اليد وله أمارة الملكيّة أو غيرها ممّا هو محلّ النزاع ، تدلّ على حجّيتها بطريق أولى فيما إذا لم يكن مدّع وصاحب يد في البين ، لأنّه علیه السلام إذا قال إنّها حجّة على ما قامت عليه مع معارضتها بحجّة أخرى من قبل الخصم ، فالظاهر والمتفاهم العرفي من هذه العبارة حجّيتها فيما إذا لم يكن لها معارض بالأولويّة القطعيّة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والسرّ في ذلك أنّه علیه السلام جعل البيّنة طريقا ومثبتا لما قامت عليه وكاشفا له بحيث لا يبقي مع وجودها للمدّعي اعتبار ليد المنكر في 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 عندك المسلمون فصدّقهم </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عندكم المؤمنون فاقبلوا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 ، هو أنّ المراد بالشهادة قيام البيّنة على شي‌ء أو أمر فيجب تصديقها أو قبول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ظاهرهما على فرض أن يكون المراد من التصديق والقبول ترتيب الأثر على قولهم ولزوم العمل على طبق مقالتهم ، حجّية خبر كلّ مؤمن ومسلم ، سواء أكان عادلا أم لا ، وسواء أكان واحدا أم كان المخبر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مفادهما حجّية خبر كلّ فرد من أفراد المسلمين أو المؤمنين الذي معلوم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بحجّية خبر كلّ ثقة في الموضوعات أيضا مثل الأحكام ، ولكنّه بهذا العموم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 أنّ هاتين الروايتين على فرض صحّة سندهما ، مفادهما مفاد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فيكون المراد منهما ما قيل في تفسير الآية من القبول الصوري وعدم تكذيبهم والإنكار عليهم ، أو بعض مراتب التصديق النفسي فيما ينفعهم أو غيرهم ولا يكون مضرّا لغيرهم ، لا ترتيب الآثار الواقعيّة على ما أخبروا به وإن كان يضرّ غيرهم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إِذا حَضَرَ أَحَدَكُمُ الْمَوْتُ حِينَ الْوَصِيَّةِ اثْنانِ ذَوا عَدْلٍ مِنْكُمْ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الأولى وإن كانت في مورد القرض والاستشهاد عليه ، والثانية في مورد الوصية ، والثالثة في مورد جزاء الصيد في حال الإحرام وحكم رجلين عدلين وشهادتهما بالمثليّة للصيد ، ولكن يستظهر منها أنّ اللّه تبارك وتعالى جعل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شهادة رجلين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وكاشفا مثل العلم ، ويثبت بها كلّ موضوع قامت عليه ، سواء أكان أحد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القرض والوصيّة وكون الجزاء مثل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سائر الموضوعات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الآيات التي تدلّ على وجوب تحمّل الشهادة ووجوب أدائها وحرمة كتمانها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ظاهرة بالدلالة الالتزاميّة في وجوب قبولها ، وإلاّ يكون وجوب تحملها ووجوب أدائها وحرمة كتمانها لغوا وبلا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ظاهر هذه الآيات وجوب قبول إخبار العادل بموضوع من الموضوعات وإن كان واحدا ، ولكن يمكن أن يقال بتقييد إطلاقها بكونها متعدّدة ، إمّا بالإجماع أو بالأخبار كرواية مسعدة بن صدقة </w:t>
      </w:r>
      <w:r>
        <w:rPr>
          <w:rStyle w:val="FootnoteAnchor"/>
          <w:rtl w:val="true"/>
        </w:rPr>
        <w:footnoteReference w:id="2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المتتبّع في موارد قبول شهادة الرجلين العادلين ، إذا أمعن النظر فيها ولاحظ وتدبّر يقطع بأنّه لا خصوصية لتلك الموارد ، بل تكون حجّيتها عامّة في جميع الموضوعات إلاّ ما خرج عن تحت ذلك العموم بأدلّة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روي الصدوق قدس سره في كتاب عرض المجالس عن الصادق علیه السلام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لم تره بعينك يرتكب ذنبا ، أو لم يشهد عليه بذلك شاهدان فهو من أهل العدالة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ظاهر في أنّ شهادة العدلين في ارتكاب الذنب مثل رؤيته طريق مثبت لارتكاب الذنب ، ومعلوم أنّه لا خصوصية لارتكاب الذنب من بين سائر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أنّ إنكار حجّية البيّنة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نسب إلى القاضي عبد العزيز بن برّاج </w:t>
      </w:r>
      <w:r>
        <w:rPr>
          <w:rStyle w:val="FootnoteAnchor"/>
          <w:rtl w:val="true"/>
        </w:rPr>
        <w:footnoteReference w:id="28"/>
      </w:r>
      <w:r>
        <w:rPr>
          <w:rFonts w:ascii="Amiri" w:hAnsi="Amiri" w:eastAsia="Amiri" w:cs="Amiri"/>
          <w:color w:val="111111"/>
          <w:sz w:val="28"/>
          <w:sz w:val="28"/>
          <w:szCs w:val="28"/>
          <w:rtl w:val="true"/>
          <w:lang w:bidi="ar-SA"/>
        </w:rPr>
        <w:t xml:space="preserve">في إثبات النجاسة ، وكذا ما هو الظاهر من السيّد في الذريعة </w:t>
      </w:r>
      <w:r>
        <w:rPr>
          <w:rStyle w:val="FootnoteAnchor"/>
          <w:rtl w:val="true"/>
        </w:rPr>
        <w:footnoteReference w:id="29"/>
      </w:r>
      <w:r>
        <w:rPr>
          <w:rFonts w:ascii="Amiri" w:hAnsi="Amiri" w:eastAsia="Amiri" w:cs="Amiri"/>
          <w:color w:val="111111"/>
          <w:sz w:val="28"/>
          <w:sz w:val="28"/>
          <w:szCs w:val="28"/>
          <w:rtl w:val="true"/>
          <w:lang w:bidi="ar-SA"/>
        </w:rPr>
        <w:t xml:space="preserve">، والمحقق الأوّل في المعارج </w:t>
      </w:r>
      <w:r>
        <w:rPr>
          <w:rStyle w:val="FootnoteAnchor"/>
          <w:rtl w:val="true"/>
        </w:rPr>
        <w:footnoteReference w:id="30"/>
      </w:r>
      <w:r>
        <w:rPr>
          <w:rFonts w:ascii="Amiri" w:hAnsi="Amiri" w:eastAsia="Amiri" w:cs="Amiri"/>
          <w:color w:val="111111"/>
          <w:sz w:val="28"/>
          <w:sz w:val="28"/>
          <w:szCs w:val="28"/>
          <w:rtl w:val="true"/>
          <w:lang w:bidi="ar-SA"/>
        </w:rPr>
        <w:t xml:space="preserve">، والثاني في الجعفريّة </w:t>
      </w:r>
      <w:r>
        <w:rPr>
          <w:rStyle w:val="FootnoteAnchor"/>
          <w:rtl w:val="true"/>
        </w:rPr>
        <w:footnoteReference w:id="31"/>
      </w:r>
      <w:r>
        <w:rPr>
          <w:rFonts w:ascii="Amiri" w:hAnsi="Amiri" w:eastAsia="Amiri" w:cs="Amiri"/>
          <w:color w:val="111111"/>
          <w:sz w:val="28"/>
          <w:sz w:val="28"/>
          <w:szCs w:val="28"/>
          <w:rtl w:val="true"/>
          <w:lang w:bidi="ar-SA"/>
        </w:rPr>
        <w:t xml:space="preserve">، 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الاجتهاد لا تثبت بشهادة عدلين 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ما عرفت توافر الأدلّة على عموم حجّيتها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حجّيتها هي سيرة العقلاء من كافة الملل وإن لم يكونوا من </w:t>
      </w:r>
      <w:bookmarkStart w:id="27" w:name="pg15923_174361"/>
    </w:p>
    <w:p>
      <w:pPr>
        <w:pStyle w:val="BookText"/>
        <w:rPr/>
      </w:pPr>
      <w:bookmarkEnd w:id="27"/>
      <w:r>
        <w:rPr>
          <w:rFonts w:ascii="Amiri" w:hAnsi="Amiri" w:eastAsia="Amiri" w:cs="Amiri"/>
          <w:color w:val="111111"/>
          <w:sz w:val="28"/>
          <w:sz w:val="28"/>
          <w:szCs w:val="28"/>
          <w:rtl w:val="true"/>
          <w:lang w:bidi="ar-SA"/>
        </w:rPr>
        <w:t xml:space="preserve">أهل الدين ، فجميع الملل والعقلاء يرون شهادة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متّهمين ولا معروفين بالكذب ولا مغرضين بالنسبة إلى المشهود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مثبتا ؛ لما قامت عليه في أحكامهم العرفيّة بالنسبة إلى جميع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شهادة شخصين بالقيود التي عندهم من الأمارات العرفيّة وطريقا مثبتا لأيّ موضوع تعلّقت به من المسلّمات عندهم ،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البيّنة في إثبات جميع الموضوعات التي لها آثار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سيرتهم في معاملاتهم ومعاشراتهم وسياساتهم ولم يرد ردع من قبل الشارع ، بل وردت إمضاءات من قبل الشارع على العمل على طبقها ، وهي موارد الأخبار الكثيرة المتقدّمة ، بل يمكن ادّعاء جريان سيرة المتشرّعة بما هم متشرّعة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خصّصت هذه القاعدة في موارد ، مثل شهادتهما على الزناء واللواط وأمثالهما ممّا لا يكتفي بشهادة الاثنين ، بل ثبوتهما يحتاج إلى شهادة أربع من العدول ، وكالشهادة على الميّت بكونه مديونا بكذا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إلاّ مع ضمّ يمين المدّعي إليها ، وكشهادتهما على النفي بناء على عدم قبول بيّنة النفي ، وكبيّنة المنكر المسمّى ببيّنة الداخل بناء على اختصاص هذه الوظيفة بالمدّعي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قاعدة شرعيّة قابلة للتخصيص كسائر العمومات الصادرة من الشارع ، فيجب الأخذ بها والعمل على طبقها إلاّ أن يرد دليل وحجّة من قبله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الشكّ في مخصّصية شي‌ء يؤخذ بأصالة العموم ، كما هو الحال في سائر الموارد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5855678_2142443653"/>
      <w:bookmarkStart w:id="29" w:name="_Toc9"/>
      <w:bookmarkEnd w:id="28"/>
      <w:r>
        <w:rPr>
          <w:rtl w:val="true"/>
        </w:rPr>
        <w:t>ثمَّ إنّ هاهنا أمور ينبغي أن يذكر</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ما عرفت من عموم حجّية البيّنة في كلّ موضوع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وأن يكون له أثر شرعي ، لأنّه إذا لم يكن له أثر شرعي لا معنى للتعبّد </w:t>
      </w:r>
    </w:p>
    <w:p>
      <w:pPr>
        <w:pStyle w:val="BookText"/>
        <w:rPr/>
      </w:pPr>
      <w:r>
        <w:rPr>
          <w:rFonts w:ascii="IRNazanin" w:hAnsi="IRNazanin" w:eastAsia="IRNazanin"/>
          <w:color w:val="111111"/>
          <w:sz w:val="28"/>
          <w:sz w:val="28"/>
          <w:szCs w:val="28"/>
          <w:rtl w:val="true"/>
          <w:lang w:bidi="fa-IR"/>
        </w:rPr>
        <w:t>بقبولها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كلّ مورد لا يكون عدم شي‌ء ، أو وجوده ، أو بقاؤه محرزا بالوجدان ، والشارع أمر بترتيب الأثر على عدمه كما في مورد أصالة البراءة ، أو على وجوده كما في موارد الأمارات والأصول المثبتة للتكاليف والأحكام أو لما هو موضوع للحكم الشرعيّ ، أو على بقائه وعدم ارتفاعه كما في موارد الاستصحاب لا بدّ وأن يكون لذلك الوجود أو ذلك العدم أو لبقاء ذلك الشي‌ء بعد القطع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تلك الحالة السابقة هو الوجود أو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شرعي ، كي يكون أمر الشارع بالتعبّد بلحاظ ترتيب ذلك الأثر ، فلا بد في مورد قيام البيّنة أيضا أن يكون لما قامت عليه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موضوع الأثر أمرا محسوسا وقامت البيّنة عليه فلا كلام ، وأمّا إن لم يكن من الأمور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والاجتهاد وسائر الحالات والملكات النفسانيّة التي لثبوتها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تقبل البيّنة فيها أم لا؟</w:t>
      </w:r>
    </w:p>
    <w:p>
      <w:pPr>
        <w:pStyle w:val="BookText"/>
        <w:rPr/>
      </w:pPr>
      <w:r>
        <w:rPr>
          <w:rFonts w:ascii="Amiri" w:hAnsi="Amiri" w:eastAsia="Amiri" w:cs="Amiri"/>
          <w:color w:val="111111"/>
          <w:sz w:val="28"/>
          <w:sz w:val="28"/>
          <w:szCs w:val="28"/>
          <w:rtl w:val="true"/>
          <w:lang w:bidi="ar-SA"/>
        </w:rPr>
        <w:t xml:space="preserve">والتحقيق في هذا المقام هو أنّ أدلّة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هي سيرة العقلاء أو الإجماع أو الاخبار أو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فيما إذا كان أخبارهما عن حسّ ، إذ هو المتفاهم العرفي عن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المشهود به قد يكون من الأمور المحسوسة بنفسه ، كما إذا شهدا بإطلاق ماء أو إضافته أو خمريّة مائع وغير ذلك من الأمور المحسوسة بأحد الحواسّ الخمسة التي لها آثار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لا كلام في حجيّة البيّنة فيها ، بناء على عموم حجيتها في جميع الموضوعات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يكون من الأمور المحسوسة بأحد الحواسّ الخمسة بنفسه ، ولكن له آثار محسوسة بحيث تكون بينها وبين ذلك المشهود به ملازمة عرفيّة ، فالشهادة بمثل هذه الموضوعات أيضا تقبل ، وتكون إحساسها بإحساسها آثارها غير المنفكّة عنها عند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إذا كان لها أسباب محسوسة ، مثل الطهارة والنجاسة والزوجيّة والملكيّة ، وغير ذلك من الاعتبارات الشرعيّة أو العرفيّة التي لها أسباب محسوسة ، فالشهادة بمثل هذه الموضوعات أيضا تقبل ، لإمكان عدّها في المحسوسات باعتبار كون أسبابها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على هذا المسبّب غير المحسوس شهادة على السبب المحسوس بالالتزام ، فإذا ثبت السبب بها لكونه محسوسا يثبت المسبّب ، للملازمة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البيّنة من الأمارات ولا مانع من إثبات لوازم ما قامت عليه ، وكذلك ملزوماته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نفس المشهود به إذا كان من المحسوسات فيثبت بالبيّنة ، وكذلك فيما إذا كان له سبب محسوس أو كان له أثر محسوس ، وأمّا فيما عدا ذلك فلا دليل على وجوب قبولها ، لأنّ دليل حجيتها إمّا الأخبار والآيات ، فهي لا تدلّ إلاّ على حجيّة البيّنة إذا كانت شهادتهما وأخبارهما عن مشاهدة وعيان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يطلق على أخبارهما بشي‌ء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المتفاهم العرفي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الإخبار عمّا عايناه وعلماه بإحدى الحواس الخمس لا مطلق الإخبار عن علم ، ولذلك لا يقال للإخبار عن رأيه واعتقاده فيما إذا أخبر المجتهد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إخبار أهل الخبرة عن رأيه في موضوع يتعلّق بفنّه ليس من باب الشهادة ، ولذلك لو قلنا بحجيّة قول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 لقيام سيرة العقلاء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التعدّد ولا العدالة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الإجماع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العقلاء ، أو 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 المتيقّن منهما هو فيما إذا كان أخبارهما بأحد الطرق الثلاث ، أي يكون نفس المشهود به من المحسوسات ، أو له آثار محسوسة ، أو يكون له سبب 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البيّنة هل هي عبارة عن شهادة رجلين ، وشهادة المرأة خارجة عن البيّنة موضوعا ، أم هي أيضا بيّنة ولكن اعتبر شرعا فيها بدل كلّ واحد من الرجلين امرأتان ، فتكون البيّنة فيما إذا كن شاهدات عبارة عن شهادة أربع امرأة؟</w:t>
      </w:r>
    </w:p>
    <w:p>
      <w:pPr>
        <w:pStyle w:val="BookText"/>
        <w:rPr/>
      </w:pPr>
      <w:r>
        <w:rPr>
          <w:rFonts w:ascii="Amiri" w:hAnsi="Amiri" w:eastAsia="Amiri" w:cs="Amiri"/>
          <w:color w:val="111111"/>
          <w:sz w:val="28"/>
          <w:sz w:val="28"/>
          <w:szCs w:val="28"/>
          <w:rtl w:val="true"/>
          <w:lang w:bidi="ar-SA"/>
        </w:rPr>
        <w:t xml:space="preserve">ثمَّ على تقدير كون البيّنة صادقة على شهادتهنّ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مقيّدة بكون عددهنّ أربع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مقتضي عموم حجيّة البيّنة حجيّة شهادتهنّ في جميع الموضوعات 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الهلال والطلاق وغيرهما ممّا لا تجوز شهادتهنّ فيها ، لا منفردات ولا منضمات إلى الرجال ، لنصوص وردت في عدم جواز شهادتهنّ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بل قبول شهادتهنّ في أي موضوع يحتاج إلى ورود دليل على القبول في ذلك الموضوع ، وإلاّ فمقتضى الأصل عدم القبول ، لا منفردات ولا منضمات ، ولا في باب الدعاوي ومقام المخاصمة ، ولا في غيرها؟</w:t>
      </w:r>
    </w:p>
    <w:p>
      <w:pPr>
        <w:pStyle w:val="BookText"/>
        <w:rPr/>
      </w:pPr>
      <w:r>
        <w:rPr>
          <w:rFonts w:ascii="IRNazanin" w:hAnsi="IRNazanin" w:eastAsia="IRNazanin"/>
          <w:color w:val="111111"/>
          <w:sz w:val="28"/>
          <w:sz w:val="28"/>
          <w:szCs w:val="28"/>
          <w:rtl w:val="true"/>
          <w:lang w:bidi="fa-IR"/>
        </w:rPr>
        <w:t xml:space="preserve">ربما يستشهد لعموم حجيّة شهادتهنّ إلاّ ما خرج بالدليل برواية عبد الكريم بن أبي يعفور ، عن الباقر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تقبل شهادة المرأة والنسوة إذا كنّ مستورات من أهل البيوتات ، معروفات بالستر والعفاف ، مطيعات للأزواج ، تاركات للبذاء والتبرّج إلى الرجال في أنديتهم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الرواية أنّه علیه السلام في مقام بيان شروط قبول شهادة المرأة وأن أي امرأة تقبل شهادتها ، لا في مقام بيان أنّه في أيّ موضوع تقبل ، كي يؤخذ بإطلاقها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شمول مفهوم البيّنة حسب المتفاهم العرفي لشهادة النساء ، وعدم خروجها عن مفهوم البيّنة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ليست بخارجة عنها موضوعا ، بل البيّنة عبارة عن شهادة اثنين ، سواء أكانا رجلين </w:t>
      </w:r>
    </w:p>
    <w:p>
      <w:pPr>
        <w:pStyle w:val="BookText"/>
        <w:rPr/>
      </w:pPr>
      <w:r>
        <w:rPr>
          <w:rFonts w:ascii="Amiri" w:hAnsi="Amiri" w:eastAsia="Amiri" w:cs="Amiri"/>
          <w:color w:val="111111"/>
          <w:sz w:val="28"/>
          <w:sz w:val="28"/>
          <w:szCs w:val="28"/>
          <w:rtl w:val="true"/>
          <w:lang w:bidi="ar-SA"/>
        </w:rPr>
        <w:t>أو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يدّعي انصرافها إلى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لا شكّ في ورود الدليل على قبول شهادتهنّ منفردات في بعض الموارد ، ومنضمات إلى الرجال في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أنّه بناء على عدم شمول مفهوم البيّنة لشهادتهنّ وضعا أو انصرافا ، ففيما إذا لم يوجد دليل خاصّ على القبول في مورد فمقتضى الأصل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الشمول ، فلو كان عموم أو إطلاق بالنسبة إلى حجيّة البينة في كل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ادعينا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ذلك العموم أو ذلك الإطلاق هو قبول شهادتهن ، إلا أن يأتي دليل في ذلك الموارد على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الفقهاء في كتاب الشهادات لموارد القبول وعدمه منفردات ومنضمات الى الرجال ، والروايات الواردة في باب شهادة النساء مختلفة جدا ، فمفاد بعضها جواز شهادتهن فيما لا يستطيع الرجال أن ينظروا اليه ويشهدوا عليه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وظاهر هذا القسم من الروايات انحصار القبول فيما ذكر ، وعدم قبولها فيما يستطيع الرجال ان ينظروا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بعضها جواز شهادتهن في النكاح منضمات إلى الرجال ، وعدم قبولها في الطلاق</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ومفاد بعضها عدم قبولها في الطلاق والهلال ، معللا بضعف رؤيتهن ومحاباتهن </w:t>
      </w:r>
      <w:r>
        <w:rPr>
          <w:rStyle w:val="FootnoteAnchor"/>
          <w:rtl w:val="true"/>
        </w:rPr>
        <w:footnoteReference w:id="35"/>
      </w:r>
      <w:r>
        <w:rPr>
          <w:rFonts w:ascii="Amiri" w:hAnsi="Amiri" w:eastAsia="Amiri" w:cs="Amiri"/>
          <w:color w:val="111111"/>
          <w:sz w:val="28"/>
          <w:sz w:val="28"/>
          <w:szCs w:val="28"/>
          <w:rtl w:val="true"/>
          <w:lang w:bidi="ar-SA"/>
        </w:rPr>
        <w:t>، إلى غير ذلك من الاختلافات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المسألة في كتاب الشهادات ، وليس هاهنا مقام بحثها ، والغرض هاهنا بيان حكم مورد الشك ، وعدم وجود دليل لا على القبول ولا على عدم القبول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الفرق بين عدم شمول إطلاقات أدلة حجية البينة لشهادتهن ، وشمولها لها ففي الصورة الأولى مقتضى الأصل عدم القبول ، وفي الثانية قبولها وجوازها في </w:t>
      </w:r>
    </w:p>
    <w:p>
      <w:pPr>
        <w:pStyle w:val="BookText"/>
        <w:rPr/>
      </w:pPr>
      <w:r>
        <w:rPr>
          <w:rFonts w:ascii="Amiri" w:hAnsi="Amiri" w:eastAsia="Amiri" w:cs="Amiri"/>
          <w:color w:val="111111"/>
          <w:sz w:val="28"/>
          <w:sz w:val="28"/>
          <w:szCs w:val="28"/>
          <w:rtl w:val="true"/>
          <w:lang w:bidi="ar-SA"/>
        </w:rPr>
        <w:t>مورد الشك ، لعدم دليل لا على القبول ولا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ما عرفت حجية البينة في جميع الموضوعات التي لها أثر شرعي ، فيجب على كل من علم بقيام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واجدة لشروط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موضوع ترتيب أثر ذلك الموضوع عليه ، إن كان الأثر المترتب على ذلك الموضوع مما يكون مربوطا إليه ، سواء أكان غيره أيضا شريكا معه في هذا الأثر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شهد شاهدان عدلان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تركت في هذه الصلاة التي صليتها الآن أحد أركانها ، فيثبت بالبينة المعتبرة هذا الموضوع ، أي فقدان صلاته للركن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ثبوت هذا الموضوع لا أثر له إلا لنفس المصلي إذا كان ما قرأه صلاة نفسه ، فيجب عليه الإعادة أو القضاء إذا قامت عنده البينة ، أو علم بوجودها ، ولا أثر لقيام هذه البينة في حق غيره ، وأما إذا كان غيره شريكا معه في هذا الأثر ، كما إذا قامت البينة المعتبرة على نجاسة هذا المائع مثلا ، فمن اطلع على هذه البينة يجب عليه الاجتناب عن هذا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أثر ذلك الموضوع مخصوصا بالغير ، كقيام البينة عند زيد على أن عمروا مثلا فات عنه الصلاة الفلانية ، فهذه البينة بالنسبة إلى زيد لا أثر له ، فإن علم عمرو بوجود مثل هذه البينة يجب عليه ترتيب الأثر ، وإلا فلا يجب شي‌ء ، لا على عمرو ولا على زيد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أن ما ذكرناه مبني على أن يكون العلم بقيام البينة المعتبرة عند شخص على موضوع مثبتا لذلك الموضوع عند العالم بقيام البينة عند ذلك الشخص ، فيجب ترتيب أثر ذلك الموضوع عليه وإن لم يقم عنده البينة ، مثلا لو علم بأن شاهدين عدلين شهدا عند زيد بأنهما رأيا هلال شوال ، فبناء على عموم حجية البينة ، أو حجيتها في خصوص الهلال مثلا يجب على هذا العالم بقيام البينة عند زيد ترتيب أثر شوال أي الإفطار وحرمة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قلنا بأن قيام البينة المعتبرة عند شخص على موضوع لا يثبت ذلك الموضوع إلا لمن قامت عنده البينة ، وأما بالنسبة إلى غيره فلا يثبت ذلك الموضوع ولو علم بقيام البينة على وجوده عند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الأمر كما ذكرنا وقلنا من الأقسام الثلاثة ، بأن الأثر إما مخصوص بنفس من قامت عنده البينة ، فيجب عليه ترتيب ذلك الأثر فقط ، ولا ربط لقيامها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غيره شريك معه ، فيجب ترتيب الأثر منه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مخصوص بغيره ، فيجب ترتيب الأثر من ذلك الغير فقط دون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أدلة عموم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الأخبار والآيات ، أو كانت هي سيرة المتشرعة وبناء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قيامها عند أي شخص على موضوع ذي أثر شرعا مثبت لذلك الموضوع للجميع ، فكل من كان ثبوت ذلك الموضوع له أثر يجب عليه ترتيب ذلك الأثر ، سواء أكان من له أثر هو من قامت البينة عنده ، أو غيره ، أو كانا 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بناء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اختصاص ثبوت مؤدى البينة بمن قامت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التعرض للآخر ، سواء أكان الآخر شريكا معه في أثر ذلك الموضوع الذي قامت عليه البينة ، أو كان الأثر مخصوصا بذلك الغير ، لأن المفروض بناء على هذا القول عدم ثبوت المؤدى له وهو باق على جهله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التعرض من باب الأمر بالمعروف إذا كان أثر المؤدى هو الوجوب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المؤدى مثلا رؤية هلال شهر رمضان ومن باب النهي عن المنكر إذا كان المؤدى هي الحرمة ، وذلك ككون المؤدى رؤية هلال شوال باعتبار حرمة الصوم في ذلك اليوم في الفرض الثاني ، ووجوبه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بالمعروف والنهي عن المنكر موردهما فيما إذا تنجز التكليف وجوبا في الأول ، وحرمة في الثاني على المكلف وقام عليه البيان ، والمفروض في المقام أن ذلك الغير جاهل و </w:t>
      </w:r>
      <w:bookmarkStart w:id="30" w:name="pg15923_174368"/>
    </w:p>
    <w:p>
      <w:pPr>
        <w:pStyle w:val="BookText"/>
        <w:rPr/>
      </w:pPr>
      <w:bookmarkEnd w:id="30"/>
      <w:r>
        <w:rPr>
          <w:rFonts w:ascii="Amiri" w:hAnsi="Amiri" w:eastAsia="Amiri" w:cs="Amiri"/>
          <w:color w:val="111111"/>
          <w:sz w:val="28"/>
          <w:sz w:val="28"/>
          <w:szCs w:val="28"/>
          <w:rtl w:val="true"/>
          <w:lang w:bidi="ar-SA"/>
        </w:rPr>
        <w:t>لم يصل التكليف إليه ولم ينجز عليه ، لعدم ثبوت مؤدى البينة لغير من قامت عنده البينة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ما قام عليه البينة من المحرمات الكبيرة التي يكون وجودها مبغوضا عند الشارع ولو كان صادرا عن غير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المرتكب صغيرا أو مجنونا أو جاهلا أو غير ذلك مما يرفع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التعرض والمنع ، ولكن لا بمناط النهي عن المنكر ، بل بمناط حكم العقل بلزوم المنع عن إيجاد ما هو مبغوض وجوده عند الشارع ، وإن كان المرتكب غير مكلف بتركه ولا يعاقب على فعله ، لرفع القلم عنه لصغره أو لجنونه أو لكونه مكرها على فعله ، أو لم يتنجز عليه لجهله وعدم وصول التكليف إليه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5855680_2142443653"/>
      <w:bookmarkStart w:id="32" w:name="_Toc10"/>
      <w:bookmarkEnd w:id="31"/>
      <w:r>
        <w:rPr>
          <w:rtl w:val="true"/>
        </w:rPr>
        <w:t>تتميم</w:t>
      </w:r>
      <w:bookmarkEnd w:id="32"/>
    </w:p>
    <w:p>
      <w:pPr>
        <w:pStyle w:val="BookText"/>
        <w:rPr/>
      </w:pPr>
      <w:r>
        <w:rPr>
          <w:rFonts w:ascii="IRNazanin" w:hAnsi="IRNazanin" w:eastAsia="IRNazanin"/>
          <w:color w:val="111111"/>
          <w:sz w:val="28"/>
          <w:sz w:val="28"/>
          <w:szCs w:val="28"/>
          <w:rtl w:val="true"/>
          <w:lang w:bidi="fa-IR"/>
        </w:rPr>
        <w:t>وهو أنه هل الخبر الواحد الذي مخبره عادل حجة في الموضوعات كما أنه حجة في باب الروايات التي مفادها نقل الأحكام عن الإمام علیه السلام أم لا؟</w:t>
      </w:r>
    </w:p>
    <w:p>
      <w:pPr>
        <w:pStyle w:val="BookText"/>
        <w:rPr/>
      </w:pPr>
      <w:r>
        <w:rPr>
          <w:rFonts w:ascii="Amiri" w:hAnsi="Amiri" w:eastAsia="Amiri" w:cs="Amiri"/>
          <w:color w:val="111111"/>
          <w:sz w:val="28"/>
          <w:sz w:val="28"/>
          <w:szCs w:val="28"/>
          <w:rtl w:val="true"/>
          <w:lang w:bidi="ar-SA"/>
        </w:rPr>
        <w:t>ذهب جماعة إلى الأول ، واستدلوا على حجيته في الموضوعات أيضا بسيرة العقلاء وبنائهم أولا ، وبالأخبار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السيرة وبناء العقلاء على قبول خبر الثقة وإن كان غير بعيد ، إلا أنه أولا خبر الثقة غير خبر العادل ، وبينهما عموم وخصوص من وجه ، إذ يمكن أن يكون خبر عدل ولا يكون ثقة ، لكثرة الاشتباه ، أو عدم الضبط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ثقة وغير عادل فإمكانه من الواضحات ، بل يمكن أن يكون كافرا وثقة في إخباره ، لتحرزه عن الكذب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ادعى المدعي تحقق السيرة وبناء العقلاء على حجية خبر العدل الواحد ، فعهدة هذه الدعوى عليه ، إذ العقلاء لا يهتمون بعدالة المخبر ، خصوصا إذا كانوا من غير أهل الدين ، بل ردهم وقبولهم دائر مدار الوثوق بالمخبر وإن كان كافرا ، فضلا </w:t>
      </w:r>
    </w:p>
    <w:p>
      <w:pPr>
        <w:pStyle w:val="BookText"/>
        <w:rPr/>
      </w:pPr>
      <w:r>
        <w:rPr>
          <w:rFonts w:ascii="Amiri" w:hAnsi="Amiri" w:eastAsia="Amiri" w:cs="Amiri"/>
          <w:color w:val="111111"/>
          <w:sz w:val="28"/>
          <w:sz w:val="28"/>
          <w:szCs w:val="28"/>
          <w:rtl w:val="true"/>
          <w:lang w:bidi="ar-SA"/>
        </w:rPr>
        <w:t>عن أن يكون فاسقا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 السيرة وبناء العقلاء على حجية خبر العدل الواحد ، تكون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رادعة عن هذه السيرة ، كما أنها رادعة عن السيرة وبناء العقلاء على حجية خبر الثقة أيضا ، من جهة أن ظاهر الرواية حصر غاية الحلية فيها في الاستبانة وقيام البينة ، فلو كان خبر العدل الواحد أو خبر الثقة إذا كان المخبر واحدا حجة ، فلم يكن وجه للحصر في ذينك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العدل الواحد إذا كان حجة ، وكذلك خبر الثقة يكون داخلا في الاستبانة تعبدا ، لحكومة أدلة حجية الخبر العدل الواحد ، وكذلك أدلة حجية خبر الثقة على الدليل الذي أخذ الاستبانة غاية للحلية ، كرواية مسعدة ، كما أن استصحاب الحرمة أيضا حاكم ، وذلك لما ذكرنا في الأصول أن الأمارات والأصول التنزيلية لها حكومة على العلم الذي أخذ في الموضوع على وجه الطريقية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صحيح ، ولكن لازمه أن يكون خبر العدل الواحد ، أو الخبر الثقة الذي يكون مخبره واحدا عدلا للبينة ، فكأنه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كلها على الحلية ، إلا أن تعلم بموضوع الحرمة ، أو يخبر عدل واحد أو عدلان بما هو موضوع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العدل الواحد عدلا للعدلين في غاية الركاكة ، خصوصا إذا كانت شهادة العدلين تدريجيا لا دفعة واحدة ، لأنه مع شهادة العدل الأول يثبت الموضوع ، فشهادة الثاني يكون لغوا وبلا أثر ، بل يكون اعتبارها لثبوت المؤدى من قبيل تحصيل الحاصل ، فاعتبار التعدد مع ثبوت المؤدى بواحد متنافيان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اعتبار التعدد في خبر العدل غير الثقة مع ثبوت المشهود به بخبر الواحد </w:t>
      </w:r>
    </w:p>
    <w:p>
      <w:pPr>
        <w:pStyle w:val="BookText"/>
        <w:rPr/>
      </w:pPr>
      <w:r>
        <w:rPr>
          <w:rFonts w:ascii="Amiri" w:hAnsi="Amiri" w:eastAsia="Amiri" w:cs="Amiri"/>
          <w:color w:val="111111"/>
          <w:sz w:val="28"/>
          <w:sz w:val="28"/>
          <w:szCs w:val="28"/>
          <w:rtl w:val="true"/>
          <w:lang w:bidi="ar-SA"/>
        </w:rPr>
        <w:t xml:space="preserve">الثقة لا تنافي بينهما ، ولكن اعتبار خبر الواحد الثقة مع إطلاق اعتبار التعدد في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كانا ثقتين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أنّه مع اعتبار خبر العدل الواحد ، أو خبر الواحد الثقة لا يبقى لاعتبار التعدّد وحجية البينة مجال ، فمن دليل حجية البينة واعتبارها يستكشف عدم اعتبار خبر العدل الواحد ، أو خبر الواحد الثقة ، فتكون رواية مسعدة رادعة للسيرة وبناء العقلاء على فرض تحققها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مضافا إلى خبر عبد اللّه بن سليمان ، المروي في الكافي والتهذيب ، في الجبن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حلال حتى يجيئك شاهدان يشهدان عندك أن فيه 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علیه السلام غاية الحلية مجي‌ء شاهدين يشهدان أن فيه ميتة ، يدل على عدم كفاية مجي‌ء شاهد واحد ولو كان عدلا أو ثقة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التعدد كما في البينة مع عدم اعتبار التعدد كما في خبر العدل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الثقة الواحد كما هو ادعاء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يجتمعان ، إذ 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بعدم اعتبار خبر العدل الواحد وخبر الثقة الواحد في كون الميتة في الجبن ، وهو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التي استدلوا بها على حجية الخبر العدل الواحد وخبر الثقة الواحد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حسنة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صحيحته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في الكافي ، وفيها بعد ما وبخ الصادق علیه السلام ابنه إسماعيل في دفعه دنانير إلى رجل شارب الخمر بضاعة ليعامل بها ويعطي مقدارا من النفع لإسماعيل ، فأتلف النقود ذلك الرجل ، 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فعلت ذلك ولا أجر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إني لم أره يشرب الخمر ، إني سمعت الناس </w:t>
      </w:r>
    </w:p>
    <w:p>
      <w:pPr>
        <w:pStyle w:val="BookText"/>
        <w:rPr/>
      </w:pPr>
      <w:r>
        <w:rPr>
          <w:rFonts w:ascii="Amiri" w:hAnsi="Amiri" w:eastAsia="Amiri" w:cs="Amiri"/>
          <w:color w:val="111111"/>
          <w:sz w:val="28"/>
          <w:sz w:val="28"/>
          <w:szCs w:val="28"/>
          <w:rtl w:val="true"/>
          <w:lang w:bidi="ar-SA"/>
        </w:rPr>
        <w:t xml:space="preserve">يقولون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ويصدق المؤمنين ، فإذا شهد عندك المؤمنون فصدقهم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عندك المؤمنون فصدقهم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حيث أنها جمع معرف باللام يفيد العموم الاستغراقي ، لأن العام المجموعي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إذا شهد عندك جميع المؤمنين معا فصدقهم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ليس بمراد ، لأن شهادة جميع المؤمنين الموجودين في الدنيا على موضوع عادة غير ممكن ومحال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العام استغراقيا ، فتنحل إلى قضايا متعددة حسب عدد أفراد المؤمنين كسائر العمومات ، فيكون مفاد هذه الجملة أن أي واحد من المؤمنين إذا شهد عندك بموضوع ، سواء أكان هو شرب الخمر كما أنه هو المورد ، أو كان غيره فصدقه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معنى التصديق في المقام هو ترتيب أثر المشهود به على شهادته ، وهذا معنى وجوب قبول خبر الثقة والعدل الواحد ، وقد 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عندك المؤمنون فاقبلوا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يقل بحجية خبر كل مؤمن بل كل مسلم ، لما حكي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بحجية خبر الثقة أو العدل الواحد في باب الحدود ، بل ينفي تصديق المؤمن الواحد في باب ارتكاب الذنب ما رواه الصدوق في كتاب عرض المجالس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تره بعينك يرتكب ذنبا ولم يشهد عليه بذلك شاهدان فهو من </w:t>
      </w:r>
    </w:p>
    <w:p>
      <w:pPr>
        <w:pStyle w:val="BookText"/>
        <w:rPr/>
      </w:pPr>
      <w:r>
        <w:rPr>
          <w:rFonts w:ascii="Amiri" w:hAnsi="Amiri" w:eastAsia="Amiri" w:cs="Amiri"/>
          <w:color w:val="111111"/>
          <w:sz w:val="28"/>
          <w:sz w:val="28"/>
          <w:szCs w:val="28"/>
          <w:rtl w:val="true"/>
          <w:lang w:bidi="ar-SA"/>
        </w:rPr>
        <w:t xml:space="preserve">أهل العدالة والستر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المقطوع عدم حجيتهما في مقام المخاصمة ومقابل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الحجية بكونهما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مسعدة بن صدقة </w:t>
      </w:r>
      <w:r>
        <w:rPr>
          <w:rStyle w:val="FootnoteAnchor"/>
          <w:rtl w:val="true"/>
        </w:rPr>
        <w:footnoteReference w:id="43"/>
      </w:r>
      <w:r>
        <w:rPr>
          <w:rFonts w:ascii="Amiri" w:hAnsi="Amiri" w:eastAsia="Amiri" w:cs="Amiri"/>
          <w:color w:val="111111"/>
          <w:sz w:val="28"/>
          <w:sz w:val="28"/>
          <w:szCs w:val="28"/>
          <w:rtl w:val="true"/>
          <w:lang w:bidi="ar-SA"/>
        </w:rPr>
        <w:t xml:space="preserve">وخبر عبد اللّه بن سليمان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 مضافا إلى أنه ليس المراد من وجوب تصديقهم ترتيب الأثر على ما يخبرون به وإن كان فيه ضرر على الغير ،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سمعك وبصرك عن أخيك ، فإن شهد عندك خمسون قسامة وقال لك قولا فصدقه وكذبهم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أي فيما يضره ولا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وجوب تصديقهم وكذا من قبول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التحذر عما أخبر به فيما إذا احتمل أن يكون على تقدير صحة ما أخبر عنه ضرر عليه ، كما أنه كذلك كان في مورد صدور الرواية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 بين هذه التخصيصات الكثيرة التي ربما يكون العموم مستهجنا معها وتقييد واحد ، وهو تقييد وجوب تصديق المؤمن بكونه متعددا ، ولا شك في أن الثاني أولى بل هو المتعين ، وكذلك الحال في مفهوم آية النبإ بناء على ثبوت المفهوم لها وشموله للأخبار عن الموضوعات وعدم كونه مختصا بالأحكام ، فيدور الأمر بين تخصيصه بهذه التخصيصات أو تقييده بالتعدد بالنسبة إلى الموضوعات ، ومعلوم أن الثاني أولى ، بل هو المتعين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الأخبار الواردة في الموارد الخاصة ، كقول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 مؤتمن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الوكالة ثابتة حتى يبلغه العزل عن الوكالة بثقة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في رواية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كانت له عندي دنانير وكان مريضا؟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حدث بي حدث فأعط فلانا عشرين دينارا وأعط أخي بقية الدنانير ، فمات ولم أشهد موته ، فأتاني رجل مسلم صادق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أمرني أن أقول لك انظر الدنانير التي أمرتك أن تدفعها إلى أخي ، فتصدق منها بعشرة دنانير اقسمها في المسلمين ، ولم يعلم أخوه أن عندي شيئا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تتصدق منها بعشرة دنانير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ظاهرة في وجوب قبول قول هذا الرجل المسلم الصادق ، حيث أن التصدق على خلاف الإرث ، والروايات الواردة في وجوب الاعلام في بيع الدهن المتنجس </w:t>
      </w:r>
      <w:r>
        <w:rPr>
          <w:rStyle w:val="FootnoteAnchor"/>
          <w:rtl w:val="true"/>
        </w:rPr>
        <w:footnoteReference w:id="49"/>
      </w:r>
      <w:r>
        <w:rPr>
          <w:rFonts w:ascii="Amiri" w:hAnsi="Amiri" w:eastAsia="Amiri" w:cs="Amiri"/>
          <w:color w:val="111111"/>
          <w:sz w:val="28"/>
          <w:sz w:val="28"/>
          <w:szCs w:val="28"/>
          <w:rtl w:val="true"/>
          <w:lang w:bidi="ar-SA"/>
        </w:rPr>
        <w:t>ولو لم يكن إخبار البائع واجب القبول ، كان وجوب الإخبار لغواً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الاعتماد على إخبار البائع بالكيل أو الوزن </w:t>
      </w:r>
      <w:r>
        <w:rPr>
          <w:rStyle w:val="FootnoteAnchor"/>
          <w:rtl w:val="true"/>
        </w:rPr>
        <w:footnoteReference w:id="50"/>
      </w:r>
      <w:r>
        <w:rPr>
          <w:rFonts w:ascii="Amiri" w:hAnsi="Amiri" w:eastAsia="Amiri" w:cs="Amiri"/>
          <w:color w:val="111111"/>
          <w:sz w:val="28"/>
          <w:sz w:val="28"/>
          <w:szCs w:val="28"/>
          <w:rtl w:val="true"/>
          <w:lang w:bidi="ar-SA"/>
        </w:rPr>
        <w:t xml:space="preserve">، وكذلك في إخباره باستبراء الأمة </w:t>
      </w:r>
      <w:r>
        <w:rPr>
          <w:rStyle w:val="FootnoteAnchor"/>
          <w:rtl w:val="true"/>
        </w:rPr>
        <w:footnoteReference w:id="51"/>
      </w:r>
      <w:r>
        <w:rPr>
          <w:rFonts w:ascii="Amiri" w:hAnsi="Amiri" w:eastAsia="Amiri" w:cs="Amiri"/>
          <w:color w:val="111111"/>
          <w:sz w:val="28"/>
          <w:sz w:val="28"/>
          <w:szCs w:val="28"/>
          <w:rtl w:val="true"/>
          <w:lang w:bidi="ar-SA"/>
        </w:rPr>
        <w:t>وغير ذلك من الموارد ، وفي الجميع مضافا إلى المناقشات في دلالتها أنها موارد جزئية لا يظهر منها الدلالة على قاعدة كلية ، وهي حجية كل خبر ثقة أو عدل واحد في أي موضوع من الموضوعات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الاستدلال بما 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من حيث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لقبول خبر الثقة بمضمرة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جارية أو تمتع بها ، فحدثه رجل ثقة أو غير ثقة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امرأتي وليست لي بينة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ثقة فلا يقربها ، وإن كان غير ثقة فلا يقبل منه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برواية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في بلد من البلدان ، فسألها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 فأنكرت المرأة ذلك ما يلزم الزوج؟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امرأته إلا أن يقيم البينة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مكاتبة الحسين بن سعيد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معارضتها بخبر عبد العزيز المهتدي ، سألت الرضا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مات فتزوجت امرأته ، فجاء عمي فادعى أنه كان تزوجها سرا ، فسألتها عن ذلك ، فأنكرت أشد الإنكار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بيني وبينه شي‌ء قط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يلزمك إقرارها ويلزمه إنكارها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المعارض أقوى من مضمرة سماعة ، لكثرة عددها ، وعمل المشهور بها وإعراضهم عنه ، وعدم الفتوى به</w:t>
      </w:r>
      <w:r>
        <w:rPr>
          <w:rFonts w:eastAsia="Amiri" w:cs="Amiri" w:ascii="Amiri" w:hAnsi="Amiri"/>
          <w:color w:val="111111"/>
          <w:sz w:val="28"/>
          <w:szCs w:val="28"/>
          <w:rtl w:val="true"/>
          <w:lang w:bidi="ar-SA"/>
        </w:rPr>
        <w:t xml:space="preserve">. </w:t>
      </w:r>
      <w:bookmarkStart w:id="33" w:name="pg15923_174375"/>
    </w:p>
    <w:p>
      <w:pPr>
        <w:pStyle w:val="BookText"/>
        <w:rPr/>
      </w:pPr>
      <w:bookmarkEnd w:id="33"/>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القريب أن يكون النهي عنه من جهة شدة حسن الاحتياط في الفروج ، خصوصا مع قوة الاحتمال إذا كان المدعي ثقة ، ولذا جعل الشارع وجوب الاحتياط في الشبهات البدوية في باب الفروج مثل وجوب الاحتياط في الشبهات البدوية من باب الدماء ، لكثرة الاهتمام بهذين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نجد دليلا يمكن الركون إليه والاعتماد عليه من نقل أو بناء العقلاء وسيرتهم على حجية خبر العدل الواحد ، أو خبر الثقة الواحد مع إمضاء من قبل الشارع ، بل وجدنا الأدلة على عدم حجية كليهما ، أي خبر الثقة وخبر العدل الواحد ، وقد تقدم ذكر تلك الأدلة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5855682_2142443653"/>
      <w:bookmarkStart w:id="35" w:name="_Toc11"/>
      <w:bookmarkEnd w:id="34"/>
      <w:r>
        <w:rPr>
          <w:rtl w:val="true"/>
        </w:rPr>
        <w:t>الجهة الثانية</w:t>
      </w:r>
      <w:bookmarkEnd w:id="35"/>
    </w:p>
    <w:p>
      <w:pPr>
        <w:pStyle w:val="BookText"/>
        <w:rPr/>
      </w:pPr>
      <w:r>
        <w:rPr>
          <w:rFonts w:ascii="Amiri" w:hAnsi="Amiri" w:eastAsia="Amiri" w:cs="Amiri"/>
          <w:color w:val="111111"/>
          <w:sz w:val="28"/>
          <w:sz w:val="28"/>
          <w:szCs w:val="28"/>
          <w:rtl w:val="true"/>
          <w:lang w:bidi="ar-SA"/>
        </w:rPr>
        <w:t>في نسبة هذه القاعدة ، أي قاعدة حجية البينة في جميع الموضوعات مع سائر الأدلة ، من الأصول والأمارات التي تستعمل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الأصول الموضوعية كقاعدة الفراغ كما إذا شك في إتيان العمل تام الأجزاء والشرائط وفاقدا للموانع ، أو أتى به ناقصا بأن أتى به تاركا لجزء أو شرط أو أتى به مقرونا بمانع ، وكان هذا الشك بعد الفراغ عن العمل ، فمقتضى قاعدة الفراغ عدم الاعتناء بذلك الشك والبناء على أنه أتى به صحيحا وتام الأجزاء والشرائط وفاقدا للموانع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قامت بينة شرعية معتبرة على أنه ترك الجزء الفلاني أو الشرط الفلاني أو أتى بالمانع الفلاني أو القاطع الفلاني ، فمقتضى حجية البينة بطلان العمل ، إلا أن يكون هناك دليل آخر على صحة العمل الفاقد لذلك الجزء أو ذلك الشرط أو واجدا لذلك المانع ، كما أنه ورد الدليل بالنسبة إلى الصلاة إن أتى بالناقص نسيانا ، وهي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الأركان ، وكما أنه وردت أدلة خاصة في باب الحج بأن النقص أو </w:t>
      </w:r>
    </w:p>
    <w:p>
      <w:pPr>
        <w:pStyle w:val="BookText"/>
        <w:rPr/>
      </w:pPr>
      <w:r>
        <w:rPr>
          <w:rFonts w:ascii="Amiri" w:hAnsi="Amiri" w:eastAsia="Amiri" w:cs="Amiri"/>
          <w:color w:val="111111"/>
          <w:sz w:val="28"/>
          <w:sz w:val="28"/>
          <w:szCs w:val="28"/>
          <w:rtl w:val="true"/>
          <w:lang w:bidi="ar-SA"/>
        </w:rPr>
        <w:t>الزيادة في بعض الأجزاء والشرائط نسيانا لا يضر بصحة العمل ، وإن علم وجدانا بالنقص ، فضلا عن البينة التي هي أمارة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 التعارض بين قاعدة الفراغ التي مفادها صحة العمل وعدم الاعتناء بالشك والمضي عنه وعدم وجوب الإعادة ، وبين البينة على عدم تماميته وأنه تجب الإعادة ، فيجب العمل على طبق قاعدة حجية البينة والإعادة ، إلا فيما ذكرنا من وجود دليل على عدم وجوب الإعادة وإن علم وجدانا بالخلل بالزيادة أو النقيصة ، وذلك من جهة أن البينة أمارة ، وقاعدة الفراغ على ما هو الصحيح عندنا أصل تنزيلي ، ودليل الأمارة حاكم على دليل الأصل وإن كان تنزيليا ، وقد حققنا المسألة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وقد ظهر مما ذكرنا حال تعارض البينة مع سائر الأصول ، كقاعدة التجاوز ، وأصالة الصحة ، وقاعدة الوقت حائل ، وقاعدة الطهارة ، والاستصحاب ، وأصالة عدم التذكية ، وأصالة الحل ، كل ذلك في الشبهات الموضوعية ، والمناط في الجميع واحد ، وهو حكومة الأمارات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موضوع الأصل وإن كان تنزيليا هو الشك ،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من أن حجيتها من باب 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الشك تعبدا ، وهذا هو معنى الحكومة ، فلا يبقى موضوع للأصل حتى يعارض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حالها مع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اليد ، فلا شبهة في تقديمها على اليد ، لأن عمدة تشريع حجيتها في باب المخاصمة لإبطال التمسك باليد ، وبواسطة قيام البينة من طرف المدعي يؤخذ المال من ذي اليد ويعطى للمدعي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تقدم البينة على اليد يبقى القضاء بلا ميزان ، لأن ميزان القضاء هي البينة على المدعي واليمين للمنكر ، وليس اليمين ابتداء للمنكر ، بل ميزانيته في صورة فقد </w:t>
      </w:r>
    </w:p>
    <w:p>
      <w:pPr>
        <w:pStyle w:val="BookText"/>
        <w:rPr/>
      </w:pPr>
      <w:r>
        <w:rPr>
          <w:rFonts w:ascii="Amiri" w:hAnsi="Amiri" w:eastAsia="Amiri" w:cs="Amiri"/>
          <w:color w:val="111111"/>
          <w:sz w:val="28"/>
          <w:sz w:val="28"/>
          <w:szCs w:val="28"/>
          <w:rtl w:val="true"/>
          <w:lang w:bidi="ar-SA"/>
        </w:rPr>
        <w:t>البينة ، وإلا في صورة وجود البينة للمدعي لا ميزانية له ، فإذا لم يقدم البينة على اليد فيبقي القضاء بلا ميزان ، ويقف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سوق المسلم ، فأمارية السوق على التذكية أو الحلية أو غير ذلك موقوفة على عدم كون البينة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البينة على اليد والسوق من الواضحات والمسلمات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تعارضها مع الإقرار ، مثل أن أقيمت البينة على أن هذا المال له وهو أقر بأنه لزيد مثلا وكذب البينة ، أو في باب الجنايات فلو شهدت البينة المعتبرة أن هذه الجناية صدرت من فلان ، وهو أقر واعترف بأنه الجاني وفاعل هذه الجناية ، فمقتضى القاعدة وإن كان تساقط الأمارتين بناء على ما هو الصحيح عندنا من كون حجية الأمارات من باب تتميم الكشف ، ولكن الظاهر أن بناء العرف والعقلاء على تقديم الإقرار عليها ، ففي المثال المذكور بعد أن أقر أن هذا المال الذي في يده ليس له ولزيد ، فقيام البينة أنه له لا اثر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أنهم يرون الإقرار أكشف من البينة ، كما أنه لو علم كذب البينة فلا حجية لها ، لأن التعبد بالأمارة في ظرف الجهل بالمؤدي ، وأما لو علم بوجود المؤدى وثبوته أو علم بعدمه ، فلا معنى ولا مجال للتعبد بوجوده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لا يرون كاشفية للبينة في ظرف إقرار المشهود له على خلافها ، كما أنه لا كاشفية لها مع العلم بالخلاف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وردت روايات في أنه إذا قامت البينة على أن زيدا مثلا قاتل ، ثمَّ أقر شخص آخر بأنه أنا القاتل ، أن للولي الأخذ بأية واحدة من الأمارتين ، فله قتل أي واحد منهما إذا أراد ، وكل ذلك لصحيحة زرارة عن أبي جعفر علیه السلام </w:t>
      </w:r>
      <w:r>
        <w:rPr>
          <w:rStyle w:val="FootnoteAnchor"/>
          <w:rtl w:val="true"/>
        </w:rPr>
        <w:footnoteReference w:id="57"/>
      </w:r>
      <w:r>
        <w:rPr>
          <w:rFonts w:ascii="IRNazanin" w:hAnsi="IRNazanin" w:eastAsia="IRNazanin"/>
          <w:color w:val="111111"/>
          <w:sz w:val="28"/>
          <w:sz w:val="28"/>
          <w:szCs w:val="28"/>
          <w:rtl w:val="true"/>
          <w:lang w:bidi="fa-IR"/>
        </w:rPr>
        <w:t xml:space="preserve">وقد عملوا بها </w:t>
      </w:r>
      <w:bookmarkStart w:id="36" w:name="pg15923_174378"/>
    </w:p>
    <w:p>
      <w:pPr>
        <w:pStyle w:val="BookText"/>
        <w:rPr/>
      </w:pPr>
      <w:bookmarkEnd w:id="36"/>
      <w:r>
        <w:rPr>
          <w:rFonts w:ascii="Amiri" w:hAnsi="Amiri" w:eastAsia="Amiri" w:cs="Amiri"/>
          <w:color w:val="111111"/>
          <w:sz w:val="28"/>
          <w:sz w:val="28"/>
          <w:szCs w:val="28"/>
          <w:rtl w:val="true"/>
          <w:lang w:bidi="ar-SA"/>
        </w:rPr>
        <w:t>وأفتوا على طبقها وإن كان مفادها على خلاف مقتضى القواعد والأصول ، لكنّه يجب العمل بها في موردها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تعارض البينة مع مثلها ، فالتكلم فيه في بيان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5855684_2142443653"/>
      <w:bookmarkStart w:id="38" w:name="_Toc12"/>
      <w:bookmarkEnd w:id="37"/>
      <w:r>
        <w:rPr>
          <w:rtl w:val="true"/>
        </w:rPr>
        <w:t xml:space="preserve">الجهة الثالثة </w:t>
      </w:r>
      <w:r>
        <w:rPr>
          <w:rtl w:val="true"/>
        </w:rPr>
        <w:t xml:space="preserve">: </w:t>
      </w:r>
      <w:r>
        <w:rPr>
          <w:rtl w:val="true"/>
        </w:rPr>
        <w:t>في بيان موارد تطبيقها في الفقه</w:t>
      </w:r>
      <w:bookmarkEnd w:id="3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سارية وجارية في جميع أبواب الفقه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 الطهارة مثلا تستعمل في إثبات الطهارة والنجاسة بناء على عموم حجيتها ، وفي موضوعات أحكام النجاسات ، وفي إثبات الملاقاة للنجس وعدم الملاقاة ، وفي إثبات أن هذا الماء كر أو ليس بكر ، وأنه مطلق أو مضاف ، وأنه تغير أحد أوصافه الثلاثة بالنجس أم لم يتغير ، وأنه توضأ أم لم يتوضأ ، وكذلك هل اغتسل أم لا ، وأنه هل كان على البشرة ومحل غسل الوضوء أو مسحه وكذلك في الغسل مانع وحاجب أم لا ، وأنه تيمم أم لا ، وهل هذا التراب الذي يريد أن يتيمم عليه طاهر أم نجس ، وأنه هل هو مما يصح التيمم عليه أم لا في الشبهة الموضوعية لا الحكمية ، وفي مقدار المساحة التي يجب الفحص عن الماء في الشبهة الموضوعية لا الحكمية ، وفي لون الدم الذي تراه المرأة إذا كانت عاجزة عن الرؤية لعمى أو لجهة أخرى وفي نفوذه في القطنة وعدمه كذلك ، وفي كونه مستديرا على القطنة كي يكون دم العذرة أو لا فيكون استحاضة أو حيضا أو شيئا آخر ، وأنه هل انقطع على العشرة أو تعدى وأنه هل كان أقل من الثلاثة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فيما إذا لم يكن في قيام البينة محذور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الصلاة تستعمل في معرفة القبلة والأوقات ، وفي لباس المصلي من كونه حريرا أو ذهبا أو غير مأكول ، وفي مكانه من حيث كونه غصبا ، وفي معرفة ما يصح السجود عليه ، وفي ضبط عدد الركعات وتعيينها ، وفي زيادة ركن أو نقيصته وإن كان نسيانا ، وفي حصول المسافة وتعيينها ، وفي مقدار الإقامة أو مضي ثلاثين مترددا ، وفي معرفة حد الترخص ، وفي صلاة الجماعة من حيث عدالة الإمام وصحة قراءته ، والاتصال مع الإمام ، وعدم علو الإمام ، وعدم الحائل بين المأموم والإمام ، كل ذلك في الشبهة الموضوعية ، وغير ذلك من موضوعات الأحكام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الزكاة وصول المال إلى مقدار النصاب في الشبهة الموضوعية ، وفي إثبات الفقر وكونه ابن السبيل ، وأنه من الغارمين ، وأن دينه لم يكن من جهة الصرف في المعصية ولا من جهة الإسراف ، وفي كونه عبدا تحت الشدة ، وفي كونه مسكينا ، وفي إثبات بلوغ المالك وكونه عاقلا وحرا متمكنا من التصرف في ماله تمام التمكن ، وأن تملكه للغلات بواسطة الزراعة وكونه زارعا ، أو انتقل إليه الزرع أو الشجر قبل تعلق الزكاة بهما أي قبل اشتداد الحب في الذرع وقبل بدو الصلاح في الأشجار المثمرة ، أعني النخيل والكروم ، وفي مقدار مئونة تحصيل الغلات ، سواء كانت من قبيل الزرع أو كانت من قبيل أشجار المثمرة ، أي النخيل والكروم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الخمس أما بالنسبة إلى ما يتعلق به الخمس ، فمثل المعدن ، أو الغوص ، أو الحلال المختلط بالحرام ، أو أن له الربح ومقدار الربح مستعمل فيها البينة إذا شك فيها من جهة الشبهة الموضوعية لا المفهومية ، لأن المرجع في الشبهة المفهومية هو العرف أو الأدلة الشرعية إن كان تصرف من قبل الشارع فيها ، أي فيما أخذ موضوعا لحكمه ، وكذا في بلوغ النصاب فيما له نصاب منها كالغوص والمعدن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المستحق فتستعمل في إثبات كونه من بني هاشم ، وأنه لا يملك </w:t>
      </w:r>
    </w:p>
    <w:p>
      <w:pPr>
        <w:pStyle w:val="BookText"/>
        <w:rPr/>
      </w:pPr>
      <w:r>
        <w:rPr>
          <w:rFonts w:ascii="IRNazanin" w:hAnsi="IRNazanin" w:eastAsia="IRNazanin"/>
          <w:color w:val="111111"/>
          <w:sz w:val="28"/>
          <w:sz w:val="28"/>
          <w:szCs w:val="28"/>
          <w:rtl w:val="true"/>
          <w:lang w:bidi="fa-IR"/>
        </w:rPr>
        <w:t>مئونة سنته ، وبالنسبة إلى سهم الإمام علیه السلام وإيصاله إلى الفقيه العادل الجامع للشرائط أو صرفه في ما يأذن أو إعطائه لمن يأذن ، ففي جميع هذه الموضوعات تستعمل البينة لإثباتها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الحج تستعمل في تعيين المواقيت أو محاذاتها من ناحية الشبهة الموضوعية ، وكذلك في ثوبي الإحرام وكونهما مما يجوز لبسهما في الإحرام ، ثمَّ في عدد أشواط الطواف إذا شك فيه ، وكذلك في عدد السعي بين الصفا والمروة ، وكذلك في تعيين زمان الوقوف في عرفات ومكانه ، وكذلك الأمر بالنسبة إلى المشعر ومنى زمانا ومكانا ، كل ذلك من ناحية الشبهة الموضوعية ، وفي شرائط الذبيحة يوم العيد في منى ، وغير ذلك من الموضوعات الكثيرة للأحكام الشرعية في كتاب الحج التي لا يخفى على الفقيه المتتبع ، وأنه إذا حصل له الشك فيها من ناحية الشبهة الموضوعية فأحد طرق إثباته هي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أبواب المعاملات فأغلب الموضوعات للأحكام فيها عرفية ، وبعد أخذ المفهوم من العرف إذا شك في مصداقه ، فأحد طرق إثباته هي البينة ، كالعيب في خيار العيب من ناحية الشبهة الموضوعية ، والغبن أيضا كذلك في خيار الغبن ، وكذلك الحال في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كتاب الصيد والذباحة والأطعمة والأشربة ، ففي أكثر الموضوعات المشتبهة من حيث المصداق والشبهة الموضوعية تثبت الحلية والحرمة بالبينة ، مثلا إذا شك في أنه عند الرمي هل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فان شهدت البينة بأنه سمى يثبت التسمية ، أو إذا شك في أنه ذبح بالحديد ، أو بآلة من فلز آخر ، أو من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توقف الحلية على أن يكون الذبح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شهدت بأنه كان بالحديد تثبت الحلية 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الأطعمة والأشربة إذا شك في أن هذا السمك هل له فلس أم لا؟ فإن </w:t>
      </w:r>
    </w:p>
    <w:p>
      <w:pPr>
        <w:pStyle w:val="BookText"/>
        <w:rPr/>
      </w:pPr>
      <w:r>
        <w:rPr>
          <w:rFonts w:ascii="Amiri" w:hAnsi="Amiri" w:eastAsia="Amiri" w:cs="Amiri"/>
          <w:color w:val="111111"/>
          <w:sz w:val="28"/>
          <w:sz w:val="28"/>
          <w:szCs w:val="28"/>
          <w:rtl w:val="true"/>
          <w:lang w:bidi="ar-SA"/>
        </w:rPr>
        <w:t>شهدت البينة بأنه كان له الفلس تثبت الحلية ، أو إذا شك أن هذا الطائر هل له حوصلة أم لا ، وأن دفيفه أكثر من صفيفه أم لا؟ فإن شهدت البينة أن دفيفه أكثر ، أو أنها شهدت أن له حوصلة أو قانصة أو صيصية فتثبت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كتاب القضاء وأبواب الدعاوي ، فهي الركن الركين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كتاب المواريث ، فالبينة تستعمل في إثبات الأنصاب ومقدار حصص الورثة ، وغير ذلك من الموضوعات للأحكام من كفر الوارث ، أو كونه قاتلا للمورث ، أو كونه أكبر الأولاد ويستحق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الحدود والديات تستعمل في مقدار الجناية وتعيين الجاني والمجني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bookmarkStart w:id="39" w:name="pg15923_174382"/>
    </w:p>
    <w:p>
      <w:pPr>
        <w:pStyle w:val="Heading2"/>
        <w:numPr>
          <w:ilvl w:val="1"/>
          <w:numId w:val="1"/>
        </w:numPr>
        <w:rPr/>
      </w:pPr>
      <w:bookmarkStart w:id="40" w:name="__RefHeading___Toc15855686_2142443653"/>
      <w:bookmarkStart w:id="41" w:name="_Toc13"/>
      <w:bookmarkEnd w:id="39"/>
      <w:bookmarkEnd w:id="40"/>
      <w:r>
        <w:rPr/>
        <w:t>27</w:t>
      </w:r>
      <w:r>
        <w:rPr>
          <w:rtl w:val="true"/>
        </w:rPr>
        <w:t xml:space="preserve"> - </w:t>
      </w:r>
      <w:r>
        <w:rPr>
          <w:rtl w:val="true"/>
        </w:rPr>
        <w:t>قاعدة إقرار العقلاء</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5855688_2142443653"/>
      <w:bookmarkStart w:id="43" w:name="_Toc14"/>
      <w:bookmarkEnd w:id="42"/>
      <w:r>
        <w:rPr>
          <w:rtl w:val="true"/>
        </w:rPr>
        <w:t>اشارة</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923_174384"/>
      <w:bookmarkStart w:id="45" w:name="pg15923_174384"/>
      <w:bookmarkEnd w:id="45"/>
    </w:p>
    <w:p>
      <w:pPr>
        <w:pStyle w:val="BookText"/>
        <w:rPr/>
      </w:pPr>
      <w:bookmarkStart w:id="46" w:name="pg15923_174384"/>
      <w:bookmarkEnd w:id="46"/>
      <w:r>
        <w:rPr>
          <w:rFonts w:ascii="Amiri" w:hAnsi="Amiri" w:eastAsia="Amiri" w:cs="Amiri"/>
          <w:color w:val="111111"/>
          <w:sz w:val="28"/>
          <w:sz w:val="28"/>
          <w:szCs w:val="28"/>
          <w:rtl w:val="true"/>
          <w:lang w:bidi="ar-SA"/>
        </w:rPr>
        <w:t xml:space="preserve">قاعدة إقرار العقلاء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ومن القواعد الفقهية المعروفة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5855690_2142443653"/>
      <w:bookmarkStart w:id="48" w:name="_Toc15"/>
      <w:bookmarkEnd w:id="47"/>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48"/>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العقلاء من جميع الملل كافة على نفوذ إقرار كل عاقل على نفسه ، بمعنى أن إقرار العاقل على نفسه طريق مثبت لما أقر به عندهم جميعا ، ولم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العاقل لا يقدم على إضرار نفسه إلا لبيان ما هو الواقع لوخز ضميره من الخلاف الذي صدر عنه ، سواء أكان ذلك الخلاف هي السرقة أو جناية أو غصب أو قذف وما شابه ذلك ، أو يقر على نفسه ببيان الواقع حذرا من العذاب الأخروي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كان مال غيره في يده وتحت سيطرته وتصرفه ، فلا يعترف أنه لذلك </w:t>
      </w:r>
    </w:p>
    <w:p>
      <w:pPr>
        <w:pStyle w:val="BookText"/>
        <w:rPr/>
      </w:pPr>
      <w:r>
        <w:rPr>
          <w:rFonts w:ascii="Amiri" w:hAnsi="Amiri" w:eastAsia="Amiri" w:cs="Amiri"/>
          <w:color w:val="111111"/>
          <w:sz w:val="28"/>
          <w:sz w:val="28"/>
          <w:szCs w:val="28"/>
          <w:rtl w:val="true"/>
          <w:lang w:bidi="ar-SA"/>
        </w:rPr>
        <w:t>الغير إلا لما ذكرنا من الوجوه ، كما أنه لو كان لنفسه فلا يعترف إنه لغيري ، لعدم الداعي إلى ذلك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يتفق له الداعي على إقراره بما هو ضرر عليه مع أنه على خلاف الواقع ، ولكن هذا القسم شاذ قليل الوجود ، ولو لم يكن موجودا أصلا لكان الإقرار على النفس موجبا للعلم بصحة ما أقر به ، ولكن وجود هذا القسم من الإقرار على النفس اتفاقا صار سببا لأن يكون من الأمارات الظنية القوية ، ولذلك العقلاء بنوا على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أن أحدهم لو اتهم بسرقة أو جناية أو غصب أو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يكون الإقرار به ضررا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 واعترف بذلك ، لا يتردد أحد في تصديقه وقبول قوله وصدور هذه الأفعال عنه ، فإذا أنكر شخص آخر صدور هذه الأفعال عنه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إنها لم يصدر عنه ، وهو بنفسه أقر واعترف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مضمون كلام أبي عبد اللّه جعفر الصادق علیه السلام في مرسل عطار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أصدق على نفسه من سبعين مؤمن عليه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ترى أن القضاة والحكام من جميع الملل والأقطار والأمصار في جميع الأعصار ، يعدون اعتراف الجاني والسارق والقاتل بهذه الأمور من أقوى المدارك لصدور هذه الأفعال عنه ، ولم يردع الشارع عن هذه الطريقة ، بل أمضاها كما يمر عليك دليل الإمضاء في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أكثر من هذا أدلة الإمضاء فراجع كتاب القصاص والحدود والديات من كتب الحديث التي ألفها العامة والخاصة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 كافة علماء الإسلام ، وعدم الخلاف من أحدهم في حجية </w:t>
      </w:r>
    </w:p>
    <w:p>
      <w:pPr>
        <w:pStyle w:val="BookText"/>
        <w:rPr/>
      </w:pPr>
      <w:r>
        <w:rPr>
          <w:rFonts w:ascii="Amiri" w:hAnsi="Amiri" w:eastAsia="Amiri" w:cs="Amiri"/>
          <w:color w:val="111111"/>
          <w:sz w:val="28"/>
          <w:sz w:val="28"/>
          <w:szCs w:val="28"/>
          <w:rtl w:val="true"/>
          <w:lang w:bidi="ar-SA"/>
        </w:rPr>
        <w:t>إقرار العقلاء على أنفسهم ، ونفوذه في الجملة بطور الموجبة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أنت خبير بأنّ هذا الإجماع والاتفاق الظاهر أنه ليس اتفاقا وإجماعا تعبديا من جهة تلقيهم هذا الحكم من المعصوم علیه السلام ، بل من جهة أنهم يرونه طريقا عند العقلاء مثبتا لما أقر به ، ولم يردع عند الشارع بل أمضاها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الإجماع المصطلح ، كما نبهنا عليه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 وعمدتها الحديث المشهور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 صاحب الجواهر قدس سره بالنبوي المستفيض أو المتواتر </w:t>
      </w:r>
      <w:r>
        <w:rPr>
          <w:rStyle w:val="FootnoteAnchor"/>
          <w:rtl w:val="true"/>
        </w:rPr>
        <w:footnoteReference w:id="60"/>
      </w:r>
      <w:r>
        <w:rPr>
          <w:rFonts w:ascii="IRNazanin" w:hAnsi="IRNazanin" w:eastAsia="IRNazanin"/>
          <w:color w:val="111111"/>
          <w:sz w:val="28"/>
          <w:sz w:val="28"/>
          <w:szCs w:val="28"/>
          <w:rtl w:val="true"/>
          <w:lang w:bidi="fa-IR"/>
        </w:rPr>
        <w:t xml:space="preserve">، ولا يبعد تواتره لاتفاق الفريقين على نقله والاستدلال به في الموارد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الحق ولو على أنفسكم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الحق ولو على أنفسكم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سنتكلم عنه في بيان مفاد القاعدة مفصلا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الحق ولو على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فتقريب الاستدلال به أن الأمر ظاهر في الوجوب ، فإذا كان قول الحق واجبا ولو كان على نفسه فيجب قبوله ، وإلا يكون وجوب قول الحق لغوا وبلا فائدة ، فلا بد من القول بوجوب القبول ، وهذا معناه حجية الإقرار على النفس لكونه واجب القبول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الحق واجب القبول ، سواء أكان على نفسه أو لنفسه ، أو على غيره ، أو كان لا له ولا عليه ، ولكن بعد ما ثبت أنه قول حق بعلم أو علمي ، وأما أن كل ما يقول ويقر على نفسه فهو قول حق فمن أين؟ </w:t>
      </w:r>
    </w:p>
    <w:p>
      <w:pPr>
        <w:pStyle w:val="BookText"/>
        <w:rPr/>
      </w:pPr>
      <w:r>
        <w:rPr>
          <w:rFonts w:ascii="Amiri" w:hAnsi="Amiri" w:eastAsia="Amiri" w:cs="Amiri"/>
          <w:color w:val="111111"/>
          <w:sz w:val="28"/>
          <w:sz w:val="28"/>
          <w:szCs w:val="28"/>
          <w:rtl w:val="true"/>
          <w:lang w:bidi="ar-SA"/>
        </w:rPr>
        <w:t xml:space="preserve">ولعله يقول قولا باطلا ، وإقرارا كاذبا على نفسه لجهة من الجهات ، كما أنه يريد إظهار سخاوته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استدنت من فلان مبلغ كذا وقسمته بين الفقراء ، أو يريد إثبات شجاعته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على فلان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الحديث لا ربط له بهذه القاعدة ، بل في مقام بيان وجوب إظهار الحق وعدم جواز كتمانه ، وإن كان إظهاره على ضرره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المروية عن الأئمة المعصومين علیهم السلام فكثيرة جدا ، خصوصا في الموارد الخاصة بصورة القضايا الشخصية ، وتقدم مرسل عطار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أصدق على نفسه من سبعين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 شهادة المؤمن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إقراره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أكشف من شهادة سبعين مؤمن ، وأيضا خبر جراح المدائني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أقبل شهادة الفاسق إلا على نفسه </w:t>
      </w:r>
      <w:r>
        <w:rPr>
          <w:rFonts w:eastAsia="IRNazanin" w:cs="IRNazanin"/>
          <w:color w:val="111111"/>
          <w:sz w:val="28"/>
          <w:szCs w:val="28"/>
          <w:rtl w:val="true"/>
          <w:lang w:bidi="fa-IR"/>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يدل على نفوذ الإقرار على النفس وإن كان فاسقا ، لأنه لا فرق فيما هو المناط في نفوذ إقراره بين أن يكون فاسقا أو عادلا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الواردة عن أهل بيت العصمة علیهم السلام في الموارد الخاصة الدالة على نفوذ إقرار كل عاقل على نفسه كثيرة جدا ، ومن راجع كتب الحديث 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القصاص ، وباب الحدود ، وباب الديات ، وباب الغصب ، وباب الإقرار ، وباب القضاء منها وأمعن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يتأمل في أن ذكر الموارد لأجل تطبيق الكبرى الكلية عليها ، أو لأجل الجواب عن القضايا الشخصية ، وإلا فلا خصوصية لها ، بل الحكم عام ، أي مفاد تلك الأخبار نفوذ إقرار كل عاقل على نفسه في أي مورد كان ، ويكون حكما كليا لإقرارات جميع العقلاء في جميع الموارد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 ومنها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وَلَوْ عَلى أَنْفُسِكُمْ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الأولى ، فلا ربط لها بمقامنا ومحل بحثنا ، أي نفوذ الإقرار على النفس ، لأن اللّه تعالى في الآية يخاطب الناس ويقول بعد أخذ العهد والمواثيق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يؤمنوا وينصروا رسله ، هل أقررتم وأخذتم على ذلكم إصري ، أي ثقلي؟ والمراد بالثقل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والمواثيق الذي أخذ منهم ، أي قبلتم عهودي ومواثيقي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 أي قبلنا تلك العهود والمواثيق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أيتها الملائكة أو الأنبياء أو الأمم على قبولكم ، وأنا اللّه أيضا من الشاهدين ، فلا ربط لها بنفوذ إقرار العقلاء على أنفسهم ، لأن المراد من الأمر بالشهادة تثبيت تلك العهود والمواثيق عليهم وإتمام الحجة ، ولذلك يقول هو تعالى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لكم أن تنكروا هذه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 فالمراد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هم الفاسقون ، المعترفون بذنوبهم ، التائبون عما فعلوا من خلط العمل الصالح بالعمل السي‌ء ، أو هم المتخلفون عن غزوة تبوك فندموا وتابوا ، على التفصيل المذكور في كتب التفاسير ، وعلى كل واحد من التقديرين لا ربط لها بنفوذ إقرار العقلاء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اعترافهم بذنوبهم إقرار على أنفسهم ، ولكن أي ربط له بنفوذ إقرار كل عاقل على نفسه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الثالثة ، فتقريب الاستدلال بها أن أمره تعالى بكونهم شهداء لله ولو </w:t>
      </w:r>
      <w:bookmarkStart w:id="49" w:name="pg15923_174389"/>
    </w:p>
    <w:p>
      <w:pPr>
        <w:pStyle w:val="BookText"/>
        <w:rPr/>
      </w:pPr>
      <w:bookmarkEnd w:id="49"/>
      <w:r>
        <w:rPr>
          <w:rFonts w:ascii="Amiri" w:hAnsi="Amiri" w:eastAsia="Amiri" w:cs="Amiri"/>
          <w:color w:val="111111"/>
          <w:sz w:val="28"/>
          <w:sz w:val="28"/>
          <w:szCs w:val="28"/>
          <w:rtl w:val="true"/>
          <w:lang w:bidi="ar-SA"/>
        </w:rPr>
        <w:t>على أنفسهم ملازم مع وجوب قبول تلك الشهادة التي على النفس ، وهذا معناه نفوذ 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وجوب أداء الشهادة وحرمة كتمانها ولو كانت على أنفسهم ، وهذا لا يدل على أزيد من وجوب قبول شهادة المؤمنين وإن كانت على أنفسهم إذا كانت واجدة لشرائط وجوب قبول الشهادة من التعدد والعدالة ، فلا ربط لها بنفوذ إقرار العاقل على نفسه وإن كان فاسقا وغير متعدد الذي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أن الدليل على اعتبار هذه القاعدة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الأول ، أي اتفاق كافة العقلاء على أماريتها ، وعدم ورود ردع عن قبل الشارع ، بل ورد الإمضاء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الأخبار ، وعمدتها النبوي المشهور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w:t>
      </w:r>
    </w:p>
    <w:p>
      <w:pPr>
        <w:pStyle w:val="Heading3"/>
        <w:numPr>
          <w:ilvl w:val="2"/>
          <w:numId w:val="1"/>
        </w:numPr>
        <w:rPr/>
      </w:pPr>
      <w:bookmarkStart w:id="50" w:name="__RefHeading___Toc15855692_2142443653"/>
      <w:bookmarkStart w:id="51" w:name="_Toc16"/>
      <w:bookmarkEnd w:id="50"/>
      <w:r>
        <w:rPr>
          <w:rtl w:val="true"/>
        </w:rPr>
        <w:t xml:space="preserve">الجهة الثانية </w:t>
      </w:r>
      <w:r>
        <w:rPr>
          <w:rtl w:val="true"/>
        </w:rPr>
        <w:t xml:space="preserve">: </w:t>
      </w:r>
      <w:r>
        <w:rPr>
          <w:rtl w:val="true"/>
        </w:rPr>
        <w:t>في بيان مفاد هذه القاعدة وأنه ما المراد منها</w:t>
      </w:r>
      <w:bookmarkEnd w:id="51"/>
    </w:p>
    <w:p>
      <w:pPr>
        <w:pStyle w:val="Heading4"/>
        <w:numPr>
          <w:ilvl w:val="3"/>
          <w:numId w:val="1"/>
        </w:numPr>
        <w:rPr/>
      </w:pPr>
      <w:bookmarkStart w:id="52" w:name="__RefHeading___Toc15855694_2142443653"/>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القاعدة والمراد منها تابع للسعة والضيق في مدركها ، فإرادة المعنى الأوسع من مدركها يرجع إلى إرادة ما لا دليل عليه ، وإرادة الأضيق من دليلها معناه عدم الاعتناء بدليلها ، وعدم القول باعتبار ما اعتبره الشارع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المدرك لهذه القاعدة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العقلاء على أن إقرار العاقل على نفسه أمارة على ثبوت ما أقر به ، من حيث أنه على نفسه لا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له أثر على الغير ، فلو أقر بأن فلانة زوجتي ، فالعقلاء يبنون على زوجية فلأنه له من حيث الآثار التي على المقر ، أي المهر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المرأة تطيعه وترتب آثار </w:t>
      </w:r>
    </w:p>
    <w:p>
      <w:pPr>
        <w:pStyle w:val="BookText"/>
        <w:rPr/>
      </w:pPr>
      <w:r>
        <w:rPr>
          <w:rFonts w:ascii="IRNazanin" w:hAnsi="IRNazanin" w:eastAsia="IRNazanin"/>
          <w:color w:val="111111"/>
          <w:sz w:val="28"/>
          <w:sz w:val="28"/>
          <w:szCs w:val="28"/>
          <w:rtl w:val="true"/>
          <w:lang w:bidi="fa-IR"/>
        </w:rPr>
        <w:t xml:space="preserve">الزوجية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وعمدتها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الحديث هو عين ما اتفق عليه العقلاء ، فلا بد من توضيح مفاد الحديث وبيانه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وبحسب المتفاهم العرفي عبارة عن جعل الشي‌ء ذا قرار وثبات ، فمعنى أقره على شغله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ثابتا على ذلك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على ضرره ، كما أن معنى لنفسه كونه لنفعه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أنت لنا أو علينا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تنفعنا أو تضرنا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وماض لا الجواز مقابل الحرام ، وذلك من جهة أنها بذلك المعنى ليست مختصة بالإقرار على النفس ، بل الإقرار للنفس وبما ينفع المقر أيضا جائز ، فمن الواضح أن الجواز هاهنا بمعنى النفوذ والمضي ، كما قلنا أن على هذا المعنى اتفاق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الإقرار على النفس أيضا ربما يكون حراما ، وذلك فيما إذا كان كاذبا فيما يخبر عنه ، وخصوصا فيما إذا كان مضافا إلى أنه كذب مضرا للغير وموجبا لإهانته ، كما أنه إذا أقر واعترف كاذبا بأنه زنى بالمرأة المحصنة الفلانية ولا شك في أن مثل هذا الإقرار وإن كان على نفسه ، ولكنه من أشد المحرمات ، كما هو صريح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إن كان الظرف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إقرار العقلاء مطلقا جائز على أنفسهم ، وإن كان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الحاصل أن إقرار العقلاء على أنفسهم لا مطلق أقاريرهم ، وتكون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لا أنه مقيد بالجواز على أنفسهم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الصورتين في كمال الوضوح ، لأنه بناء على الصورة الأولي يكون المعنى عبارة عن أن إقرار العقلاء الذي يكون على ضررهم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إقرارهم ولو لم يكن على ضررهم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مطلقا ، سواء أكان النفوذ على ضرره أو على نفعه ، بمعنى أن الإقرار إذا كان على ضرره ولكن كان له لازم يكون لنفعه ، فبناء على تقدير الأول يرتب ذلك اللازم عليه ، لأنه يصدق عليه أنه إقرار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أقر على أن هذا الولد ابني أو هذه المرأة زوجتي ، فهذا الإقرار ضرر عليه من حيث وجوب إعطاء النفقة لهما ، ولكن لازمه أنهما لو ماتا يرث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الظرف من قيود الإقرار وكان الجواز مطلقا ، فيلزم القول بنفوذ هذا الإقرار بالنسبة إلى هذا اللازم ، وأما لو كان من قيود الجواز فيكون المعنى أن إقرارهم جائز في خصوص ما يضرهم لا فيما ينفعهم ، فيلزم القول بعدم نفوذ ذلك الإقرار في اللازم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الإنصاف أن ظاهر هذا الكلام أنه صلی اللّه علیه و آله بصدد بيان أن إقرار العقلاء إذا كان على ضررهم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الإقرار الذي على ضرره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ونافذ على نفسه ، فلو كان لإقرارهم الضرري لازم غير ضرري عليه ، سواء أكان نافعا له أو لم يكن ، وسواء أكان ضرر على الغير أو لم يكن ، ففي جميع هذه الصور لا يشمله الحديث ، لما ذكرنا أن معنى الحديث أن الإقرار الذي على أنفسهم جائز عليهم 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الظرف المذكور في القضية متعلق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اللفظ ، وإلا محذوف ومقدر متعلق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الأول ، مثل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بِهِمْ وَأَبْصِرْ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 فحذف من الثاني بقرينة الأول ، فكان الكلام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 على أنفسهم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هذا أنه إذا كان للإقرار مدلول التزامي لا يكون ضررا على المقر </w:t>
      </w:r>
    </w:p>
    <w:p>
      <w:pPr>
        <w:pStyle w:val="BookText"/>
        <w:rPr/>
      </w:pPr>
      <w:r>
        <w:rPr>
          <w:rFonts w:ascii="Amiri" w:hAnsi="Amiri" w:eastAsia="Amiri" w:cs="Amiri"/>
          <w:color w:val="111111"/>
          <w:sz w:val="28"/>
          <w:sz w:val="28"/>
          <w:szCs w:val="28"/>
          <w:rtl w:val="true"/>
          <w:lang w:bidi="ar-SA"/>
        </w:rPr>
        <w:t>لا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الشارع بثبوت المقر به بالإقرار على النفس فقهرا يترتب آثار المقر به عليه ، سواء أكانت تلك الآثار واللوازم على المقر العاقل أو لنفعه ، أو لا لنفعه ولا على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هكذا بناء على أمارية الإقرار كما هو كذلك ، ولكن تقدير الظرف المتعلق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شمول الحديث لغير ما يضر المقر ، كما ذكرنا من أن معنى الحديث بعد تقييد الإقرار بكونه على نفس المقر وضرريا عليه ، وأيضا تقييد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 فيكون المعنى أن الإقرار الذي عليه جائز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 الشارع بثبوت المقر به بذلك الإقرار ، كيف يمكن التفكيك بين ثبوته وثبوت لوازمه؟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الثبوت لو كان ثبوته واقعيا تكوينيا لكان لهذا الإشكال مجال ، وأما الثبوت التعبدي فهو بلحاظ الآثار ، فيمكن أن يرد الدليل بثبوته بلحاظ بعض الآثار دون بعض ، فيمكن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بثبوت ما أقر به بلحاظ آثاره التي تكون على المقر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أن 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هذه القاعدة 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إقرار العقلاء الذي يكون على ضررهم مثبت وطريق كاشف عن وجود المقر به وثبوته ، ولكن من حيث آثاره التي تكون ضررا على المقر ، ففي كل مورد لم يكن الأثر ضرريا عليه لا يثبت ما أقر به من تلك الجهة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والتفكيك بين اللوازم والملزومات في التعبديات لا مانع منه ، وله نظائر كثيرة ، لأن الثبوت فيها ليس ثبوتا حقيقيا ، بل هو ثبوت تعبدي بلحاظ الآثار ، فيمكن التفكيك بين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دون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قيل في قاعدة التجاوز ونحن بنينا على هذا </w:t>
      </w:r>
      <w:r>
        <w:rPr>
          <w:rStyle w:val="FootnoteAnchor"/>
          <w:rtl w:val="true"/>
        </w:rPr>
        <w:footnoteReference w:id="69"/>
      </w:r>
      <w:r>
        <w:rPr>
          <w:rFonts w:ascii="Amiri" w:hAnsi="Amiri" w:eastAsia="Amiri" w:cs="Amiri"/>
          <w:color w:val="111111"/>
          <w:sz w:val="28"/>
          <w:sz w:val="28"/>
          <w:szCs w:val="28"/>
          <w:rtl w:val="true"/>
          <w:lang w:bidi="ar-SA"/>
        </w:rPr>
        <w:t>إنه لو شك في إتيان صلاة الظهر في أثناء الاشتغال بصلاة العصر ، أو شك في أنه توضأ للصلاة أم لا في أثناء الصلاة ، فقاعدة التجاوز تثبت الإتيان بصلاة الظهر من حيثية شرطية إتيانها قبل صلاة العصر ، ولا تثبت وجودها بقول مطلق ، ولذلك بعد الفراغ عن الصلاة يجب الإتيان بها ، لأن قاعدة التجاوز مفادها أن بعد التجاوز عن محل الشرط لو شك في إتيان الشرط يمضي في عمله ويبنى على الإتيان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بوجود صلاة الظهر بما هو شرط ، لا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القاعدة أنه تعبد بأن العمل الذي أنت مشغول به ليس فاقد الشرط ، وأما ذات صلاة الظهر وأنه أتى بها أو لم يأت بها ، فلا نظر للقاعدة إليها ، ولذلك بعد الفراغ يلزم أن يأتي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الشك في الوضوء في أثناء الصلاة ، فقاعدة التجاوز تثبت وجود الطهارة من حيث شرطيتها لهذه الصلاة ، ولا تثبت ذات الوضوء من حيث نفسه ، ولذلك بالنسبة إلى الصلوات الآخر لا بد له إلا أن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التجاوز مفادها التعبد بوجود صلاة الظهر من حيث شرطيتها لصلاة العصر ، وكذلك بوجود الوضوء من حيث شرطيته للصلاة ، لا أصل وجوده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أنه لا وجه لما توهموه من الإشكال ، بأنه إن كان الإقرار على النفس مثبتا لما أقر به فيجب ترتيب جميع آثار ما أقر به ، وإن لم يكن مثبتا له فلا يترتب عليه شي‌ء أصلا ، لأنه بناء على هذا يكون إقراره ، وجوده كعدمه ، وذلك من جهة أن إقراره يثبت ما أقر به ، لكن بالنسبة إلى آثاره التي تكون على ضرر المقر ، لا ما يكون له ، ولا ما يكون ضررا على غيره ، ولا ما يكون لنفع غيره ، ولا ما يكون لا له </w:t>
      </w:r>
    </w:p>
    <w:p>
      <w:pPr>
        <w:pStyle w:val="BookText"/>
        <w:rPr/>
      </w:pPr>
      <w:r>
        <w:rPr>
          <w:rFonts w:ascii="Amiri" w:hAnsi="Amiri" w:eastAsia="Amiri" w:cs="Amiri"/>
          <w:color w:val="111111"/>
          <w:sz w:val="28"/>
          <w:sz w:val="28"/>
          <w:szCs w:val="28"/>
          <w:rtl w:val="true"/>
          <w:lang w:bidi="ar-SA"/>
        </w:rPr>
        <w:t>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ينقض على هذه القاعدة بأنّه لو أقرّ بما يكون له ضرر على نفسه ، وعلى نفسه وعلى غيره ، كالزنا مثلا ، فإنّ ما أقرّ به يكون عليه وعلى غيره ، أي المرأة التي يقرّ بالزنا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فالفقهاء يقولون بأنّ المقرّ يجلد إذا كان غير محصن ، ويرجم إذا كان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فلا شي‌ء عليها من ناحية هذا الإقرار ، نعم هي بنفسها لو أقرّت ، أو أقيمت عليها البيّنة تكون حالها حال المقرّ من ناحية إقرار نفسها ، أو من ناحية قيام البيّنة على أنّها مزنية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إقرار ذلك الرجل بالزنا لا يثبت الزناء إلاّ بالنسبة إلى الآثار التي تكون ضرريّة على المقرّ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التفكيك بين اللوازم ، فقلنا إنّه لا مانع منه في التعبّديات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أقرّ بأبوّة شخص له ، أو بنوّته ، أو أخوّته ، أو غير ذلك من النسب التي تكون من الطرفين ولم يقرّ الآخر ، فلا يترتب على إقراره إلا الآثار التي تكون ضررية على المقر ، دون ما يكون ضررا على ذلك الطرف الآخر ، فإذا كان واجب الإنفاق على المقر يجب عليه الإنفاق عليه ، ويرث من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الطرف الآخر فلا يجب عليه الإنفاق على المقر ، وإن كان على تقدير ثبوت النسبة التي أقر بها واقعا يجب عليه الإنفاق على المقر ويرث المقر منه ، ولكن الإقرار لا يثبت النسبة واقعا وتكوينا ، والتعبد أيضا ليس بلحاظ جميع الآثار ، بل يكون بلحاظ الآثار التي تكون ضررية على المقر ، ولا يثبت الآثار التي تكون ضررية على غير المقر ، ولا الآثار التي تكون فيها نفع المقر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الإقرار أمارة على ثبوت المقر به ، فإذا ثبت الزناء مثلا القائم بالطرفين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والمزني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تحقق أحدهما بدون الآخر ، وهكذا الحال في </w:t>
      </w:r>
    </w:p>
    <w:p>
      <w:pPr>
        <w:pStyle w:val="BookText"/>
        <w:rPr/>
      </w:pPr>
      <w:r>
        <w:rPr>
          <w:rFonts w:ascii="Amiri" w:hAnsi="Amiri" w:eastAsia="Amiri" w:cs="Amiri"/>
          <w:color w:val="111111"/>
          <w:sz w:val="28"/>
          <w:sz w:val="28"/>
          <w:szCs w:val="28"/>
          <w:rtl w:val="true"/>
          <w:lang w:bidi="ar-SA"/>
        </w:rPr>
        <w:t>جميع موارد المتضايفين ، فأبوه زيد لعمرو لا يمكن أن تتحقق بدون بنوة عمرو ، فإذا أقر زيد بأبوته لعمرو وقلنا أن أبوته لعمرو تثبت بالإقرار الذي من الأمارات ، فقهرا يثبت بنوة عمرو بتلك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قامت البينة على أبوه زيد لعمرو ، تثبت بنوة عمرو له أيضا بتلك البينة ، وذلك لحجية مثبتات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أمارية الإقرار ليست مطلقة ، بل يثبت ما أقر به من حيث كونه منشأ للآثار التي تكون ضررية على المقر ، ولا يثبت ما أقر به مطلقا ، وقلنا إن الثبوت ليس ثبوتا حقيقيا وجدانيا وتكوينيا ، وإنما هو ثبوت تعبدي بلحاظ الآثار ، فيمكن أن يكون الإقرار أمارة على ثبوت الأبوة من حيث آثارها التي تكون ضررية على المقر فقط ، كما مثلنا بقاعدة التجاوز والشك في أثناء صلاة العصر أنه أتى بصلاة الظهر أم لا ، والشك في أنه توضأ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قد يكون على نفس المقر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يقر بأن لفلان 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فنافذ قطعا ، وقد يكون على نفسه وعلى غيره ، وهذا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المقر به في كل واحد منهما مستقلا غير مربوط بالآخر ، مثل أن يقر أحد الشريكين ببيع تمام دار المشترك بينه وبين غيره ، فينفذ في حصته من تلك الدار دون حصة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الصورة أيضا لا كلام ولا إشكال فيها ، لأنه في الحقيقة إقراران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ببيع حصته ، وهذا على نفسه ونافذ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 ببيع شريكه حصته ، وهذا إقرار على الغير وليس بنافذ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المقر به في كل واحد منهما مربوطا بالآخر ، لا ينفك أحدهما عن الآخر ، لأن المقر به معنى قائم بالطرفين ، وذلك كإقراره بأبوة شخص أو بنوته أو أخوته ، أو بالزنا مع امرأة معينة ، إلى غير ذلك من الأمثلة الكثيرة لهذا القسم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هو الذي وقع محل الإشكال ، وأنه كيف يمكن التفكيك بأن يكون </w:t>
      </w:r>
      <w:bookmarkStart w:id="54" w:name="pg15923_174396"/>
    </w:p>
    <w:p>
      <w:pPr>
        <w:pStyle w:val="BookText"/>
        <w:rPr/>
      </w:pPr>
      <w:bookmarkEnd w:id="54"/>
      <w:r>
        <w:rPr>
          <w:rFonts w:ascii="Amiri" w:hAnsi="Amiri" w:eastAsia="Amiri" w:cs="Amiri"/>
          <w:color w:val="111111"/>
          <w:sz w:val="28"/>
          <w:sz w:val="28"/>
          <w:szCs w:val="28"/>
          <w:rtl w:val="true"/>
          <w:lang w:bidi="ar-SA"/>
        </w:rPr>
        <w:t>نافذا في حقه ولا يكون نافذا في حق ذلك الطرف الآخر ، مع أنهما متضايفان ووجود أحدهما متوقف على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أجبنا عنه ، وقلنا بأن توقف أحدهما على الآخر إنما هو في مقام الثبوت ، لا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مقام الإثبات أيضا ملازمة بين إثبات أحدهما وإثبات الآخر إن كان الإثبات تكوينيا وجدانيا ، لأن الملازمة بين المتلازمين كما تكون في مقام الثبوت كذلك تكون في مقام الإثبات ، فإن العلم بأحد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معلولين لعلة واحدة ، أو كان أحدهما علة والآخر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للعلم بالآخر ، ولكن هذه الملازمة بينهما ليست في مقام الإثبات إذا كان الإثبات تعبديا ، إذ من الممكن أن يحكم الشارع بالتعبد بأحد المتلازمين دون وذلك بأن يأمر بترتيب آثار أحدهما دون الآخر ، فلا يبقى إشكال في البين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5855696_2142443653"/>
      <w:bookmarkStart w:id="56" w:name="_Toc18"/>
      <w:bookmarkEnd w:id="55"/>
      <w:r>
        <w:rPr>
          <w:rtl w:val="true"/>
        </w:rPr>
        <w:t xml:space="preserve">وهاهنا أمور يجب التنبيه عليها </w:t>
      </w:r>
      <w:r>
        <w:rPr>
          <w:rtl w:val="true"/>
        </w:rPr>
        <w:t>:</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لغة وعرفا عبارة عن جعل الشي‌ء ذا قرار وثبات ، وهذا المعنى قد يكون مدلولا مطابقيا للفظ ، كما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مديون لزيد مثلا بكذا مقدار ، وقد يكون مدلولا التزاميا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عليك بعد قول زيد لي عليك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مدلول المطابقي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إرجاع ما أخذ منه ، ولكن العرف يفهم منها بالدلالة الالتزامية أنه اعترف بأنه كان مديونا غاية الأمر يدعي أداء دينه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بغير اللفظ ، كما إذا أقر بدين عليه بالإشارة المفهمة ، مثل أن يقول له الحاكم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يقول بأنك مديون له بكذا مقدار ، فهل ادعاه صحيح وأنت مديون له بهذا المقدار؟ فيصدقه بالإشارة ، بحيث يفهم منها العرف تصديقه للمدعي </w:t>
      </w:r>
    </w:p>
    <w:p>
      <w:pPr>
        <w:pStyle w:val="BookText"/>
        <w:rPr/>
      </w:pPr>
      <w:r>
        <w:rPr>
          <w:rFonts w:ascii="Amiri" w:hAnsi="Amiri" w:eastAsia="Amiri" w:cs="Amiri"/>
          <w:color w:val="111111"/>
          <w:sz w:val="28"/>
          <w:sz w:val="28"/>
          <w:szCs w:val="28"/>
          <w:rtl w:val="true"/>
          <w:lang w:bidi="ar-SA"/>
        </w:rPr>
        <w:t>بهذه الإشارة ، ولذلك يكون الأخرس العاجز عن الكلام إقراره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عبارة عن إثبات الشي‌ء ، أي جعله ذا قرار وثبات سواء أكان هذا الإثبات بالقول أو بالفعل ، غاية الأمر حجية ظواهر الأقوال معلومة وعليها بناء العقلاء وسيرتهم ، سواء كان المراد مدلولا مطابقيا للفظ ، أو مدلولا التزاميا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الأفعال فليست كذلك ، فلا بد وأن يكون الفعل الذي يتحقق به الإقرار صريحا فيه ، لا يكون ذا وجوه بحيث أن العرف يرى أنه أقر واعترف بما ادعاه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الفعل في نظر العرف وعندهم مصداقا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عليه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المقر عاجزا عن الكلام كالأخرس ، أم لا ولكن أقر بالفعل لا بالقول لجهة أخرى غير العجز ، فكذلك الأمر في الكتابة ، فإن كانت عند العرف صريحة في الإقرار بحيث لا يشكون في أنه أقر بذلك ، أيضا يثبت بهذا الإقرار ، وحيث أن الإقرار عبارة عن الإخبار بثبوت مال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حق الناس أو حق اللّه على نفسه أو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الإخبار بثبوت أمر يستتبع مالا أو حقا على نفسه ، كإقراره بثبوت نسبة بينه وبين غيره ، فكل ما أفاد هذا المعنى عند العرف يسمى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صاحب الجواهر قدس سره حيث يقول بعد ذكره تعاريف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إيكاله إلى العرف الكافي في مفهومه ومصداقه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لو فهم العرف من الكتابة مثل المعنى الذي ذكرنا وصدق بأنه إقرار ، فتكون تلك الكتابة إقرارا</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نفي الحق عن نفسه ، أو نفي المال ، أو نفي النسبة بعد إقرار الطرف بثبوت هذه الأمور له يعد إقرارا على نفسه كي يكون جائزا ونافذا عليه ، أم </w:t>
      </w:r>
    </w:p>
    <w:p>
      <w:pPr>
        <w:pStyle w:val="BookText"/>
        <w:rPr/>
      </w:pPr>
      <w:r>
        <w:rPr>
          <w:rFonts w:ascii="Amiri" w:hAnsi="Amiri" w:eastAsia="Amiri" w:cs="Amiri"/>
          <w:color w:val="111111"/>
          <w:sz w:val="28"/>
          <w:sz w:val="28"/>
          <w:szCs w:val="28"/>
          <w:rtl w:val="true"/>
          <w:lang w:bidi="ar-SA"/>
        </w:rPr>
        <w:t xml:space="preserve">لا بل هو إنكار لما أقر الطرف ، فلو قال أحد المتبايعين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الخيار في هذه المعاملة ، فنفي ذلك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هذا الحق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لك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كذا من الدنانير ، فقال في 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المال 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عليك شي‌ء ، أو ورثة الميت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أخونا من هذا الأب الميت ، فأنكر هو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ابنا لهذا الميت كي أكون أخاكم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النفي في هذه الموارد مستتبع للضرر عليه ، فإن كان النفي إقرارا يكون من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صدق المقر بعد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عن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الإنكار بعد الإقرار ، ولا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يكن النفي في هذه الموارد وما يشبهها إقرارا ، فلا دليل على نفوذ هذه الإنكارات ، فالإقرارات من ذلك المقر باق بحالها ، والنفي لم يؤثر فيها ، فإذا رجع عن إنكاره وصدق المقر يكون له هذه الأمور ، ويؤخذ المقر بإقراراته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النفي في الموارد المذكورة وما يماثلها ، حيث أنه مستتبع للضرر عليه ، يكون إقرارا على نفسه ، ولا يرى العرف فرقا في صدق الإقرار بين أن يكون ما أقر به وجود صفة ، أو يكون عدم تلك الصفة ، فكما أنه لو اعترف بأنه فاسق مرتكب للكبائر يكون هذا إقرارا على نفسه ، كذلك لو قال بأنه ليس بعادل ، أو اعترف أنه ليس بمجتهد يكون هذا أيضا إقرارا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أمارية الإقرار على النفس لإثبات ما أقر به ، يكون الإقراران من الأمارتين المتعارضتين ، وبعد عدم الترجيح لإحداهما على الأخرى تتساقطان ، فلا يؤخذ كل واحد منهما بإقراره ، لا المقر ولا النافي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رجع النافي عن نفيه وصدق المقر ، فإن كان المقر باقيا على إقراره فيكون كإقرار جديد بلا معارض ، فيؤخذ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باقيا على إقراره يدخل في باب الدعاوي ، وتنطبق عليه موازين القضاء من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الإنكار بعد الإقرار لا يسمع ولا أثر له ، وذلك من جهة أن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على ثبوت ما أقر به على نفسه ونفوذه في حقه ، والإنكار الذي يصدر منه بعد إقراره لا دليل على اعتباره ، فوجوده كعدمه ، وهذا معنى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فيما إذا تمَّ الإقرار وجرت أصالة الظهور لتشخيص المراد ، وهذا فيما إذا لم تكن قرينة متصلة أو منفصلة تكون أصالة الظهور فيها حاكمة على أصالة الظهور في طرف ذي القرينة ، ولذلك لا يكون الاستثناء عما أقر به إنكارا بعد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عشرة إلا درهما ، كان إقرارا بتسعة لا بعشرة كي يكون استثناء الدرهم إنكارا بعد الإقرار ،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لزيد إلا الغرفة الفلانية ، فهذا إقرار بما عدا تلك الغرفة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لي إلا الغرفة الفلانية ، فإنها لزيد مثلا ، فالإقرار على نفسه يكون بتلك الغرفة فقط ، وهكذا الأمر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الاستثناء عن الإيجاب ، وأقر بالمستثنى منه لغيره ، فيكون ما أقر به ما عدا المستثنى ، وإن كان الاستثناء في الكلام المنفي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لزيد شي‌ء من هذه الدار إلا الغرفة الفلانية ، فيكون ما أقر به نفس المستثنى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مقام الاستثناء تارة يكون إخباره بالنفي أو الإثبات متعلقا بحق الغير عليه ، فالاستثناء في الكلام الموجب نتيجته أن المقر به ما بقي بعد الاستثناء ، كما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 درهما ، فيكون الإقرار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الاستثناء ، في الكلام المنفي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شي‌ء إلا درهم ، نتيجته أن المقر به هو نفس المستثنى ، أعني الدرهم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إخباره بالنفي والإثبات بحق نفسه على الغير ، ففي الكلام الموجب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زيد عشرة إلا درهما ، يكون الإقرار بالنسبة إلى الدرهم الواحد فقط ، لأن نفي الملكية عنه هو الإقرار على نفسه ، فيكون المقر به هو المستثنى فقط ، عكس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الاستثناء في الكلام المنفي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من هذه العشرة دراهم إلا درهما ، فيكون المقر به هو تمام هذه التسعة الذي غير المستثنى ، فيكون ما أقر به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النفي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إخباره بالنفي والإثبات بحق نفسه على الغير ، عكس ما كان إخباره بهما بحق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أمارية الإقرار واعتباره لإثبات المقر به هل مخصوص بما إذا كان في قبال من يدعي ما أقر به ، أو يكون أمارة مطلقا وإن لم يكن مدع في البين أصلا؟</w:t>
      </w:r>
    </w:p>
    <w:p>
      <w:pPr>
        <w:pStyle w:val="BookText"/>
        <w:rPr/>
      </w:pPr>
      <w:r>
        <w:rPr>
          <w:rFonts w:ascii="Amiri" w:hAnsi="Amiri" w:eastAsia="Amiri" w:cs="Amiri"/>
          <w:color w:val="111111"/>
          <w:sz w:val="28"/>
          <w:sz w:val="28"/>
          <w:szCs w:val="28"/>
          <w:rtl w:val="true"/>
          <w:lang w:bidi="ar-SA"/>
        </w:rPr>
        <w:t xml:space="preserve">وبناء على الأول ، فلو أقر بأن هذه الدار التي في يدي وتحت تصرفي لزيد ، أو ليس لي ، ولم يكن من يدعيها ، فلو أنكر بعد ذلك ما أقره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لزيد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ملكي ، فليس من قبيل الإنكار بعد الإقرار ، وتكون يده أمارة الملكية ، فلو وهبها لشخص أو وقفها أو باعها أو غير ذلك من التصرفات التي تنفذ للملاك في أملاكهم ، تكون هذه التصرفات نافذة ، ولا تأثير لإقراره السابق ، لأنه بناء على هذا التقدير يكون إقراره السابق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كونه أمارة مطلقا ، سواء أكان مدع في البين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فإنكاره بعد ذلك يكون إنكارا بعد الإقرار ولا يسمع منه ، وتسقط يده عن الاعتبار بإقراره ، فلا يجوز له أي تصرف ناقل للعين أو لمنفعتها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لم يدع الملكية الجديدة ، وأما إذا ادعاها ، فإذا كان حصولها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اتصال زمان تصرفه بزمان إقراره للغير ، أو بوقفيته ، أو بشي‌ء آخر لا يمكن حصول الملكية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 لسقوط يده عن الاعتبار بواسطة إقراره ، ولم يحصل سبب جديد لملكيته على الفرض ، فتكون تصرفاته غير نافذة حسب الأدلة والأمارات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حصولها ممكنا ، فهل يده أمارة على الملكية الجديدة فيما لا علم بعدم </w:t>
      </w:r>
      <w:bookmarkStart w:id="57" w:name="pg15923_174401"/>
    </w:p>
    <w:p>
      <w:pPr>
        <w:pStyle w:val="BookText"/>
        <w:rPr/>
      </w:pPr>
      <w:bookmarkEnd w:id="57"/>
      <w:r>
        <w:rPr>
          <w:rFonts w:ascii="IRNazanin" w:hAnsi="IRNazanin" w:eastAsia="IRNazanin"/>
          <w:color w:val="111111"/>
          <w:sz w:val="28"/>
          <w:sz w:val="28"/>
          <w:szCs w:val="28"/>
          <w:rtl w:val="true"/>
          <w:lang w:bidi="fa-IR"/>
        </w:rPr>
        <w:t>حصولها أم لا؟</w:t>
      </w:r>
    </w:p>
    <w:p>
      <w:pPr>
        <w:pStyle w:val="BookText"/>
        <w:rPr/>
      </w:pPr>
      <w:r>
        <w:rPr>
          <w:rFonts w:ascii="Amiri" w:hAnsi="Amiri" w:eastAsia="Amiri" w:cs="Amiri"/>
          <w:color w:val="111111"/>
          <w:sz w:val="28"/>
          <w:sz w:val="28"/>
          <w:szCs w:val="28"/>
          <w:rtl w:val="true"/>
          <w:lang w:bidi="ar-SA"/>
        </w:rPr>
        <w:t xml:space="preserve">والمسألة تدور مدار أن استصحاب حال اليد مقدم أو أمارية اليد الفعلي ، وذلك من جهة أنه لا شك في أنه بعد 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نفوذه وإن لم يكن مدع في البين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يده يد أمانة ، فيشك في أن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أم زالت وتبدلت يده من الأمانية إلى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مستأجرا لدار وكانت يده يد أمانة قطعا ، ثمَّ يدعي انتقالها إليه بناقل شرعي ، فهل مثل هذه اليد أمارة الملكية ، أو استصحاب حالتها السابقة يبطل أماريتها؟ لا يبعد جريان استصحاب حال اليد وعدم كونها أمارة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الاحتمالين الذين بيناهما بالنسبة إلى أمارية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أمارة مطلقا ، أو في خصوص ما إذا كان مدع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بحسب مقام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مقام الإثبات ، فظاهر النبوي المستفيض أو المتواتر ، أي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هو نفوذ الإقرار مطلقا ، كان هناك مدع أو لم يكن ، ولا مخصص ولا مقيد لهذا الإطلاق في البين</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5855698_2142443653"/>
      <w:bookmarkStart w:id="59" w:name="_Toc19"/>
      <w:bookmarkEnd w:id="58"/>
      <w:r>
        <w:rPr>
          <w:rtl w:val="true"/>
        </w:rPr>
        <w:t xml:space="preserve">الجهة الثالثة </w:t>
      </w:r>
      <w:r>
        <w:rPr>
          <w:rtl w:val="true"/>
        </w:rPr>
        <w:t xml:space="preserve">: </w:t>
      </w:r>
      <w:r>
        <w:rPr>
          <w:rtl w:val="true"/>
        </w:rPr>
        <w:t>في موارد تطبيق هذه القاعدة</w:t>
      </w:r>
      <w:bookmarkEnd w:id="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تطبيق هذه القاعدة التي يذكرها الفقهاء في كتاب الإقرار كثيرة ، ولكن الموارد مختلفة ، فبعضها محل الوفاق ولا خلاف فيها ، لوضوح كونها من مصاديق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لو أقرّ العاقل البالغ اختيارا بأنّ هذه الدار التي تحت تصرّفي وفي يدي ملك زيد ، أو له عليّ كذا مقدار من الدراهم والدنانير ، وكذا مقدار من الحنطة أو الشعير أو سائر الأجناس التي لها ماليّة ، أو أقرّ بحقّ من الحقوق كحقّ الخيار ، أو حقّ التولية والنظارة على وقف ، أو حقّ التحجير ، أو حقّ السبق في مكان للعبادة أو للمعاملة والتكسّب ، ففي جميع هذه الموارد إذا كان إقراره ممّا يكون على نفسه لا له ، يكون نافذا ولا إشكال ولا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المقرّ له حيّا أو ميّتا ، والمقرّ به عينا أو دينا أو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في صحّة إقراره ونفوذه أن لا يكون إقراره معلقا على أمر ، لأنّ التعليق ينافي الإقرار ، وذلك من جهة أنّ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الإخبار جزما وبتّا بثبوت شي‌ء عليه ، أي يكون ثبوت ذلك الشي‌ء على نفسه ، سواء أكان ذلك الشي‌ء عينا أو دينا أو حقّا من الحقوق ، أو كان ثبوت ذلك الشي‌ء مستتبعا لثبوت عين أو دين أو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الشي‌ء فعلا مع كونه معلّقا بثبوته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محقّق الوجود فيما سيأتي كطلوع الشمس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يتنافيان ، ولذلك يكون الإقرار معلّقا على أمر باطلا وليس بنافذ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كذا إن قدم زيد من السفر ، يكون باطلا ولا ينفذ ، بل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كذا إن طلعت الشمس غدا ، باطل ولا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ما ذكرنا من تنافي حقيقة الإقرار مع التعليق ، حتّى وإن كان المعلّق عليه أمرا محقّق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الموارد الآخر ليس انطباق القاعدة عليها بتلك المثابة من الوضوح ، ولذا وقع فيها الخلاف والإشكال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بعد ادّعاه المدّعي شيئا من مال أو 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لك فلان </w:t>
      </w:r>
    </w:p>
    <w:p>
      <w:pPr>
        <w:pStyle w:val="BookText"/>
        <w:rPr/>
      </w:pPr>
      <w:r>
        <w:rPr>
          <w:rFonts w:ascii="Amiri" w:hAnsi="Amiri" w:eastAsia="Amiri" w:cs="Amiri"/>
          <w:color w:val="111111"/>
          <w:sz w:val="28"/>
          <w:sz w:val="28"/>
          <w:szCs w:val="28"/>
          <w:rtl w:val="true"/>
          <w:lang w:bidi="ar-SA"/>
        </w:rPr>
        <w:t xml:space="preserve">فهو صادق ،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الشيخ </w:t>
      </w:r>
      <w:r>
        <w:rPr>
          <w:rStyle w:val="FootnoteAnchor"/>
          <w:rtl w:val="true"/>
        </w:rPr>
        <w:footnoteReference w:id="72"/>
      </w:r>
      <w:r>
        <w:rPr>
          <w:rFonts w:ascii="Amiri" w:hAnsi="Amiri" w:eastAsia="Amiri" w:cs="Amiri"/>
          <w:color w:val="111111"/>
          <w:sz w:val="28"/>
          <w:sz w:val="28"/>
          <w:szCs w:val="28"/>
          <w:rtl w:val="true"/>
          <w:lang w:bidi="ar-SA"/>
        </w:rPr>
        <w:t xml:space="preserve">على ما حكى عنه ، وابن سعيد </w:t>
      </w:r>
      <w:r>
        <w:rPr>
          <w:rStyle w:val="FootnoteAnchor"/>
          <w:rtl w:val="true"/>
        </w:rPr>
        <w:footnoteReference w:id="73"/>
      </w:r>
      <w:r>
        <w:rPr>
          <w:rFonts w:ascii="Amiri" w:hAnsi="Amiri" w:eastAsia="Amiri" w:cs="Amiri"/>
          <w:color w:val="111111"/>
          <w:sz w:val="28"/>
          <w:sz w:val="28"/>
          <w:szCs w:val="28"/>
          <w:rtl w:val="true"/>
          <w:lang w:bidi="ar-SA"/>
        </w:rPr>
        <w:t xml:space="preserve">، والعلامة </w:t>
      </w:r>
      <w:r>
        <w:rPr>
          <w:rStyle w:val="FootnoteAnchor"/>
        </w:rPr>
        <w:footnoteReference w:id="74"/>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الجواهر </w:t>
      </w:r>
      <w:r>
        <w:rPr>
          <w:rStyle w:val="FootnoteAnchor"/>
          <w:rtl w:val="true"/>
        </w:rPr>
        <w:footnoteReference w:id="75"/>
      </w:r>
      <w:r>
        <w:rPr>
          <w:rFonts w:ascii="Amiri" w:hAnsi="Amiri" w:eastAsia="Amiri" w:cs="Amiri"/>
          <w:color w:val="111111"/>
          <w:sz w:val="28"/>
          <w:sz w:val="28"/>
          <w:szCs w:val="28"/>
          <w:rtl w:val="true"/>
          <w:lang w:bidi="ar-SA"/>
        </w:rPr>
        <w:t xml:space="preserve">، بل حكى في الجواهر عن فخر الإسلام أنّه حكى عن والده نسبته إلى الأصحاب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إقرار ويلزمه ما ادّعاه المدّعي ، وذكروا لكون هذا الكلام إقرارا وأنّه يلزمه ما ادّعاه المدّعي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صدق يلزمه الحقّ وإن لم يشهد</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بصدق الشاهد إذا شهد ، ومعلوم أنّ شهادة ذلك الشاهد لا أثر لها في صدقه ، بل صدقه معلول سبب ثبوت ذلك الشي‌ء على المقرّ ، فصدق الشاهد على تقدير شهادته معناه أنّ ذلك السبب موجود ، فحيث أنّه أقرّ بصدق الشاهد على تقدير شهادته فأقرّ بوجود ذلك السبب على ذلك التقدير ، وحيث أنّ ذلك التقدير أجنبي عن وجود ذلك السبب ، فيكون إقراره بوجود السبب مطلق سواء شهد أو لم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قول المحقّق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يلزمه الحقّ وإن 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للشهادة تأثير في صدقه ، أو عدمها في كذبه ، بل مناط صدقه وكذبه وجود سبب الثبوت وعدم وجوده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يدّعيه المدّعي عليه إمّا ثابت عليه في الواقع ، أو ليس بثابت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 فعلى تقدير الشهادة أيضا ليس بصادق ، فصدقه على تقدير الشهادة متوقّف على ثبوت ما يدّعيه المدّعي في الواقع ، فإقراره بصدق الشاهد على تقدير الشهادة </w:t>
      </w:r>
    </w:p>
    <w:p>
      <w:pPr>
        <w:pStyle w:val="BookText"/>
        <w:rPr/>
      </w:pPr>
      <w:r>
        <w:rPr>
          <w:rFonts w:ascii="Amiri" w:hAnsi="Amiri" w:eastAsia="Amiri" w:cs="Amiri"/>
          <w:color w:val="111111"/>
          <w:sz w:val="28"/>
          <w:sz w:val="28"/>
          <w:szCs w:val="28"/>
          <w:rtl w:val="true"/>
          <w:lang w:bidi="ar-SA"/>
        </w:rPr>
        <w:t>يرجع إلى الإقرار بثبوت ما يدّعيه المدّعي ، فيلزمه المال أو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الإقرار باللازم الذي هو الصدق على تقدير الشهادة إقرار بملزومه ، أعني ثبوت ما يدّعيه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يصدق هذه القضية ، أي كلّما لم يكن المال ثابتا أو الحقّ كذلك في ذمّة المقرّ لم يكن الشاهد صادقا على تقدير الشهادة ، فعكس ما نقيضه كلّما كان الشاهد صادقا على تقدير الشهادة كان المال ثابتا في ذمّته يكون صادقا ، وذلك لما تقرّر في المنطق أنّ الأصل إذا كان صادقا كان العكس أيضا صادقا ، والمقدّم في عكس النقيض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الشاهد صادقا على تقدير الشهادة ثابت بإقراره ، فيترتّب عليه التالي ، وهو كان المال ثابتا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هاهنا كلام طويل وإيرادات ذكرها صاحب الجواهر قدس سره في كتاب الإقرار </w:t>
      </w:r>
      <w:r>
        <w:rPr>
          <w:rStyle w:val="FootnoteAnchor"/>
          <w:rtl w:val="true"/>
        </w:rPr>
        <w:footnoteReference w:id="78"/>
      </w:r>
      <w:r>
        <w:rPr>
          <w:rFonts w:ascii="Amiri" w:hAnsi="Amiri" w:eastAsia="Amiri" w:cs="Amiri"/>
          <w:color w:val="111111"/>
          <w:sz w:val="28"/>
          <w:sz w:val="28"/>
          <w:szCs w:val="28"/>
          <w:rtl w:val="true"/>
          <w:lang w:bidi="ar-SA"/>
        </w:rPr>
        <w:t>، تركنا ذكرها والبحث عنها ، لأنّ محلّ ذكرها والبحث عنها هو كتاب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قول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مديونا لي بكذا؟ وقع الخلاف في أنّه إقرار أم لا ، بعد الفراغ عن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لا شكّ في أنّه إقرار ، وذلك من جهة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وتختصّ بالنفي وتفيد إبطاله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مفادها تصديق المنفي لا النفي ،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تصديق للجملة التي قبلها نفيا كانت أم إثباتا ، ولذلك حكي في المغني عن ابي عباس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قالوا في جواب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 وذلك من جهة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لتمام الجملة ، فيصير مفاد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ربوبيّته تعالى لهم ،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وأبطلوا النفي وصدقوا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صدقوا ربوبيّته تعالى لهم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 ذلك ذهب جماعة إلى أنّه إقرار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بمعنيين ، أي تصديق النفي تارة ، والمنفي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استشهد لهم صاحب الجواهر قدس سره </w:t>
      </w:r>
      <w:r>
        <w:rPr>
          <w:rStyle w:val="FootnoteAnchor"/>
          <w:rtl w:val="true"/>
        </w:rPr>
        <w:footnoteReference w:id="81"/>
      </w:r>
      <w:r>
        <w:rPr>
          <w:rFonts w:ascii="IRNazanin" w:hAnsi="IRNazanin" w:eastAsia="IRNazanin"/>
          <w:color w:val="111111"/>
          <w:sz w:val="28"/>
          <w:sz w:val="28"/>
          <w:szCs w:val="28"/>
          <w:rtl w:val="true"/>
          <w:lang w:bidi="fa-IR"/>
        </w:rPr>
        <w:t xml:space="preserve">بقول الأنصار في جواب النبيّ صلی اللّه علیه و آله حين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ألستم ترون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في مقام تصديق أنّه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الليل يجمع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وإيّانا فذاك بنا تداني</w:t>
      </w:r>
    </w:p>
    <w:p>
      <w:pPr>
        <w:pStyle w:val="BookText"/>
        <w:rPr/>
      </w:pPr>
      <w:r>
        <w:rPr>
          <w:rFonts w:ascii="Amiri" w:hAnsi="Amiri" w:eastAsia="Amiri" w:cs="Amiri"/>
          <w:color w:val="111111"/>
          <w:sz w:val="28"/>
          <w:sz w:val="28"/>
          <w:szCs w:val="28"/>
          <w:rtl w:val="true"/>
          <w:lang w:bidi="ar-SA"/>
        </w:rPr>
        <w:t xml:space="preserve">نعم وأرى الهلال 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ويعلوها النهار كما علاني</w:t>
      </w:r>
    </w:p>
    <w:p>
      <w:pPr>
        <w:pStyle w:val="BookText"/>
        <w:rPr/>
      </w:pPr>
      <w:r>
        <w:rPr>
          <w:rFonts w:ascii="Amiri" w:hAnsi="Amiri" w:eastAsia="Amiri" w:cs="Amiri"/>
          <w:color w:val="111111"/>
          <w:sz w:val="28"/>
          <w:sz w:val="28"/>
          <w:szCs w:val="28"/>
          <w:rtl w:val="true"/>
          <w:lang w:bidi="ar-SA"/>
        </w:rPr>
        <w:t>ثمَّ حكى عن المسالك أنّ الحكم بكونه إقرارا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صرف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الاستعمالات لا يثبت كونه إقرارا ما لم يكن له ظهور عرفي ، وإثبات مثل هذا الظهور بمجرّد استعماله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لا يخلو من نظر ، ولا أقلّ من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إذا بلغت النوبة إلى الشكّ ، فالأصل عدم ثبوت الإقرار ، إلاّ أن يكون في مورده إطلاق لفظي يرفع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السؤال كلاما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كذا درهما أو شيئا عليك؟ فأجاب بنعم أو بأجل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إقرارا بمضمون ذلك الكلام ، وذلك لأنّ نعم وأجل كلاهما حرف تصديق وجواب ، فإذا أجاب بها أو بإحداهما فقد صدّق السائل فيما أثبته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الفقهاء ذكروا فروعا كثيرة في كتاب الإقرار ، وتردّدوا أو تنظروا في انطباق هذه القاعدة على بعضها لم نذكرها ، لأنّ محلّ البحث عنها هو كتاب الإقرار ، والمقصود </w:t>
      </w:r>
    </w:p>
    <w:p>
      <w:pPr>
        <w:pStyle w:val="BookText"/>
        <w:rPr/>
      </w:pPr>
      <w:r>
        <w:rPr>
          <w:rFonts w:ascii="Amiri" w:hAnsi="Amiri" w:eastAsia="Amiri" w:cs="Amiri"/>
          <w:color w:val="111111"/>
          <w:sz w:val="28"/>
          <w:sz w:val="28"/>
          <w:szCs w:val="28"/>
          <w:rtl w:val="true"/>
          <w:lang w:bidi="ar-SA"/>
        </w:rPr>
        <w:t>هاهنا بيان اعتبار هذه القاعدة وشرح مفادها والإشارة إلى موارد تطبيقها بطور الإجمال ، لا تفصيل مسائلها ، وإلاّ كان اللازم ذكر جميع مسائل كتاب الإقرار ، وهو خروج عن وضع الكتاب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5923_174408"/>
      <w:bookmarkStart w:id="61" w:name="pg15923_174408"/>
      <w:bookmarkEnd w:id="61"/>
    </w:p>
    <w:p>
      <w:pPr>
        <w:pStyle w:val="Heading2"/>
        <w:numPr>
          <w:ilvl w:val="1"/>
          <w:numId w:val="1"/>
        </w:numPr>
        <w:rPr/>
      </w:pPr>
      <w:bookmarkStart w:id="62" w:name="pg15923_174408"/>
      <w:bookmarkStart w:id="63" w:name="__RefHeading___Toc15855700_2142443653"/>
      <w:bookmarkStart w:id="64" w:name="_Toc20"/>
      <w:bookmarkEnd w:id="62"/>
      <w:bookmarkEnd w:id="63"/>
      <w:r>
        <w:rPr/>
        <w:t>28</w:t>
      </w:r>
      <w:r>
        <w:rPr>
          <w:rtl w:val="true"/>
        </w:rPr>
        <w:t xml:space="preserve"> - </w:t>
      </w:r>
      <w:r>
        <w:rPr>
          <w:rtl w:val="true"/>
        </w:rPr>
        <w:t>قاعدة البيّنة على المدّعي واليمين على من أنكر</w:t>
      </w:r>
      <w:bookmarkEnd w:id="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5855702_2142443653"/>
      <w:bookmarkStart w:id="66" w:name="_Toc21"/>
      <w:bookmarkEnd w:id="65"/>
      <w:r>
        <w:rPr>
          <w:rtl w:val="true"/>
        </w:rPr>
        <w:t>اشارة</w:t>
      </w:r>
      <w:bookmarkEnd w:id="6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923_174410"/>
      <w:bookmarkStart w:id="68" w:name="pg15923_174410"/>
      <w:bookmarkEnd w:id="68"/>
    </w:p>
    <w:p>
      <w:pPr>
        <w:pStyle w:val="BookText"/>
        <w:rPr/>
      </w:pPr>
      <w:bookmarkStart w:id="69" w:name="pg15923_174410"/>
      <w:bookmarkEnd w:id="69"/>
      <w:r>
        <w:rPr>
          <w:rFonts w:ascii="Amiri" w:hAnsi="Amiri" w:eastAsia="Amiri" w:cs="Amiri"/>
          <w:color w:val="111111"/>
          <w:sz w:val="28"/>
          <w:sz w:val="28"/>
          <w:szCs w:val="28"/>
          <w:rtl w:val="true"/>
          <w:lang w:bidi="ar-SA"/>
        </w:rPr>
        <w:t xml:space="preserve">قاعدة البيّنة على المدّعي واليمين على من أنكر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855704_2142443653"/>
      <w:bookmarkStart w:id="71" w:name="_Toc22"/>
      <w:bookmarkEnd w:id="70"/>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71"/>
    </w:p>
    <w:p>
      <w:pPr>
        <w:pStyle w:val="BookText"/>
        <w:rPr/>
      </w:pPr>
      <w:r>
        <w:rPr>
          <w:rFonts w:ascii="IRNazanin" w:hAnsi="IRNazanin" w:eastAsia="IRNazanin"/>
          <w:color w:val="111111"/>
          <w:sz w:val="28"/>
          <w:sz w:val="28"/>
          <w:szCs w:val="28"/>
          <w:rtl w:val="true"/>
          <w:lang w:bidi="fa-IR"/>
        </w:rPr>
        <w:t>وهو أمران</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واشتهار هذا الحديث بين طوائف المسلمين يوجب الوثوق والاطمئنان بصدوره عنه صلی اللّه علیه و آله ، فلا ريب في حجّيته واعتباره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دعائم الإسلام عن أبي عبد اللّه ، عن أبيه ، عن آبائه عن أمير المؤمنين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في الأموال على المدّعي واليمين على </w:t>
      </w:r>
    </w:p>
    <w:p>
      <w:pPr>
        <w:pStyle w:val="BookText"/>
        <w:rPr/>
      </w:pPr>
      <w:r>
        <w:rPr>
          <w:rFonts w:ascii="Amiri" w:hAnsi="Amiri" w:eastAsia="Amiri" w:cs="Amiri"/>
          <w:color w:val="111111"/>
          <w:sz w:val="28"/>
          <w:sz w:val="28"/>
          <w:szCs w:val="28"/>
          <w:rtl w:val="true"/>
          <w:lang w:bidi="ar-SA"/>
        </w:rPr>
        <w:t xml:space="preserve">المدّعي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عوالي اللئالي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الاستغاثة في كلام له في قصّة فدك مع قول الرسول صلی اللّه علیه و آله بإجماع الأمّة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الكليني قدس سره في الكافي بإسناده عن هشام بن الحكم ، عن أبي عبد اللّه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محمّد بن يعقوب في الكافي بإسناده عن جميل وهشام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من ادّعى ، واليمين على من ادّعى عليه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ذكرنا في مدرك هذه القاعدة غنى وكفاية ، وإن كان هناك روايات من طرقنا وطرق مخالفينا تركناها لعدم الاحتياج إليها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 جميع علماء الإسلام قاطبة ، ومن جميع الطوائف منهم ، وهذا الإجماع المحقّق من جميع طوائف المسلمين وإن لم يكن من الإجماع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w:t>
      </w:r>
      <w:bookmarkStart w:id="72" w:name="pg15923_174412"/>
    </w:p>
    <w:p>
      <w:pPr>
        <w:pStyle w:val="BookText"/>
        <w:rPr/>
      </w:pPr>
      <w:bookmarkEnd w:id="72"/>
      <w:r>
        <w:rPr>
          <w:rFonts w:ascii="IRNazanin" w:hAnsi="IRNazanin" w:eastAsia="IRNazanin"/>
          <w:color w:val="111111"/>
          <w:sz w:val="28"/>
          <w:sz w:val="28"/>
          <w:szCs w:val="28"/>
          <w:rtl w:val="true"/>
          <w:lang w:bidi="fa-IR"/>
        </w:rPr>
        <w:t xml:space="preserve">عليه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يوجب الوثوق بل القطع بصدور هذا الحديث الشريف عنه صلی اللّه علیه و آله فلا إشكال في هذه القاعدة من حيث المدرك</w:t>
      </w:r>
      <w:r>
        <w:rPr>
          <w:rFonts w:eastAsia="IRNazanin" w:cs="IRNazanin"/>
          <w:color w:val="111111"/>
          <w:sz w:val="28"/>
          <w:szCs w:val="28"/>
          <w:rtl w:val="true"/>
          <w:lang w:bidi="fa-IR"/>
        </w:rPr>
        <w:t>.</w:t>
      </w:r>
    </w:p>
    <w:p>
      <w:pPr>
        <w:pStyle w:val="Heading3"/>
        <w:numPr>
          <w:ilvl w:val="2"/>
          <w:numId w:val="1"/>
        </w:numPr>
        <w:rPr/>
      </w:pPr>
      <w:bookmarkStart w:id="73" w:name="__RefHeading___Toc15855706_2142443653"/>
      <w:bookmarkStart w:id="74" w:name="_Toc23"/>
      <w:bookmarkEnd w:id="73"/>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وهي العمدة هو بيان المراد من هذا الحديث ،</w:t>
      </w:r>
      <w:bookmarkEnd w:id="74"/>
    </w:p>
    <w:p>
      <w:pPr>
        <w:pStyle w:val="Heading4"/>
        <w:numPr>
          <w:ilvl w:val="3"/>
          <w:numId w:val="1"/>
        </w:numPr>
        <w:rPr/>
      </w:pPr>
      <w:bookmarkStart w:id="75" w:name="__RefHeading___Toc15855708_2142443653"/>
      <w:bookmarkStart w:id="76" w:name="_Toc24"/>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وتوضيح ما يفهمه العرف منه</w:t>
      </w:r>
    </w:p>
    <w:p>
      <w:pPr>
        <w:pStyle w:val="BookText"/>
        <w:rPr/>
      </w:pPr>
      <w:r>
        <w:rPr>
          <w:rFonts w:ascii="Amiri" w:hAnsi="Amiri" w:eastAsia="Amiri" w:cs="Amiri"/>
          <w:color w:val="111111"/>
          <w:sz w:val="28"/>
          <w:sz w:val="28"/>
          <w:szCs w:val="28"/>
          <w:rtl w:val="true"/>
          <w:lang w:bidi="ar-SA"/>
        </w:rPr>
        <w:t xml:space="preserve">فنقول في مقام شرح مفهوم العرفي لألفاظ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شاهدين ذوي عدل من المؤمنين حسب المتفاهم العرفي ، وقد تكلّمنا في ظهورها عرفا في هذا المعنى في قاعدة حجّية البيّنة ، وهذا لا ينافي كون هذه الكلمة لغة بل وعرفا أيضا بمعنى مطلق الحجّة الواضحة والبرهان ، كما أنّها استعملت في القرآن الكريم في خمسة عشر موضعا بهذا المعنى ، أي الدليل والبرهان والحجة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جهة أنّ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قوله مطابقا للحجّة الفعليّة ككونه ذا اليد ، فلا بدّ وأن يكون المراد من البيّنة التي جعلها صلی اللّه علیه و آله وظيفة المدّعي دون المنكر معنى آخر غير مطلق الحجّة ، وليس معنى آخر في البين يحتمل أن يكون هو المراد إلاّ هذه الحجّة الخاصّة ، أعني شهادة عدلين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مضافا إلى ورود روايات كثيرة في الموارد الخاصّة بمطالبة الشهود من المدّعي والحكم له على طبق شهادتها ، مضافا إلى أنّ أحدا من الفقهاء لم يحتمل غير هذا المعنى لها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أنّ 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إقامة البيّنة على ثبوت 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إليه تكون كلفة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الحلف والقسم ، وهذا واضح معلوم لا يحتاج إلى شرح وإيضاح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تعريفه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المدّعي عبارة عمن يكون قوله مخالفا للحجّة الفعليّة وإن كان موافقا مع الحجّة غير الفعليّة ، أي كان مثلا موافقا مع الأصل ولكن هناك أمارة على خلافه ، فحيث أنّ الأمارة حاكمة على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موضوعه بها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الحجّة الفعليّة هي الأمارة دون الأصل ، فيكون مدّعيا بناء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ادّعي أنّ هذا اللحم الذي في السوق غير مذكّى ، ويريد بذلك إبطال المعاملة ، فقول هذا الشخص وإن كان مطابقا مع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أنّ سوق المسلم ويده كذلك أمارة على التذكية ، فأصالة عدم التذكية محكومة بتلك الأمارة ، فتكون تلك الأمارة هي الحجّة الفعليّة ، فيكون قول ذلك الشخص مخالفا للحجّة الفعليّة ، أعني تلك الأمارة وإن كان موافقا مع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مدّعي الفساد في باب المعاملات يكون مدّعيا ، مع أنّ قوله موافق لأصالة عدم النقل والانتقال ، وذلك لما ذكرنا من أنّ المدار في تشخيص المدّعي هو أن يكون قوله مخالفا للحجّة الفعليّة ، وإن كان مطابقا مع أصل محكوم ، أو أمارة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ذكرنا من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الفساد في أبواب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للحجّة الفعليّة ، أي أصالة الصحّة ، وإن كان موافقا لأصالة عدم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التعريف للمدّعي ، فقد يختلف في كونه مدّعيا أو منكرا لاختلاف كلامه ، مثلا لو قال في مقام دعوى الطرف دينا عليه ، أو عينا عنده أمانة أو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في ذمّتي أو عندي شي‌ء ، يكون منكرا ، لكون قوله موافقا مع الحجّة الفعليّة ، أي أصالة عدم اشتغال ذمّته له بشي‌ء ، وكذلك في ادّعاء العين ، الأصل عدم كونه عنده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أدّيته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 يكون مدّعيا ، لأنّ قوله يكون </w:t>
      </w:r>
    </w:p>
    <w:p>
      <w:pPr>
        <w:pStyle w:val="BookText"/>
        <w:rPr/>
      </w:pPr>
      <w:r>
        <w:rPr>
          <w:rFonts w:ascii="Amiri" w:hAnsi="Amiri" w:eastAsia="Amiri" w:cs="Amiri"/>
          <w:color w:val="111111"/>
          <w:sz w:val="28"/>
          <w:sz w:val="28"/>
          <w:szCs w:val="28"/>
          <w:rtl w:val="true"/>
          <w:lang w:bidi="ar-SA"/>
        </w:rPr>
        <w:t>مخالفا للحجّة الفعليّة ، وهي أصالة عدم أدائه في الأوّل ، وأصالة عدم ردّه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الدعوى على ذي اليد بما هو تحت يده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لك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 يكون منكرا ، لأنّ قوله موافق للحجّة الفعليّة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وهبتني ، أو اشتريت منك ، أو ادّعي الانتقال إليه بناقل آخر بعد إقراره بأنّه كان له ، فيكون مدّعيا ، لأنّه أسقط يده عن الاعتبار بإقراره الضمني أو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المدّعي من لو ترك دعواه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أنّ المدّعي عند العرف عبارة عمّن يدّعي بثبوت دين ، أو عين ، أو حقّ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إلزامه بأحد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والمنكر في مقابله يردّ دعواه وينكر كونه ملزما بأحد هذه الأمور ، فإنكاره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ادّعاء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القبول في مقابل الإيجاب ، ورتبته متأخّرة عن الدعوى ويكون متفرّعا عليها ، فكونه منكرا متفرّع على وجود مدّع يدّعي شيئا عليه ، فإذا ترك دعواه فلا مدّعي ولا منكر في البين ، وهذا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تعريفهم المدّعي بتلك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للمدّعي موافق لما يفهمه العرف من هذه الكلمة ، لأنّ المدّعي عندهم من يريد إلزام خصمه بثبوت أمر عليه ، فهو المتعرّض لطرفه ، فلو ترك التعرّض ولم يطالب خصمه بشي‌ء ، لا يتعرّض الخصم له من ناحية هذه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للخصم دعوى آخر عليه ، فلا يتركه بل يطالبه ، ولكن من جهة ادّعاء آخر من طرف المنكر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باب التداعي ، ففي الحقيقة هناك دعويان ، في إحديهما يكون هذا مدّع والآخر منكر ، وفي الأخرى بالعكس ، أي يكون المدّعي في الدعوى الأولى منكرا في الأخرى ، والمنكر فيها مدّعيا في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واحدة من الدعويين لو ترك </w:t>
      </w:r>
    </w:p>
    <w:p>
      <w:pPr>
        <w:pStyle w:val="BookText"/>
        <w:rPr/>
      </w:pPr>
      <w:r>
        <w:rPr>
          <w:rFonts w:ascii="Amiri" w:hAnsi="Amiri" w:eastAsia="Amiri" w:cs="Amiri"/>
          <w:color w:val="111111"/>
          <w:sz w:val="28"/>
          <w:sz w:val="28"/>
          <w:szCs w:val="28"/>
          <w:rtl w:val="true"/>
          <w:lang w:bidi="ar-SA"/>
        </w:rPr>
        <w:t>المدّعي دعواه ، يترك من ناحية تلك الدعوى ولا يتعرّض له خصمه من ناحية هذه الدعوى ، وإن كان يتعرّض له من ناحية دعوى أخرى مثلا لو كان مال مطروحا على الأرض ووقع عليه التلف ، وكلّ واحد من المتخاصمين لا بدّ له عليه ، ويدّعي أنّه له ، فكلّ واحد منهما ، يدّعي على الآخر إنّك أتلفت مالي ، فلو ترك أحدهما دعواه يترك من ناحية هذه ، ولا يتعرّض له الآخر من ناحية هذه الدعوى ، وإن كان يتعرّض له من ناحية دعوى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المال في يدهما معا ، فكلّ واحد منهما بالنسبة إلى نصفه مدّع ، وبالنسبة إلى النصف الآخر منكر ، وذلك من جهة أنّ يد كلّ واحد منهما على الكلّ غير تامّة ، لأنّ معنى التماميّة وعدم النقصان في اليد أن يكون له جميع المتصرّفات المباحة ، ومنع جميع الأغيار ، وحيث أنّه مع الشريك ليس له منعه ، فهذه اليد الناقصة على الكلّ تعتبر يدا تامّة على النصف عند العرف والعقلاء إن كان الشريك واحدا ، وعلى الثلث إنّ كانا اثنين ، وعلى الربع ، إن كان شركائه ثلاثة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المال في يد اثنين مثلا ، فتعتبر يد كلّ واحد منهما على المجموع يدا تامّة على النصف عند العرف والعقلاء ، فبالنسبة إلى النصف الذي تحت يد كلّ واحد منهما يكون ذو اليد منكرا ، وبالنسبة إلى النصف الآخر مدّعيا ، فكلّ واحد منهما منكر بالنسبة لما في يده ، ومدّع بالنسبة لما في يد الآخر ، فيدخل في باب التداعي والتحالف ، ولكن كلّ واحد لو ترك المخاصمة بالنسبة لما في يده الآخر يترك من حيث هذه الدعوى ، ولا يتعرّض له الآخر من هذه الجهة ، وإن كان له تعرّض من ناحية النصف الآخر الذي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النقض على هذا التعريف بمسألة التداعي وأن المدّعي فيها لو ترك لا يترك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المدّعي عبارة عمّن يكون قوله مخالفا للظاهر ، ومقابله المنكر وهو الذي يوافق قوله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ادّعى أنّ هذه الدار التي تسكنها هي داري ، أو الزوجة التي تحتك هي زوجتي ، فهذا القول خلاف ظاهر الحال ، فيكون من </w:t>
      </w:r>
    </w:p>
    <w:p>
      <w:pPr>
        <w:pStyle w:val="BookText"/>
        <w:rPr/>
      </w:pPr>
      <w:r>
        <w:rPr>
          <w:rFonts w:ascii="Amiri" w:hAnsi="Amiri" w:eastAsia="Amiri" w:cs="Amiri"/>
          <w:color w:val="111111"/>
          <w:sz w:val="28"/>
          <w:sz w:val="28"/>
          <w:szCs w:val="28"/>
          <w:rtl w:val="true"/>
          <w:lang w:bidi="ar-SA"/>
        </w:rPr>
        <w:t>يدّعيه مدّعيا ، ومن تكون الدار تحت يده وينكر كونها للمدّعي منكرا ، وكذلك الأمر في مثال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الظاهر الذي يكون قوله مطابقا معه ، إن كان حجّة معتبرة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أصلا معتبرا ، أو أمارة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الوجه الأوّل ، أي من يكون قوله مخالفا للحجّة الفعليّة ، من وجوه تعريف المدّعي وإن كان من الظنون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موافقا معه لا ينافي مع كونه مدّعيا ، كما أنّه لو ادّعى شخص من الصلحاء وأهل الشرف على ذي اليد المتّهم بالسرقات أنّ هذا الذي تحت يده هو لي وملكي وأنّه سرقه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يعرف المدّعي بأنّه عبارة عمّن يدّعي أمرا خفيا ، والمنكر من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ثبوت مثل هذا الأمر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هذا التعريف هو هذا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الخفيّ هو ما لا يكون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الظاهر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هو من يخالف قوله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الظهور الشخصي أو الظهور النوعي؟</w:t>
      </w:r>
    </w:p>
    <w:p>
      <w:pPr>
        <w:pStyle w:val="BookText"/>
        <w:rPr/>
      </w:pPr>
      <w:r>
        <w:rPr>
          <w:rFonts w:ascii="Amiri" w:hAnsi="Amiri" w:eastAsia="Amiri" w:cs="Amiri"/>
          <w:color w:val="111111"/>
          <w:sz w:val="28"/>
          <w:sz w:val="28"/>
          <w:szCs w:val="28"/>
          <w:rtl w:val="true"/>
          <w:lang w:bidi="ar-SA"/>
        </w:rPr>
        <w:t xml:space="preserve">والحقّ في هذا المقام هو أنّ مرادهم من الظاهر إن كان هي الحجّة المعتبرة ، فالمراد لا محالة يكون هو الظهور النوعي لا الشخصي ، وذلك لأنّ الحجج والأمارات بل مطلق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الأصول حجّيتها باعتبار ظهورها النوعية ، وليست دائرة مدار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المراد منه هو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لكلا الأمرين ، أي الظهور النوعي والشخصي ، ولكن الظاهر أنّ مرادهم في هذا التعريف هو الظهور العرفي الشخصي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هذا التعريف لا يخلو عن الخلل ، لأنّ من يكون قوله مخالفا للحجّة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على ذي اليد بما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مدّعيا ولو لم يكن قوله </w:t>
      </w:r>
    </w:p>
    <w:p>
      <w:pPr>
        <w:pStyle w:val="BookText"/>
        <w:rPr/>
      </w:pPr>
      <w:r>
        <w:rPr>
          <w:rFonts w:ascii="IRNazanin" w:hAnsi="IRNazanin" w:eastAsia="IRNazanin"/>
          <w:color w:val="111111"/>
          <w:sz w:val="28"/>
          <w:sz w:val="28"/>
          <w:szCs w:val="28"/>
          <w:rtl w:val="true"/>
          <w:lang w:bidi="fa-IR"/>
        </w:rPr>
        <w:t>مخالفا للظاهر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الظاهر في التعريف هي الحجّة الفعليّة ، فيرجع إلى الوجه الأوّل من وجوه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المدّعي من يريد إثبات أمر على خصمه ، سواء أكان ذلك الأمر اشتغال ذمّة طرفه وخصمه له ، أو تقريغ ذمّة نفسه عمّا اشتغلت به لخصمه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كما إذا ادّعى عليه أنّه مديون بكذا ، والثاني كما إذا ادّعي أداء ما كان عليه من دين له؟</w:t>
      </w:r>
    </w:p>
    <w:p>
      <w:pPr>
        <w:pStyle w:val="BookText"/>
        <w:rPr/>
      </w:pPr>
      <w:r>
        <w:rPr>
          <w:rFonts w:ascii="Amiri" w:hAnsi="Amiri" w:eastAsia="Amiri" w:cs="Amiri"/>
          <w:color w:val="111111"/>
          <w:sz w:val="28"/>
          <w:sz w:val="28"/>
          <w:szCs w:val="28"/>
          <w:rtl w:val="true"/>
          <w:lang w:bidi="ar-SA"/>
        </w:rPr>
        <w:t>وأنت خبير بأنّ هذا التعريف أيضا يرجع إلى بعض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فهم هذه اللفظة هو العرف فهو يعيّن ويشخّص ما هو المراد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الكلام صحيح ولا مناص منه ، لأنّ المرجع في باب مفاهيم الألفاظ هو العرف ، إذ لم يخترع الشارع طريقا خاصا في باب إلقاء الأحكام إلى المكلّفين ، بل طريق الإفادة عنده ما هو الطريق عند العرف في محاوراتهم في مقام الإفادة والاستفادة ، فإذا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فلا بدّ في فهم ألفاظ هذا الحديث من المراجعة إلى العرف ، لأنّ الخطابات الشرعيّة في محاوراته على طريقة العرف ، وعلى طبق محاوراتهم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جميع التعاريف السابقة والوجوه المذكورة كانت بنظر من ذكرها وعرف المدّعي بها ما هو المتفاهم العرفي من هذه اللفظة ، لا أنّها من جهة اصطلاح جديد من قبل الشارع وأنّه صلی اللّه علیه و آله استعمل هذه اللفظة بذلك الاصطلاح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من يكون قوله مخالفا لأحد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الأصل ، أو </w:t>
      </w:r>
    </w:p>
    <w:p>
      <w:pPr>
        <w:pStyle w:val="BookText"/>
        <w:rPr/>
      </w:pPr>
      <w:r>
        <w:rPr>
          <w:rFonts w:ascii="Amiri" w:hAnsi="Amiri" w:eastAsia="Amiri" w:cs="Amiri"/>
          <w:color w:val="111111"/>
          <w:sz w:val="28"/>
          <w:sz w:val="28"/>
          <w:szCs w:val="28"/>
          <w:rtl w:val="true"/>
          <w:lang w:bidi="ar-SA"/>
        </w:rPr>
        <w:t>الظاهر ، وقد عرفت الحال وكذلك المراد من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جملة الوجوه التي ذكروها في بيان معنى المدّعي والمراد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الخصومة وفي مقابل المنكر حسب المتفاهم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المناط في باب تعيين 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ما يدّعيه ممّا ليس عليه حجّة فعليّة ، إذ لو كان على ما يدّعيه على خصمه من عين أو دين أو حقّ حجّة فعلية ، فيعمل على طبق تلك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يريد في مقام المخاصمة أن يثبت ما يدّعيه ، ولذلك يطالب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ثابتا لكونه على طبق الحجّة الفعليّة ، فلا معنى لأن يكون في مقام إثبات ما يدّعيه ، لأنّه يكون من قبيل تحصيل الحاصل ، وأيضا لا معنى لأن يطالب بالبيّنة ، فالذي تحت يده مال ويتصرّف فيه كيف ما يشاء ، فبعد الاعتراف بأنّ اليد أمارة الملكيّة ، فمالكيّة ذي اليد لذلك المال الذي تحت يده ثابتة لا تحتاج إلى دليل الإثبات ، فلا معنى لإطلاق المدّعي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ادّعي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له يد على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 يطالب بالدليل على ما يدّعيه ، ولا بدّ له في إثبات ما يدّعيه أن يأتي بدليل حاكم على اليد ، وهي البيّنة على ما قرّره الشارع ، وإلاّ لو لم يكن أقوى من اليد بالحكومة أو التخصيص يتعارضان ويتساقطان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لوظيفة المتخاصمين ، وعبّر عن أحد المتخاصمين بالمدّعي وعن الآخر بالمنكر ، فجعل البيّنة وظيفة المدّعي واليمين وظيفة المنكر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أنّه صلی اللّه علیه و آله لم يخترع طريقا خاصّا في محاوراته لتبليغ الأحكام ، بل كان صلی اللّه علیه و آله يتكلّم بما هو طريقة العرف ، فلا بدّ في فهم مراده صلی اللّه علیه و آله من الرجوع إلى ما يفهمه العرف </w:t>
      </w:r>
    </w:p>
    <w:p>
      <w:pPr>
        <w:pStyle w:val="BookText"/>
        <w:rPr/>
      </w:pPr>
      <w:r>
        <w:rPr>
          <w:rFonts w:ascii="IRNazanin" w:hAnsi="IRNazanin" w:eastAsia="IRNazanin"/>
          <w:color w:val="111111"/>
          <w:sz w:val="28"/>
          <w:sz w:val="28"/>
          <w:szCs w:val="28"/>
          <w:rtl w:val="true"/>
          <w:lang w:bidi="fa-IR"/>
        </w:rPr>
        <w:t>من كلامه صلی اللّه علیه و آله ، إلاّ أن يثبت نقل من المعنى العرفي إلى معنى آخر عند الشارع كي يكون حقيقة شرعيّة ، أو استعمله في ذلك المعنى الآخر مجازا ، وذلك يحتاج إثباته إلى دليل ، وإلاّ فبحسب الطبع الأولى لا بدّ في فهم مراده صلی اللّه علیه و آله من مراجعة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المتفاهم العرفي ، هو من يحتاج في إثبات ما يدّعيه إلى مثبت خارجي ، ولا يكون ثابتا في نفسه ، فبناء على هذا يكون الوجه الأوّل من الوجوه التي ذكرناها لمعنى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قوله مخالفا للحجّة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تقييد الحجّة بالفعليّة من جهة أنّها لو لم تكن فعليّة ، بل كانت محكومة بحجّة الخصم وكانت حجّة الخصم هي الفعليّة ، فموافقة قوله لمثل هذه الحجّة المحكومة لا يخرجه عن كونه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ادّعى فساد المعاملة الواقعة بينهما ، فقوله وإن كان موافقا مع أصالة عدم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بأنّه الأصل في باب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حيث أنّها محكومة بأصالة الصحّة يكون مدّعيا ، لمخالفة قوله للحجّة الفعليّة التي هي أصالة الصحّة ، فيما إذا كان المورد ممّا يجري فيه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من هو المدّعي ، فالمنكر هو مقابل المدّعي ، بمعنى أنّ هذين المفهومين متقابلان ، لا يمكن اجتماعهما في شخص واحد في مخاصمة واحدة من جهة واحدة في زمان واحد ، وذلك من جهة أنّ مفاد قول المدّعي بثبوت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أو عين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خصمه ، ومفاد قول المنكر نفي ذلك الأمر ، فهما متقابلان نفيا وإثباتا ، فبأيّ معنى من المعاني المذكورة فسّرت المدّعي ، يكون معنى المنكر عدم ذلك المعنى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بناء على ما اخترنا من أنّ المدّعي من كان قوله مخالفا للحجّة الفعليّة ، فالمنكر عبارة عمّن لا يكون قوله مخالفا للحجّة الفعليّة ، وهكذا الأمر بالنسبة إلى سائر المعاني المذكورة</w:t>
      </w:r>
      <w:r>
        <w:rPr>
          <w:rFonts w:eastAsia="Amiri" w:cs="Amiri" w:ascii="Amiri" w:hAnsi="Amiri"/>
          <w:color w:val="111111"/>
          <w:sz w:val="28"/>
          <w:szCs w:val="28"/>
          <w:rtl w:val="true"/>
          <w:lang w:bidi="ar-SA"/>
        </w:rPr>
        <w:t xml:space="preserve">. </w:t>
      </w:r>
      <w:bookmarkStart w:id="77" w:name="pg15923_174420"/>
    </w:p>
    <w:p>
      <w:pPr>
        <w:pStyle w:val="BookText"/>
        <w:rPr/>
      </w:pPr>
      <w:bookmarkEnd w:id="77"/>
      <w:r>
        <w:rPr>
          <w:rFonts w:ascii="Amiri" w:hAnsi="Amiri" w:eastAsia="Amiri" w:cs="Amiri"/>
          <w:color w:val="111111"/>
          <w:sz w:val="28"/>
          <w:sz w:val="28"/>
          <w:szCs w:val="28"/>
          <w:rtl w:val="true"/>
          <w:lang w:bidi="ar-SA"/>
        </w:rPr>
        <w:t>فإذا قلنا بأنّ المدّعي هو من لو ترك ترك ، فالمنكر هو الذي لو ترك 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قلنا بأنّه عبارة عمّن يكون قوله خلاف الظاهر ، فالمنكر من يكون قوله موافقا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هو من يكون مفاد قوله إثبات أمر على خصمه ، فالمنكر هو الذي مفاد قوله نفي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إنّ المرجع في تعيين المراد من المدّعي والمنكر هو العرف ، فالعرف يرى المنكر من ينفي ما يدّعيه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من يكون قوله مخالفا لأحد الأمرين ، أي الظاهر أو الأصل ، فالمنكر من لا يخالف قوله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لك معنى المدّعي والمنكر والبيّنة واليمين ، فلا يبقى إجمال في المراد من هذه القاعدة وفي مضمون الحديث الشريف</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5855710_2142443653"/>
      <w:bookmarkStart w:id="79" w:name="_Toc25"/>
      <w:bookmarkEnd w:id="78"/>
      <w:r>
        <w:rPr>
          <w:rtl w:val="true"/>
        </w:rPr>
        <w:t>نعم ينبغي التكلم عن أمور</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تشخيص المدّعي عن المنكر لأجل عدم إحراز كون قوله مخالفا للحجّة الفعليّة أو موافقا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منشأ الشكّ هو الشكّ في حجّية ما هو مخالف له يقينا ، أو كان الشكّ في مخالفته له مع حجّيته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التمسك لإثبات ما يدّعيه بالبيّنة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إشكال لا من جهة الشكّ في عموم حجّية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أثبتنا عموم حجّيتها في جميع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خصّص ميزانيّة البيّنة في مقام القضاء بالمدّعي ، فإذا شكّ في كونه </w:t>
      </w:r>
    </w:p>
    <w:p>
      <w:pPr>
        <w:pStyle w:val="BookText"/>
        <w:rPr/>
      </w:pPr>
      <w:r>
        <w:rPr>
          <w:rFonts w:ascii="Amiri" w:hAnsi="Amiri" w:eastAsia="Amiri" w:cs="Amiri"/>
          <w:color w:val="111111"/>
          <w:sz w:val="28"/>
          <w:sz w:val="28"/>
          <w:szCs w:val="28"/>
          <w:rtl w:val="true"/>
          <w:lang w:bidi="ar-SA"/>
        </w:rPr>
        <w:t>مدّعيا يشكّ في تأثير البيّنة في حقّه ، فلا يصحّ ولا يجوز الحكم له مستندا إلى قيام البيّنة على ما يدّعيه ، لعدم إحراز ميزانيتها للحكم لمثل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طلب منه الخصم أن يحلف فحلف ، وجب الحكم له مع طلبه من الحاكم ، للعلم إجمالا بوجود الميزان ، إمّا البيّنة لو كان هو المدّعي واقعا ، وإمّا الحلف لو كان هو المنكر بحسب الواقع ، والواقع لا يخلو منهما ، وإلاّ يلزم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انفرد كلّ واحد منهما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والحلف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الحكم له ، لعدم إحراز وجود الميزان في حقّه ، كما أنّه لو اجتمع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الحلف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واحد من المتخاصمين في المفروض جاز أو وجب الحكم له ، للعلم الإجمالي المذكور بوجود الميزان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الشكّ في كونه مدّعيا إذا كان منشأه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حجّية ما هو قوله مخالف له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فبأصالة عدم حجّية ذلك المشكوك الحجّية يثبت عدم حجّيته ، فيثبت عدم كونه مدّعيا ، فلا يكون وظيفته البيّنة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منشأه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حجّيته معلومة ، ولكن الشكّ في مخالفة قوله لذلك المعلوم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أصالة عدم المخالفة لا تجري ، لأنّ عدم المخالفة عدم نعتي ليس له حالة سابقة بناء على ما حقّقناه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فلا يمكن إحراز أنّه ليس بمدّع وإن قلنا بأنّ المدّعي موضوع مركّب من قول يكون مفاده إثبات أمر على طرفه ، ومن مخالفة ذلك القول للحجّة الفعليّة ، فيكون الأمر في هذه الصورة كما ذكرنا من عدم جواز الحكم بالبيّنة فقط ، أو الحلف وحده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توهّم أنّ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بحكمنا فلم يقبل منه فإنّما استخفّ بحكم اللّه وعلينا ردّ ، والرادّ علينا الرادّ على اللّه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بضميمة عموم حجّية البيّنة بالنسبة إلى كلّ </w:t>
      </w:r>
      <w:bookmarkStart w:id="80" w:name="pg15923_174422"/>
    </w:p>
    <w:p>
      <w:pPr>
        <w:pStyle w:val="BookText"/>
        <w:rPr/>
      </w:pPr>
      <w:bookmarkEnd w:id="80"/>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بعد قيام البيّنة يكون ما حكم على طبق البيّنة حكمهم علیهم السلام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الفراغ عن أنّ مطلق الحجّة ليس ميزانا للقضاء ، بل الميزان في باب القضاء هي البيّنة والأيمان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وقطعه صلی اللّه علیه و آله الشركة بالتفصيل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فالحكم على طبق البيّنة يكون حكمهم علیهم السلام إن كان قيامها على ما يدّعيه المدّعي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الحكم على طبق الحلف إن كان صدر الحلف من المنكر ، فلا بدّ من إحراز المدّعي والمنكر ، وإلاّ يكون من التمسّك بعموم العامّ في الشبهة المصداقيّة لنفس العامّ ، الذي لم يقل به أحد ولا ينبغي أن يقال به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5855712_2142443653"/>
      <w:bookmarkStart w:id="82" w:name="_Toc26"/>
      <w:bookmarkEnd w:id="81"/>
      <w:r>
        <w:rPr>
          <w:rtl w:val="true"/>
        </w:rPr>
        <w:t xml:space="preserve">الثاني </w:t>
      </w:r>
      <w:r>
        <w:rPr>
          <w:rtl w:val="true"/>
        </w:rPr>
        <w:t xml:space="preserve">: </w:t>
      </w:r>
      <w:r>
        <w:rPr>
          <w:rtl w:val="true"/>
        </w:rPr>
        <w:t>أنّه يعتبر في سماع الدعوى عن المدّعي أمور</w:t>
      </w:r>
      <w:r>
        <w:rPr>
          <w:rtl w:val="true"/>
        </w:rPr>
        <w:t>.</w:t>
      </w:r>
      <w:bookmarkEnd w:id="82"/>
    </w:p>
    <w:p>
      <w:pPr>
        <w:pStyle w:val="BookText"/>
        <w:rPr/>
      </w:pPr>
      <w:r>
        <w:rPr>
          <w:rFonts w:ascii="Amiri" w:hAnsi="Amiri" w:eastAsia="Amiri" w:cs="Amiri"/>
          <w:color w:val="111111"/>
          <w:sz w:val="28"/>
          <w:sz w:val="28"/>
          <w:szCs w:val="28"/>
          <w:rtl w:val="true"/>
          <w:lang w:bidi="ar-SA"/>
        </w:rPr>
        <w:t xml:space="preserve">وقبل بيان هذه الأمور يجب أن نبيّن أنّ حقيقة الدعوى والمخاصمة لا يتحقّق إلاّ بأن تكون على نحو يوجب إلزام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ما يدّعيه في الواقع أو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عهدة ما ثبت عليه ، سواء أكان ذلك الأمر الثابت عليه عينا أو دينا أو حقّا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الدعوى ملزمة على الخصم أمرا حتّى يستحقّ المطالبة عنه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ادّعي أنّه وهبني الشي‌ء الفلاني مع اعترافه بعدم قبضه ، فمثل هذه الدعوى لا تسمع ، لأنّها ليست بملزمة على الخصم شيئا ، لأنّ إنكاره يعدّ رجوعا وإن كان المدّعي صادقا في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الأمر في كلّ ما يشترط صحّته بالقبض والإقباض ، كبيع الصرف والسلم ، ففي جميع هذه الموارد وما يشبهها لا تسمع الدعوى ، لأنّه على تقدير ثبوت ما يدّعيه واقعا ، أو في مقام الظاهر بحسب الدليل والحجة ، لا يكون من قبل دعواه إلزام على الخصم ، ولا يستحقّ مطالبة شي‌ء عنه ، فيكون سماع مثل هذه الدعوى ومطالبة البيّنة عن المدّعي لغوا وبلا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هذه الأمور التي سنذكر اعتبارها في سماع الدعوى مبنيّ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واجدا لشرائط التكليف ، مثل البلوغ والعقل ، وقد ادّعى بعضهم عليه الإجماع ، ونفى الخلاف بعض آخر ، فلا تسمع دعوى المجنون ولا الصبيّ وإن كان مراهقا مميّزا وبلغ من العقل والعلم ما بلغ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عدم اعتبار كلامه وأنّه مسلوب العبارة ، وللأدلّة الدالّة على رفع القلم عنه وعدم جواز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تلك الأدلّة عدم الاعتبار بكلامه ، وعدم جواز أمره في المعاملات مستقلاّ ، وعدم نفوذ تصرّفاته في أمواله فيما إذا لم تكن بإذن الولي ، لما ورد من قبول قوله وترتيب الأثر في بعض المقامات والموارد ، كباب الوصيّة إذا بلغ عشرا ، ولما اخترناه من شرعيّة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رفع القلم ، قلنا في محلّه إنّ المراد قلم الإلزام ، أي الوجوب والحرمة ، وهذا من جهة الإرفاق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الإجماع ، فممنوع صغرى وكبرى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 فلذهاب جماعة إلى سماع دعوى الصبيّ المميّز المراهق في غير الماليّات ، كما إذا ادّعى جناية عليه ، أو أخذ شي‌ء منه قهرا وبالقوّة وله شهود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الكبرى ، فلأنّ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المتّفقين على فرض وجود الاتّفاق وتحقّقه هو ما ذكرنا من أدلّة رفع القلم وعدم جواز أمره وغير ذلك ممّا تقدّم ، فليس من الإجماع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ترتّب آثار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السماع وقبول البيّنة والإقرار وسقوطها ، أي الدعوى بحلف المنكر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بلزوم ترتيب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سلطنة الصبي على المطالبة بذلك الشي‌ء الذي يدّعي ثبوته على الطرف ، فلا يمكن أن يكون له السلطنة على إلزام الطرف بأمر الذي من شؤونه السلطنة على مطالبته بذلك الأمر ، وإلاّ يلزم انفكاك اللازم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الدعوى المسموعة هي أن يكون المدّعي له السلطنة على إلزام خصمه بثبوت أمر ، من عين أو مال أو حقّ عليه ، وإن كان بتوسّط إقامة البيّنة على ذلك الأمر ، ولازم هذه السلطنة هو أن يكون له السلطنة على مطالبة ذلك الأمر ، فإذا جاء الدليل على نفي الأخيرة عن الصبي لصغره وعدم بلوغه إلى مرتبة الكمال ، فلازم نفي اللازم نفي الملزوم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أستاذنا المحقق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سلطنته على إلزام الخصم وإثبات أمر عليه ، وسلطنة نفسه على مطالبة ذلك الأمر ، بل تكون سلطنة المطالبة بذلك الأمر لوليّه ، وذلك كما أنّه لو اشترى الولي شيئا يصير ملكا له ، ومن شؤون الملكيّة سلطنة المالك على ملكه بأنّ له أنحاء التصرّفات المشروعة ، ولكن بالنسبة إلى الصبي ليس له هذه التصرّفات مباشرة ، بل تكون هذه السلطنة لوليّه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أنّه لو لم يكن إجماع الكلّ واتّفاقهم في البين ، لكان مقتضى القواعد الأوّلية سماع قوله ، خصوصا في غير الماليات ، كادّعائه جناية عليه إذا كان مراهقا‌ً </w:t>
      </w:r>
    </w:p>
    <w:p>
      <w:pPr>
        <w:pStyle w:val="BookText"/>
        <w:rPr/>
      </w:pPr>
      <w:r>
        <w:rPr>
          <w:rFonts w:ascii="IRNazanin" w:hAnsi="IRNazanin" w:eastAsia="IRNazanin"/>
          <w:color w:val="111111"/>
          <w:sz w:val="28"/>
          <w:sz w:val="28"/>
          <w:szCs w:val="28"/>
          <w:rtl w:val="true"/>
          <w:lang w:bidi="fa-IR"/>
        </w:rPr>
        <w:t>ذكيّا فطنا عاقلا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انصراف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الصبيّ وإن كان مراهقا ، فدعوى بلا بيّنة ولا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على خصمه لنفسه ، أو لموكله ، أو لمن له الولاية عليه بأحد أنحاء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لما يدّعيه تعلّق به أصلا وكان أجنبيّا عنه ، فلا يصدق عليه المدّعي في مقابل المنكر وفي مقام المخاصمة ، وإن كان يطلق عليه المدّعي بالمعنى الأعمّ ، لأنّه بذلك المعنى الأعمّ يصدق على كلّ من ادّعى أمرا حتّى على المنكر ، لأنّه أيضا يدّعي عدم ثبوت حقّ عليه من جانب المدّعي ، وذلك من جهة أنّ المدّعي في مقام المخاصمة يطالب الطرف بأمر يدّعي ثبوته عليه ، فلا يصدق بهذا المعنى على من هو أجنبيّ عن ذلك الأمر ، وليس له أن يطالب الطرف به ، وإن كان بعد ثبوته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يقال بسماع دعوى من له حقّ التصدّي في الحسبيات ، إذا كان ذلك الحقّ الذي يدّعيه راجعا إلى من له حقّ التصدّي في أموره وشؤونه ، وذلك كأموال الغيّب والقصر أو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لأحد هؤلاء عين أو دين أو حقّ على شخص آخر ، فيكون لمن يجوز له التصدّي في أمورهم أن يدّعي على ذلك الشخص ، ويثبت عليه ذلك الأمر بالبيّنة ، ثمَّ يطالبه بما ثبت عليه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هو أجنبيّ محض عما يدّعيه ، فليس له أن يدّعي ، وإن ادّعى تكون دعواه لغوا لا يترتّب على قوله أثر من الآثار ، من وجوب إحضار المدّعي عليه ، ووجوب الحلف ، أو الردّ إن لم يكن للمدّعي بيّنة وطلب الحلف من خصمه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أقام بيّنة في المفروض يجب ترتيب آثار الواقع على ما قامت عليه البيّنة ، ولكن من جهة عموم حجّية البيّنة لا من جهة فصل الخصومة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يدّعيه ممّا يصحّ تملّكه شرعا ، فلا تسمع دعوى من يدّعي على خصمه كذا مقدار من الخمر ، أو عدد كذا من الخنزير ، ولو كانت الدعوى على كافر ، ولكن هذا فيما إذا كان محطّ الدعوى هي ملكيّة أحدهما ، وأمّا لو كان محطّ الدعوى هو حقّ الاختصاص للانتفاعات المحلّلة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الخمر الذي في يد كافر أو مسلم يدّعي أنّ له حقّ الاختصاص به لأن يخلّله أو ينتفع به منفعة محلّلة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لعدم سماع مثل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أمرا ممكنا عقلا وعادة ، وجائزا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ادّعى أنّه سرق هذا منّي قبل أربعين سنة الشي‌ء الفلاني ، وعمره أقلّ من عشرين سنة مثلا ، أو ادّعى أنّه مديون لي بمبلغ فلان واستقرض منّي ، والمبلغ كثير والمدّعي فقير بحيث أنّه غير ممكن عادة إقراض هذا المبلغ الكثير ، أو يدّعي عليه مبلغا من باب الربا أو القمار ممّا لا يجوز شرعا ولا يمكن أن يكون مديونا شرعا من تلك الجهة ، ففي جميع هذه الموارد وما يماثلها لا تسمع الدعوى ، لأنّ حقيقة الدعوى عبارة عن ادّعاء ثبوت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هو خصمه ، وفي هذه الموارد يكون مثل هذه الدعوى باطلا ، لعدم إمكان ثبوته إمّا عقلا أو عادة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معلوما بالنوع والوصف والقدر ، وأمّا لو كان مجهولا من هذه الجهة فلا فائدة ولا ثمرة لمثل هده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ادّعي أنّ لي عليه مالا أو ثوبا أو فرسا فلا تسمع ، وعلّلوا عدم سماع الدعوى بأنّه لو اعترف المدّعي عليه لا يثبت عليه شيئا ، لأنّ المجهول لا يثبت بما هو مجهول ، لا في الخارج ولا في عالم الاعتبار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اعترف المدّعي عليه بذلك المجهول ، أو أقام البيّنة عليه يلزم بالتفسير والتعيين نوعا ووصفا وقدرا ، كما أنّه لو أقرّ ابتداء من دون سبق دعوى بالتفسير ، فإن قبل المقرّ له فهو ، وإلاّ يحلف المقرّ على نفي الزائد ، فليكن الأمر فيما نحن فيه أيضا </w:t>
      </w:r>
    </w:p>
    <w:p>
      <w:pPr>
        <w:pStyle w:val="BookText"/>
        <w:rPr/>
      </w:pPr>
      <w:r>
        <w:rPr>
          <w:rFonts w:ascii="Amiri" w:hAnsi="Amiri" w:eastAsia="Amiri" w:cs="Amiri"/>
          <w:color w:val="111111"/>
          <w:sz w:val="28"/>
          <w:sz w:val="28"/>
          <w:szCs w:val="28"/>
          <w:rtl w:val="true"/>
          <w:lang w:bidi="ar-SA"/>
        </w:rPr>
        <w:t>كذلك ، فإن أقرّ المدّعي عليه به يكون الأمر كما ذكرنا ، وإلاّ فيلزم المدّعي بالتفسير ، فإن فسّر يعمل معه ومع المدّعي عليه بقانون القضاء ، ويطبق عليه ضوابط وموازين باب المدّعي والمنكر ، وإن لم يفسّر فإن أنكر المدّعي عليه يحلف إن لم يقم البيّنة على ذلك المجهول وطلب الحلف منه ، وإن أقرّ يلزم بالتفسير ويكون الأمر كما تقدّم في الإقرار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وجه لعدم سماع هذه الدعوى مع بنائهم على نفوذ الإقرار بالمجهول والوصيّة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ادّعي ما يكون مجهولا مطلقا ، مردّدا بين ما له قيمة وما ليس 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بعدم سماع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هو أنّه في الصورة الأولى لو أقرّ المدّعي بما ادّعاه يثبت عليه شي‌ء ، وهو القدر المتيقّن ممّا ادعاه ، وفي الصورة الثانية ليس قدر متيقّن ماليّ في البين ، لأنّه من الممكن بل المحتمل أن لا يكون ذلك المردد مالا ، فلا يثبت عليه شي‌ء ولو أقرّ به أو أقيمت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يلزم في باب الدعوى أن يكون ملزما على المدّعى عليه شيئا لو أقرّ به ، أو أقيمت البيّنة على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بأنّ من شرائط قبول دعوى المدّعي أن تكون الدعوى صريحة في استحقاق المدّعي عينا أو مالا أو حقّا على المدّعى عليه ، فلا تسمع دعواه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التمر من نخلي ، أو هذا العجل من بقرتي ، أو هذا الغزل من صوفي وأمثال ذلك ؛ لأنّه لا منافاة بين كون المذكورات كما قال وعدم كونها له ، إذ من الممكن انتقالها إليه بناقل شرعي ، فأمثال هذه الدعاوي لا تدلّ على استحقاق المدّعي شيئا ، حتّى ولو أقرّ المدعى عليه بما ادّعاه المدّعي ، أو أقام المدّعي بيّنة على ما ادّعاه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تبعيّة الفرع للأصل في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أقرّ بأنّ هذا العجل من </w:t>
      </w:r>
    </w:p>
    <w:p>
      <w:pPr>
        <w:pStyle w:val="BookText"/>
        <w:rPr/>
      </w:pPr>
      <w:r>
        <w:rPr>
          <w:rFonts w:ascii="Amiri" w:hAnsi="Amiri" w:eastAsia="Amiri" w:cs="Amiri"/>
          <w:color w:val="111111"/>
          <w:sz w:val="28"/>
          <w:sz w:val="28"/>
          <w:szCs w:val="28"/>
          <w:rtl w:val="true"/>
          <w:lang w:bidi="ar-SA"/>
        </w:rPr>
        <w:t xml:space="preserve">بقرة فلان ، أو هذا التمر من نخلة فلان ، فلازم هذا الإقرار إقراره بأنّ العجل لصاحب البقرة ، والتمر لصاحب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أساس له في مقابل اليد التي هي أمارة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أن يقرّ بأنّ هذا الغزل من قطنك أو هذا الدقيق من حنطتك ، وبين أن يقرّ بأنّ هذا العجل من بقرتك أو هذا الغلام من أمتك بأنّه في الصورة الأولى إقرار بأنّ هذا الغزل لصاحب القطن وأنّ هذا الدقيق لصاحب الحنطة ، بخلاف الصورة الثانية ، فإنّه ليس إقرارا بأنّ العجل لصاحب البقرة والغلام لصاحب الأمة ، وذلك لأنّ الدقيق والغزل عين الحنطة والقطن ، بخلاف العجل فإنّه ليس عين البقرة وكذلك الغلام ليس عين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يخلو من تأمّل وإشكال ، وذلك لأنّه وإن كان الدقيق عين الحنطة ، والغزل عين القطن خارجا ، بخلاف العجل والغلام إلاّ أنّ هذا المقدار من الفرق لا يؤثّر في المقام ، إذ المقرّ مأخوذ بظاهر كلامه ، وصرف الاحتمال على خلاف ما هو ظاهر الكلام لا يضرّ بحجّية ظهوره في كونه كاشفا عن مراده ، فلا بدّ وأن ينظر إلى ظاهر هذه الدعاوي ، وهل لها ظهور في استحقاق المدّعي شيئا على المدّعى عليه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الثانية ، أي ما كان لهما وجودان وملكيّة أحدهما لا يلازم ملكيّة الآخر ، بل يمكن أن يكون الأصل له دون الفرع ، وكذلك العكس ، فقوله هذا الغلام متولّد من جاريتي ، أو هذا العجل من بقرتي ، ظاهر في أنّ الأصل له في حال إنشاء الدعوى ، ولا ظهور لهذا الكلام أنّ الفرع أيضا له ، إلاّ أن ينضم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ينتقل الفرع إلى غيري بناقل شرعي مطلقا وهو 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شرائط سماع دعوى المدّعي أن يكون له خصم في مقابله ، ينازعه ويخاصمه وينكر ما يدّعيه ، وإلاّ لو لم يكن له خصم في البين ويريد إصدار الحكم فعلا ليقطع النزاع المحتمل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وقع النزاع فيما بعد ربما لا يتمكّن من إثبات دعواه في ذلك الزمان ، لفقد البيّنة الموجودة عنده الآن في ذلك الوقت ، أو </w:t>
      </w:r>
      <w:bookmarkStart w:id="83" w:name="pg15923_174429"/>
    </w:p>
    <w:p>
      <w:pPr>
        <w:pStyle w:val="BookText"/>
        <w:rPr/>
      </w:pPr>
      <w:bookmarkEnd w:id="83"/>
      <w:r>
        <w:rPr>
          <w:rFonts w:ascii="Amiri" w:hAnsi="Amiri" w:eastAsia="Amiri" w:cs="Amiri"/>
          <w:color w:val="111111"/>
          <w:sz w:val="28"/>
          <w:sz w:val="28"/>
          <w:szCs w:val="28"/>
          <w:rtl w:val="true"/>
          <w:lang w:bidi="ar-SA"/>
        </w:rPr>
        <w:t xml:space="preserve">لجهة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تمسّك القائل بهذا الشرط ولزوم وجود الخصم حين سماع الدعوى بأنّ أدلّة القضاء والحكم وكذلك تعيين الوظيفة لكل واحد من المدّعي والمنكر ، كلّ ذلك في مورد المخاصمة ووقوع النزاع ، ولقطع النزاع والمخاصمة بين الطرفين ، فإن لم يكن نزاع ومخاصمة لا يبقى مورد لسماع دعوى المدّعي والحكم له على طبق بيّنته ، لأنّ هذه الأمور شرعت لدفع المخاصمة وقطع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عموم حجّية البيّنة وجعل المجتهد العادل المتّصف بكذا وكذا حاكما ، وعدم تقييد حكومته بمورد المخاصمة وقطع النزاع وإن كان ذلك حكمة جعله ، فالبيّنة أمارة شرعيّة بالنسبة إلى ما يدّعيه المدّعي ، وكذلك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ما حكم به الحاكم حتّى في الأزمنة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على الحاكم سماع مثل تلك الدعوى ، والحكم بتلك البيّنة ، لأنّ وجوبها في موارد المخاصمة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وجوب سماع دعوى المدّعي كون دعواه عن بت وجزم ، فلو كان ادّعاءه بصرف الاحتمال وهما أو شكا بل ولو ظنا لا يقبل ، وحكى في الجواهر عن الكفاية نسبة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وجوب سماع الدعوى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الشهرة </w:t>
      </w:r>
      <w:r>
        <w:rPr>
          <w:rStyle w:val="FootnoteAnchor"/>
          <w:rtl w:val="true"/>
        </w:rPr>
        <w:footnoteReference w:id="95"/>
      </w:r>
      <w:r>
        <w:rPr>
          <w:rFonts w:ascii="IRNazanin" w:hAnsi="IRNazanin" w:eastAsia="IRNazanin"/>
          <w:color w:val="111111"/>
          <w:sz w:val="28"/>
          <w:sz w:val="28"/>
          <w:szCs w:val="28"/>
          <w:rtl w:val="true"/>
          <w:lang w:bidi="fa-IR"/>
        </w:rPr>
        <w:t>،</w:t>
      </w:r>
    </w:p>
    <w:p>
      <w:pPr>
        <w:pStyle w:val="Heading4"/>
        <w:numPr>
          <w:ilvl w:val="3"/>
          <w:numId w:val="1"/>
        </w:numPr>
        <w:rPr/>
      </w:pPr>
      <w:bookmarkStart w:id="84" w:name="__RefHeading___Toc15855714_2142443653"/>
      <w:bookmarkStart w:id="85" w:name="_Toc27"/>
      <w:bookmarkEnd w:id="84"/>
      <w:r>
        <w:rPr>
          <w:rtl w:val="true"/>
        </w:rPr>
        <w:t xml:space="preserve">وقيل في وجهه وجوه </w:t>
      </w:r>
      <w:r>
        <w:rPr>
          <w:rtl w:val="true"/>
        </w:rPr>
        <w:t>:</w:t>
      </w:r>
      <w:bookmarkEnd w:id="8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المدّعي عرفا على من لم تكن دعواه عن بتّ وجزم ، وذلك لما ذكرنا في تعريف المدّعي بأنّه من يدّعي ثبوت أمر على خصمه ، ومعلوم أنّ ادّعاء الثبوت غير احتمال الثبوت وإن كان الاحتمال ظنيّا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ادّعى وهما أو شكّا أو ظنّا ، وقلنا بوجوب السماع ، فيجب الحكم </w:t>
      </w:r>
    </w:p>
    <w:p>
      <w:pPr>
        <w:pStyle w:val="BookText"/>
        <w:rPr/>
      </w:pPr>
      <w:r>
        <w:rPr>
          <w:rFonts w:ascii="Amiri" w:hAnsi="Amiri" w:eastAsia="Amiri" w:cs="Amiri"/>
          <w:color w:val="111111"/>
          <w:sz w:val="28"/>
          <w:sz w:val="28"/>
          <w:szCs w:val="28"/>
          <w:rtl w:val="true"/>
          <w:lang w:bidi="ar-SA"/>
        </w:rPr>
        <w:t>بنكول المنكر عليه أو مع يمين المدّعي ، وفيما نحن فيه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وجوب الحكم على المنكر بصرف نكوله وعدم حلفه ، فمن جهة أنّ المدّعي يشكّ في استحقاقه على الفرض ، فلا يجوز له الأخذ بعد الحكم ، فيكون الحكم لغوا ، فيكون السماع لا فائدة فيه بل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الحكم بثبوت الحقّ على المنكر بعد عدم البيّنة ونكوله عن الحلف متوقّف على يمين المدّعي ، ففيه مضافا إلى عدم جواز الأخذ عدم جواز حلفه ، لأنه لا حلف إلاّ عن بتّ ، ففي كلا الشقّين يكون الحكم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الدعاوي الصحيحة المنكر ، له الخيار بين أن يحلف أو يردّ إلى المدّعي ، وفي المقام لا يمكن الردّ ، لعدم علم المدّعي بثبوت الحقّ ، فلا يجوز له أن يحلف فلا وجه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سماع الدعوى إلى كونها عن بتّ وجزم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الأوّل ، أي عدم كونه مدّعيا عرفا إلاّ مع الجزم في دعواه ، وإلاّ فبصرف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يكون فلان مديون لي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احتمل أن يكون عين مالي الفلاني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عند العرف أنّه مدّع وطرفه منكرا ، ويكون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والثالث فضعفهما واضح ، إذ عدم إمكان ترتّب بعض آثار الدعاوي الصحيحة على الدعوى غير الجزمي لا يوجب عدم سماعها ، وعدم ترتيب الآثار الممكنة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التفاصيل المنقولة في هذه المسألة عن جماعة من الأساطين قدس سرّهم من وجوب السماع في مورد التهمة دون غيره ، أو في صورة الظنّ دون الوهم والشكّ ، أو السماع فيما يعسر الاطّلاع عليه دون غيره ، أو السماع في صورة احتمال صدور الإقرار من الطرف ، أو وجود البيّنة للمدّعي دون غيرها ، فكلّها ممّا لا وجه لها ، وما ذكروها في وجه هذه التفاصيل لا يمكن الركون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ذكر صاحب الجواهر قدس سره </w:t>
      </w:r>
      <w:r>
        <w:rPr>
          <w:rStyle w:val="FootnoteAnchor"/>
          <w:rtl w:val="true"/>
        </w:rPr>
        <w:footnoteReference w:id="96"/>
      </w:r>
      <w:r>
        <w:rPr>
          <w:rFonts w:ascii="Amiri" w:hAnsi="Amiri" w:eastAsia="Amiri" w:cs="Amiri"/>
          <w:color w:val="111111"/>
          <w:sz w:val="28"/>
          <w:sz w:val="28"/>
          <w:szCs w:val="28"/>
          <w:rtl w:val="true"/>
          <w:lang w:bidi="ar-SA"/>
        </w:rPr>
        <w:t xml:space="preserve">في وجه التفصيل بين مورد التهمة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اتّهم المدّعي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مؤيّدا لما ذهب إليه من الإحالة إلى العرف في وجوب السماع ، بمعنى أنّ العرف هل يرون مثل هذه الدعوى من الدعاوي المقبولة عندهم ، أم لا يعتنون بها؟</w:t>
      </w:r>
    </w:p>
    <w:p>
      <w:pPr>
        <w:pStyle w:val="BookText"/>
        <w:rPr/>
      </w:pPr>
      <w:r>
        <w:rPr>
          <w:rFonts w:ascii="IRNazanin" w:hAnsi="IRNazanin" w:eastAsia="IRNazanin"/>
          <w:color w:val="111111"/>
          <w:sz w:val="28"/>
          <w:sz w:val="28"/>
          <w:szCs w:val="28"/>
          <w:rtl w:val="true"/>
          <w:lang w:bidi="fa-IR"/>
        </w:rPr>
        <w:t xml:space="preserve">وهذه الأخبار هي خبر بكر بن حبيب ،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جبّة إلى القصّار فذهبت بزعمه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اتّهمته فاستحلفه ، وإن لم تتّهمه فليس عليه شي‌ء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خبره الآخر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يضمن القصّار إلاّ ما جنت يده وإن اتّهمته أحلفته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أبي بصير عنه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يضمن الصائغ ولا القصار ولا الحائك إلاّ أن يكونوا متّهمين ، فيخوف بالبيّنة ويستحلف ، لعلّه يستخرج منه شيئا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هذه الأخبار مفادها استحلاف المدّعي ، لا المنكر الذي هو محلّ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القصار والحائك والصائغ يد أمانة ، والتلف عندهم لا يوجب الضمان إلاّ إذا اتّهمهم بالإتلاف أو بالتعدّي والتفريط في حفظه فله أن يستحلفهم ، وهذا المعنى أجنبي عن محلّ كلامنا الذي هو عبارة عن إحلاف المنكر مع </w:t>
      </w:r>
    </w:p>
    <w:p>
      <w:pPr>
        <w:pStyle w:val="BookText"/>
        <w:rPr/>
      </w:pPr>
      <w:r>
        <w:rPr>
          <w:rFonts w:ascii="Amiri" w:hAnsi="Amiri" w:eastAsia="Amiri" w:cs="Amiri"/>
          <w:color w:val="111111"/>
          <w:sz w:val="28"/>
          <w:sz w:val="28"/>
          <w:szCs w:val="28"/>
          <w:rtl w:val="true"/>
          <w:lang w:bidi="ar-SA"/>
        </w:rPr>
        <w:t>كون الدعوى غير جزميّة وعدم البيّنة لذلك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اختاره صاحب الجواهر قدس سره خلافا للمشهور في هذه المسألة من إحالته إلى العرف وأنّهم إذا رأوها من الدعاوي المقبولة تقبل ويجب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حكم الشارع بأنّ البيّنة وظيفة المدّعي ، والحلف وظيفة المنكر ، ففي تشخيص المدّعي والمنكر المرجع هو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ما عرفنا أنّ المدّعي عند العرف عبارة عمّن يخبر جزما بثبوت أمر له على خصمه وطرفه ، فإن لم يكن إخباره عن بتّ وجزم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يكون لي علىّ فلان كذا ، فلا يكون مشمولا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مثل هذه الصورة قول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من الدعاوي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 ولا يوجب وجود موضوع وظيفة البيّنة واليمين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أفاده أستاذنا المحقّق قدس سره في كتاب قضائه من سماع الدعوى الاحتمالي إذا قام أمارة على تهمة المدّعى عليه ، إذ العرف يسمعون مثلها ، وبناؤهم متّبع ما لم يردعهم الشارع ولم يثبت ذلك ، بل ثبت خلافه ، لخبري حبيب بن بكر ، وخبر أبي بصير الذين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العرف على سماع الدعوى غير الجزمي في مورد اتّهام المدّعى عليه ليس متّبعا شرعا إن لم ينطبق عليها موازين القضاء ، وقد عرفت عدم انطباقها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إمضاء الشارع لبنائهم بتلك الأخبار ، فقد عرفت أنّها أجنبيّة عن مقامنا ، إذ أنّها تدلّ على استحلاف مدّعي التلف مع اتّهامه ، ولا ربط لها باتّهام المدّعى عليه الذي هو محلّ الكلام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المدّعى عليه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 أو أحد هؤلاء الأشخاص مديون لي بكذا ، لا تسمع ، لأنّه لا أثر لهذه الدعوى لو قامت البيّنة ، أو أقرّا بما ادّعى عليهما بنحو الترديد ، إذ ثبوت الحقّ عليهما بنحو الترديد لا يمنع عن البراءة في حقّ كلّ </w:t>
      </w:r>
    </w:p>
    <w:p>
      <w:pPr>
        <w:pStyle w:val="BookText"/>
        <w:rPr/>
      </w:pPr>
      <w:r>
        <w:rPr>
          <w:rFonts w:ascii="Amiri" w:hAnsi="Amiri" w:eastAsia="Amiri" w:cs="Amiri"/>
          <w:color w:val="111111"/>
          <w:sz w:val="28"/>
          <w:sz w:val="28"/>
          <w:szCs w:val="28"/>
          <w:rtl w:val="true"/>
          <w:lang w:bidi="ar-SA"/>
        </w:rPr>
        <w:t>واحد منهما ، لشكّ كلّ واحد منهما في اشتغال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بما إذا علم أو أقام الدليل المعتبر على كونه مديونا لأحد شخصين أو لأحد الأشخاص ، لأنّه هناك يعلم باشتغال ذمّته ، فيجب عليه بحكم العقل تفريغ ذمّته بالجمع بين المحتملات ، ولكن حيث أنّه ضرر فإمّا أن يقرع أو يقسّم بينهما ثنائيا إن كانا اثنين ، وثلاثيا إن كانوا ثلاثة ، وهكذا بقاعدة العدل والإنصاف التي هي قاعدة معتبرة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فليس إلاّ الشكّ في اشتغال الذمّة بالنسبة إلى كلّ واحد منهما ، ومعلوم أنّه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أنّ إجراءهما يكون ضررا على ذلك الشخص الذي يكون له الحقّ على أحدهما المردّد ، فلا بدّ من أن يقرع بينهما أو يقسّم ، كما قلنا فيما إذا يعلم باشتغال ذمّته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واحد منهما يجري البراءة مستقلاّ ، وليست براءته وتكليفه مربوطا بتكليف الآخر وبراءته ، ولا يلزم من إجراء برأيه كلّ واحد منهما العلم بضرر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ذلك ، ولكن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ضرر الغير من إجراء البراءة في الماليّات والحقوق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جميع موارد الشبهة البدويّة ، ولم يحتمل أحد عدم جريان البراءة في الحقوق والماليّات في الشبهات البدويّة لأجل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الدعوى مرجعها إلى دعويين احتماليتين ، كلّ واحدة منهما متّجهة إلى أحدهما ، وقد عرفت الحال في الدعوى غير الجزمي ، أي الاحتمالية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سماع الدعوى حضور المدّعى عليه ، بل تسمع وإن كان غائبا ، بأن يكون في خارج البلد ، أو كان مسافرا على المشهور وادّعى بعضهم عليه الإجماع ، وتدلّ عليه 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الغائب يقضى عليه إذا أقامت عليه البيّنة ، ويباع ماله ويقضى عنه دينه وهو غائب ، ويكون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 المال إلى الذي أقام البيّنة إلاّ بكفلاء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خبر محمّد بن مسلم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مليّا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لهند زوجة أبي سفيان بعد ما ادّعت أنّ أبا سفيان رجل شحيح وأنّه لا يعطيها ما يكفيها وولدها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خذي ما يكفيك وولدك بالمعروف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موسى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إذا حضر عند خصمان فتواعد الموعد فوفى أحدهما ولم يف الآخر ، قضى للذي وفى على الذي لم يف ،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البيّنة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الأصل الأولى وإن كان عدم نفوذ الحكم فيما شكّ في نفوذه ، سواء أكان منشأ الشكّ من ناحية المدّعي لفقد ما يحتمل اعتباره فيه وجودا أو عدما ، أو من ناحية المنكر لما ذكر ، أو من ناحية ما يدّعيه المدّعي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مقتضى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قضى بالحقّ وهو يعلم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هو نفوذ الحكم إذا صدق عليهما عرفا المدّعي والمنكر ، وكان الحكم حقّا ومما أنزل اللّه ، فالعمدة في نفوذ الحكم هو صدق </w:t>
      </w:r>
    </w:p>
    <w:p>
      <w:pPr>
        <w:pStyle w:val="BookText"/>
        <w:rPr/>
      </w:pPr>
      <w:r>
        <w:rPr>
          <w:rFonts w:ascii="IRNazanin" w:hAnsi="IRNazanin" w:eastAsia="IRNazanin"/>
          <w:color w:val="111111"/>
          <w:sz w:val="28"/>
          <w:sz w:val="28"/>
          <w:szCs w:val="28"/>
          <w:rtl w:val="true"/>
          <w:lang w:bidi="fa-IR"/>
        </w:rPr>
        <w:t xml:space="preserve">المدّعي والمنكر على المتخاصمين عرفا ، وأن يكون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المجتهد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بحكمهم علیهم السلام إلاّ أن يدلّ دليل خاصّ على اعتبار أمر آخر ، من حضور المدّعى عليه في مجلس الحكم وعدم غيابه ، أو السؤال عنه بعد إقامة المدّعي للبيّنة ، وأمثال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جواز الحكم على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على اعتبار الحضور ، بل ظاهر الأخبار المتقدّمة صحّة الحكم ونفوذه على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 النفوذ قوله علیه السلام في ذيل مرسل جميل ، وخبر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ويكون الغائب على حجّته إذا قدم </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لأنّ المراد من النفوذ هو لزوم العمل على طبقه ما لم ينهدم بحجّة أخرى ، كما لو أقام بيّنة على أداء دينه أو على انتقاله إليه بناقل شرعي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مفاد هذه الأخبار هل هو جواز الحكم على الغائب مطلقا بصرف غيابه عن مجلس الحكم ، ولو كان في البلد وكان متمكّنا عن الحضور ، امتنع أو لم يمتنع ، أو في خصوص ما إذا امتنع عن الحضور؟ أو في خصوص الغائب الذي لم يتمكّن من الحضور؟ أو في خصوص الغائب عن البلد ، سواء أكان مسافرا بالسفر الشرعي أو لم يكن كذلك؟ أو في خصوص ما إذا كان مسافرا شرعا ، سواء أكان متمكّنا من الحضور أو لم يكن؟ أو في خصوص ما إذا لم يتمكن؟ بمعنى أنّه يكون مسافرا ولا يكون متمكّنا من الحضور ، وفي جميع هذه الشقوق هل جواز الحكم فيما قلنا بجوازه مقيّد بإعلامه وامتناعه عن الحضور أو مطلقا؟ احتمالات بل أقوال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 المتيقّن من جواز الحكم عليه ونفوذه ، هو عدم حضوره بعد إعلامه وتمكّنه من الحضور مع كونه في البلد ، أو كان مسافرا وأعلم لكن كان غير متمكّن 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خبر محمّد بن مسلم ومرسل جميل هو أن يكون الغائب الذي يقضى عليه مسافرا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ويكون الغائب على حجّته إذا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لكنّهما مطلقان من </w:t>
      </w:r>
    </w:p>
    <w:p>
      <w:pPr>
        <w:pStyle w:val="BookText"/>
        <w:rPr/>
      </w:pPr>
      <w:r>
        <w:rPr>
          <w:rFonts w:ascii="Amiri" w:hAnsi="Amiri" w:eastAsia="Amiri" w:cs="Amiri"/>
          <w:color w:val="111111"/>
          <w:sz w:val="28"/>
          <w:sz w:val="28"/>
          <w:szCs w:val="28"/>
          <w:rtl w:val="true"/>
          <w:lang w:bidi="ar-SA"/>
        </w:rPr>
        <w:t>جهات أخر ، أي من حيث التمكّن من الحضور وعدمه ، ومن حيث الإعلام وعدمه ، ومن حيث كونه مسافرا شرعيّا ، أو ولم يكن بالغا مسافرته إلى حدّ المسافة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قضيّة هند زوجة أبي سفيان ، فقوله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خذي ما يكفيك وولدك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صلی اللّه علیه و آله كان في مقام بيان الحكم الشرعي ، وأنّه يجوز لها الأخذ بقدر كفايتها وكفاية ولدها ، لا في مقام الحكم بين المتخاصمين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خبر أبي موسى الأشعري ، فظاهرها الحكم على الممتنع المتخلّف عن موعده ، لا أن يكون غائبا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الأخبار جواز الحكم إمّا على المسافر الخارج عن البلد ، أو على الممتنع عن الحضور المتخلّف عن موعده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جواز الحكم على الغائب بأنّه عدم الجواز مع قيام البيّنة ربما يوجب الضرر الكثير على المدّعي ، فهذا وأمثاله من الاستحسانيّات لا يمكن أن يكون مدركا ولا ملاكا للحكم الشرعي ، لأنّ دين اللّه لا يصاب بالعقول ، فالعمدة هي الروايات وقد عرفت حالها ومفادها وأنّه يجوز الحكم على الغائب في موردين ، الممتنع المتمكّن ولو كان في البلد ، والمسافر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مرسل جميل وخبر محمّد بن مسلم أنّ المال الذي يؤخذ من الغائب لا يعطى للمدعي إلاّ بكفلاء إذا لم يكن مليّا ، وذلك من جهة أنّه من الممكن أنّه بعد قدومه يثبت بالبيّنة أو بأمارة أخرى عدم اشتغال ذمّته بشي‌ء ، فإذا لم يكن مليّا فربما يضيع ماله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يستدلّ لعدم جواز الحكم على الغائب مطلقا برواية أبي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على غائب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بإطلاقها معرض عنها عند الجميع ، مع أنّه من المحتمل جدّا أن يكون المراد من عدم القضاء للغائب ونفيها هو أن يكون القضاء بنحو البتّ ، بحيث لا يكون الغائب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سنده من الضعف ، لأنّ راويه أبو البختري وهب ابن وهب كان كذّابا ، بل قيل في حقّه إنّه من أكذب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أنّ الغائب على حجته هو أنّ له إذا قدم أو حضر الاعتراض على الحاكم بعدم كونه أهلا للحكم ، أو جرح شهود الحكم ، أو إقامة بيّنة معارضة لبيّنة المدّعي ، وأمثال ذلك ممّا يوجب عدم تأثير الحكم الصادر حال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هل جواز الحكم على الغائب مخصوص بحقوق الناس ، أو يجوز الحكم عليه في حقوق اللّه أيضا ، كإقامة البيّنة على أنّه شرب الخمر ، أو زنى أو لاط مثلا؟</w:t>
      </w:r>
    </w:p>
    <w:p>
      <w:pPr>
        <w:pStyle w:val="BookText"/>
        <w:rPr/>
      </w:pPr>
      <w:r>
        <w:rPr>
          <w:rFonts w:ascii="Amiri" w:hAnsi="Amiri" w:eastAsia="Amiri" w:cs="Amiri"/>
          <w:color w:val="111111"/>
          <w:sz w:val="28"/>
          <w:sz w:val="28"/>
          <w:szCs w:val="28"/>
          <w:rtl w:val="true"/>
          <w:lang w:bidi="ar-SA"/>
        </w:rPr>
        <w:t>ذهب المشهور إلى الاختصاص لقاعدة درء الحدود بالشبهات ، فمن الممكن أن يكون للغائب ما يدرأ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الدعوى ذات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مطلقا ، أو لا كذلك ، أو التفصيل والتفكيك بين الجهتين؟ فالجواز بالنسبة إلى جهة حقّ الناس والعدم بالنسبة إلى حقّ اللّه احتمالات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الأخير ، أي التفكيك بين حقّ الناس وحقّ اللّه في عالم الإثبات ، ففي مثل السرقة لو شهدت البيّنة على أنّه سرق المال الفلاني مع كونه غائبا ، فجواز الحكم عليه بالنسبة إلى غرمه للمال ، وأمّا بالنسبة إلى القطع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بالنسبة إلى الغرم فللأدلّة الدالّة على جواز الحكم على الغائب ، وأمّا العدم بالنسبة إلى القطع فلما قلنا من أنّ الحدود تدرأ بالشبهات ، وإنّ حقّ اللّه مبنيّ على التخفيف لغنائه تعالى عن استيفائه</w:t>
      </w:r>
      <w:r>
        <w:rPr>
          <w:rFonts w:eastAsia="Amiri" w:cs="Amiri" w:ascii="Amiri" w:hAnsi="Amiri"/>
          <w:color w:val="111111"/>
          <w:sz w:val="28"/>
          <w:szCs w:val="28"/>
          <w:rtl w:val="true"/>
          <w:lang w:bidi="ar-SA"/>
        </w:rPr>
        <w:t xml:space="preserve">. </w:t>
      </w:r>
      <w:bookmarkStart w:id="86" w:name="pg15923_174438"/>
    </w:p>
    <w:p>
      <w:pPr>
        <w:pStyle w:val="BookText"/>
        <w:rPr/>
      </w:pPr>
      <w:bookmarkEnd w:id="86"/>
      <w:r>
        <w:rPr>
          <w:rFonts w:ascii="Amiri" w:hAnsi="Amiri" w:eastAsia="Amiri" w:cs="Amiri"/>
          <w:color w:val="111111"/>
          <w:sz w:val="28"/>
          <w:sz w:val="28"/>
          <w:szCs w:val="28"/>
          <w:rtl w:val="true"/>
          <w:lang w:bidi="ar-SA"/>
        </w:rPr>
        <w:t xml:space="preserve">ولكن تردّد في هذا التفكيك في الشرائع </w:t>
      </w:r>
      <w:r>
        <w:rPr>
          <w:rStyle w:val="FootnoteAnchor"/>
          <w:rtl w:val="true"/>
        </w:rPr>
        <w:footnoteReference w:id="108"/>
      </w:r>
      <w:r>
        <w:rPr>
          <w:rFonts w:ascii="Amiri" w:hAnsi="Amiri" w:eastAsia="Amiri" w:cs="Amiri"/>
          <w:color w:val="111111"/>
          <w:sz w:val="28"/>
          <w:sz w:val="28"/>
          <w:szCs w:val="28"/>
          <w:rtl w:val="true"/>
          <w:lang w:bidi="ar-SA"/>
        </w:rPr>
        <w:t>لأجل كون المحققين معلولين لعلّة واحدة ، وهي قيام البيّنة على السرقة ، فلا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كونهما معلولين لعلّة واحدة ممنوع ، فإنّه من الممكن كون الغرم معلولا لقيام البيّنة على السرقة مطلقا ، سواء أكان المشهود عليه حاضرا أو كان غائبا ، وأمّا القطع فمعلول له بشرط حضور المشهود عليه ، فلا يلزم التفكيك بين معلولي علّة واحدة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بينهما في مقام الثبوت وإن كانت ثابتة ولا ينكر ، ولكن في مقام الإثبات لا مانع من التفكيك بينهما ، لأنّه ربما يكون دليل الإثبات وافيا لإثبات إحدى الجهتين دون الجهة الأخرى ، وله نظائر كثيرة في الفقه ، كما أنّه في نفس هذا المورد ، أي السرقة لو أقرّ مرّة يثبت الغرم دون القطع ، لأنّ إثبات السرقة من حيث موضوعيّتها للقطع لا يكون إلاّ بالبيّنة أو الإقرار مرّتين ، ولكن إثباتها من حيث الغرم يكفي فيه الإقرار مرّة واحدة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855716_2142443653"/>
      <w:bookmarkStart w:id="88" w:name="_Toc28"/>
      <w:bookmarkEnd w:id="87"/>
      <w:r>
        <w:rPr>
          <w:rtl w:val="true"/>
        </w:rPr>
        <w:t xml:space="preserve">الجهة الثالثة </w:t>
      </w:r>
      <w:r>
        <w:rPr>
          <w:rtl w:val="true"/>
        </w:rPr>
        <w:t xml:space="preserve">: </w:t>
      </w:r>
      <w:r>
        <w:rPr>
          <w:rtl w:val="true"/>
        </w:rPr>
        <w:t>في موارد تخصيص هذه القاعدة</w:t>
      </w:r>
      <w:bookmarkEnd w:id="88"/>
    </w:p>
    <w:p>
      <w:pPr>
        <w:pStyle w:val="Heading4"/>
        <w:numPr>
          <w:ilvl w:val="3"/>
          <w:numId w:val="1"/>
        </w:numPr>
        <w:rPr/>
      </w:pPr>
      <w:bookmarkStart w:id="89" w:name="__RefHeading___Toc15855718_2142443653"/>
      <w:bookmarkStart w:id="90" w:name="_Toc29"/>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وحيث أنّها مركّبة من كلّيتين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إحديهما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هو مدّع في مقام المخاصمة فعليه البيّنة لإثبات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منكر وظيفته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لكلّ واحدة من الجملتين مخصّصات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فللجملة الأولى ذكروا مخصّصات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أمانته شرعيّة أو 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ادّعي التلف لما في يده ، ليس عليه البيّنة ، بل يقبل قوله ، وليس عليه إلاّ اليمين إذا ادّعي عليه الإتلاف ، ويكون مخصّصا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جملتها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الجزء الثاني من هذا الكتاب في شرح قاعدة عدم ضمان الأمين </w:t>
      </w:r>
      <w:r>
        <w:rPr>
          <w:rStyle w:val="FootnoteAnchor"/>
          <w:rtl w:val="true"/>
        </w:rPr>
        <w:footnoteReference w:id="109"/>
      </w:r>
      <w:r>
        <w:rPr>
          <w:rFonts w:ascii="Amiri" w:hAnsi="Amiri" w:eastAsia="Amiri" w:cs="Amiri"/>
          <w:color w:val="111111"/>
          <w:sz w:val="28"/>
          <w:sz w:val="28"/>
          <w:szCs w:val="28"/>
          <w:rtl w:val="true"/>
          <w:lang w:bidi="ar-SA"/>
        </w:rPr>
        <w:t xml:space="preserve">نفي ضمان اليد عن الأمين مطلقا ، سواء أكانت الأمانة شرعيّة أو مالكيّة ، لأنّ يده يد المأذون من قبل المالك ، أو من قبل الشارع ، فالتلف في يده لا يوجب الضمان إلاّ مع التعدّي والتفريط ، أو يكون إتلافا من قبل ذي اليد من دون إذن المالك في الإتلاف ، فالموجب لضمان الأمين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إتلافه لما في يده ، أو التعدّي والتفريط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عدمهما ، فلا بدّ للمالك المدّعي لضمانه من إثبات أحد الأمرين ، فيكون المالك مدّعيا للضمان والأمين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المالك يدّعي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التعدّي والتفريط ، وإمّا الإتلاف ، فعليه البيّنة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بيّنة فله أن يحلف الأمين المنكر على عدم صدور كلا الأمرين منه على قول ، وعلى القول الآخر لا شي‌ء على الأمين إلاّ أن يقيم المالك البيّنة على صدور أحد الأمرين منه ، فلا تخصيص في هذا المورد لكلتا الجملتين ، بل الحكم في الأمين على طبق كلتاهما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الودعيّ ردّ الوديعة إلى مالكها مع إنكار المالك ، فالمشهور قائلون بقبول قوله من غير أن تكون عليه البيّنة ، مع أنّهم لا يقولون بذلك في سائر الأمانات المالكيّة ، وإذا ادّعى المستعير ردّ ما استعاره لا يقبل قوله بدون البيّنة ، وكذلك المستأجر لو ادّعى ردّ ما استأجره ، أو المرتهن ادّعى ردّ العين المرهونة ، أو الوكيل لو ادّعى ردّ ما وكلّ في بيعه مثلا ، لا تقبل دعوى جميعهم إلاّ بالبيّنة ، فيكون قبول قول الودعي بدون </w:t>
      </w:r>
    </w:p>
    <w:p>
      <w:pPr>
        <w:pStyle w:val="BookText"/>
        <w:rPr/>
      </w:pPr>
      <w:r>
        <w:rPr>
          <w:rFonts w:ascii="Amiri" w:hAnsi="Amiri" w:eastAsia="Amiri" w:cs="Amiri"/>
          <w:color w:val="111111"/>
          <w:sz w:val="28"/>
          <w:sz w:val="28"/>
          <w:szCs w:val="28"/>
          <w:rtl w:val="true"/>
          <w:lang w:bidi="ar-SA"/>
        </w:rPr>
        <w:t>البيّنة مخصصا لهذه القاعدة بالنسبة إلى جملتها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قبول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الوديعة إلى مالكه بدون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كما ادّعاه صاحب الجواهر قدس سره </w:t>
      </w:r>
      <w:r>
        <w:rPr>
          <w:rStyle w:val="FootnoteAnchor"/>
          <w:rtl w:val="true"/>
        </w:rPr>
        <w:footnoteReference w:id="110"/>
      </w:r>
      <w:r>
        <w:rPr>
          <w:rFonts w:ascii="IRNazanin" w:hAnsi="IRNazanin" w:eastAsia="IRNazanin"/>
          <w:color w:val="111111"/>
          <w:sz w:val="28"/>
          <w:sz w:val="28"/>
          <w:szCs w:val="28"/>
          <w:rtl w:val="true"/>
          <w:lang w:bidi="fa-IR"/>
        </w:rPr>
        <w:t xml:space="preserve">والأخبار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لو ادّعى الإبدال في أثناء الحول بالنسبة لما عنده من المال الزكوي فيما يعتبر فيه مضيّ الحول في تعلّق الزكاة بها ، للفرار عن تعلق الزّكاة بها أو لغرض آخر ، فيقبل قوله من دون أن تكون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ادّعى صاحب الدراهم والدنانير أو صاحب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الأجناس التي اعتبر في تعلق الزكاة بها مضي الحول عليها في ملكه واجدة لجميع شرائط وجوب الزكاة وتعلقها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أبدلها بغيرها في أثناء الحول ، فهذا الموجود لم يمض عليه الحول فلم يتعلّق به زكاة ، يقبل قوله إجماعا ، ولا يطالب بالبيّنة بل ولا يمين عليه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تكلّمنا في مدرك هذه القاعدة والمراد منها في الجزء الأوّل من هذا الكتاب </w:t>
      </w:r>
      <w:r>
        <w:rPr>
          <w:rStyle w:val="FootnoteAnchor"/>
          <w:rtl w:val="true"/>
        </w:rPr>
        <w:footnoteReference w:id="112"/>
      </w:r>
      <w:r>
        <w:rPr>
          <w:rFonts w:ascii="Amiri" w:hAnsi="Amiri" w:eastAsia="Amiri" w:cs="Amiri"/>
          <w:color w:val="111111"/>
          <w:sz w:val="28"/>
          <w:sz w:val="28"/>
          <w:szCs w:val="28"/>
          <w:rtl w:val="true"/>
          <w:lang w:bidi="ar-SA"/>
        </w:rPr>
        <w:t>، وللروايات الخاصّة الواردة في هذا المقام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بريد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أمير المؤمنين علیه السلام 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 لهم يا عباد اللّه أرسلني إليكم وليّ اللّه لآخذ منكم حقّ اللّه تعالى في أموالكم ، فهل اللّه تعالى في أموالكم من حقّ فتؤدّوه إلى وليه؟ فإن قال لك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فلا تراجعه </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وفي خبر غياث بن إبراهيم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ولّى عنك فلا تراجعه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هذه الروايات قبول قول المالك في نفي تعلّق الزكاة بماله الموجود عنده ، سواء أكان من جهة عدم مضيّ الحول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عدم المضي من جهة تبديله 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أخرى ، أو كان عدم وجوب الزكاة في ذلك المال من جهة دفعه زكاته الى المستحقّ ، ففي جميع ذلك يقبل قوله بلا بيّنة عليه ولا يمين أيضا عليه ، كلّ ذلك إرفاقا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مدّعي التبديل ومدّعي الدفع إلى المستحقّ يقبل قوله من دون أن تكون بيّنة عليه ، فيكون هذا تخصيصا للجملة الأولى من القاعدة ، وكذلك يقبل قول المالك في دعوى نقصان ما خرصه المصدق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المذكورات ليس من باب تخصيص تلك القاعدة ، بل قول المالك مطابق للحجّة الفعليّة ، وقد تقدّم في تشخيص المدّعي والمنكر أنّ المدّعي من يكون قوله مخالفا للحجّة الفعليّة ، والمنكر من يكون قوله موافقا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قول المالك هاهنا موافق لها ، فمن جهة أصالة عدم تعلّق الزكاة بهذا المال الموجود عنده ، وكذلك عدم مضيّ الحول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أثر شرعي مترتبا على عنوان التبديل فينفي بأصالة عدم وقوع التبديل ، ولكنّه أجنبيّ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الدفع إلى المستحقّ فربما يقال بأنّه بعد اعترافه بتعلّق الزكاة ووجوبها عليه ، مقتضى الأصل عدم الدفع وبقاء الاشتغال ، وأيضا حكم العقل بلزوم تحصيل الفراغ اليقيني بعد ثبوت الاشتغال اليقيني يقتضي لزوم أدائه والأخذ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صحيح لو كان مصبّ الدعوى هو أداء ما كان واجبا عليه ودفع الحقّ إلى مستحقّه ، وأمّا لو كان مصبّ الدعوى هو أنّه هل في هذا المال الموجود زكاة </w:t>
      </w:r>
    </w:p>
    <w:p>
      <w:pPr>
        <w:pStyle w:val="BookText"/>
        <w:rPr/>
      </w:pPr>
      <w:r>
        <w:rPr>
          <w:rFonts w:ascii="Amiri" w:hAnsi="Amiri" w:eastAsia="Amiri" w:cs="Amiri"/>
          <w:color w:val="111111"/>
          <w:sz w:val="28"/>
          <w:sz w:val="28"/>
          <w:szCs w:val="28"/>
          <w:rtl w:val="true"/>
          <w:lang w:bidi="ar-SA"/>
        </w:rPr>
        <w:t>أم لا؟ فلا أصل يثبت وجود الزكاة فيه ، لأنّ هذا المال الموجود لم يكن في زمان من الأزمنة كون الزكاة فيه معلوم الوجود حتّى يستصحب في ظرف الشكّ ، لأنّه من الممكن أن يكون هذا ما عدا مقدار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إذا كانت من قبيل الكلّي في المعيّن واضح ، وهكذا لو كانت من قبيل حقّ الرهانة ، أو من قبيل منذور الصدقة ، نعم لو كانت الزكاة من قبيل الإشاعة في المال الزكوي فللاستصحاب مجال ، ولكنّه خلاف التحقيق ،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الإنصاف أنّه لو كانت الدعوى في الدفع وعدمه ، فلا فرق بين أن يكون مصبّ الدعوى هو الدفع ، أو يكون في أنّ هذا المال الموجود فيه الزكاة أم لا؟ وذلك من جهة أنّه بعد القطع بتعلّق الزكاة بهذا المال الشخصي ، فاحتمال أداء الزكاة أو احتمال إخراج مقدار الزكاة عنه لا يخرج القضيّة المشكوكة عن الواحدة العرفيّة مع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الروايات والإجماع المدّعى في المقام حاكمان على هذا الاستصحاب على تقدير شمول إطلاقهما لمورد دعوى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موارد أخر لعدم كون البيّنة على المدّعي وتخصيص هذه القاعدة بالنسبة إلى جملتها الأولى ، كدعوى الذمّي إسلامه قبل حلول وقت الجزية للتخلّص عنها ، وكدعوى الحربي الذي نبت الشعر على عانته إنّ إنباته بعلاج حتّى لا يكون أمارة البلوغ فيقتل ، وكدعوى البلوغ لصحّة معاملاته أو لغرض آخر ، وكدعوى الإعسار في بعض صور المسألة ، فقالوا بقبول قولهم ودعواهم بدون البيّنة ، غاية الأمر في بعضها مع اليمين ، وفي بعضها الآخر بغير اليمين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 في موارد أخر بقبول قول المدّعي من دون أن يكون عليه البيّنة ، تركنا ذكرها خوفا من الإطالة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التحقيق في هذه الموارد ، وأنّه هل هي من موارد سماع قول المدّعي من </w:t>
      </w:r>
      <w:bookmarkStart w:id="91" w:name="pg15923_174443"/>
    </w:p>
    <w:p>
      <w:pPr>
        <w:pStyle w:val="BookText"/>
        <w:rPr/>
      </w:pPr>
      <w:bookmarkEnd w:id="91"/>
      <w:r>
        <w:rPr>
          <w:rFonts w:ascii="Amiri" w:hAnsi="Amiri" w:eastAsia="Amiri" w:cs="Amiri"/>
          <w:color w:val="111111"/>
          <w:sz w:val="28"/>
          <w:sz w:val="28"/>
          <w:szCs w:val="28"/>
          <w:rtl w:val="true"/>
          <w:lang w:bidi="ar-SA"/>
        </w:rPr>
        <w:t>دون أن يكون عليه البيّنة ، أو ليست كذلك؟ يحتاج إلى بحث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والبحث والنقض والإبرام عن كلّ منها في محلّه وبابه ، والغرض هاهنا الإشارة إلى تلك الموارد لا تحقيق الحال فيها ، فإنّه خارج عن طور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كان في تخصيص الجملة الأولى من هذه القاعدة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5855720_2142443653"/>
      <w:bookmarkStart w:id="93" w:name="_Toc30"/>
      <w:bookmarkEnd w:id="92"/>
      <w:r>
        <w:rPr>
          <w:rtl w:val="true"/>
        </w:rPr>
        <w:t xml:space="preserve">وأمّا التخصيصات الواردة على الجملة الثانية </w:t>
      </w:r>
      <w:r>
        <w:rPr>
          <w:rtl w:val="true"/>
        </w:rPr>
        <w:t>:</w:t>
      </w:r>
      <w:bookmarkEnd w:id="93"/>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الاستظهار ، وهو عبارة عن يمين المدّعي في الدعوى على الميّت ، وادّعى الشهيد الثاني قدس سره عليه الإجماع </w:t>
      </w:r>
      <w:r>
        <w:rPr>
          <w:rStyle w:val="FootnoteAnchor"/>
          <w:rtl w:val="true"/>
        </w:rPr>
        <w:footnoteReference w:id="115"/>
      </w:r>
      <w:r>
        <w:rPr>
          <w:rFonts w:ascii="Amiri" w:hAnsi="Amiri" w:eastAsia="Amiri" w:cs="Amiri"/>
          <w:color w:val="111111"/>
          <w:sz w:val="28"/>
          <w:sz w:val="28"/>
          <w:szCs w:val="28"/>
          <w:rtl w:val="true"/>
          <w:lang w:bidi="ar-SA"/>
        </w:rPr>
        <w:t>، بأنّه من كان له دعوى على الميّت ، إمّا أن يكون له بيّنة على ما يدّعيه أم لا ، فإن لم تكن له بيّنة فدعواه ساقطة ، وإن كانت له البيّنة على ذلك فعليه اليمين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هذا اليمين تخصيصا للقاعدة فوجهه واضح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ذكروا أنّ المبتدأ المعرّف باللام محصور في الخبر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والفصاحة في العرب ، والصنعة في الصين ، فبناء على هذا يكون مفاد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مضمون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البيّنة محصورة في المدّعي وليست لغيره ، وهذا مضمون الجملة الأولى من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موارد تخصيصها أو الموارد التي توهّم أنّها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اليمين محصور في المنكر ، فكون اليمين على المدّعي وإن كان من باب الاستظهار تخصيص لهذه الكلّية ، أي الجملة الثانية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 التفصيل قاطع للشركة ، فبحكم هذه القاعدة تكون البيّنة مختصّة بالمدّعي ، واليمين مختصّ بالمنكر ، ولا شركة بينهما في شي‌ء منهما ، فيكون الحكم على المدّعي على الميّت باليمين استظهارا مخصّصا للجملة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الاعتذار عن ذلك 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هذا اليمين على المدّعي على الميّت باعتبار كونه منكرا لدعوى المتوهّمة من قبل الميت ، بمعنى أنّ الميّت لو كان حيّا فلربما يدّعي عليه الوفاء لدينه وحقّه ، فيكون المدّعي على الميّت بالنسبة إلى هذه الدعوى المحتملة الفرضيّة منكرا ، فمن هذه الجهة يكون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مدرك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يمين المدّعي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الإجماع الأخبار المرويّة عن أهل بيت العصمة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الرحمن التي رواها المشايخ الثلاث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Style w:val="FootnoteAnchor"/>
          <w:rtl w:val="true"/>
        </w:rPr>
        <w:footnoteReference w:id="116"/>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 المطلوب بالحقّ قد مات ، فأقيمت عليه البيّنة ، فعلي المدّعي اليمين باللّه الذي لا إله إلاّ هو لقد مات فلان وأنّ حقّه لعليه ، فإن حلف ، وإلاّ فلا حقّ له ، لأنّا لا ندري لعلّه قد أوفاه ببيّنة لا نعلم موضعها ، أو غير بيّنة قبل الموت ، فمن ثمَّ صارت عليه اليمين مع البيّنة ، فإن ادّعى بلا بيّنة فلا حقّ له ، لأنّ المدّعى عليه ليس بحيّ ، ولو كان اليمين عليه ، فمن ثمَّ لم يثبت الحقّ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الصفار ، كتب محمّد بن الحسن الصفار إلى أبي محمّد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شهادة الوصي للميّت بدين له على رجل مع شاهد آخر عدل؟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 معه آخر عدل فعلى المدّعي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للوصي أن يشهد لوارث الميّت صغيرا أو كبيرا وهو القابض للصغير وليس للكبير بقابض؟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وينبغي للوصي أن يشهد بالحقّ ولا يكتم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تقبل شهادة الوصي على الميّت مع شاهد آخر عدل؟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بعد يمين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4" w:name="pg15923_174445"/>
    </w:p>
    <w:p>
      <w:pPr>
        <w:pStyle w:val="BookText"/>
        <w:rPr/>
      </w:pPr>
      <w:bookmarkEnd w:id="94"/>
      <w:r>
        <w:rPr>
          <w:rFonts w:ascii="IRNazanin" w:hAnsi="IRNazanin" w:eastAsia="IRNazanin"/>
          <w:color w:val="111111"/>
          <w:sz w:val="28"/>
          <w:sz w:val="28"/>
          <w:szCs w:val="28"/>
          <w:rtl w:val="true"/>
          <w:lang w:bidi="fa-IR"/>
        </w:rPr>
        <w:t xml:space="preserve">والمراد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يمين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كون المراد منه يمين الوصي بعيد لا يعتنى به ، بل لا مجال له ، لأنّ الحلف على مال الغير لا مورد له أوّلا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إلاّ عن بتّ ، ولا يمكن حصول البتّ للوصي ، ولو كان الاحتمال أنّ المدّعي برأ ذمّة الميّت بعد موته ثمَّ ندم ويدّعي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فالإنصاف أنّ دلالة الروايتين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 المدّعي على الميّت على بقاء حقّه عليه ، وأنّه لم يوفه ، وهو أي المدّعي ، لم يبرئه بعد قيام البيّنة من طرف المدّعي على حقّه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لا 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ضعف السند في موثّقة عبد الرحمن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فمنجبر بعمل الأصحاب ، وقد حقّقنا هذه المسألة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رواية الصفار صحيحة ، فلا إشكال لا من ناحية السند ، ولا من ناحية الدلالة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855722_2142443653"/>
      <w:bookmarkStart w:id="96" w:name="_Toc31"/>
      <w:bookmarkEnd w:id="95"/>
      <w:r>
        <w:rPr>
          <w:rtl w:val="true"/>
        </w:rPr>
        <w:t xml:space="preserve">نعم هاهنا فروع في هذه المسألة بحث الفقهاء عنها في كتاب القضاء </w:t>
      </w:r>
      <w:r>
        <w:rPr>
          <w:rtl w:val="true"/>
        </w:rPr>
        <w:t>:</w:t>
      </w:r>
      <w:bookmarkEnd w:id="96"/>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ضمّ يمين المدّعي إلى البيّنة لإثبات 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بالديون ، أو يجري في الأعيان أيضا؟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الحلف نفي احتمال الوفاء وأداء الميّت في حال حياته فقط ، أو أنّ أثره نفي جميع الاحتمالات حتّى احتمال الإسقاط والإبراء بعد الموت؟</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أقام المدّعي شاهدا واحدا ولم يحصل له شاهد آخر ، فهل هذا اليمين يكفي لانضمامه إلى ذلك الشاهد الواحد ، أو يحتاج إلى يمين آخر ، لأنّ هذا اليمين يمين استظهار؟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مختصّ بالدعوى على الميّت ، أو يتعدّى إلى المجنون </w:t>
      </w:r>
    </w:p>
    <w:p>
      <w:pPr>
        <w:pStyle w:val="BookText"/>
        <w:rPr/>
      </w:pPr>
      <w:r>
        <w:rPr>
          <w:rFonts w:ascii="IRNazanin" w:hAnsi="IRNazanin" w:eastAsia="IRNazanin"/>
          <w:color w:val="111111"/>
          <w:sz w:val="28"/>
          <w:sz w:val="28"/>
          <w:szCs w:val="28"/>
          <w:rtl w:val="true"/>
          <w:lang w:bidi="fa-IR"/>
        </w:rPr>
        <w:t>والغائب؟</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هذا الحكم مختصّ بما إذا كان نفس المدّعي صاحب الحقّ الذي يدّعيه ، أو يجري وإن كان المدّعي وليا أو وصيّا أو وكيلا عن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أمور بحث عنها الفقهاء في كتاب القضاء ، ونحن تركناها خوفا من التطويل ، ولخروجها عن وضع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المردودة من طرف المنكر إلى المدّعي ، فإذا حلف المدّعي بعد أنّ المنكر ردّ اليمين إليه يثبت حقّه ، كما كان يثبت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الحصر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ميزان الحكم للمدّعي وإثبات حقّه هي البيّنة ، وأنّ اليمين وظيفة المنكر وميزان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فاليمين المردودة إن كان ميزان للمدّعي فيكون مخصّصا للجملة الثانية من هذه القاعدة ، أي كون اليمين مختصّا بالمنكر وعدم كونه ميزانا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الحصر في هذه القاعدة باعتبار الوظيفة الابتدائيّة ، وأمّا اليمين المردودة فليست كذلك ، بل بعد عجز المدعي عمّا هو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اليمين إلى المنكر ونكوله عن الحلف وردّه إلى المدّعي يكون ميزانا للمدّعي لا أوّلا وبالذات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مفاد القاعدة هو أنّ البيّنة وظيفة المدّعي أوّلا وبالذات ، واليمين وظيفة المنكر كذلك ، بل ظاهرها انحصار ميزان المدّعي في البيّنة وميزان المنكر في اليمين ، ولكن الحصر ليس حصرا عقليّا كي لا يكون قابلا للتخصيص ، وإنّما هو بحكم الشارع ، فقابل لأن يخصّصه بدليل آخر ، وهو الإجماع والنصّ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محمّد بن مسلم في الرجل يدّعي ولا بيّنة 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يستحلفه ، فإن ردّ </w:t>
      </w:r>
    </w:p>
    <w:p>
      <w:pPr>
        <w:pStyle w:val="BookText"/>
        <w:rPr/>
      </w:pPr>
      <w:r>
        <w:rPr>
          <w:rFonts w:ascii="Amiri" w:hAnsi="Amiri" w:eastAsia="Amiri" w:cs="Amiri"/>
          <w:color w:val="111111"/>
          <w:sz w:val="28"/>
          <w:sz w:val="28"/>
          <w:szCs w:val="28"/>
          <w:rtl w:val="true"/>
          <w:lang w:bidi="ar-SA"/>
        </w:rPr>
        <w:t xml:space="preserve">اليمين على صاحب الحقّ فلم يحلف ، فلا حقّ له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عبيد بن زرارة في الرجل يدّعي عليه الحقّ ولا بيّنة للمدّعي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 أو يردّ اليمين على صاحب الحقّ ، فإن لم يفعل فلا حقّ له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اليمين على المدّعي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وروايات أخر بهذا المضمون مذكورة في كتاب القضاء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كتبناه في هذه القاعدة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bookmarkStart w:id="97" w:name="pg15923_174448"/>
    </w:p>
    <w:p>
      <w:pPr>
        <w:pStyle w:val="Heading2"/>
        <w:numPr>
          <w:ilvl w:val="1"/>
          <w:numId w:val="1"/>
        </w:numPr>
        <w:rPr/>
      </w:pPr>
      <w:bookmarkStart w:id="98" w:name="__RefHeading___Toc15855724_2142443653"/>
      <w:bookmarkStart w:id="99" w:name="_Toc32"/>
      <w:bookmarkEnd w:id="97"/>
      <w:bookmarkEnd w:id="98"/>
      <w:r>
        <w:rPr/>
        <w:t>29</w:t>
      </w:r>
      <w:r>
        <w:rPr>
          <w:rtl w:val="true"/>
        </w:rPr>
        <w:t xml:space="preserve"> - </w:t>
      </w:r>
      <w:r>
        <w:rPr>
          <w:rtl w:val="true"/>
        </w:rPr>
        <w:t>قاعدة كلّ مدّع يسمع قوله فعليه اليمين</w:t>
      </w:r>
      <w:bookmarkEnd w:id="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5855726_2142443653"/>
      <w:bookmarkStart w:id="101" w:name="_Toc33"/>
      <w:bookmarkEnd w:id="100"/>
      <w:r>
        <w:rPr>
          <w:rtl w:val="true"/>
        </w:rPr>
        <w:t>اشارة</w:t>
      </w:r>
      <w:bookmarkEnd w:id="1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923_174450"/>
      <w:bookmarkStart w:id="103" w:name="pg15923_174450"/>
      <w:bookmarkEnd w:id="103"/>
    </w:p>
    <w:p>
      <w:pPr>
        <w:pStyle w:val="BookText"/>
        <w:rPr/>
      </w:pPr>
      <w:bookmarkStart w:id="104" w:name="pg15923_174450"/>
      <w:bookmarkEnd w:id="104"/>
      <w:r>
        <w:rPr>
          <w:rFonts w:ascii="Amiri" w:hAnsi="Amiri" w:eastAsia="Amiri" w:cs="Amiri"/>
          <w:color w:val="111111"/>
          <w:sz w:val="28"/>
          <w:sz w:val="28"/>
          <w:szCs w:val="28"/>
          <w:rtl w:val="true"/>
          <w:lang w:bidi="ar-SA"/>
        </w:rPr>
        <w:t xml:space="preserve">قاعدة كلّ مدع يسمع قوله فعليه اليمين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ومن القواعد الفقهية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مدّع يسمع قوله فعليه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855728_2142443653"/>
      <w:bookmarkStart w:id="106" w:name="_Toc34"/>
      <w:bookmarkEnd w:id="105"/>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المراد منها</w:t>
      </w:r>
      <w:bookmarkEnd w:id="1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سماع قوله عدم تكليفه بالبيّنة أو بحجّة أخرى في الحكم له ،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يسمع قوله إذا ادّعى تلف العين الزكويّة في أثناء الحول ، أي قبل حلول وقت الزكاة ، أو ادّعى أنّه أدّيت زكاتي المتعلّق بمالي ، أو ادّعى الكافر إسلامه قبل حلول وقت الجزية ، أو المدّعي الذي بلا معارض مثلا يسمع قوله ، أي لا يطلب منه البيّنة ، أو الودعي يسمع قوله ، أي لا يطلب منه البيّنة إذا ادّعى التلف أو الردّ ، إلى غير ذلك من الموارد الكثيرة التي يسمع قوله ولا يطلب منه البيّنة أو حجّة أخرى ، ففي جميع ذلك يكون عليه اليمين إلاّ ما خرج بالدليل ، وسنذكر إن شاء اللّه تعالى تلك الموارد</w:t>
      </w:r>
      <w:r>
        <w:rPr>
          <w:rFonts w:eastAsia="Amiri" w:cs="Amiri" w:ascii="Amiri" w:hAnsi="Amiri"/>
          <w:color w:val="111111"/>
          <w:sz w:val="28"/>
          <w:szCs w:val="28"/>
          <w:rtl w:val="true"/>
          <w:lang w:bidi="ar-SA"/>
        </w:rPr>
        <w:t xml:space="preserve">. </w:t>
      </w:r>
      <w:bookmarkStart w:id="107" w:name="pg15923_174451"/>
    </w:p>
    <w:p>
      <w:pPr>
        <w:pStyle w:val="Heading3"/>
        <w:numPr>
          <w:ilvl w:val="2"/>
          <w:numId w:val="1"/>
        </w:numPr>
        <w:rPr/>
      </w:pPr>
      <w:bookmarkStart w:id="108" w:name="__RefHeading___Toc15855730_2142443653"/>
      <w:bookmarkStart w:id="109" w:name="_Toc35"/>
      <w:bookmarkEnd w:id="107"/>
      <w:bookmarkEnd w:id="108"/>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ذي مدرك هذه القاعدة</w:t>
      </w:r>
      <w:bookmarkEnd w:id="109"/>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من قواعد باب القضاء ، بمعنى أنّ الحاكم في مقام حكمه إذا يسمع قول مدّع ولا يطلب منه البيّنة فلا يحكم له إلاّ بعد اليمين ، مثلا إذا تخاصم المودع مع الودعي ولم يكن للمودع بيّنة على أنّ الودعي أتلف ماله أو قصر في حفظه ، أو تصرّف في الوديعة من دون إذن المودع ، أو غير ذلك ممّا يوجب الضمان ، فلا يحكم الحاكم بعدم اشتغال ذمّته إلاّ بعد حلف الودعي على نفي هذه الأمور ، وهذا معنى سماع قوله ، لا أنّه بمحض أن لا تكون للمودع بيّنة على أحد هذه الأمور يحكم للودعي بدون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لزوم الحلف للمدّعي الذي يسمع قوله من دون بيّنة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في مقام المخاصمة لا يجوز إلاّ بأحد الميزانين ، وهما البيّنة واليمين،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حصر ، فيدلّ قوله صلی اللّه علیه و آله هذا على أنّ سبب الحكم منحصر في أحد هذين ، فإذا لم يطالب المدّعي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يحكم له بدون اليمين أيضا ، وهذا خلاف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قضاء بأحد الأمرين ، وإمّا إيقاف الدعوى وعدم الحكم أصلا ، وهذا خلاف حكمة جعل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اختلال النظام ، وتضييع الحقوق ، والهرج والمرج ، وخلاف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فلا بدّ وأن نقول بأن الحكم له </w:t>
      </w:r>
    </w:p>
    <w:p>
      <w:pPr>
        <w:pStyle w:val="BookText"/>
        <w:rPr/>
      </w:pPr>
      <w:r>
        <w:rPr>
          <w:rFonts w:ascii="Amiri" w:hAnsi="Amiri" w:eastAsia="Amiri" w:cs="Amiri"/>
          <w:color w:val="111111"/>
          <w:sz w:val="28"/>
          <w:sz w:val="28"/>
          <w:szCs w:val="28"/>
          <w:rtl w:val="true"/>
          <w:lang w:bidi="ar-SA"/>
        </w:rPr>
        <w:t>بذلك الميزان الآخر ، أي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الموارد ورد الدليل على عدم الحلف أيضا ، كما في باب العبادات الماليّة كالزكاة والخمس ، وسماع قول المالك في عدم التعلّق وفي الأداء أيضا ، وكسماع قول الفقير في دعوى الفقر ، كلّ ذلك من دون بيّنة ولا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نقول نحن بأنّ الحصر عقليّ ليس قابلا للتخصيص ، فإذا جاء الدليل في مورد على عدم لزوم الحلف أيضا يخصّص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المدّعي في هذه المقامات حجّة ، لأنّ الدليل الذي يفيد قبول قوله من دون قيام البيّنة من طرفه ، يرجع إلى أنّ قوله حجّة ، فلا يكون من المدّعي بالمعنى المراد من المدّعي والمنكر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وهو أن يكون قوله مخالفا للحجّة الفعليّة ، بل يكون بمنزلة المنكر في أنّ قوله مطابق للحجّة الفعليّة ، بل هو المنكر حقيقة بناء على ما عرّفنا المنكر بأنّه عبارة عمّن يكون قوله مطابقا للحجّة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 المدّعي؟</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المدّعى عليه من قبيل إطلاقه على ذي اليد باعتبار معناه اللغوي ، أي مطلق من يدّعي ، وإن كان دعواه موافقا للحجّة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كلّ مدّع يسمع قوله ولا يطالب بالبيّنة فعليه اليمين ، وذلك مثل الأمين إذا ادّعي التلف يقبل قوله ولا يطالب بالبيّنة ، إلاّ أنّ عليه اليمين ، ولذلك اشتهر في لسان الفقهاء وفي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الأمين إلاّ اليمين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المراد من الإجماع في هذه المسألة هو انعقاده على هذه الكلية ، أي كلّ مدّع يسمع قوله ولا يطالب بالبيّنة فعليه اليمين ، فلا يرد على هذا الدليل أنّ تحقّق </w:t>
      </w:r>
    </w:p>
    <w:p>
      <w:pPr>
        <w:pStyle w:val="BookText"/>
        <w:rPr/>
      </w:pPr>
      <w:r>
        <w:rPr>
          <w:rFonts w:ascii="Amiri" w:hAnsi="Amiri" w:eastAsia="Amiri" w:cs="Amiri"/>
          <w:color w:val="111111"/>
          <w:sz w:val="28"/>
          <w:sz w:val="28"/>
          <w:szCs w:val="28"/>
          <w:rtl w:val="true"/>
          <w:lang w:bidi="ar-SA"/>
        </w:rPr>
        <w:t>الإجماع في بعض الموارد لا يفيد في مورد الخلاف والشكّ في لزوم الحلف ، لأنّ انعقاد الإجماع على هذا العنوان الكلّي ممّا يجعله كورود دليل لفظي عليه ، فيمكن التمسّك بإطلاقه عند الشكّ والخلاف ، كما يتمسّك بالإطلاقات اللفظيّة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تحقّق مثل هذا الإجماع في ذلك العنوان الكلّي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تحقّقه ، في حجّية مثل هذا الإجماع إشكال ، بل معلوم عدمها ، وذلك لما ذكرنا مرارا أنّ وجه حجّية الإجماع هو كشفه عن رأي الإمام علیه السلام ، والحدس القطعي بكون الاتّفاق مسبّبا عن رأيه علیه السلام ، ومثل هذا لا يكون إلاّ فيما لا يكون مدرك آخر غير التلقّي عن الإمام علیه السلام يتّكئون ويعتمدون عليه ، وفي المقام مع وجود هذه المدارك والأدلّة المذكورة لا يبقى مجال لتحقّق الإجماع المصطلح الذي أثبتنا حجّيته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موافق للحجّة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اليمين ، وبدون اليمين لا يحكم له، فإذا قبل قول المدّعي بدون الاحتياج إلى البيّنة وهو مخالف للحجّة الفعليّة كما هو المفروض ، فيكون الاحتياج إلى اليمين فيه بطريق أولى ، وذلك من جهة أنّ المقصود من الحلف إمّا ارتداع من ليس له الحقّ عن بغيه وعدوانه ، وإمّا قوّة احتمال مطابقة قوله للواقع ، وعلى كلا الوجهين يقتضي في المدّعي الذي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يطالب بالبيّنة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اليمين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المذكورات أمور استحسانية لا أدلّة شرعيّة ، فلا يمكن استناد الأحكام الشرعيّة إلى أمثال هذه الظنّيات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القطع بأنّ ملاك كون الحلف واليمين على المنكر أحد هذين الأمرين ، فللقول بأنّ المدّعي الذي يسمع قوله بدون البيّنة أيضا يحتاج إلى اليمين مجال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هذه الأمور لا توجب أكثر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صغريات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كالأمين والمحسن أدلّة لفظيّة تدلّ على عدم جواز اتّهامهم </w:t>
      </w:r>
    </w:p>
    <w:p>
      <w:pPr>
        <w:pStyle w:val="BookText"/>
        <w:rPr/>
      </w:pPr>
      <w:r>
        <w:rPr>
          <w:rFonts w:ascii="IRNazanin" w:hAnsi="IRNazanin" w:eastAsia="IRNazanin"/>
          <w:color w:val="111111"/>
          <w:sz w:val="28"/>
          <w:sz w:val="28"/>
          <w:szCs w:val="28"/>
          <w:rtl w:val="true"/>
          <w:lang w:bidi="fa-IR"/>
        </w:rPr>
        <w:t xml:space="preserve">وعدم السبيل عليهم ، كقوله علیه السلام في رواية قرب الأسناد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لك أنّ تتّهم من قد ائتمنته </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تكليف الأمين باليمين اتّهام له ، وأيضا تكليف المحسن باليمين سبيل عليه ، وهما منفيّان بحكم 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بالنسبة إلى المحسن في محلّه ، وأمّا بالنسبة إلى الأمين فليس معنى عدم الاتّهام إلاّ عدم استناد الخيانة والتعدّي والتفريط إليه ، فيرجع إلى عدم إنشاء الدعوى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بهذا المعنى لم يعمل بها قطعا ، لأنّه لا شكّ في صحّة دعوى الإتلاف أو التعدّي والتفريط على الأمين ، فهذا حكم أخلاقي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تأتمن الرجل الخائن ، وإن ائتمنت أحدا فلا تظنّ به السوء ولا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بخيانته وتعدّيه وتفريطه فقطعا يجوز الدعوى معه ، غاية الأمر لو ادّعى التلف يقبل قوله ، أي لا يطالب بالبيّنة ، ولكن اليمين عليه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دعوى الإتلاف من طرف المالك مع إنكار الأمين ، يجعل الأمين منكرا ، فيكون الحلف عليه إجماعا ونصا مستفيضا ، بل متواترا ، وليس من طرف الأمين إلاّ الإنكار ، فيكون خارجا عن محلّ بحثنا ، لأنّ محلّ كلامنا في المدّعي الذي يسمع قوله ، وأمّا كون اليمين على المنكر فمن ضروريّات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الأمين ليست يد ضمان ، لأنّها يد مأذونة ، إمّا من قبل مالكه وإمّا من قبل الشرع ، فالتلف في يده لا يوجب الضمان إلاّ مع التعدّي والتفريط ، أو إتلاف الأمين له ، فصاحب المال إن كان يطلب الضمان فلا بدّ له من ادّعاء أحد هذه الأمور ، أي الإتلاف أو التعدّي والتفريط ، فيكون الأمين منكرا والحال في المحسن أيضا كذلك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إن كان له شاهد واحد عادل على ما يدّعيه ، فلا يحكم له </w:t>
      </w:r>
    </w:p>
    <w:p>
      <w:pPr>
        <w:pStyle w:val="BookText"/>
        <w:rPr/>
      </w:pPr>
      <w:r>
        <w:rPr>
          <w:rFonts w:ascii="Amiri" w:hAnsi="Amiri" w:eastAsia="Amiri" w:cs="Amiri"/>
          <w:color w:val="111111"/>
          <w:sz w:val="28"/>
          <w:sz w:val="28"/>
          <w:szCs w:val="28"/>
          <w:rtl w:val="true"/>
          <w:lang w:bidi="ar-SA"/>
        </w:rPr>
        <w:t>بذلك الشاهد الواحد ، بل لا بدّ من ضمّ يمينه إليه ، فإذا لم يكن له شاهد أصلا فيجب عليه اليمين لاستخراج حقّه الذي يدّعيه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ينبغي أن يعدّ من المغالطات ، لأنّ انضمام اليمين هناك إلى الشاهد الواحد من جهة أنّ المدّعي هناك عليه البيّنة ، وحيث أنّه عاجز عن إقامة البيّنة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إلاّ شاهدا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عنه بقيام اليمين مقام الشاهد الآخر ؛ بخلاف ما نحن فيه ، فإنّه ليس عليه البيّنة أصلا ، إذ المفروض سماع قوله بدون البيّنة ، فلا وجه لتكليفه باليمين إلاّ ما ذكرنا من الوجهين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دلالتين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المتداعيين والمتخاصمين كلّ واحد منهما يحتاج في إثبات ما يقول إلى حجة ، وبدون الحجّة لا 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تلك الحجّة في حقّ كلّ واحد منهما ، وأنّها هي البيّنة في حقّ المدّعي ، واليمين في حقّ المنكر ، والحجّة في حقّ الاثنين منحصرة فيهما ، وليست هناك حجّة أخرى تكون ميزانا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الدليل على عدم تكليف بعض المدّعين في بعض الموارد بإقامة البيّنة ولا يطالب بها ، فهذا الدليل لا يدلّ على أنّ الحكم لا يحتاج إلى حجّة أخرى أصلا ، وذلك لأنّ نفي الأخصّ لا يلزم منه نفي الأعمّ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أنّ الحجّة في باب القضاء منحصرة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البيّنة واليمين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الدليل يدلّ على عدم مطالبته بالبيّنة ، فبحكم دلالة قوله صلی اللّه علیه و آله على لزوم أصل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فيما ذكرنا أولى الدلالتين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عليه أن يقيم حجّة على ما يدّعيه ، وإذ ليست هي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منحصرة فيهما ، فيكون عليه اليمين</w:t>
      </w:r>
      <w:r>
        <w:rPr>
          <w:rFonts w:eastAsia="IRNazanin" w:cs="IRNazanin"/>
          <w:color w:val="111111"/>
          <w:sz w:val="28"/>
          <w:szCs w:val="28"/>
          <w:rtl w:val="true"/>
          <w:lang w:bidi="fa-IR"/>
        </w:rPr>
        <w:t xml:space="preserve">. </w:t>
      </w:r>
      <w:bookmarkStart w:id="110" w:name="pg15923_174456"/>
    </w:p>
    <w:p>
      <w:pPr>
        <w:pStyle w:val="BookText"/>
        <w:rPr/>
      </w:pPr>
      <w:bookmarkEnd w:id="110"/>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عيّن وظيفة لكلّ واحد من المدّعي والمنكر في مقام المخاصمة ، فإذا جاء الدليل في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قسم من أقسام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يسمع قوله من دون أن يطالب بالبيّنة ، فلا بدّ وأن يكون هذا التخصيص لجهة ونكتة ، فالقضاء تجري إمّا بالحكم له من دون اليمين ، أو بتوجّه الأمر إلى الطرف الآخر ، فإن حلف فلا شي‌ء عليه ويحكم له ، وإن ردّ اليمين أو نكل تجري أحكام الردّ والنكول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سماع الدعوى بدون مطالبة البيّنة هو أنّه يحكم للمدّعي بمحض دعواه ، والحكم لا يمكن بدون أحد الميزانين ، أي البيّنة أو اليمين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بناء على حصر ميزان الحكم في هذين الميزانين ، وعدم تحقّقه بدون أحدهما ، وحيث أنّ البيّنة لا تطلب منه ، فلا بدّ وأن يكون باليمين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مرجعه إلى الوجه الأوّل الذي ذكرناه ، وليس وجها آخر ، وهو الوجه الوجيه ومبناه على استفادة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هو ميزان القضاء بهذين ، وعدم صدور الحكم بدون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جميع ذلك</w:t>
      </w:r>
      <w:r>
        <w:rPr>
          <w:rFonts w:eastAsia="IRNazanin" w:cs="IRNazanin"/>
          <w:color w:val="111111"/>
          <w:sz w:val="28"/>
          <w:szCs w:val="28"/>
          <w:rtl w:val="true"/>
          <w:lang w:bidi="fa-IR"/>
        </w:rPr>
        <w:t>.</w:t>
      </w:r>
    </w:p>
    <w:p>
      <w:pPr>
        <w:pStyle w:val="Heading3"/>
        <w:numPr>
          <w:ilvl w:val="2"/>
          <w:numId w:val="1"/>
        </w:numPr>
        <w:rPr/>
      </w:pPr>
      <w:bookmarkStart w:id="111" w:name="__RefHeading___Toc15855732_2142443653"/>
      <w:bookmarkStart w:id="112" w:name="_Toc36"/>
      <w:bookmarkEnd w:id="111"/>
      <w:r>
        <w:rPr>
          <w:rtl w:val="true"/>
        </w:rPr>
        <w:t xml:space="preserve">الجهة الثالثة </w:t>
      </w:r>
      <w:r>
        <w:rPr>
          <w:rtl w:val="true"/>
        </w:rPr>
        <w:t xml:space="preserve">: </w:t>
      </w:r>
      <w:r>
        <w:rPr>
          <w:rtl w:val="true"/>
        </w:rPr>
        <w:t>في بيان موارد هذه القاعدة وصغرياتها</w:t>
      </w:r>
      <w:bookmarkEnd w:id="112"/>
    </w:p>
    <w:p>
      <w:pPr>
        <w:pStyle w:val="Heading4"/>
        <w:numPr>
          <w:ilvl w:val="3"/>
          <w:numId w:val="1"/>
        </w:numPr>
        <w:rPr/>
      </w:pPr>
      <w:bookmarkStart w:id="113" w:name="__RefHeading___Toc15855734_2142443653"/>
      <w:bookmarkStart w:id="114" w:name="_Toc3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يسمع دعوى المدّعي فيها بدون أن يكون عليه بيّنة ، وبيان وجه سماع دعواه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مواردها وصغرياتها فكثيرة جدّا ، ولكن هذه الموارد الكثيرة ليست </w:t>
      </w:r>
    </w:p>
    <w:p>
      <w:pPr>
        <w:pStyle w:val="BookText"/>
        <w:rPr/>
      </w:pPr>
      <w:r>
        <w:rPr>
          <w:rFonts w:ascii="Amiri" w:hAnsi="Amiri" w:eastAsia="Amiri" w:cs="Amiri"/>
          <w:color w:val="111111"/>
          <w:sz w:val="28"/>
          <w:sz w:val="28"/>
          <w:szCs w:val="28"/>
          <w:rtl w:val="true"/>
          <w:lang w:bidi="ar-SA"/>
        </w:rPr>
        <w:t xml:space="preserve">تحت جامع واحد وكبرى واحدة ، بل هناك كبريات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المدّعي أمينا ، حيث أنّه ليس على الأمين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المدّعي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المدّعي ممّن يملك فعل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يدّعيه لا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خارج عن تحت هذه الكبريات الأربع ، لكن ورد دليل خاصّ على سماع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 سماع قول ذي اليد أيضا من هذه الكبريات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أستاذنا المحقّق قدس سره في كتاب قضائه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كما ينبغي ، من جهة أنّ إطلاق المدّعى على ذي اليد غير خال عن الخلل ، بل المتفاهم العرفي من المدّعي هو الذي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شي‌ء ليس ذلك الشي‌ء تحت يده ، فإن كان تحت يده ويدّعيه غيره فهو منكر ، وذلك الغير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والشرع متّفقان على عدم صحّة إطلاق المدّعى على ذي اليد، حتّى أنّه بعضهم عرّف المدّعي والمنكر بمن لم يكن في يده وهو المدّعي ، ومن كان في يده وهو المنكر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 العرف والشرع في أنّ المدّعي هو من ليس ما هو محلّ النزاع والمخاصمة في يده ، وإلاّ إن كان في يده فهو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علیه السلام في بعض الأخبار على كفاية اليمين منه ، وعدم مطالبة البيّنة منه </w:t>
      </w:r>
      <w:r>
        <w:rPr>
          <w:rStyle w:val="FootnoteAnchor"/>
          <w:rtl w:val="true"/>
        </w:rPr>
        <w:footnoteReference w:id="133"/>
      </w:r>
      <w:r>
        <w:rPr>
          <w:rFonts w:ascii="IRNazanin" w:hAnsi="IRNazanin" w:eastAsia="IRNazanin"/>
          <w:color w:val="111111"/>
          <w:sz w:val="28"/>
          <w:sz w:val="28"/>
          <w:szCs w:val="28"/>
          <w:rtl w:val="true"/>
          <w:lang w:bidi="fa-IR"/>
        </w:rPr>
        <w:t>بأنّه إنّما أمر النبي صلی اللّه علیه و آله أن يطالب البيّنة من المدّعي ، لا من ذي اليد</w:t>
      </w:r>
      <w:r>
        <w:rPr>
          <w:rFonts w:eastAsia="IRNazanin" w:cs="IRNazanin"/>
          <w:color w:val="111111"/>
          <w:sz w:val="28"/>
          <w:szCs w:val="28"/>
          <w:rtl w:val="true"/>
          <w:lang w:bidi="fa-IR"/>
        </w:rPr>
        <w:t xml:space="preserve">. </w:t>
      </w:r>
      <w:bookmarkStart w:id="115" w:name="pg15923_174458"/>
    </w:p>
    <w:p>
      <w:pPr>
        <w:pStyle w:val="BookText"/>
        <w:rPr/>
      </w:pPr>
      <w:bookmarkEnd w:id="115"/>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أنّ كلّ مدّع يسمع قوله ، ولا يطلب منه البيّنة فعليه اليمين ، وليس ذو اليد مدعيا كي يكون من صغريات هذه القاعدة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5855736_2142443653"/>
      <w:bookmarkStart w:id="117" w:name="_Toc38"/>
      <w:bookmarkEnd w:id="116"/>
      <w:r>
        <w:rPr>
          <w:rtl w:val="true"/>
        </w:rPr>
        <w:t xml:space="preserve">فلنتكلّم في الكبريات الأربع </w:t>
      </w:r>
      <w:r>
        <w:rPr>
          <w:rtl w:val="true"/>
        </w:rPr>
        <w:t>:</w:t>
      </w:r>
      <w:bookmarkEnd w:id="11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المدّعي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مصاديق 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تحت يد شخص بإذن المالك فهي أمانة مالكيّة ، كالعارية ، والوديعة ، والعين المستأجرة ، وغير ذلك من موارد اليد المأذونة من قبل المالك ، أو بإذن الشارع فهي أمانة شرعيّة كاللقطة ، وما في يد القيّم للصغار أو المجانين من أموالهم ، وما في يد الحاكم الشرعي من أموال الغيّب والقصر ، والحقوق الشرعيّة التي تعطى للحاكم الشرعي لأن يصرف في مصرفها ، من الأخماس والزكوات والصدقات الواجبة غير الزكاة كالكفارات وردّ المظالم ، إلى غير ذلك ممّا هو وظيفة الحاكم الشرعي حفظها أو صرفها فيما يلزم صرفها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الأوقاف التي لم يجعل لها متولّ ، أو مجهول توليتها ، فجميع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الحاكم أو وكيله أو المنصوب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شرعيّة ، أي يكون تحت يده بإذن الشارع ، وفي كلا القسمين ليست اليد يد ضمان ، فلا ضمان إلاّ مع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سماع قول الأمين وعدم مطالبته بالبيّنة ، فمن جهة ما تقدّم منّا وذكرناه من أنّ التلف عنده لا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مدرك الضمان في باب التلف إمّا اليد غير المأذونة ، أو خيانته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هذا أيضا يرجع إلى أنّه بالخيانة ليست يده مأذونة ، فيكون ضمانه ضمان اليد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إتلاف في البين يكون هو سببا وموجبا للضمان ، ولكن حينئذ يكون الطرف مدّعيا للإتلاف وهو منكر ، فيتوجّه عليه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يخرج عن كونه أمينا بالخيانة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 دون مطالبته بالبيّنة ، لأنّه لا يخلو إمّا أن لا تكون دعوى الإتلاف في البين ولا خيانة ،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 فيكون الطرف مدّعيا وهو منكر ، فليس وظيفته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كلتا الحالتين لا تجوز مطالبة البيّنة من الأمين ، لا في التلف ، ولا في الإتلاف ، فهذا وجه سماع قول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أنّهم يقولون بسماع قول المدّعي الذي بلا معارض ، وقبوله بغير بيّنة في الماليّات وإن لم يكن له يد عليه ، فإذا ادّعى أنّ المال الفلاني الذي لا يد لأحد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ينفي صاحب اليد كونه لنفسه ولا يدّعي كونه لشخص معيّن ، بل يعترف بعدم علمه بمالكه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 ، وليس هناك معارض يعارضه ، يقبل قوله ويعطي له مع يمينه ، بناء على ما ذكرنا من تماميّة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الماليّات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ادّعى طهارة شي‌ء أو نجاسته وهو ليس بمالك ولا بذي اليد عليه ، أو أنّ هذا اليوم يوم العيد وأمثال ذلك من غير الماليّات ولا معارض له ، فلا يسمع دعواه ، بل يحتاج إثباته إلى البيّنة ، أو إحدى الأمارات الشرعيّة الأخر ، وذلك من جهة أنّ عمدة مدرك سماع هذه الدعوى هي سيرة العقلاء وبناؤهم على قبول قول المدّعي الذي لا يعارضه أحد بغير البيّنة ، ولكن هذه السيرة القدر المتيقّن منها هو فيما إذا كان ما يدّعيه من الماليّات وإن لم يكن لذلك المدّعي يد عليه ، أو كان من الحقوق ، كادّعائه تولية وقف ، أو يدّعي حقّ التحجير ، أو حقّ السبق في مكان ، أو حقّا آخر ولا يعارضه أحد في هذه الدعوى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الذي ادّعاه صاحب الرياض </w:t>
      </w:r>
      <w:r>
        <w:rPr>
          <w:rStyle w:val="FootnoteAnchor"/>
          <w:rtl w:val="true"/>
        </w:rPr>
        <w:footnoteReference w:id="134"/>
      </w:r>
      <w:r>
        <w:rPr>
          <w:rFonts w:ascii="IRNazanin" w:hAnsi="IRNazanin" w:eastAsia="IRNazanin"/>
          <w:color w:val="111111"/>
          <w:sz w:val="28"/>
          <w:sz w:val="28"/>
          <w:szCs w:val="28"/>
          <w:rtl w:val="true"/>
          <w:lang w:bidi="fa-IR"/>
        </w:rPr>
        <w:t xml:space="preserve">وصاحب الجواهر </w:t>
      </w:r>
      <w:r>
        <w:rPr>
          <w:rStyle w:val="FootnoteAnchor"/>
        </w:rPr>
        <w:footnoteReference w:id="135"/>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القدر المتيقّن منه هو فيما ذكرنا من الماليّات والحقوق والارتباطات كالزوجية والنسب ، كأن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زوجتي ، أو هذا الغلام ابني ، أو هذه الصبيّة بنتي ، ومن هذه الجهة لو ادّعى في اللقطة أنّها لي ، ولم يكن له معارض يعطي المال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يستدلّ لسماع قول المدّعي بلا معارض برواية الكيس المعروفة ، وهي أنّ يونس بن عبد الرحمن روى عن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كانوا جلوسا ، وسطهم كيس فيه ألف درهم ، فسأل بعضهم بعضا ألكم هذا الكيس؟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 ، فلمن هو؟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للذي ادّعاه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بهذه الرواية على قبول قول مدّعي الذي ليس له معارض واضح ، لأنّه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للمدّعي الذي لم يعارضه أحد من تلك العشرة بل كلّهم نفوا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استشكل على هذا الاستدلال شيخنا الأعظم الأنصاري على ما نقل بعض الأجلّة من تلامذته قدس سره وقبله ابن إدريس </w:t>
      </w:r>
      <w:r>
        <w:rPr>
          <w:rStyle w:val="FootnoteAnchor"/>
          <w:rtl w:val="true"/>
        </w:rPr>
        <w:footnoteReference w:id="137"/>
      </w:r>
      <w:r>
        <w:rPr>
          <w:rFonts w:ascii="Amiri" w:hAnsi="Amiri" w:eastAsia="Amiri" w:cs="Amiri"/>
          <w:color w:val="111111"/>
          <w:sz w:val="28"/>
          <w:sz w:val="28"/>
          <w:szCs w:val="28"/>
          <w:rtl w:val="true"/>
          <w:lang w:bidi="ar-SA"/>
        </w:rPr>
        <w:t>بأنّ سماع قول ذلك المدّعي ليس من جهة أنّه مدّع بلا معارض له في دعواه ، بل أنّ الكيس الكائن في وسط جماعة يكون تحت يد تلك الجماعة ، ولذلك لو ادّعاه شخص من غير تلك الجماعة ومن الخارج فلا يقبل قوله إلاّ بالبيّنة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من تلك الجماعة ، فإن ادّعى الباقون أيضا مثله ، فيجري عليه حكم الشريكين الذين يدّعي كلّ واحد منهما تمام ما في يدهما ، وأمّا إذا نفى الباقون كونه لهم ، فتسقط أمارية اليد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يدّعيه ولا ينفي عن نفسه فأماريّة يده باقية ، </w:t>
      </w:r>
    </w:p>
    <w:p>
      <w:pPr>
        <w:pStyle w:val="BookText"/>
        <w:rPr/>
      </w:pPr>
      <w:r>
        <w:rPr>
          <w:rFonts w:ascii="Amiri" w:hAnsi="Amiri" w:eastAsia="Amiri" w:cs="Amiri"/>
          <w:color w:val="111111"/>
          <w:sz w:val="28"/>
          <w:sz w:val="28"/>
          <w:szCs w:val="28"/>
          <w:rtl w:val="true"/>
          <w:lang w:bidi="ar-SA"/>
        </w:rPr>
        <w:t>ويكون هو بحكم ذي اليد الواحد الذي ليس لغيره يد عليه ، فيحكم بأنّه له من جهة يده عليه لا من جهة أنّه مدّع بلا معارض له في دعواه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أماريّة اليد لكون ما في يده ملك له متوقّفة على عدم إقراره بأنّه ليس له ، فإذا نفى عن نفسه وأقرّ بأنّه ليس له تكون يده كالعدم لا أماريّة لها ، واليد بنظر العقلاء تكون كاشفة وأمارة بالمطابقة بأنّ ما هو تحت اليد ملك لذي اليد ، وبالدلالة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ليس لغير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فالكيس الذي كان في وسط جماعة حيث أنّ لتلك الجماعة يد عليه ، فبالدلالة الالتزامية تدلّ يد جميعهم على أنّه ليس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كلّ واحد منهم وإن كانت تدلّ على أنّه له ، إمّا تماما كما احتمل ، أو بنسبة نفسه إلى الجميع على نحو الشركة ثلثا أو ربعا أو خمسا ، وهكذا حسب عدد الجماعة كما هو الصحيح ، ولكن هذه الدلالة سقطت بواسطة إقراره بأنّه ليس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ذلك الشخص الواحد الذي ادّعاه حيث أنّه لم يقرّ أنّه ليس له ، بل ادّعى على طبق يده أنّه له ، فيبقى ليده كلتا الدلالتين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والالتزامية ، فتثبت أنّه وليس لغيره ، كما هو الحال في اليد الواحدة التي ليس لها يد أخرى شريكة معها ، فيحكم له إلاّ أن يأتي المدّعي الخارج عن تلك الجماعة بالبيّنة على أنّه له ، كما هو الشأن في سائر المقامات بالنسبة إلى الدعوى على ذي اليد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فحكمه علیه السلام بأنّ الكيس لذلك الواحد المدّعي ليس من أجل أنّه بلا معارض ، بل من جهة أنّه ذو اليد على موازين باب القضاء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كون الكيس في وسط جماعة ليس ظاهرا عند العرف في ثبوت اليد لتلك الجماعة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بأنّ اليد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الاستيلاء والسيطرة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بالمجموع ، وليس لكلّ واحد منهم يد مستقلّة ، فإذا نفوا عنهم ما عدا واحد منهم ، فتسقط تلك اليد الواحدة القائمة بمجموع تلك الجماعة ، وليس هناك </w:t>
      </w:r>
    </w:p>
    <w:p>
      <w:pPr>
        <w:pStyle w:val="BookText"/>
        <w:rPr/>
      </w:pPr>
      <w:r>
        <w:rPr>
          <w:rFonts w:ascii="IRNazanin" w:hAnsi="IRNazanin" w:eastAsia="IRNazanin"/>
          <w:color w:val="111111"/>
          <w:sz w:val="28"/>
          <w:sz w:val="28"/>
          <w:szCs w:val="28"/>
          <w:rtl w:val="true"/>
          <w:lang w:bidi="fa-IR"/>
        </w:rPr>
        <w:t>استيلاء آخر كي يكون أمارة على الملكيّة ، لأنّ اليد القائمة بالمجموع سقطت عن الاعتبار ، ويد المدّعي كانت في ضمن تلك اليد القائمة بالمجموع ، ولم يكن لها وجود مستقلّ ، فلا بدّ وأن يكون حكمه علیه السلام بكونه لذلك الواحد المدّعي مستندا إلى جهة أخرى غير اليد ، وليست إلاّ أنّه مدّع ليس له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أنت خبير بعدم صحّة كلتا الدعويين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صحّة دعوى عدم ظهور كون الكيس في وسطهم عرفا في ثبوت اليد لهم ، فممّا يشهد عليه العرف والوجودان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الفروض يمكن دعوى عدم الظهور عرفا في ثبوت اليد لهم ، كما إذا كان الكيس موجودا في ذلك المكان قبل اجتماعهم فيه ، وبعد ذلك اجتمعوا وصار الكيس في وسطهم ، لكن هذا الفرض وأمثاله خارج عن ظاهر الرواية ، وتكون الرواية منصرفة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أنّ لمجموع تلك الجماعة يد واحدة ، وليس لكلّ واحد منهم يد مستقلّة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الجماعة كلّهم يدّعون أنّه لهم فبنظر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المناط في فهم مفاهيم الألفاظ وتعيين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كما ادّعاه صاحب هذه الدعوى ، بمعنى أنّ لكلّ واحد منهم كانت يد غير تامّة وغير مستقلّة ، كما في الشريكين أو الشركاء في دكّان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 محلّه أنّ اليد غير التامّة على المجموع بمنزلة اليد التامّة المستقلّة على بعض ذلك المجموع بنسبة عدد الشركاء ، فإذا كانا اثنين متصرّفين في الدكّان مثلا ، يرى العرف أنّ لكل واحد منهما الاستيلاء التامّ على النصف ، وإن كانوا ثلاثة يرى الاستيلاء واليد التامّة على الثلث ، وهكذا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نفوا عنهم ما عدا واحد الذي ادّعى المجموع ، ففي هذه الصورة يرى العرف أنّ الاستيلاء لذلك الواحد فقط ، لأنّ سائرهم بواسطة إقرارهم بعدم كونه لهم أسقطوا يدهم عن الاعتبار ، فصارت يدهم كأن لم تكن ، فيد هذا الواحد كأنّها يد </w:t>
      </w:r>
      <w:bookmarkStart w:id="118" w:name="pg15923_174463"/>
    </w:p>
    <w:p>
      <w:pPr>
        <w:pStyle w:val="BookText"/>
        <w:rPr/>
      </w:pPr>
      <w:bookmarkEnd w:id="118"/>
      <w:r>
        <w:rPr>
          <w:rFonts w:ascii="Amiri" w:hAnsi="Amiri" w:eastAsia="Amiri" w:cs="Amiri"/>
          <w:color w:val="111111"/>
          <w:sz w:val="28"/>
          <w:sz w:val="28"/>
          <w:szCs w:val="28"/>
          <w:rtl w:val="true"/>
          <w:lang w:bidi="ar-SA"/>
        </w:rPr>
        <w:t>واحدة مستقلّة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الرواية على قبول قول المدّعي الذي ليس له معارض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أنّ جميعهم أو بعضهم لو ادّعى ملكيّة ذلك الكيس بعد نفيه عن نفسه أو عن أنفسهم لا يسمع ، لأنّه إنكار بعد الإقرار ، وإقرار العقلاء على أنفسهم جائز ، فإقراره السابق بعدم كون الكيس له أسقط ماليّته ظاهرا وإن كان ماله بحسب الواقع ، إلاّ أن يأتي بدليل حاكم على ذلك الإقرار ، أو علم بأنّ إقراره كان على خلاف الواقع لنسيانه ، أو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أنّه طلّق زوجته ، أو باع ماله الفلاني من فلان ، أو وهبه لفلان ، أو أعطيت زكاتي الواجب عليّ وأمثال ذلك ، سواء أكان له أو عليه ، يسمع بدون أن يطالب بالبيّنة لتلك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فائدة هذه القاعدة فيما لا يكون الإقرار على ضرره ، وإلاّ فلا احتياج إليها ، لكون موارد الإقرار على ضرر نفسه مشمولا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نافذ أو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هذه الكبرى ، أي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شرح هذه القاعدة في الجزء الأوّل من هذا الكتاب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يسمع كلّ دعوى لا يعلم إلاّ من قبل مدّعيها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5855738_2142443653"/>
      <w:bookmarkStart w:id="120" w:name="_Toc39"/>
      <w:bookmarkEnd w:id="119"/>
      <w:r>
        <w:rPr>
          <w:rtl w:val="true"/>
        </w:rPr>
        <w:t xml:space="preserve">واستدلّوا لهذه الكبرى بوجوه </w:t>
      </w:r>
      <w:r>
        <w:rPr>
          <w:rtl w:val="true"/>
        </w:rPr>
        <w:t>:</w:t>
      </w:r>
      <w:bookmarkEnd w:id="1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الإجماع على أنّ من يدّعي شيئا لا يعلم إلاّ من قبله ، يسمع قوله من دون أن يطالب بالبيّنة ، ولكن الحكم له بعد الحلف ، إلاّ أن يأتي دليل خاصّ على تصديقه بدون الحلف والشاهد على اتّفاقهم على هذا الحكم هو أنّهم يعلّلون في بعض الدعاوي سماعها بأنّه شي‌ء لا يعلم إلاّ من قبله ، ويرسلونه إرسال المسلّمات ولا ينكره </w:t>
      </w:r>
    </w:p>
    <w:p>
      <w:pPr>
        <w:pStyle w:val="BookText"/>
        <w:rPr/>
      </w:pPr>
      <w:r>
        <w:rPr>
          <w:rFonts w:ascii="Amiri" w:hAnsi="Amiri" w:eastAsia="Amiri" w:cs="Amiri"/>
          <w:color w:val="111111"/>
          <w:sz w:val="28"/>
          <w:sz w:val="28"/>
          <w:szCs w:val="28"/>
          <w:rtl w:val="true"/>
          <w:lang w:bidi="ar-SA"/>
        </w:rPr>
        <w:t xml:space="preserve">أحد منهم ، بل كلّ واحد من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هذا التعليل ولا يستشكل عليه ولا يطلبون من القائل الدليل عليه ، فيكون من الكبريات المسلّمة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 قولهم هذا في بعض الموارد لا يدلّ على اتّفاقهم على 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إذا كان في آية أو رواية ، أي كان في كلام من يجب اتّباعه ، فيجب الأخذ بظاهره ، فإذا كان ظاهرا في العموم يجب الأخذ بذلك الظهور والحكم بعموم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في كلام من ليس كلامه حجّة ، فلا بدّ من وجود دليل على وجوب الأخذ بظاهر ذلك الكلام ، والمفروض أنّه ليس هاهنا دليل إلاّ الإجماع ، فلا بدّ أن يكون نفس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إلاّ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معقدا للإجماع ، وإثبات هذا الاتّفاق في غاية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على تقدير ثبوته يرد عليه ما ذكرنا مرارا أنّ مثل هذا الاتّفاق ليس كاشفا قطعيا عن رأيهم علیهم السلام لاحتمال أن يكون منشأ اتّفاقهم هو بعض ما ذكروه من الأدلّة على قبول دعوى التي لا تعلم إلاّ من قبل مدّعيها ، فلا يكون من الإجماع المصطلح في الأصول الذي قلنا بحجّيته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أنّ حكمة جعل القضاء والقاضي هو رفع التشاجر والمخاصمة بين الناس وحسم النزاع ، فإذا كان دعوى المدّعي لا يعلم إلاّ من قبله ، فلا يمكن له إقامة البيّنة عليه ، لأنّ المفروض أن غير المدّعي لا يعلمه كي يشهد به ، ولا يمكن لخصمه المنكر أن يحلف ، لأنّ المفروض أنّ الخصم المنكر لا يعلم به ولا حلف إلاّ عن بتّ ، فيبقى القضاء بلا ميزان ، ولا يرفع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ممّا يمكن الركون إليه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صحيح فيما لا يمكن إقامة الشهود والبيّنة المعتبرة للمدّعي ، وموارد سماع دعوى من لا يعلم ما يدّعيه 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منحصرة بما </w:t>
      </w:r>
    </w:p>
    <w:p>
      <w:pPr>
        <w:pStyle w:val="BookText"/>
        <w:rPr/>
      </w:pPr>
      <w:r>
        <w:rPr>
          <w:rFonts w:ascii="Amiri" w:hAnsi="Amiri" w:eastAsia="Amiri" w:cs="Amiri"/>
          <w:color w:val="111111"/>
          <w:sz w:val="28"/>
          <w:sz w:val="28"/>
          <w:szCs w:val="28"/>
          <w:rtl w:val="true"/>
          <w:lang w:bidi="ar-SA"/>
        </w:rPr>
        <w:t>لا يمكن إقامة البيّنة ويتعذّر ، بل أعمّ منه وممّا يتعسّر ، ففي القسم الثاني منه يمكن إقامة الشهود غاية الأمر مع التعسّر ، لأنّ التكليف بالأمر المتعسّر أيضا ليس من دأب الشارع وديدنه غالبا ، ولا يناسب الشريعة السمحة السهلة إلاّ فيما تكون المصلحة مهمّة ، بحيث يكون على المكلّف بذل كلّ نفس ونفيس كالجهاد والدفاع مع الكفّار فيما إذا هجموا على المسلمين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يكون المتعسّر بحكم المعتذّر ، وكون التعسّر حكمة للجعل كثير في الشريعة ، كجعل التيمّم بدلا عن الطهارة المائيّة ، والتقصير والإفطار في السفر ، وأمثال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أنّه وردت أخبار على أنّ الحيض والعدّة إلى النساء كصحيح زرارة ،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والحيض للنساء إذا ادّعت صدّقت </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وقول الصادق علیه السلام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اللّه إلى النساء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 والطهر ، والحمل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تفويض هذه الأمور إلى النساء من جهة أنّها لا تعلم إلاّ من قبلهنّ ، وادّعى بعضهم أنّ في بعض هذه الأخبار تعليل قبول قولهنّ في هذه الأمور بتعذّر الإشهاد منهنّ عليها ، لأجل عدم اطلاع غيرهنّ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هذا الكلام في قوّة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تعلم إلاّ من قبلهنّ ، ولكنّني فتشت بمقدار وسعي ولم أجده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في رواية محمد بن عبد اللّه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p>
    <w:p>
      <w:pPr>
        <w:pStyle w:val="BookText"/>
        <w:rPr/>
      </w:pPr>
      <w:r>
        <w:rPr>
          <w:rFonts w:ascii="IRNazanin" w:hAnsi="IRNazanin" w:eastAsia="IRNazanin"/>
          <w:color w:val="111111"/>
          <w:sz w:val="28"/>
          <w:sz w:val="28"/>
          <w:szCs w:val="28"/>
          <w:rtl w:val="true"/>
          <w:lang w:bidi="fa-IR"/>
        </w:rPr>
        <w:t>يتزوّج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لو سألها البيّنة كان يجد من يشهد أن ليس لها زوج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الأخبار قبول قول المرأة في الحيض والحمل والطهر والعدّة ، وهذه أمور لا تعلم إلاّ من قبلهنّ في الغالب ، فمن هذا يستكشف كبرى كلّية ، وهو أنّ كلّ ما لا يعلم إلاّ من قبله يسمع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ذلك التعليل في البين ، وأمّا إذا كان كما ادّعاه الكني قدس سره في قضائه </w:t>
      </w:r>
      <w:r>
        <w:rPr>
          <w:rStyle w:val="FootnoteAnchor"/>
          <w:rtl w:val="true"/>
        </w:rPr>
        <w:footnoteReference w:id="142"/>
      </w:r>
      <w:r>
        <w:rPr>
          <w:rFonts w:ascii="Amiri" w:hAnsi="Amiri" w:eastAsia="Amiri" w:cs="Amiri"/>
          <w:color w:val="111111"/>
          <w:sz w:val="28"/>
          <w:sz w:val="28"/>
          <w:szCs w:val="28"/>
          <w:rtl w:val="true"/>
          <w:lang w:bidi="ar-SA"/>
        </w:rPr>
        <w:t>فالأمر أوضح ، لأنّه بناء على ثبوت ذلك التعليل ووجوده في بعض الأخبار يكون الحكم بالقبول دائرا مدار وجود تلك العلّة ، ففي كلّ دعوى يتعذّر الإشهاد عليها أو يتعسّر ، يجب قبولها من دون مطالبة البيّنة عن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مطابقة دعوى التي يتعذّر الإشهاد عليها مع ما لا يعلم إلاّ من قبله ، بمعنى أنّ كل دعوى لا تعلم إلاّ من قبل مدّعيها يتعذّر الإشهاد عليها ، لأنّ الإشهاد فرع معرفة الشاهد وعلمه بالمشهود به ، وعلمه بالمشهود به مع كون الدعوى ممّا لا تعلم إلاّ من قبله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قول المنكر مع أنّه موافق للحجّة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الحكم له وثبوت قوله إلى اليمين ، فكيف يمكن الحكم للمدّعي بصرف الادّعاء بدون اليمين؟ مع أنّ قوله مخالف للحجّة الفعليّة ، كما عرفت في بيان معنى المدّعي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المدّعي كان قوله مخالفا للحجّة الفعليّة ، فجعل الشارع وظيفته أثقل ميزاني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بالنسبة إلى بعض الدعاوي ارتفع هذا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لمصلحة وملاك لإحدى الجهات التي تقدّمت ، ولم يكلّف </w:t>
      </w:r>
    </w:p>
    <w:p>
      <w:pPr>
        <w:pStyle w:val="BookText"/>
        <w:rPr/>
      </w:pPr>
      <w:r>
        <w:rPr>
          <w:rFonts w:ascii="Amiri" w:hAnsi="Amiri" w:eastAsia="Amiri" w:cs="Amiri"/>
          <w:color w:val="111111"/>
          <w:sz w:val="28"/>
          <w:sz w:val="28"/>
          <w:szCs w:val="28"/>
          <w:rtl w:val="true"/>
          <w:lang w:bidi="ar-SA"/>
        </w:rPr>
        <w:t>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أن يكون حاله أحسن من المنكر الذي قوله موافق مع الحجّة ولا يحتاج إلى اليمين أيضا ، وهذا معناه عدم الاعتناء 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صرف استحسان ، ولا يصحّ أن يكون مناطا وملاكا للحكم الشرعي ، والشارع عيّن وظيفة للمدّعي وهي البيّنة ، ووظيفة أخرى للمنكر ، أي اليمين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وهذان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وظيفة المدّعي هي البيّنة ووظيفة المنكر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عامان يشمل كلّ مدّع وكلّ منكر ، فجاء المخصّص بالنسبة إلى بعض أقسام المدّعي وأسقط لزوم إقامته البيّنة ، فكون وظيفة أخرى له يحتاج إلى جعل آخر ، وإلى دليل على ذلك الجعل في مقام الإثبات ، وإذ ليس فليس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الدليل هو الوجه الثاني الذي ذكرناه من 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يستفاد منه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حصر ميزان القضاء في هذين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الحكم بدون الميزان ، فبضميمة عدم جواز إيقاف الحكم وارتفاع البيّنة عنه ، لا بدّ وأن نقول بأنّ الحكم لمثل هذا المدّعي لا يجوز إلاّ مع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هاهنا وجوها استحسانية آخر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اليمين على المدّعي الذي يسمع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ذكرها ، لعدم الاحتياج إليها ، وعدم صحّتها في أنفسها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القاعدة خصّصت في موارد ، بمعنى أنّه جاء الدليل على قبول قول بعض المدّعين بدون أن يكون عليه البيّنة أو اليمين ، أي ليس عليه كلتا الوظيفتين ، وما قلنا إنّ الحكم لا يجوز بدون أحد الميزانين ليس حكما عقليّا غير قابل للتخصيص ، بل </w:t>
      </w:r>
      <w:bookmarkStart w:id="121" w:name="pg15923_174468"/>
    </w:p>
    <w:p>
      <w:pPr>
        <w:pStyle w:val="BookText"/>
        <w:rPr/>
      </w:pPr>
      <w:bookmarkEnd w:id="121"/>
      <w:r>
        <w:rPr>
          <w:rFonts w:ascii="IRNazanin" w:hAnsi="IRNazanin" w:eastAsia="IRNazanin"/>
          <w:color w:val="111111"/>
          <w:sz w:val="28"/>
          <w:sz w:val="28"/>
          <w:szCs w:val="28"/>
          <w:rtl w:val="true"/>
          <w:lang w:bidi="fa-IR"/>
        </w:rPr>
        <w:t xml:space="preserve">كان مفاد الحديث الشريف ، أعني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أتى دليل على عدم لزوم كلتا الوظيفتين يخصّصه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المالك للعامل أداء ما عليه من الزكاة ، فيقبل قوله من دون أن يكون عليه حلف أو بيّنة ، لقول عليّ علیه السلام لعامله في خبر غياث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أتيت على ربّ المال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رحمك اللّه ممّا أعطاك اللّه ، فإن ولّى عنك فلا تراجعه </w:t>
      </w:r>
      <w:r>
        <w:rPr>
          <w:rFonts w:eastAsia="IRNazanin" w:cs="IRNazanin"/>
          <w:color w:val="111111"/>
          <w:sz w:val="28"/>
          <w:szCs w:val="28"/>
          <w:rtl w:val="true"/>
          <w:lang w:bidi="fa-IR"/>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خبر غياث ممّا يدل على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الفقير الفقر،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تقبل بلا أن يكون عليه البيّنة أو اليمين ، لخبر عبد الرحمن العزرمي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إلى الحسن والحسين علیهماالسلام وهما جالسان على الصفا ، فسألهما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تحلّ إلاّ في دين موجع ، أو غرم مقطع ، أو فقر مدقع ففيك شي‌ء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فأعطياه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ولمصحّح عامر بن جذاعة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أتى أبا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قرض إلى ميسرة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غلّة 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تجارة تؤب؟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عقدة 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ممّن جعل اللّه له في أموالنا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بكيس فيه دراهم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5855740_2142443653"/>
      <w:bookmarkStart w:id="123" w:name="_Toc40"/>
      <w:bookmarkEnd w:id="122"/>
      <w:r>
        <w:rPr>
          <w:rtl w:val="true"/>
        </w:rPr>
        <w:t>تذييل</w:t>
      </w:r>
      <w:bookmarkEnd w:id="1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سماع دعوى المدّعي الذي لا يمكنه الإشهاد على ما يدّعيه ،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دعوى الذي لا يعلم ما يدّعيه إلاّ من قبله إنّما يكون فيما إذا لم يظهر المدّعي خلاف ما يدّعيه وما ينافي دعواه ، فلو أقرّ على خلاف ما يدّعيه ، أو كان ظاهر كلامه خلاف ما يدّعيه ، فلا يسمع دعواه ، وإن كان ما يدّعيه لا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إقراره أو ظاهر كلامه حجّة عليه فيما إذا كان على ضرره ، فإذا أقرّ بأنّه غنيّ وليس بفقير ، أو أقرّت واعترفت بانقضاء العدّة ، أو كان ظاهر كلامه ذلك ، فلا يسمع دعواه ، لأنّه من قبيل الإنكار بعد الإقرار ، وبإقراره أو ظاهر كلامه علم من قبله بالحجّة ، فدعواه يكون معلوم البطلان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وادّعى عدم القصد في المعاملة الفلانيّة أو ادّعت عدم القصد في عقد النكاح مثلا ، أو غير ذلك من العقود والإيقاعات ، كالطلاق أو الجعالة مثلا ، فلا تقبل دعواه ، وإن كانت الدعوى ممّا لا يعلم إلاّ من قبله ، أو وإن كانت ممّا يتعذّر الإشهاد عليه ، لأنّ ظاهر كلامه حجّة عليه ، فهو بدعواه هذه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شرعا خلاف ما يدّعيه من قبل نفسه ، فلا يتعذّر الإشهاد فخرج عن موضوع هذا الحكم خروجا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إنّهم يقولون بسماع دعوى الزوج عدم القصد إلى الطلاق حقيقة في الطلاق الرجعي في العدّة ، مع أنّ ظاهر صيغة الطلاق مخالف لهذه الدعوى؟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أنّها ما دامت في العدّة له الرجوع ، وليس للمرأة أن يعارضها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دامت في العدّة حقيقة زوجة ، فليس هذا المورد من باب المدّعي والمنكر ، بل هذا من حقوق نفسه بدون مقابل يعترض عليه ويلزمه بظاهر كلامه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هذه الدعوى بعد انقضاء العدّة لا يسمع دعوى عدم القصد إلى </w:t>
      </w:r>
    </w:p>
    <w:p>
      <w:pPr>
        <w:pStyle w:val="BookText"/>
        <w:rPr/>
      </w:pPr>
      <w:r>
        <w:rPr>
          <w:rFonts w:ascii="Amiri" w:hAnsi="Amiri" w:eastAsia="Amiri" w:cs="Amiri"/>
          <w:color w:val="111111"/>
          <w:sz w:val="28"/>
          <w:sz w:val="28"/>
          <w:szCs w:val="28"/>
          <w:rtl w:val="true"/>
          <w:lang w:bidi="ar-SA"/>
        </w:rPr>
        <w:t xml:space="preserve">الطلاق حقيقة ؛ لأنّه يدّعي بذلك على المرأة بقاءها في حبالته ، وهي تنكر وتقول بانقطاع الزوجيّة وبينونتها عنه ، ولا يجري استصحاب بقاء الزوجيّة ، لحكومة ظاهر كلام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إنشاء الطلاق وأنّه مع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الاستصحاب ، كما هو الشأن في باب تعارض الأمارات والأصول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923_174472"/>
      <w:bookmarkStart w:id="125" w:name="pg15923_174472"/>
      <w:bookmarkEnd w:id="125"/>
    </w:p>
    <w:p>
      <w:pPr>
        <w:pStyle w:val="Heading2"/>
        <w:numPr>
          <w:ilvl w:val="1"/>
          <w:numId w:val="1"/>
        </w:numPr>
        <w:rPr/>
      </w:pPr>
      <w:bookmarkStart w:id="126" w:name="pg15923_174472"/>
      <w:bookmarkStart w:id="127" w:name="__RefHeading___Toc15855742_2142443653"/>
      <w:bookmarkStart w:id="128" w:name="_Toc41"/>
      <w:bookmarkEnd w:id="126"/>
      <w:bookmarkEnd w:id="127"/>
      <w:r>
        <w:rPr/>
        <w:t>30</w:t>
      </w:r>
      <w:r>
        <w:rPr>
          <w:rtl w:val="true"/>
        </w:rPr>
        <w:t xml:space="preserve"> - </w:t>
      </w:r>
      <w:r>
        <w:rPr>
          <w:rtl w:val="true"/>
        </w:rPr>
        <w:t>قاعدة العقود تابعة للقصود</w:t>
      </w:r>
      <w:bookmarkEnd w:id="1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5855744_2142443653"/>
      <w:bookmarkStart w:id="130" w:name="_Toc42"/>
      <w:bookmarkEnd w:id="129"/>
      <w:r>
        <w:rPr>
          <w:rtl w:val="true"/>
        </w:rPr>
        <w:t>اشارة</w:t>
      </w:r>
      <w:bookmarkEnd w:id="1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923_174474"/>
      <w:bookmarkStart w:id="132" w:name="pg15923_174474"/>
      <w:bookmarkEnd w:id="132"/>
    </w:p>
    <w:p>
      <w:pPr>
        <w:pStyle w:val="BookText"/>
        <w:rPr/>
      </w:pPr>
      <w:bookmarkStart w:id="133" w:name="pg15923_174474"/>
      <w:bookmarkEnd w:id="133"/>
      <w:r>
        <w:rPr>
          <w:rFonts w:ascii="Amiri" w:hAnsi="Amiri" w:eastAsia="Amiri" w:cs="Amiri"/>
          <w:color w:val="111111"/>
          <w:sz w:val="28"/>
          <w:sz w:val="28"/>
          <w:szCs w:val="28"/>
          <w:rtl w:val="true"/>
          <w:lang w:bidi="ar-SA"/>
        </w:rPr>
        <w:t xml:space="preserve">قاعدة العقود تابعة للقصود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ومن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تابعة للقصود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5855746_2142443653"/>
      <w:bookmarkStart w:id="135" w:name="_Toc43"/>
      <w:bookmarkEnd w:id="134"/>
      <w:r>
        <w:rPr>
          <w:rtl w:val="true"/>
        </w:rPr>
        <w:t xml:space="preserve">[ </w:t>
      </w:r>
      <w:r>
        <w:rPr>
          <w:rtl w:val="true"/>
        </w:rPr>
        <w:t xml:space="preserve">الجهة </w:t>
      </w:r>
      <w:r>
        <w:rPr>
          <w:rtl w:val="true"/>
        </w:rPr>
        <w:t xml:space="preserve">] </w:t>
      </w:r>
      <w:r>
        <w:rPr>
          <w:rtl w:val="true"/>
        </w:rPr>
        <w:t xml:space="preserve">الاولى </w:t>
      </w:r>
      <w:r>
        <w:rPr>
          <w:rtl w:val="true"/>
        </w:rPr>
        <w:t xml:space="preserve">: </w:t>
      </w:r>
      <w:r>
        <w:rPr>
          <w:rtl w:val="true"/>
        </w:rPr>
        <w:t>في بيان المراد منها</w:t>
      </w:r>
      <w:bookmarkEnd w:id="13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هذه الجملة هو أنّ العقود حيث أنّها من الأمور القلبيّة ، لأنّ العقد كما قال بعض اللغويين هو العهد المؤكّد ، والعهد أمر قلبي وإن كان له مبرز خارجي ، كما إنّهم في عقد البيعة كانوا يظهرونه ، بل ينشؤونه بوضع اليد في يده ، وكان أمارة تعهّده بأنّه سلم لمن سالمه وحرب لمن حاربه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العقد عبارة عن تعهّد الشخص مع آخر في أمر من الأمور ، سواء أكان ذلك الأمر من الأمور الماليّة كباب المعاوضات ، أو أمرا آخر كما في باب النكاح ، حيث أنّ الزوجة تتعهّد بأن تكون زوجة ، فإذا قبل الزوج تتمّ المعاهدة ويحصل ذلك الأمر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عليه آثاره ، فنتيجة العقد حصول ما تعاهدا وتعاقدا عليه لأن يترتّب عليه آثاره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أنّ حصول هذا المعنى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اعتبارا شرعيّا أم كان من اعتبارات العقلاء وأمضاها الشارع ، أو لم يمضها كما في باب بيع الغرر ، فإنّ الشارع نهى عنه وإن كان العقلاء يقدمون عليه ويرتّبون عليه الآثار في بعض مراتب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بأن يكون ذلك المعنى مقصودا للمتكلّم والمنشئ حال إنشائه وعقده بأيّ لفظ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صلاة الظهر والعصر مثلا لا توجد بصرف قراءة أربع ركعات من دون قصد كونها ظهرا أو عصرا وأمثال ذلك ، فكذلك عناوين المعاملات والمعاوضات لا تقع إلاّ بالقصد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قصد تمليك ماله وكان ذلك المال من الأعيان بعوض مالي فيحصل عنوان البيع ، وإلاّ لو لم يقصد التمليك أصلا ، أو قصد التمليك بلا عوض ، وكان تمليكا مجّانيّا فيكون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قصد تمليك منفعة لذلك العين بعوض يكون إجارة ، إن كانت المنفعة معلومة من حيث نوع المنفعة ومن حيث المدّة وكان العوض أيضا مالا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 يقع الكلام من جهات آخر ، مثلا من أنّ اللفظ الذي ينشأ به هذا المعنى هل يلزم أن يكون عربيّا أم لا ، بل يقع بأيّ لغة كان ، إلاّ أن يدلّ دليل خارجي على أنّه يلزم أن يكون باللفظ العربي ، كما أنّ المشهور قالوا بذلك في خصوص باب النكاح ، بل ادّعى جماعة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هل يلزم أن يكون بصيغة الماضي ، أو يقع وإن كان بصيغة المضارع؟</w:t>
      </w:r>
    </w:p>
    <w:p>
      <w:pPr>
        <w:pStyle w:val="BookText"/>
        <w:rPr/>
      </w:pPr>
      <w:r>
        <w:rPr>
          <w:rFonts w:ascii="Amiri" w:hAnsi="Amiri" w:eastAsia="Amiri" w:cs="Amiri"/>
          <w:color w:val="111111"/>
          <w:sz w:val="28"/>
          <w:sz w:val="28"/>
          <w:szCs w:val="28"/>
          <w:rtl w:val="true"/>
          <w:lang w:bidi="ar-SA"/>
        </w:rPr>
        <w:t>وكذلك في سائر الشروط التي ذكروها في العقد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تحقّق هذه العناوين تابع لقصدها ، وبدون القصد لا تقع ، وليس المراد أنّ كلّ ما يقصده ويريده يقع شرعا ، لأنّ ما قصده إن لم يكن من المعاملات العقلائيّة وأيضا ليس ممّا أحدثه الشارع ، أو كان من المعاملات العقلائيّة ولكن لم </w:t>
      </w:r>
    </w:p>
    <w:p>
      <w:pPr>
        <w:pStyle w:val="BookText"/>
        <w:rPr/>
      </w:pPr>
      <w:r>
        <w:rPr>
          <w:rFonts w:ascii="Amiri" w:hAnsi="Amiri" w:eastAsia="Amiri" w:cs="Amiri"/>
          <w:color w:val="111111"/>
          <w:sz w:val="28"/>
          <w:sz w:val="28"/>
          <w:szCs w:val="28"/>
          <w:rtl w:val="true"/>
          <w:lang w:bidi="ar-SA"/>
        </w:rPr>
        <w:t>يمضها الشارع ، فجميع ذلك لا يقع شرعا قطعا ، بل المراد أنّ المعاملات العقلائيّة وعقودهم وعهودهم الدائرة فيما بينهم إن أمضاها الشارع ، فلا تقع إلاّ مع قصدها وإرادتها مع تحقّق سائر الشرائط ، من شرائط العقد ، ومن شرائط المتعاقدين ، ومن شرائط العوضين إن كانت المعاملة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نفس العناوين ، وأمّا بالنسبة إلى خصوصيّات المعاملة ، ككون الثمن من نقد البلد ، أو من نقد خاصّ ، وإن لم يكن من نقد البلد ، أو وإن كان من أيّ نقد من النقود ، أو وإن كان من العروض ، فجميع ذلك تابع لإرادة المتعاقدين وقصدهم ، وكذلك الشرائط الضمنيّة ككون الثمن مساويا مع المبيع في البيع وغيره من الشرائط الضمنيّة ، غاية الأمر الدليل على القصد والإرادة في عالم الإثبات قد يكون بتصريح من الطرفين أو من أحدهما ، وقد يكون بالإطلاق ، وقد يكون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ففي عالم الثبوت لا مناص إلاّ من إرادة هذه الخصوصيّات ، إذ بدون القصد والإرادة لا توجد ولا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هو العهد المؤكّد ، والعهد بدون قصد ما يتعاهد عليه لا يمكن ، وفي الحقيقة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الألفاظ ، بل من الأمور القلبيّة التي قد تسمّى بعقد القلب ، وإطلاقه على ألفاظ القبول والإيجاب مجاز ، من قبيل إطلاق لفظ الموضوع للمدلول على الدالّ ، أو من قبيل إطلاق لفظ الموضوع للمسبب على السبب ، وإن كان في تسمية المنشأ بتلك الألفاظ بالمسبب وتسمية تلك الألفاظ بالسبب مسامحة ، وذلك من جهة أنّ سبب المنشأ هو العاقد لا ألفاظ العقد ، أي ألفاظ القبول والإيجاب ، بل تسميتها بآلة الإنشاء أولى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والإرادة له تمام المدخليّة في تحقّق العقود والمعاهدات وتحقّق خصوصيّاتها ، ولا معنى لتحقّق المعاهدة أو العهد بدون أن يقصد المعهود ، وكذلك ما تعاهدا عليه ، ولذلك أشكلنا على القائلين بالإباحة في بيع المعاطاة ، </w:t>
      </w:r>
    </w:p>
    <w:p>
      <w:pPr>
        <w:pStyle w:val="BookText"/>
        <w:rPr/>
      </w:pPr>
      <w:r>
        <w:rPr>
          <w:rFonts w:ascii="Amiri" w:hAnsi="Amiri" w:eastAsia="Amiri" w:cs="Amiri"/>
          <w:color w:val="111111"/>
          <w:sz w:val="28"/>
          <w:sz w:val="28"/>
          <w:szCs w:val="28"/>
          <w:rtl w:val="true"/>
          <w:lang w:bidi="ar-SA"/>
        </w:rPr>
        <w:t xml:space="preserve">وأنّه لا يمكن حصول الإباحة المجرّدة عن الملكيّة مع عدم قصد المتعاطيين لها ، لأنّ كلّ واحد من المتعاطيين يقصد تمليك ما يعطيه للآخر ، فكيف تقول لا يقع ما قصداه ويقع شي‌ء آخر لم يقصداه؟ وهل هذا إلاّ أنّ ما قصد لم يقع ، وما وقع لم يقصد ، وكأنّ هذه الكبرى بطلانها ضروري وجداني ، ومرجعه إلى أنّ الأمور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كالتعظيم والتوهين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وحصولها في وعائها ، سواء أكان عالم العين أو عالم الاعتبار ، تابع لقصدها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قلنا في صلاة الظهر والعصر مثلا إنّهما لا تقعان ولا تحصلان في عالم العين إلاّ بقصد عنوانهما ولو كان بصورة إجماليّة ، فوقوع الأمر القصدي بدون القصد ولو إجمالا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العقود من الأمور القصديّة ، ولذلك لا تقع من الغالط والهازل والسكران والنائم والغافل وأمثال ذلك ، وهذا معنى بطلان إحدى الجملتين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لم يقصد وما قصد لم يقع ، أي الجملة الأولى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قصد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فبطلانها مبنيّ على أن يكون متعلّق القصد من العقود أو الإيقاعات التي شرّعها الشارع إحداثا إن كانت ، أو إمضاء كما هو الغالب والأكثر إن لم يكن الجميع ، ويكون واجدا لجميع الأجزاء والشرائط المقرّرة شرعا لذلك العقد أو لذلك الإيقاع ، وإلاّ يمكن أن يقصد ولا يقع لفقد شرط أو لوجود مانع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قصد الطلاق حقيقة وواقعا ولكن لم يكن في طهر غير المواقعة في حال حضور الزوج وعدم كونه مسافرا ، أو لم يكن بحضور شاهدين عدلين ، فلا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أنّ العقود تابعة للقصود ، أي لا يقع العقد بغير قصد مضمونه وخصوصيّاته ، لا أنّ كلّ ما قصده يقع وإن لم يكن واجدا للشرائط المعتبرة في ذلك العقد أو في ذلك الإيقاع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الشرائط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يوجب تخلّفها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ممّا تعلّق القصد بها ، فلا يتوهّم أحد حصولها بدون القصد ، مثلا من جملة الشرائط الضمنيّة التي يوجب تخلّفها الخيار هو تساوي الثمن والمثمن بحسب القيمة السوقيّة ، إلاّ فيما إذا كان التفاوت بمقدار يتسامح العرف فيها ولا يكون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البائع والمشتري إنّما يقدمان على المعاملة الكذائيّة باعتقاد أنّ في هذه المعاملة لا يرد خسارة على كلّ واحد منهما ، ولذلك لو علم البائع بأنّ المبيع يساوي أكثر من الثمن المذكور في المعاملة بمقدار لا يتسامح فيه يترك المعاملة ، إلاّ أن يكون له غرض آخر ، وهو خارج عن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المشتري لو علم بأنّ المبيع لا يساوي هذا الثمن يترك المعاملة ولا يشتري ، فالمتعاملان قصدهما المعاملة بين المالين المتساويين من حيث الماليّة والقيمة السوقيّة ، وإنّما المبادلة تكون لأغراض أخر من احتياج المشتري إلى المبيع لقضاء إحدى حوائجه من المأكل والملبس والمسكن وغير ذلك ، والبائع لتحصيل النفع بالنسبة إلى شرائه الأوّل وإمرار كسبه ، وإلاّ ليس غرضهما من هذه المعاملة أن يخدع كلّ واحد منهما طرفه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نسميه بالشرط الضمني ، الذي هو عبارة عن تساوي العوضين من حيث القيمة السوقيّة ، يكون مقصودا لهما من أوّل الأمر ، وإلاّ فكيف يمكن أن يقع في باب المعاملات من العقود والإيقاعات من دون قصد المنشئ وإرادته ورغما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كون ضمان المبيع على البائع قبل قبض المشتري وعلى من ليس له الخيار في زمن خيار الأخر ، فإن قلنا بأنّه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الروايات الواردة في هاتين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فأجنبيّ عن هذه القاعدة ولا إشكال في البين أصلا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في كلا الموردين يكون من باب اقتضاء القاعدة ، فربما </w:t>
      </w:r>
    </w:p>
    <w:p>
      <w:pPr>
        <w:pStyle w:val="BookText"/>
        <w:rPr/>
      </w:pPr>
      <w:r>
        <w:rPr>
          <w:rFonts w:ascii="Amiri" w:hAnsi="Amiri" w:eastAsia="Amiri" w:cs="Amiri"/>
          <w:color w:val="111111"/>
          <w:sz w:val="28"/>
          <w:sz w:val="28"/>
          <w:szCs w:val="28"/>
          <w:rtl w:val="true"/>
          <w:lang w:bidi="ar-SA"/>
        </w:rPr>
        <w:t>يستشكل به على هذه القاعدة بأنّ الضمان في كلا الموردين لم يكن ممّا قصده المتعاملان ، فكيف صار الضمان على البائع لو وقع التلف قبل القبض ، أو لمن ليس له الخيار في زمن خيار الآخر؟</w:t>
      </w:r>
    </w:p>
    <w:p>
      <w:pPr>
        <w:pStyle w:val="BookText"/>
        <w:rPr/>
      </w:pPr>
      <w:r>
        <w:rPr>
          <w:rFonts w:ascii="Amiri" w:hAnsi="Amiri" w:eastAsia="Amiri" w:cs="Amiri"/>
          <w:color w:val="111111"/>
          <w:sz w:val="28"/>
          <w:sz w:val="28"/>
          <w:szCs w:val="28"/>
          <w:rtl w:val="true"/>
          <w:lang w:bidi="ar-SA"/>
        </w:rPr>
        <w:t>ولكن فيه ما ذكرنا هناك من بناء العرف والعقلاء على أنّ إنشاء العقود المعاوضيّة ، والمبادلة في عالم الاعتبار والتشريع لأجل الأخذ والإعطاء الخارجي ، بحيث لو لم يكن العوضان قابلين للأخذ والإعطاء خارجا ، تكون المعاملة والمبادلة في عالم التشريع لغوا وسفهيّا وعملا غير عقلائي ، فقابليّة الأخذ والإعطاء خارجا مأخوذة في حقيقة المعاملة والمعاوضة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عن هذه القابليّة بواسطة التلف يكون بقاء المعاملة لغوا بنظر العرف والعقلاء ، فتنحلّ عندهم ، ولذلك ليس المراد بالضمان هو الضمان الواقعي ، بل المراد انحلال العقد آنا مّا قبل التلف ورجوع كلّ واحد من العوضين إلى مالكه الأوّل ، فلا نقض على هذه القاعدة ، لأنّ بقاء المعاملة منوطا ببقاء قابليّة الأخذ والإعطاء خارجا مقصود من أوّل الأمر ، فالقصد تعلّق بانحلال العقد حين ذهاب تلك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المسألة الثانية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في تلك القاعدة في المجلّد الثاني من هذا الكتاب من أنّ التلف بمنزلة الفسخ ، من جهة أنّ العقلاء يرون في موارد ثبوت الخيار أنّ حكمة جعل الخيار أنّ ذا الخيار يتأمّل وينظر في أنّه هل إبقاء هذه المعاملة من صلاحه أم لا ، بل حلّه وفسخه أصلح بحاله؟ فإذا وقع التلف على الذي انتقل إلى ذي الخيار ، فلا يبقى مجال للنظر والتأمل ، بل يكون التلف بمنزلة الفسخ ، فقهرا ينحلّ العقد ، فهذا المعنى مقصود للمتعاملين ويقع جميع ذلك على طبق قصد المتعاقدين</w:t>
      </w:r>
      <w:r>
        <w:rPr>
          <w:rFonts w:eastAsia="Amiri" w:cs="Amiri" w:ascii="Amiri" w:hAnsi="Amiri"/>
          <w:color w:val="111111"/>
          <w:sz w:val="28"/>
          <w:szCs w:val="28"/>
          <w:rtl w:val="true"/>
          <w:lang w:bidi="ar-SA"/>
        </w:rPr>
        <w:t xml:space="preserve">. </w:t>
      </w:r>
      <w:bookmarkStart w:id="136" w:name="pg15923_174480"/>
    </w:p>
    <w:p>
      <w:pPr>
        <w:pStyle w:val="Heading3"/>
        <w:numPr>
          <w:ilvl w:val="2"/>
          <w:numId w:val="1"/>
        </w:numPr>
        <w:rPr/>
      </w:pPr>
      <w:bookmarkStart w:id="137" w:name="__RefHeading___Toc15855748_2142443653"/>
      <w:bookmarkStart w:id="138" w:name="_Toc44"/>
      <w:bookmarkEnd w:id="136"/>
      <w:bookmarkEnd w:id="137"/>
      <w:r>
        <w:rPr>
          <w:rtl w:val="true"/>
        </w:rPr>
        <w:t xml:space="preserve">الجهة الثانية </w:t>
      </w:r>
      <w:r>
        <w:rPr>
          <w:rtl w:val="true"/>
        </w:rPr>
        <w:t xml:space="preserve">: </w:t>
      </w:r>
      <w:r>
        <w:rPr>
          <w:rtl w:val="true"/>
        </w:rPr>
        <w:t>في مدرك هذه القاعدة</w:t>
      </w:r>
      <w:bookmarkEnd w:id="138"/>
    </w:p>
    <w:p>
      <w:pPr>
        <w:pStyle w:val="BookText"/>
        <w:rPr/>
      </w:pPr>
      <w:r>
        <w:rPr>
          <w:rFonts w:ascii="IRNazanin" w:hAnsi="IRNazanin" w:eastAsia="IRNazanin"/>
          <w:color w:val="111111"/>
          <w:sz w:val="28"/>
          <w:sz w:val="28"/>
          <w:szCs w:val="28"/>
          <w:rtl w:val="true"/>
          <w:lang w:bidi="fa-IR"/>
        </w:rPr>
        <w:t xml:space="preserve">وهوأمور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 جميع الفقهاء على أنّ العقود تابعة للقصود ، حتّى إنّهم يجعلونها كبرى كليّة مفروغا عنها في مقام الاستدلال على اعتبار القصد في العقود ، وأنّها لا تقع إلاّ على نحو ما قصد ، ولذلك قلنا في المعاطاة كيف يمكن أن تكون مفيدة للإباحة المجرّدة عن الملكيّة مع أنّ الإباحة المجرّدة ليست ممّا قصدها المتعاملان ، والذي قصدا بالتعاطي الخارجي هي الملكيّة ، فلا بدّ إمّا من كونها مفيدة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أمضاها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بطلانها وعدم إفادتها شيئا لا الملكيّة ولا الإباحة لعدم إمضائه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الجملة كبرى كلّية مسلّمة عندهم بحيث لا ينكرها أحد منهم ، وهذا الاتّفاق والمسلّميّة عندهم من غير نكير من أحد منهم يكون دليلا قطعيّا على تلقّيهم هذه القضيّة من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أنت خبير بأنّ هذه القضيّة ليست تعبّدية ، بل حكم وجدانيّ عقليّ ، وهو أنّ العقود والعهود تابعة لقصد المتعاقدين والمتعاهدين بعد الفراغ عن تشريع ذلك العقد ، وإلاّ لو لم يكن ممضى من قبل الشارع الأقدس لا توجد نتيجة ذلك العقد والمعاهدة في عالم التشريع ، سواء قصدا أو لم يقصدا ، فالقصد يؤثّر في وجود ما قصد بعد كون تلك المعاملة مشروعة من قبل الشارع الأقدس ، وإلاّ فالمعاملات الفاسدة في نظر الشارع الأقدس لا أثر للقصد وعدمه فيها ، لعدم كونها مؤثّرة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الإجماع التعبّدي في مثل هذه المسألة الوجدانيّة لا يخلو عن غرابة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الأوّلي هو عدم ترتّب الأثر على كلّ عقد وعهد </w:t>
      </w:r>
    </w:p>
    <w:p>
      <w:pPr>
        <w:pStyle w:val="BookText"/>
        <w:rPr/>
      </w:pPr>
      <w:r>
        <w:rPr>
          <w:rFonts w:ascii="Amiri" w:hAnsi="Amiri" w:eastAsia="Amiri" w:cs="Amiri"/>
          <w:color w:val="111111"/>
          <w:sz w:val="28"/>
          <w:sz w:val="28"/>
          <w:szCs w:val="28"/>
          <w:rtl w:val="true"/>
          <w:lang w:bidi="ar-SA"/>
        </w:rPr>
        <w:t xml:space="preserve">ومعاملة ، وأيضا على كلّ إيقاع ، ولعلّ 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المعاملات الفساد ، ولا مخرج عن هذا الأصل إلاّ أن يأتي دليل على الصحّة وترتيب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العقود والمعاملات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الإيقاعات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متعلّقة للقصد والإرادة ، بمعنى أنّ الآثار المترتّبة على ذلك العقد شرعا كانت مقصودة للعاقد ، وقبول الطرف بذلك النهج ، فالدليل الدالّ على صحّة ذلك العقد وتلك المعاملة يدلّ على لزوم ترتيب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تكن مقصودة فيشكّ في لزوم ترتيب تلك الآثار ، فمقتضى الأصل عدم لزوم ترتيب تلك الآثار ، بل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والإرادة إن كان دخيلا في تحقّق عنوان تلك المعاملة ، فلا يشمله دليل الإمضاء ، وذلك لعدم تحقّق موضوعه ، وهذا من أوضح الواضحات ، ولا يحتاج إلى إقامة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دخيلا فيه فأدلّة الإمضاء تشمله ، ويجب ترتيب الأثر على ذلك العقد أو الإيقاع ، سواء قصد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الذي هو عبارة عن العهد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القلبيّة ، والصيغة بأيّ لفظ كان آلة لإنشاء ذلك المعنى القلبي في عالم الاعتبار ، مثلا عقد النكاح عبارة عن أنّ المرأة تتعهّد في قلبها أن تكون زوجة لفلان بمهر كذا وبشرط كذا ، إن كان لها في هذا الأمر شرط أو شروط ، ثمَّ هي أو وكيلها تنشأ ذلك الأمر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زوجة لفلان بمهر كذا وشرط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الاعتبار بأيّ لفظ كان ، أو بألفاظ مخصوصة حسب الجعل الشرعي ، وأنّه اعتبر لفظ خاصّ أو بلغة مخصوصة كما ادّعى الإجماع في عقد النكاح أنّه يجب أن يكون باللغة العربيّة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الأمر كذلك فيتّضح وجه كون العقود تابعة للقصود ، لأنّه لو كان المراد من العقد في هذه الجملة هو ذلك الأمر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اللغويّون بأنّه العهد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عين القصد المتعلّق بأمر ، كزوجيّتها لفلان ، أو ملكيّة ماله الفلاني لفلان بعوض </w:t>
      </w:r>
    </w:p>
    <w:p>
      <w:pPr>
        <w:pStyle w:val="BookText"/>
        <w:rPr/>
      </w:pPr>
      <w:r>
        <w:rPr>
          <w:rFonts w:ascii="Amiri" w:hAnsi="Amiri" w:eastAsia="Amiri" w:cs="Amiri"/>
          <w:color w:val="111111"/>
          <w:sz w:val="28"/>
          <w:sz w:val="28"/>
          <w:szCs w:val="28"/>
          <w:rtl w:val="true"/>
          <w:lang w:bidi="ar-SA"/>
        </w:rPr>
        <w:t>كذا أو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العقد عبارة عن الالتزام بأمر لشخص أو أشخاص إمّا في مقابل أمر وشي‌ء من طرفه ، أو بدون مقابل ، كعقد البيعة أو عقد الهبة ، وهذا المعنى هو عين القصد المتعلّق بذلك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يكون المراد من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العقود تابعة للقصود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بأمر مع الخصوصيّات المعتبرة شرعا أو عرفا في ذلك الأمر تابعة لقصده المتعلّق بذلك الأمر حال الإنشاء ، فإن لم يقصد خصوصيّة من قيد أو شرط حال الإنشاء ، فليس عقده متخصّصا بتلك الخصوصية ، ولا مشروطا بذلك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عدم تحقّق التزامه وتعهّده بذلك الشي‌ء الذي لم يقصده ، ودليل صحة العقد أو وجوب الوفاء بالعقود لا يشمل تلك الخصوصية ، لأنّ مفاد هذا الدليل هو وجوب الوفاء بما عقد عليه وتعهّد به ، والمفروض أنّ هذه الخصوصيّة ليست ممّا تعلّق به قصده ، أي ليست ممّا تعهّد والتزم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مفادهما هو وجوب العمل بما التزم به تكليفا ، أو نفوذ ما التزم به عليه وضعا ، وعلى أيّ واحد من الوجهين لا يبقى موضوع لهما بعد عدم قصد العاقد لتلك الخصوصيّة ، لا مستقلا ولا في ضمن العقد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المراد من العقد في هذه القضيّة هو الإيجاب والقبول ، كما أنّهم يطلقون هذه الكلمة عليهما ، فيقولون مثلا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عقد البيع ، فلا بدّ أن يكون المراد حينئذ بالعقد المعنى المنشئ بهذه الألفاظ ، أي تمليك المبيع للمشتري ، وتملك الثمن للبائع ، فيكون المراد من هذه القضية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والتملك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لقصد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سائر العقود والمعاملات ، لعدم كون نفس هذه الألفاظ تابعة للقصود يقينا إلاّ بمعنى آخر غير مربوط بما نحن فيه ، وهو تبعيّة الوجود اللفظي للوجود الذهني ، فكان المتكلّم بكلام يجعل ما هو موجودا ذهنيّا موجودا خارجيّا لفظيّا ، فيكون المراد أنّ ما قصده يقع وما لم يقصده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يرجع إلى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صحّة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وأمثال ذلك من الأدلّة على صحّة المعاملات ومشروعيّتها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وقوع المنشئات شرعا ولزوم ترتيب آثارها عليها طبق قصد المتعاقدين والتزامها ، فلو قصدا صرف هذه الأمور من دون ملاحظة 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قيد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نفس هذه الأمور من دون أيّ 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قصدا مع خصوصيّة من قيد أو شرط تقع 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إثبات أنّ قصدهما أو أحدهما تعلّق بالمعاملة الفلانيّة بتلك الخصوصيّة يحتاج إلى دليل في مقام الإثبات ، من تقييد الألفاظ التي تستعمل في مقام الإنشاء أو انصرافها ، وإلاّ ففي مقام الإثبات يتمسّك بإطلاق العقد لنفي الخصوصيّة المحتملة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يثبت بإطلاق العقد خصوصيّة في الثمن أو المثمن ، وذلك فيما إذا كان عدم تلك الخصوصيّة يحتاج إلى البيان ، وذلك كانصراف الثمن إلى نقد البلد ، فلو كان الدرهم أو الدينار في البلد غير الدرهم والدينار في غير البلد ، سواء أكان من حيث </w:t>
      </w:r>
      <w:bookmarkStart w:id="139" w:name="pg15923_174484"/>
    </w:p>
    <w:p>
      <w:pPr>
        <w:pStyle w:val="BookText"/>
        <w:rPr/>
      </w:pPr>
      <w:bookmarkEnd w:id="139"/>
      <w:r>
        <w:rPr>
          <w:rFonts w:ascii="Amiri" w:hAnsi="Amiri" w:eastAsia="Amiri" w:cs="Amiri"/>
          <w:color w:val="111111"/>
          <w:sz w:val="28"/>
          <w:sz w:val="28"/>
          <w:szCs w:val="28"/>
          <w:rtl w:val="true"/>
          <w:lang w:bidi="ar-SA"/>
        </w:rPr>
        <w:t>الوزن أو كان من حيث الجودة والرداءة من جهة كونهما مغشوشين وغير مغشوشين ، فينصرف إلى ما في البلد ، ولو كان المراد غيرهما يحتاج إلى البيان ، وهكذا في ناحية المثمن ، فلو كان وزن الحقّة أو الصاع أو الرطل في البلدان الأخر غير ما في البلد ، فالإطلاق يثبت به وزن البلد ، وكلّ ذلك لأنّ غير ما في البلد لو كان مرادا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المسبّب والمنشأ في عالم الاعتبار التشريعي تابع لما قصده المتعاقدان في الإطلاق والتقييد والاشتراط وعدمه ، وكذلك بالنسبة إلى جميع الخصوصيّات المحتملة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يستدلّ لهذه القاعدة بأمور لا ينبغي أن يذكر أو يسطر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امرء ما نوى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فعدم التعرّض لها أولى</w:t>
      </w:r>
      <w:r>
        <w:rPr>
          <w:rFonts w:eastAsia="IRNazanin" w:cs="IRNazanin"/>
          <w:color w:val="111111"/>
          <w:sz w:val="28"/>
          <w:szCs w:val="28"/>
          <w:rtl w:val="true"/>
          <w:lang w:bidi="fa-IR"/>
        </w:rPr>
        <w:t>.</w:t>
      </w:r>
    </w:p>
    <w:p>
      <w:pPr>
        <w:pStyle w:val="Heading3"/>
        <w:numPr>
          <w:ilvl w:val="2"/>
          <w:numId w:val="1"/>
        </w:numPr>
        <w:rPr/>
      </w:pPr>
      <w:bookmarkStart w:id="140" w:name="__RefHeading___Toc15855750_2142443653"/>
      <w:bookmarkStart w:id="141" w:name="_Toc45"/>
      <w:bookmarkEnd w:id="140"/>
      <w:r>
        <w:rPr>
          <w:rtl w:val="true"/>
        </w:rPr>
        <w:t xml:space="preserve">الجهة الثالثة </w:t>
      </w:r>
      <w:r>
        <w:rPr>
          <w:rtl w:val="true"/>
        </w:rPr>
        <w:t xml:space="preserve">: </w:t>
      </w:r>
      <w:r>
        <w:rPr>
          <w:rtl w:val="true"/>
        </w:rPr>
        <w:t>في بيان موارد تطبيق هذه القاعدة</w:t>
      </w:r>
      <w:bookmarkEnd w:id="141"/>
    </w:p>
    <w:p>
      <w:pPr>
        <w:pStyle w:val="Heading4"/>
        <w:numPr>
          <w:ilvl w:val="3"/>
          <w:numId w:val="1"/>
        </w:numPr>
        <w:rPr/>
      </w:pPr>
      <w:bookmarkStart w:id="142" w:name="__RefHeading___Toc15855752_2142443653"/>
      <w:bookmarkStart w:id="143" w:name="_Toc46"/>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وقبل التكلّم فيها يجب التنبيه على أمور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تبعيّة العقود للقصود أمر واقعي وفي مقام الثبوت ، وأمّا في مقام الإثبات فيؤخذ بظواهر الألفاظ ، ولا يسمع ادّعاء إرادة خلاف ظواهر الألفاظ التي استعملها في مقام الإنشاء من إطلاق أو تقييد ، أو تجوّز أو إضمار أو حذف ، </w:t>
      </w:r>
    </w:p>
    <w:p>
      <w:pPr>
        <w:pStyle w:val="BookText"/>
        <w:rPr/>
      </w:pP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الإرادة والقصد لا أثر لهما ما لم يكن على طبقهما إنشاء وذلك من جهة أنّه من أوضح الواضحات أنّ إرادة تمليك ماله لزيد مثلا بعوض أو بلا عوض لا يلزمه بشي‌ء ، لأنّ الذي يجب هو الوفاء بالعقد ، وصرف الإرادة والقصد ليس بعقد وإن قلنا إنّ العقد هو العهد المؤكّد وأنّه أمر قلبي ، ولكن لا يسمّى بالعقد إلاّ بعد وجود مبرز لذلك التعهّد القلبي ، كالإنشاء باللفظ أو بالكتابة ، أو وضع اليد على اليد كما في البيعة وأحيانا في بعض المعاملات كالبيع ، ولذلك يسمّونه بالصفقة ، فالعقد هو العهد المبرز بأحد هذه الأمور ، أو بغيرها ممّا تعارف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والآثار المترتّبة على المنشأ شرعا ليست تابعة لقصدها ، بل تترتّب عليه ولو قصد عدمها ، فإذا زوّجت نفسها من شخص ، يجب عليها التمكين وإن قصدت عدمها ، وكذلك الزوج يجب عليها نفقتها وإن قصد عدمها حال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اشترطا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الشروط في متن العقد ، فينظر هل إنّ هذا الشرط من الشروط الصحيحة أو من الفاسدة؟ فإن كان من الصحيحة يجب العمل به ، وإن كان من الفاسدة ، فيدخل في مسألة أنّ الشرط الفاسد هل هو مفسد للعقد أم لا؟ وعدم تبعيّة هذه الأمور من جهة أنّها أحكام شرعيّة موضوعها تحقّق المنشأ ، وليست هي من المعاهدات لا مستقلا ولا أنّها من أجزائها ، فلا يصحّ النقض على هذه القاعدة بلزوم ترتّب هذه الآثار وإن لم يقصدها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بالنسبة إلى بعض الخيارات ، فإنّها تثبت مع عدم قصد المتعاقدين ، مثلا خيار الحيوان حكم شرعي مترتّب على المعاملة التي تكون أحد العوضين فيها حيوانا ، أو في خصوص ما إذا كان المبيع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الخيار لطرفه من انتقل عنه الحيوان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عقد المكره على تقدير لحوقه الرضا ليس نقضا على هذه </w:t>
      </w:r>
    </w:p>
    <w:p>
      <w:pPr>
        <w:pStyle w:val="BookText"/>
        <w:rPr/>
      </w:pPr>
      <w:r>
        <w:rPr>
          <w:rFonts w:ascii="Amiri" w:hAnsi="Amiri" w:eastAsia="Amiri" w:cs="Amiri"/>
          <w:color w:val="111111"/>
          <w:sz w:val="28"/>
          <w:sz w:val="28"/>
          <w:szCs w:val="28"/>
          <w:rtl w:val="true"/>
          <w:lang w:bidi="ar-SA"/>
        </w:rPr>
        <w:t>القاعدة ، وذلك من جهة أنّ المكره قاصد للمعنى ، وتمليك داره لزيد مثلا بعد إكراهه على بيعها منه ، والذي يكون عقد المكره فاقدا له هو طيب نفسه بهذه المعاملة ، لا أنّها ليست مقصودة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العلاّمة </w:t>
      </w:r>
      <w:r>
        <w:rPr>
          <w:rStyle w:val="FootnoteAnchor"/>
          <w:rtl w:val="true"/>
        </w:rPr>
        <w:footnoteReference w:id="157"/>
      </w:r>
      <w:r>
        <w:rPr>
          <w:rFonts w:ascii="Amiri" w:hAnsi="Amiri" w:eastAsia="Amiri" w:cs="Amiri"/>
          <w:color w:val="111111"/>
          <w:sz w:val="28"/>
          <w:sz w:val="28"/>
          <w:szCs w:val="28"/>
          <w:rtl w:val="true"/>
          <w:lang w:bidi="ar-SA"/>
        </w:rPr>
        <w:t xml:space="preserve">والشهيدان </w:t>
      </w:r>
      <w:r>
        <w:rPr>
          <w:rStyle w:val="FootnoteAnchor"/>
        </w:rPr>
        <w:footnoteReference w:id="15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المكره قاصد إلى اللفظ لا إلى المعنى ، لكن الظاهر أنّ المكره ليس كذلك ، بل المكره يقصد اللفظ فانيا في المعنى ، وهذا هو معنى استعمال اللفظ ، غاية الأمر يكون هذا الاستعمال ناشئا عن الإكراه لا عن طيب النفس ، بل لدفع الضرر المتوعّد عليه ، فليس من قبيل الغالط والهازل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الغالط فيريد شيئا ، ويستعمل لفظا آخر الذي يفيد معنى آخر غير ما أراد غلطا ، وأمّا الهازل وإن كان يستعمل اللفظ في معناه ، ولكن ليس قصده وقوع مضمون العقد في عالم الاعتبار التشريعي ، بل ينشأ بداعي الهزل والمزاح ، مثل التعارف وأنّه إذا يطلب منه أن ينزل عليه ضيفا وقصده من هذا الطلب ليس واقعا وحقيقة أنّه ينزل عليه ويكون ضيفا عنده ، بل صرف إنشاء بداعي التعارف وإظهار مودّته واحترامه له ، بخلاف ما إذا كان مكرها على هذا الطلب ، كما إذا أوعده المكره بضرر لو لم يضفه ، فلو طلب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أن ينزل عليه ضيفا ، يكون طلبه طلبا حقيقيّا غاية الأمر أنّه ليس عن طيب النفس ، بل يكون للتخلّص عن الضرر المتوعّد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 ففي عقد المكره جميع ما يعتبر في صحّة العقد موجود عدا طيب النفس ، فإذا لحقه الرضا وحصل طيب النفس يتمّ جميع الشرائط ويؤثّر أثره ، ولا يكون نقضا على هذه القاعدة أصلا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الأمور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قصد خصوصيّة في أحد العوضين أو في </w:t>
      </w:r>
    </w:p>
    <w:p>
      <w:pPr>
        <w:pStyle w:val="BookText"/>
        <w:rPr/>
      </w:pPr>
      <w:r>
        <w:rPr>
          <w:rFonts w:ascii="Amiri" w:hAnsi="Amiri" w:eastAsia="Amiri" w:cs="Amiri"/>
          <w:color w:val="111111"/>
          <w:sz w:val="28"/>
          <w:sz w:val="28"/>
          <w:szCs w:val="28"/>
          <w:rtl w:val="true"/>
          <w:lang w:bidi="ar-SA"/>
        </w:rPr>
        <w:t xml:space="preserve">كليهما ، أو في أحد المتعاقدين أو في كليهما ، ولم يكن طبقها إنشاء ، أو أنشأ أمرا ولم يتعلّق به قصد ، فذلك لا يوجد في عالم الاعتبار التشريعي ، بل لا بدّ من اجتماع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والإنشاء بعد الفراغ عن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الموارد الواضحة لهذه القاعدة ما ذكره شيخنا الأعظم قدس سره في بيع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قول القائلين بالإباحة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شبهة في أنّ المتعاملين لم يقصدا الإباحة المجرّدة ، وإنّما قصدهما تمليك العوضين ، كلّ واحد منهما ما هو ملكه للآخر عوض ما يتملكه منه ، فكيف يمكن أن لا يقع ما قصداه ويقع ما لم يقصداه؟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وما قيل في توجيه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الإباحة بالتعاطي الخارجي ، مع قصد المتعاملين تمليك ماله للآخر بعوض تملّك مال ذلك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الدعوى مركّبة 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الملك لكلّ واحد منهما لما أخذه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إباحة جميع التصرّفات فيما أخذه حتّى التصرّفات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الملك لكلّ واحد منهما وإن قصداه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صرف قصد التمليك ليس من الأسباب الملكيّة ، بل لا بدّ من إنشائه في عالم الاعتبار بلفظ يكون ظاهرا في التمليك ، وليس صرف الإعطاء والأخذ سببا للتمليك والتملّك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داخلا تحت أحد عناوين الملكيّة ، من بيع أو صلح أو هبة أو غير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الإباحة مع عدم قصدهما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الإباحة المجرّدة عن الملكيّة من العناوين الثانويّة التي تترتّب على الفعل الصادر عنه بعنوانه الأوّليّ </w:t>
      </w:r>
      <w:bookmarkStart w:id="144" w:name="pg15923_174488"/>
    </w:p>
    <w:p>
      <w:pPr>
        <w:pStyle w:val="BookText"/>
        <w:rPr/>
      </w:pPr>
      <w:bookmarkEnd w:id="144"/>
      <w:r>
        <w:rPr>
          <w:rFonts w:ascii="Amiri" w:hAnsi="Amiri" w:eastAsia="Amiri" w:cs="Amiri"/>
          <w:color w:val="111111"/>
          <w:sz w:val="28"/>
          <w:sz w:val="28"/>
          <w:szCs w:val="28"/>
          <w:rtl w:val="true"/>
          <w:lang w:bidi="ar-SA"/>
        </w:rPr>
        <w:t>قهرا وإن لم يقصدها ، بل وإن قصد خلافها وعدمها ، وذلك كما قيل في مسألة الرجوع إلى المرأة المطلّقة رجعيّة إنّ الزوج لو وطأها في أيّام عدّتها يحصل الرجوع قهرا وإن لم يقصده ، بل وإن قصد عدم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بذلك الوطي الزناء لا الرجوع ، فالرجوع الذي هو عنوان ثانوي للوطئ يترتّب عليه قهرا وإن قصد به الزناء</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855754_2142443653"/>
      <w:bookmarkStart w:id="146" w:name="_Toc47"/>
      <w:bookmarkEnd w:id="145"/>
      <w:r>
        <w:rPr>
          <w:rtl w:val="true"/>
        </w:rPr>
        <w:t xml:space="preserve">أقول </w:t>
      </w:r>
      <w:r>
        <w:rPr>
          <w:rtl w:val="true"/>
        </w:rPr>
        <w:t xml:space="preserve">: </w:t>
      </w:r>
      <w:r>
        <w:rPr>
          <w:rtl w:val="true"/>
        </w:rPr>
        <w:t xml:space="preserve">وكلا التوجيهين باطل </w:t>
      </w:r>
      <w:r>
        <w:rPr>
          <w:rtl w:val="true"/>
        </w:rPr>
        <w:t>:</w:t>
      </w:r>
      <w:bookmarkEnd w:id="146"/>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بقصد كونه عوضا عمّا يعطيه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عرفا ، بل البيع عند العرف غالبا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بالصيغة والقول ، فيكون من الأسباب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الإباحة من العناوين الثانويّة التي تترتّب على العنوان الأوّلي قهرا ، بمعنى أنّ تسليط المالك غيره على ماله بإعطائه له تترتّب عليه الإباحة قهرا وإن لم يقصدها ، بل وإن قصد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بلا بيّنة ولا برهان ، خصوصا فيما إذا كان التسليط بعنوان كونه عوضا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التسليط على ماله مجّانا وبلا عوض ، لكان من الممكن أنّ يترتّب عليه الإباحة قهرا ، فقياس المقام على وطئ المطلقة 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الرجوع قهرا وإن قصد بذلك الوطي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مع كلام في أصل المقيس عليه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العناوين القصديّة التي لا تحصل إلاّ مع قصدها ، أم من العناوين غير القصديّة التي تحصل مع عدم قصدها ، بل وحتّى مع قصد عدمها كالايلام بالنسبة إلى الضرب الشديد الموجع؟</w:t>
      </w:r>
    </w:p>
    <w:p>
      <w:pPr>
        <w:pStyle w:val="BookText"/>
        <w:rPr/>
      </w:pPr>
      <w:r>
        <w:rPr>
          <w:rFonts w:ascii="Amiri" w:hAnsi="Amiri" w:eastAsia="Amiri" w:cs="Amiri"/>
          <w:color w:val="111111"/>
          <w:sz w:val="28"/>
          <w:sz w:val="28"/>
          <w:szCs w:val="28"/>
          <w:rtl w:val="true"/>
          <w:lang w:bidi="ar-SA"/>
        </w:rPr>
        <w:t>وعلى كلّ حال ليس المقام مقام تحقيق مسألة المعاطاة ، وكفى في عدم كون مطلق تسليط المالك غيره على ماله مفيدا للإباحة المجرّدة ، اتّفاقهم على أنّ المقبوض بالعقد الفاسد يجري مجرى الغصب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هاهنا يرد إشكال آخر ، وهو أنّ القول بحصول الإباحة مع قصدهما التمليك </w:t>
      </w:r>
    </w:p>
    <w:p>
      <w:pPr>
        <w:pStyle w:val="BookText"/>
        <w:rPr/>
      </w:pPr>
      <w:r>
        <w:rPr>
          <w:rFonts w:ascii="Amiri" w:hAnsi="Amiri" w:eastAsia="Amiri" w:cs="Amiri"/>
          <w:color w:val="111111"/>
          <w:sz w:val="28"/>
          <w:sz w:val="28"/>
          <w:szCs w:val="28"/>
          <w:rtl w:val="true"/>
          <w:lang w:bidi="ar-SA"/>
        </w:rPr>
        <w:t xml:space="preserve">دون الإباحة ليس من موارد نقض هذه القاعدة ، كي يقال بهذه القاعدة بحصول الملكيّة لكلّ واحد من المتعاطيين ، ولا يلزم عدم تبعيّة العقود للقصود ، وذلك من جهة أنّ المعاطاة ليست بعقد ، لأنّ صرف الأخذ والإعطاء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بقصد كونه ملكا للآخر عوض تملّكه من الآخر ما يعطيه ، أي ما سمّياه حين المبادلة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عقدا عند العرف والعقلاء ، بل العقلاء والعرف لا يطلقون العقد إلاّ على التعهّد على أمر يكون لذلك التعهّد والالتزام القلبي مبرزا من لفظ يكون صريحا في إنشاء ذلك العنوان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يقولون لألفاظ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ينشأ بها تمليك عين بعوض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 وهكذا الأمر في سائر المعاملات ، كعقد الإجارة والمضاربة والمزارعة والمساقاة وغيرها ، أو كتابة بناء على صدق العقد بالكتابة ، أو بالصفقة أو بوضع اليد في يده كما في عقد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الأخذ والإعطاء خارجا فليس من هذا القبيل ، لأنّه يمكن أن يكون بدون الالتزام والتعهّد بأن يكون ملكا للآخر عوض تملّكه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هذه القاعدة هو أنّه لو نسي ذكر الأجل والمدّة في عقد الانقطاع ، فقد يقال ببطلان ذلك العقد ، 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ينقلب دائما ، فيستشكل عليهم بأنّ العقود تابعة للقصود ، فكيف يمكن أن يقع الدوام الذي لم يكن مقصودا ولا يقع ما هو المقصود وهو المتعة والانقطاع؟ فمقتضى هذه القاعدة هو بطلان هذا العقد ، أي عقد الانقطاع والمتعة الذي نسي فيه ذكر الأجل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الدوام غير مقصود ، فلا يقع ؛ لأنّ العقود تابعة للقصود ، وأمّا الانقطاع وإن كان مقصودا ولكن قد عرفت أنّ صرف القصد لا يترتّب عليه أثر وثمرة ما لم يبلغ إلى مرتبة الإنشاء ، فيحتاج إلى اجتماع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والإنشاء على طبقه ، وكلّ واحد منهما منفردا لا أثر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هذا عدم وقوع كليهما ، أي عدم وقوع الدوام والانقطاع جميعا ، لنقصان كلّ واحد منهما من جهة ، وعدم اجتماع الأمرين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الانقطاع لعدم بلوغه إلى مرتبة الإنشاء لعدم ذكر الأجل لنسيانه ، وأمّا الدوام فلعدم كونه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المتعة والمنشأ هو الدوام ، فما هو المقصود ليس بمنشإ ، وما هو المنشأ ليس بمقصود ، ومع ذلك فالمشهور يقولون بأنّه ينعقد دائما ، بل ادّعى بعضهم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كلامهم بحيث لا يكون مخالفا لهذه القاعدة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والدوام ليستا من نوعين وحقيقتين مختلفتين ، بل كلاهما عبارة عن العلاقة الخاصّة ، والارتباط المخصوص بين الرجل والمرأة في عالم الاعتبار التشريعي يعبّر عنها بالزوجيّة ، والزوجيّة من الأحكام الوضعيّة التي جعلها الشارع في عالم الاعتبار التشريعي مثل الطهارة والنجاسة ، وهي من الاعتبارات القابلة للجعل ابتداء واستقلالا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للطهارة والنجاسة موضوعات في الشرع ، كذلك للزوجيّة أيضا موضوعات ، والحكم الكلّي المجعول من قبل الشارع وهو أنّ كلّ امرأة خلية إذا زوّجت نفسها بنفسها ، أو بتوسّط وكيلها ، أو وليّها بالشرائط المقرّرة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شرائط العقد من حيث المادّة والصورة ، وشرائط المتعاقدين أي الزوج والزوجة والمهر ، والأجل إن كان عقد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زوجة ، سواء أكانت زوجيّتها دائمة أو موقّتة ، وهي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الزوجيّة بين أن تكون دائمة أو منقطعة ، والزوجيّة بعد اعتبارها لا ترفع إلاّ برافع ، وإلاّ فهي بحسب نفسها ليس لها أمد ونهاية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كسائر الأحكام الوضعيّة والاعتبارات الشرعيّة تنتفي وتنعدم بانعدام موضوعها أو بتعيين الأجل والأمد لها من أوّل جعلها ، فالزوجيّة الدائمة ليست إلاّ </w:t>
      </w:r>
    </w:p>
    <w:p>
      <w:pPr>
        <w:pStyle w:val="BookText"/>
        <w:rPr/>
      </w:pPr>
      <w:r>
        <w:rPr>
          <w:rFonts w:ascii="Amiri" w:hAnsi="Amiri" w:eastAsia="Amiri" w:cs="Amiri"/>
          <w:color w:val="111111"/>
          <w:sz w:val="28"/>
          <w:sz w:val="28"/>
          <w:szCs w:val="28"/>
          <w:rtl w:val="true"/>
          <w:lang w:bidi="ar-SA"/>
        </w:rPr>
        <w:t>إنشاء نفس الزوجيّة من دون احتياجها إلى شي‌ء آخر ، وليست حقيقتها مركّبة من هذا الاعتبار وعدم ذكر الأجل ، بمعنى أنّها ليست بشرط لا ، كي تكون مركّبة من أمر وجودي وأمر عدمي ، أي العلاقة والارتباط الاعتباري وعدم كونها موقّتة ، كما توهّم هذا التركيب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بأنّه عبارة عن طلب الفعل مع المنع من الترك ، وبيّنّا خطأهم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وقلنا إنّ الوجوب عبارة عن نفس طلب الشي‌ء من دون أيّ قيد عدمي أو وجودي آخر ، غاية الأمر بعد طلب الشي‌ء إذا صدر إجازة الترك من الشارع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 وإلاّ فطبع نفس الطلب يقتضي الوجوب وعدم جواز الترك بحكم العقل بلزوم إطاعة المولى ، فلا يحتاج الوجوب إلى مئونة زائدة على نفس الطلب ، والذي يحتاج إلى مئونة زائدة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قلنا في الأصول إنّ إطلاق الصيغة يقتضي الوجوب ، وإلاّ لو كان راضيا بالترك كان عليه البيان ، وما نحن فيه من ذلك القبيل عينا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الدائميّة لا تحتاج إلاّ الى إنشائها من قبل من له أهليّة ذلك ، من دون احتياجها إلى مئونة زائدة على ذلك ، من قيد عدم كونها موقّتة ، بخلاف الزوجيّة الموقّتة التي يقال لها المتعة والمنقطعة ، فإنّها تحتاج إلى ذكر الأجل ، فإذا لم يذكر الأجل لم تقع الزوجيّة الموقّتة في مقام الإنشاء ، وإرادتها بدون الإنشاء قلنا إنّها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وقوع الزوجيّة الموقّتة يكون مقتضى القاعدة ، وأمّا وقوع الدائمة فلأنّه قصد الزوجيّة على الفرض ، غاية الأمر كان له قصد آخر ، وهو أن تكون موقّتة لكن إنشاء وقع على طبق أحد القصدين ، أي قصده لأصل الزوجيّة ، دون قصده الآخر أي كونها موقّتة ، فذلك القصد الآخر الذي لم يقع الإنشاء على طبقه يبقى لغوا وبلا أثر أصلا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فتوى المشهور بحصول الزوجيّة الدائمة مخالفا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عقد النكاح يقتضي كون الزوجيّة المنشأة 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ورود روايات في هذه المسألة لعلّها تكون مستندهم في هذه الفتوى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سمّي الأجل فهو متعة ، وإن لم يسمّ الأجل فهو نكاح بات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أبان بن تغلب في حديث صيغة المتعة أنّه قال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أستحي أن أذكر شرط الأيّام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أضرّ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إن لم تشرط كان تزويج مقام ولزمتك النفقة في العدّة ، وكانت وارثا ، ولم تقدر على أن تطلّقها إلاّ طلاق السنّة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رواه في التهذيب عن الكافي مثله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 المرأة متعة مرّة مبهمة؟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أشدّ عليك ترثها وترثك ، ولا يجوز لك أن تطلّقها إلاّ على طهر وشاهدين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فكيف أتزوّجها؟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أيّاما معدودة بشي‌ء مسمّى مقدار ما تراضيتم به ، فإذا مضت أيّامها كان طلاقها في شرطها ، ولا نفقة ولا عدّة لها عليك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الموارد التي يستشكل على هذه القاعدة مورد تخلّف الوصف حيث قالوا بصحّة المعاملة ، غاية الأمر إنّ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الكاتب ، فظهر أنّه ليس بكاتب ، فما قصداه هو العبد الكاتب ، وما هو الموجود ووقع على فرض صحّة هذه المعاملة غير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واجد قيد غير فاقدة ، فما قصد لم يقع وما وقع لم يقصد ، فليست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مورد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بيع عين شخصيّة على أن تكون متّصفة بصفة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التزامين وقصدين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بنقل هذه 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بكونها متّصفة بصفة كذا ، غاية الأمر إنّ أحد الالتزامين مربوط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هاهنا التزامين مستقلّين ، بحيث يكون أحدهما أجنبيّا عن الآخر ، بمعنى أنّه باع هذه العين والتزم بصيرورتها ملكا للمشتري مقابل العوض المسمّى والتزم أيضا كونها متّصفة بكذا والتزم المشتري بانتقالها إليه مقابل ذلك العوض الذي سمّياه ، ولكن كان هذا الالتزام منه في ظرف التزام البائع بكونها متّصفة بكذا ، فالتزامه مربوط بالتزام البائع بكونها متّصفة بصفة كذا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المبيع كذلك وكان فاقدا لتلك الصفة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في أن يقبل هذا الانتقال ويبرم العقد ويرفع اليد عن تخلّف ذلك الوصف ، أو يفسخ ويحلّ العقد من جهة عدم التزامه بقبول الفاقد للوصف مقابل ذلك العوض المسمّى كي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بلزوم القبول وعدم جواز الحلّ والفسخ ، فما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هذه العين التي كانت فاقدة لذلك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مقصودا ، غاية الأمر كان هناك قصد آخر ووقع أيضا تحت الإنشاء ، ولكن حيث ليس له مصداق فذلك المقصود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ليس تمام مقصوده ، لا أنّه وقع غير ما هو مقصوده ، بل الصحيح أنّ ما وقع تمام ما قصد لكن بأحد القصدين ، والقصد الآخر ومتعلّقه لم يقع أصلا ، لعدمه وعدم إمكان وقوع المعاملة على الصفة الشخصيّة 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تخلّف الوصف حال تخلّف الشرط ، فكما أنّ في مورد تخلّف الشرط يقولون بصحّة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قبيل ما وقع لم يقصد ، بل يكون ما وقع مقصودا ، لأنّ الشرط التزام آخر في ضمن الالتزام بأصل المعاملة ولذلك يوجب تخلّفه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تخلّف الوصف أيضا هكذا ، فإنّه أيضا التزام في التزام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5923_174496"/>
      <w:bookmarkStart w:id="148" w:name="pg15923_174496"/>
      <w:bookmarkEnd w:id="148"/>
    </w:p>
    <w:p>
      <w:pPr>
        <w:pStyle w:val="Heading2"/>
        <w:numPr>
          <w:ilvl w:val="1"/>
          <w:numId w:val="1"/>
        </w:numPr>
        <w:rPr/>
      </w:pPr>
      <w:bookmarkStart w:id="149" w:name="pg15923_174496"/>
      <w:bookmarkStart w:id="150" w:name="__RefHeading___Toc15855756_2142443653"/>
      <w:bookmarkStart w:id="151" w:name="_Toc48"/>
      <w:bookmarkEnd w:id="149"/>
      <w:bookmarkEnd w:id="150"/>
      <w:r>
        <w:rPr/>
        <w:t>31</w:t>
      </w:r>
      <w:r>
        <w:rPr>
          <w:rtl w:val="true"/>
        </w:rPr>
        <w:t xml:space="preserve"> - </w:t>
      </w:r>
      <w:r>
        <w:rPr>
          <w:rtl w:val="true"/>
        </w:rPr>
        <w:t>قاعدة انحلال العقود</w:t>
      </w:r>
      <w:bookmarkEnd w:id="1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5855758_2142443653"/>
      <w:bookmarkStart w:id="153" w:name="_Toc49"/>
      <w:bookmarkEnd w:id="152"/>
      <w:r>
        <w:rPr>
          <w:rtl w:val="true"/>
        </w:rPr>
        <w:t>اشارة</w:t>
      </w:r>
      <w:bookmarkEnd w:id="15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923_174498"/>
      <w:bookmarkStart w:id="155" w:name="pg15923_174498"/>
      <w:bookmarkEnd w:id="155"/>
    </w:p>
    <w:p>
      <w:pPr>
        <w:pStyle w:val="BookText"/>
        <w:rPr/>
      </w:pPr>
      <w:bookmarkStart w:id="156" w:name="pg15923_174498"/>
      <w:bookmarkEnd w:id="156"/>
      <w:r>
        <w:rPr>
          <w:rFonts w:ascii="Amiri" w:hAnsi="Amiri" w:eastAsia="Amiri" w:cs="Amiri"/>
          <w:color w:val="111111"/>
          <w:sz w:val="28"/>
          <w:sz w:val="28"/>
          <w:szCs w:val="28"/>
          <w:rtl w:val="true"/>
          <w:lang w:bidi="ar-SA"/>
        </w:rPr>
        <w:t xml:space="preserve">قاعدة انحلال العقود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العقد الواحد المتعلّق بالمركب إلى عقود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855760_2142443653"/>
      <w:bookmarkStart w:id="158" w:name="_Toc50"/>
      <w:bookmarkEnd w:id="157"/>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المراد منها</w:t>
      </w:r>
      <w:bookmarkEnd w:id="158"/>
    </w:p>
    <w:p>
      <w:pPr>
        <w:pStyle w:val="Heading4"/>
        <w:numPr>
          <w:ilvl w:val="3"/>
          <w:numId w:val="1"/>
        </w:numPr>
        <w:rPr/>
      </w:pPr>
      <w:bookmarkStart w:id="159" w:name="__RefHeading___Toc15855762_2142443653"/>
      <w:bookmarkStart w:id="160" w:name="_Toc51"/>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انحلال العقد الواحد إلى عقود متعدّدة ، هو أنّ العقد الواقع على هذا المركّب واقع على كلّ جزء من أجزائه ، فإذا باع داره مثلا فالبيع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التمليك بعوض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على جميع أجزاء هذه الدار ، فكما 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هذه الدار مبيع ، يصح أن يقال بالنسبة إلى كلّ جزء من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مبيع ، وهذا كما أنّه في المركّب الذي تعلّق به الطلب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مجموعه واجب ، كذلك يصحّ أن يقال لكل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الانحلال في باب الواجبات المركّبة من الأجزاء عبارة عن أنّ الواجب باعتبار المجموع واحد ، وباعتبار الأجزاء واجبات متعدّدة ، فكذلك الأمر هاهنا أيضا ، فالعقد باعتبار مجموع ما تعلّق به عقد واحد ، ولكن باعتبار أجزائه عقود متعدّدة ، </w:t>
      </w:r>
    </w:p>
    <w:p>
      <w:pPr>
        <w:pStyle w:val="BookText"/>
        <w:rPr/>
      </w:pPr>
      <w:r>
        <w:rPr>
          <w:rFonts w:ascii="Amiri" w:hAnsi="Amiri" w:eastAsia="Amiri" w:cs="Amiri"/>
          <w:color w:val="111111"/>
          <w:sz w:val="28"/>
          <w:sz w:val="28"/>
          <w:szCs w:val="28"/>
          <w:rtl w:val="true"/>
          <w:lang w:bidi="ar-SA"/>
        </w:rPr>
        <w:t>لكن لا مستقلّة ، بل تكون ضمنيّة ، كما أنّ الواجبات أيضا كذلك ، أي تكون الأجزاء واجبات 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فرق بينهما في بعض الموارد ، وهو أنّ الواجبات المركّبة دائما وفي كلّ مورد تكون أجزاؤها واجبات نفسيّة مثل الكلّ ولكن ضمنيّة ، وفي باب العقود قد لا يكون كلّ جزء من أجزاء المتعلّق قابلا لأن يتّصف بما يتّصف به الكلّ ، كما في باب عقد النكاح الواقع على امرأة ، فإنّ المجموع يتّصف بكونها زوجة ومعقودة لفلان ، ولكن كلّ عضو منها لا يتّصف بأنّه زوجة أو معقودة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أغلب العقود والمعاملات يتّصف الجزء بما يتّصف به الكلّ ، وإن كان بعنوان الجزء المشاع ، لا الجزء الخارجي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في العقود عبارة عن تعلّق العقد بالأجزاء مثل تعلّقه بالكلّ ، أي كما يكون المجموع في قبال مجموع ما جعل في العقد عوضا ، كذلك يكون كلّ جزء من أحد العوضين في قبال الجزء من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إذا كان المجموع مع كلّ جزء منه من سنخ واحد بحسب الجنس ، وكذلك بحسب القيمة بنسبة كميّتهما واضح ، مثلا لو اشترى طنا من الحنطة بمبلغ كذا من الدراهم أو الدنانير ، فأبعاض المبيع من سنخ الكلّ ، أي الأبعاض حنطة والكلّ أيضا كذلك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 وقيمة كلّ بعض بالنسبة إلى قيمة الكلّ كنسبة كميّة ذلك البعض إلى كميّة ذلك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 لو باع مجموع الطن بثلاثين دينارا ، فقد باع نصفه بخمسة عشر ، وثلثه بعشرة ، وهكذا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تكن نسبة المجموع مع أبعاضه من هذا القبيل ، بل ربما لا يكون للجزء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الجزء بعنوان أحد الكسور كالنصف والثلث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أصلا ، مثلا الفرس العربيّة التي قيمتها ربما تكون مئات من الدنانير ، رجلها أو رأسها ليس له </w:t>
      </w:r>
    </w:p>
    <w:p>
      <w:pPr>
        <w:pStyle w:val="BookText"/>
        <w:rPr/>
      </w:pPr>
      <w:r>
        <w:rPr>
          <w:rFonts w:ascii="Amiri" w:hAnsi="Amiri" w:eastAsia="Amiri" w:cs="Amiri"/>
          <w:color w:val="111111"/>
          <w:sz w:val="28"/>
          <w:sz w:val="28"/>
          <w:szCs w:val="28"/>
          <w:rtl w:val="true"/>
          <w:lang w:bidi="ar-SA"/>
        </w:rPr>
        <w:t xml:space="preserve">قيمة أصلا ، فإن لم يكن للجزء الخارجي الشخصي المعيّن قيمة عند العرف أصلا ، فالانحلال بالنسبة إليه لا معنى له ، لأنّ المراد من الانحلال في هذا المقام هو انحلال العقد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أبعاض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عقود متعدّدة ، فكأنه كلّ بعض من المبيع مثلا وقع عليه العقد بإزاء ما يقابله عند العرف من الثمن ، وهذا فيما إذا كان عندهم للجزء مقابل ومقدار من الثمن ،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للجزء الخارجي قيمة ، فربما ينحلّ العقد إلى عقود متعدّدة بحسب الكسور المشاعة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باع فرسا نصفه المشاع لغيره ، فهذا العقد ينحلّ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متعلّق بالنصف الذي يملكه العاقد ، وهو عقد صدر من مالكه ، ويجب عليه الوفاء به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متعلّق بمال الغير ، وهو عقد صادر عن غير المالك ، فيكون فضوليّا يحتاج نفوذه إلى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الانحلال هو أنّ العقد الواحد وإن كان واحدا بحسب الصورة ، ولكن عند الدقّة عقود متعدّدة ، ولكن بالقوّة 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إذا كان بعض المبيع ممّا يملكه العاقد ، وبعضه الآخر ممّا لا يملكه ، بل ملك للغير ، أو بعضه ممّا يملك ومال شرعا يجوز المعاوضة عليه كالغنم والخلّ ، وبعضه الآخر ممّا لا يملك ، أي ليس بمال شرعا كالخنزير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مجموع غنم وخنزير صفقة واحدة ، أو خلّ وخمر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الانحلال ، فلا بدّ من القول ببطلان المعاملة ، لأنّه يشترط في صحّة المعاملة والبيع أن يكون المبيع مالا شرعا ، وإلاّ يكون الأكل بإزائه أكلا لمال الغير بالباطل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بالانحلال ، فكأنّه صدر منه 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تعلّق بما هو ليس بمال شرعا ، وهو ما تعلّق بالخمر والخنزير مثلا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تعلّق بما هو مال ، وهو الذي تعلّق بالغنم والخلّ مثلا ، فيكون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للمشتري أو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منهما بالنسبة إلى ما انتقل إليه إن كان مركّبا ممّا يملك وما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تبعّض الصفقة ، وإلاّ فأصل المعاملة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الانحلال صحّة المعاملة والعقد بالنسبة إلى ذلك الجزء الذي لا مانع من جعله عوضا في المعاملة ، سواء كان جزءا خارجيّا أو كسرا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الخارجي سواء كان له وجود مستقلّ ، كما إذا باع ثوبا وغنما صفقة واحدة ، أو لم يكن له وجود مستقلّ منفصل عن الأجزاء الآخر ، كالثمر على الشجر ، والحمل في بطن أمّه إذا كان الثمر لشخص والشجر لآخر ، وكذلك الأمّ لشخص والحمل لشخص آخر ، فصاحب أحدهما باع المجموع صفقة واحدة ، فالعقد ينحلّ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بالنسبة إلى ما يملكه ، وهو صحيح غاية الأمر للمشتري خيار تبعّض الصفقة ، والآخر بالنسبة إلى ما لا يملكه ، وهو موقوف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قد لا يكون قابلا للانحلال ، لا بالنسبة إلى أجزائه الخارجيّة ، ولا بالنسبة إلى الكسر المشاع ، وذلك مثل تعلّق عقد النكاح بامرأة معيّنة ، فهذا العقد لا يمكن الانحلال فيه ، لا بالنسبة إلى أجزائها الخارجيّة ، ولا بالنسبة إلى كسورها المشاع ، لعدم إمكان أن يكون بعض أجزائها معقودة بعقد صحيح ، وبعضها الآخر غير معقودة ، وكذلك بالنسبة إلى كسورها ، فنصفها مثلا تكون زوجة والعقد بالنسبة إليه صحيح ، بخلاف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هذا القسم هو تعلّقه بأشياء متعدّدة ، منفصلة كلّ واحدة منها ، مستقلّة في الوجود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وهذا الثوب بكذا ، فجعل أمرين مستقلّين مبيعا في عقد واحد ، أو يقول من هو وكيل عن قبل امرأتين في تزويجهما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هاتين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سائر المعاملات والعقود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ظهر مانع عن صحّة بيع أحدهما في المثال الأوّل ، مثل أن لم يكن أحدهما </w:t>
      </w:r>
    </w:p>
    <w:p>
      <w:pPr>
        <w:pStyle w:val="BookText"/>
        <w:rPr/>
      </w:pPr>
      <w:r>
        <w:rPr>
          <w:rFonts w:ascii="Amiri" w:hAnsi="Amiri" w:eastAsia="Amiri" w:cs="Amiri"/>
          <w:color w:val="111111"/>
          <w:sz w:val="28"/>
          <w:sz w:val="28"/>
          <w:szCs w:val="28"/>
          <w:rtl w:val="true"/>
          <w:lang w:bidi="ar-SA"/>
        </w:rPr>
        <w:t>مال شرعا ، أو لم يكن للبائع ، فينحلّ العقد ، ويكون صحيحا بالنسبة إلى ما ليس له مانع عن بيعه ، وفاسدا بالنسبة إلى الآخر ، أو يكون موقوفا على إجازة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ظهر عدم صحّة نكاح إحدى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المحارم ، أو لكونها بكرا وقلنا بتوقّف صحّة نكاح البكر على إذن الأب كما هو المشهور ، أو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العقد ، ويكون بالنسبة إلى إحداهما صحيحا ، وبالنسبة إلى الأخرى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يكون ما وقع عليه العقد بالنسبة إلى كسورة المشاع قابلا للانحلال ، وأمّا بالنسبة إلى أجزائه الخارجيّة ليس قابلا للانحلال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كان المبيع عبدا أو جارية ، فبالنسبة إلى كسورة المشاع قابل للانحلال ، كما إذا كان نصف العبد أو الجارية له ونصفه الآخر لغيره ، فينحلّ العقد ويكون صحيحا بالنسبة إلى نصفه الذي يملكه ، ويكون موقوفا على إجازة المالك بالنسبة إلى ذلك النصف الآخر الذي لغيره ، أو يكون باطلا فيما إذا ردّه ولم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أجزائه الخارجيّة فليس قابلا للانحلال ، لعدم كونها مالا فيما إذا كان كلّ واحد منها وحده وقع العقد عليه ، مثلا لو باع يد العبد أو رجله أو سائر أعضائه يكون البيع باطلا ، لعدم كونه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ما وقع عليه العقد أمرين ، كلّ واحد منهما مستقلّ في الوجود ، ومع ذلك لا يمكن الانحلال بالنسبة إليها ، لعدم كون كلّ واحد منها منفردا عن الآخر مالا ، وذلك فيما تكون الماليّة لكلّ واحد منهما في ظرف اجتماعه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لهما فيما إذا كانا زوجين كمصراعي الباب ، أو كزوجي الحذاء والجورب وأمثالهما ، ممّا ليس لأحد الفردين منفردا عن الآخر قيمة عند العرف والعقلاء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الكلّي لصحّة الانحلال هو أنّه لو أوقع عقدا مستقلاّ عليه كان صحيحا ، </w:t>
      </w:r>
      <w:bookmarkStart w:id="161" w:name="pg15923_174503"/>
    </w:p>
    <w:p>
      <w:pPr>
        <w:pStyle w:val="BookText"/>
        <w:rPr/>
      </w:pPr>
      <w:bookmarkEnd w:id="161"/>
      <w:r>
        <w:rPr>
          <w:rFonts w:ascii="Amiri" w:hAnsi="Amiri" w:eastAsia="Amiri" w:cs="Amiri"/>
          <w:color w:val="111111"/>
          <w:sz w:val="28"/>
          <w:sz w:val="28"/>
          <w:szCs w:val="28"/>
          <w:rtl w:val="true"/>
          <w:lang w:bidi="ar-SA"/>
        </w:rPr>
        <w:t>بمعنى أنّ في صورة انفراده عن سائر أجزاء المعقود عليه يكون قابلا لوقوع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بالنسبة إلى أجزائه الخارجيّة أيضا قابلا للانحلال ، وذلك كعقد من لؤلؤ مثلا ، فلو باعه فظهر أن بعض حباته مغصوبة ، فينحلّ العقد ويكون صحيحا بالنسبة إلى أجزائه التي هي ملك للبائع أو ملك لموكّله أو لمن هو وليّ عليه ، وفاسد أو موقوف على الإجازة بالنسبة إلى أجزائه الآخر التي ليست له ولا لموكّله ولا لمن هو وليّ عليه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5855764_2142443653"/>
      <w:bookmarkStart w:id="163" w:name="_Toc52"/>
      <w:bookmarkEnd w:id="162"/>
      <w:r>
        <w:rPr>
          <w:rtl w:val="true"/>
        </w:rPr>
        <w:t xml:space="preserve">ثمَّ إنّ الانحلال على ثلاثة أقسام </w:t>
      </w:r>
      <w:r>
        <w:rPr>
          <w:rtl w:val="true"/>
        </w:rPr>
        <w:t>:</w:t>
      </w:r>
      <w:bookmarkEnd w:id="163"/>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في متعلّقات النواهي وموضوعاتها، أي متعلّقات متعلقاتها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ولا تغتب المؤمنين ، وكذلك الانحلال في موضوعات الأوامر ، أي متعلّقات متعلّقاتها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وأكرم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نفس متعلّقات الأوامر فلا انحلال أصلا ، إمّا لعدم القدرة غالبا على إيجاد جميع أفراد متعلّقاتها ، وإمّا لحصول الغرض بإتيان صرف الوجود منها ، فبعد إيجاد أوّل وجود منها لا يبقى سبب ووجه لطلب سائر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الانحلال في هذا القسم هو أنّ الطلب فعلا أو تركا تعلّق بالطبيعة السارية إلى جميع أفرادها وخصوصيّاتها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والمفسدة في جميع وجودات الطبيعة والغرض قائم بكلّ وجود وكلّ فرد منها ، ولذلك يكون لكلّ فرد فعلا وتركا امتثالا مستقلاّ ، وعصيانا مستقلا ، فالاطاعة والامتثال في كلّ فرد لا مساس له بالمخالفة والعصيان بالنسبة إلى الفرد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 هذا القسم من الانحلال هو انحلال الخطاب الواحد إلى خطابات متعدّدة ، في النواهي بالنسبة إلى متعلّقاتها ومتعلّقات متعلّقاتها ، وفي الأوامر بالنسبة إلى متعلّقات متعلّقاتها فقط ، دون متعلّقاتها إن كان لتلك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متعلّقات </w:t>
      </w:r>
    </w:p>
    <w:p>
      <w:pPr>
        <w:pStyle w:val="BookText"/>
        <w:rPr/>
      </w:pPr>
      <w:r>
        <w:rPr>
          <w:rFonts w:ascii="Amiri" w:hAnsi="Amiri" w:eastAsia="Amiri" w:cs="Amiri"/>
          <w:color w:val="111111"/>
          <w:sz w:val="28"/>
          <w:sz w:val="28"/>
          <w:szCs w:val="28"/>
          <w:rtl w:val="true"/>
          <w:lang w:bidi="ar-SA"/>
        </w:rPr>
        <w:t xml:space="preserve">متعلّقات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أو إطلاق 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في باب دوران الواجب بين الأقلّ والأكثر والمراد بالانحلال هناك هو الانحلال العلم الإجمالي إلى علم تفصيلي وشكّ بدوي ، والتفصيل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في هذا المقام ، وقد عرفت 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ما ذكرناه من انحلال العقود يأتي في الإيقاعات أيضا ، فلو أعتق عبدين بإيقاع واحد ، فظهر أنّ أحد عبدين ليس له بل لغيره ، فهذا العتق يقع صحيحا بالنسبة إلى ذلك الذي ملك للمعتق ، وباطل بالنسبة إلى ذلك الذي ملك لغيره ، وليس موقوفا على إجازة مالكه ، لأنّ الإجازة المتأخّرة عن الإيقاع فضولة لا تؤثّر فيه ، وليس الإيقاع من هذه الجهة مثل العقد ، فإنّ الإجازة المتأخّرة لا تصحّح الإيقاع الصادر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التي ذكرناها للانحلال في العقود تأتي في الإيقاعات أيضا ، فتارة الإيقاع ليس قابلا للانحلال أصلا ، لا بالنسبة إلى أجزائه الخارجيّة ، ولا بالنسبة إلى كسورها ، كما إذا طلّق امرأته المعيّنة فلا معنى لانحلال هذا الإيقاع ؛ لأنّ بعض أجزائها الخارجيّة لا يمكن أن تكون مطلّقة دون بعض آخر ، كما أنّ كسورها أيضا كذلك ، أي لا يمكن أن يكون نصفها مثلا أو ثلثها مطلّقة دون كسورها الآخر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الذي ذكرنا لصحّة الانحلال في العقود وهو أنّ الانحلال يكون صحيحا بالنسبة إلى الأجزاء أو الكسور التي لو كان كلّ واحد منها يقع مستقلا منفردا تحت العقد كان صحيحا ، فكذلك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الانحلال في الإيقاعات هو أن يكون ما ينحلّ إليه لو كان الإيقاع يرد عليه مستقلا ومنفردا لكان صحيحا</w:t>
      </w:r>
      <w:r>
        <w:rPr>
          <w:rFonts w:eastAsia="Amiri" w:cs="Amiri" w:ascii="Amiri" w:hAnsi="Amiri"/>
          <w:color w:val="111111"/>
          <w:sz w:val="28"/>
          <w:szCs w:val="28"/>
          <w:rtl w:val="true"/>
          <w:lang w:bidi="ar-SA"/>
        </w:rPr>
        <w:t xml:space="preserve">. </w:t>
      </w:r>
      <w:bookmarkStart w:id="164" w:name="pg15923_174505"/>
    </w:p>
    <w:p>
      <w:pPr>
        <w:pStyle w:val="Heading3"/>
        <w:numPr>
          <w:ilvl w:val="2"/>
          <w:numId w:val="1"/>
        </w:numPr>
        <w:rPr/>
      </w:pPr>
      <w:bookmarkStart w:id="165" w:name="__RefHeading___Toc15855766_2142443653"/>
      <w:bookmarkStart w:id="166" w:name="_Toc53"/>
      <w:bookmarkEnd w:id="164"/>
      <w:bookmarkEnd w:id="165"/>
      <w:r>
        <w:rPr>
          <w:rtl w:val="true"/>
        </w:rPr>
        <w:t xml:space="preserve">الجهة الثانية </w:t>
      </w:r>
      <w:r>
        <w:rPr>
          <w:rtl w:val="true"/>
        </w:rPr>
        <w:t xml:space="preserve">: </w:t>
      </w:r>
      <w:r>
        <w:rPr>
          <w:rtl w:val="true"/>
        </w:rPr>
        <w:t>في بيان مدرك هذه القاعدة</w:t>
      </w:r>
      <w:bookmarkEnd w:id="166"/>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أنّ بعض المبيع مثلا ممّا لا يملك ، أو ظهر أنّه ممّا لا يملكه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بصحّة البيع بالنسبة إلى ما يملك ، أو بالنسبة إلى ما يملكه ، وعدم صحّته بالنسبة إلى ذلك البعض الآخر أي البعض الذي لا يملكه ، أو يكون ممّا لا يملك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واستدلّوا لهذا التفصيل بهذه القاعدة ، أي يقولون بأنّ الصحّة في البعض وعدمها في البعض الآخر تكون لأجل انحلال العقد إلى 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صحيح لأجل وجود جميع شرائط الصحّة فيه ، والآخر باطل أو موقوف على إجازة المالك لأجل عدم اجتماع جميع شرائط الصحّة ، فهم يتمسّكون بهذه القاعدة من غير نكير من أحدهم لهذا الاستدلال ، وهو كاشف عن اتّفاقهم على صحّة هذه القاعدة ، واتّفاقهم على ذلك يكشف كشفا قطعيّا عن تلقّيهم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المعصومين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 مرارا من أنّ هذه الإجماعات التي ادّعيت في أمثال هذه المقامات ليست من الإجماعات التي اصطلحنا في الأصول على حجّيتها ، لاحتمال أن يكون مدركهم في هذا الاتّفاق أحد الأمور الآخر ممّا ذكروها مدركا لهذه القاعدة ، ومع هذا الاحتمال ينسدّ باب القطع بل الاطمئنان بأنّ اتّفاقهم مسبّب عن رأي الامام علیه السلام ، فلا يفيد مثل هذا الإجماع في كونه دليلا لمثل هذه القاعدة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والعقلاء في معاملاتهم أنّ المبيع مثلا إذا كان بعضه ممّا لا يملك وليس بمال عندهم ، أو ظهر كونه ملكا للغير ، على أنّ تلك المعاملة صحيحة بالنسبة إلى ذلك البعض الذي ليس ملكا للغير ، وأيضا ليس ممّا لا يملك بل هو مال عندهم ، ويكون لنفس البائع أو لمن أذن له أن يبيعه أو يكون لمن هو وليّ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والعقلاء في أسواقهم ومعاملاتهم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بيعا أو إجارة أو رهنا أو عارية أو وقفا أو غير ما ذكر من أقسام العقود والمعاملات بل وكذلك في الإيقاعات من طلاق أو عتق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وقع عليه العقد أو الإيقاع إن كان بعضه لا يصلح لوقوع ذلك العقد عليه لفقد شرط من شرائط ذلك العقد أو ذلك الإيقاع أو لوجود مانع فيه ، وبعضه الآخر يصلح لذلك ، فيبنون على صحّة تلك المعاملة بالنسبة إلى ذلك البعض الذي واجد لشروط الصحّة ، وبطلانها بالنسبة إلى ذلك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قال لعبدين أحدهما ملك له والآخر لغيره ، من دون أن يكون مأذونا من قبله أو وليّا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حرّان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أعتقتكما ، فيرون انحلال هذا الإيقاع والإنشاء إلى إيقاعين وإنشائين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صحيح ونافذ ، والآخر باطل وغير نافذ ، وكذلك لو قال لامرأتين إحديهما زوجته والأخرى أجنبيّة بحضور شاهدين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طالقان ، وكان هذا الإيقاع في حال طهر زوجته من دون مواقعته لها ، فيرون انحلال هذا الطلاق إلى 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ونافذ وهو طلاق من هي زوجته ، والآخر باطل وهو طلاق من هي أجنبيّة عنه ، وكذلك الأمر في سائر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العقود فقد تقدّم أنّه لو باع مال نفسه ومال غيره بعقد واحد ، فيكون ذلك العقد منحلاّ إلى عقدين بنظر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صحيح وهو ما تعلّق بمال نفسه ، والثاني باطل إن ردّ المالك ، أو موقوف على إجازة المالك ، وكذلك الأمر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العقود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أعطى شيئين عارية بعقد واحد ، أو إجارة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بعقد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العقد منحلاّ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وهو الذي تعلّق بمال نفسه ، والآخر باطل أو موقوفا على الإجازة وهو ما تعلّق بمال الغير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بنائهم في باب العقود والإيقاعات ، ولم يردع الشارع عن هذه الطريقة </w:t>
      </w:r>
    </w:p>
    <w:p>
      <w:pPr>
        <w:pStyle w:val="BookText"/>
        <w:rPr/>
      </w:pPr>
      <w:r>
        <w:rPr>
          <w:rFonts w:ascii="Amiri" w:hAnsi="Amiri" w:eastAsia="Amiri" w:cs="Amiri"/>
          <w:color w:val="111111"/>
          <w:sz w:val="28"/>
          <w:sz w:val="28"/>
          <w:szCs w:val="28"/>
          <w:rtl w:val="true"/>
          <w:lang w:bidi="ar-SA"/>
        </w:rPr>
        <w:t>والبناء ، بل أمضاها بواسطة العمومات والإطلاقات الواردة في أبواب المعاملات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 هذه العقود والإيقاعات أسباب شرعيّة لإنشاء مفادها ومضامينها ، فإذا قال المالك بعتك هذا الكتاب مثلا بدينار ، فهذا القول إذا صدر عن المالك غير المحجور عليه عن قصد وإرادة جدّية يكون سببا لتمليك المشتري لذلك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المعاملة واجدة لشرائط الصحّة ولم يكن في البين ما يمنع عنها تكون الصيغة سببا أو آلة لإنشاء تلك المعاملة ، أي ملكيّة ذلك الكتاب لذلك المشتري بعوض ما سموه في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الصيغ لا تؤثّر في إيجاد مضمونها ومفادها في عالم الاعتبار التشريعي ، إلاّ إذا اجتمعت شرائط العقد والمتعاقدين والعوضين ولم يكن 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تجتمع الشرائط في مجموع ما تعلّق به العقد ، فالصيغة تؤثّر في إيجاد المجموع ، وهذا هو معنى صحّة العقد بتمامه ، ولا معنى للانحلال حينئذ ، لأنّه عقد واحد صحيح وقع ووجد تمام مضمونه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شرائط الصحّة في جميع أجزائها ، فيكون عقدا باطلا بتمامه ، وأيضا لا وجه للانحلال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شرائط الصحّة في بعض أجزائه دون البعض الآخر ، ففي هذا القسم تؤثّر الصيغة في ذلك البعض الذي واجد لشرائط الصحّة دون البعض الآخر ، وهذا هو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فالانحلال على طبق القواعد الأوّليّة ، وليس أمرا خارجا عن القواعد كي يحتاج إلى دليل ، وجميع الإيقاعات فيما ذكرنا مثل العقود بلا فرق بينهما أصلا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الكلام شبه مصادرة على المطلوب ، خصوصا فيما إذا كان متعلّق العقد أو الإيقاع ومفادهما تمليك شخص عبد في العقد ، أو عتقه في الإيقاع ، وكان نصفه له ونصفه الآخر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فظاهر كون الصيغة سببا لوقوع مفادها في عالم الاعتبار التشريعي هو وقوع تمليك مجموع العبد أو عتق مجموعه في الفرض الثاني ، فعدم وقوع المجموع لوجود مانع في البعض ، أو لفقد شرط فيه ، ووقوع البعض الذي هو خلاف ظاهر السببيّة للتمام يحتاج إلى دليل ، وكونها سببا للتمام لا يمكن أن يكون دليلا على وقوع البعض ، إلاّ بما سنذكره في الوجه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باع عبده أو عبديه فلا شكّ في أنّه نقل تمام هذا العبد عن ملكه إلى ملك المشتري ، وكذلك الأمر في عبديه أو شيئين آخرين ، فلو كان نصف العبد مثلا في الفرض الأوّل أو أحدهما في الفرض الثاني ملكا للغير أو متعلّقا لحقّ الغير وهو عمدا أو اشتباها ملك المجموع في الأوّل ، والاثنين في الثاني ، فتعلّق قصده بنقل المجموع أو الاثنين لا ينافي تعلّقه بالبعض في ضمن المجموع والكلّ ، وأيضا لا ينافي تعلّقه بأحدهما في ضمن الاثنين ، بل لا معنى لتعلّقه بالمجموع والكلّ إلاّ تعلّقه بكلّ جزء جزء منه إذا لم يكن المركّب الكلّ ذا هيئة وصورة ، تكون تلك إلهية والصورة متعلّق القصد والإرادة ، وأيضا لا معنى لتعلّقه بالاثنين إلاّ تعلّقه بهذا وذاك ، فنقل كلّ واحد من الأجزاء في ضمن نقل الكلّ ، ونقل كلّ واحد منهما في ضمن نقل الاثنين مقصود ، وقد تعلّق بهما الإرادة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الإيقاعات ، فلو أعتق تمام العبد فقصد عتق نصفه في ضمن قصد عتق تمامه موجود ، وإذا أعتق اثنين فقصد عتق أحدهما في ضمن قصد عتق الاثنين موجود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نصفه ملكا للغير أو متعلّقا لحقّ الغير في الفرض الأوّل ، أو كان أحدهما كذلك في الفرض الثاني وقلنا بالانحلال ، بمعنى تحقّق العتق في النصف دون النصف الآخر في الفرض الأوّل ، وفي أحدهما دون الآخر في الفرض الثاني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قصد لم يقع ، وما وقع لم يقصد ، لأنّ ما وقع بعض المقصود ، وذلك لما ذكرنا أنّ ما وقع وما لم يقع كلاهما قد قصدا ، لكن فيما لم يقع كان مانعا هناك عن الوقوع ، ولذلك لم يقع مع </w:t>
      </w:r>
    </w:p>
    <w:p>
      <w:pPr>
        <w:pStyle w:val="BookText"/>
        <w:rPr/>
      </w:pPr>
      <w:r>
        <w:rPr>
          <w:rFonts w:ascii="Amiri" w:hAnsi="Amiri" w:eastAsia="Amiri" w:cs="Amiri"/>
          <w:color w:val="111111"/>
          <w:sz w:val="28"/>
          <w:sz w:val="28"/>
          <w:szCs w:val="28"/>
          <w:rtl w:val="true"/>
          <w:lang w:bidi="ar-SA"/>
        </w:rPr>
        <w:t>أنّه أيضا كان مقصودا ، وقاعدة العقود تابعة للقصود ليس مفادها أنّ كلّ ما قصد يقع ، بل مفادها أنّه بدون القصد لا يقع وفي مورد الانحلال لم يقع شي‌ء بدون القصد ، فلا يكون الانحلال مخالفا لتلك القاعدة ، 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ما وقع ليس تمام ما قصد ، لا أنه لم يقصد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عمومات عناوين المعاملات وإطلاقاتها ، وأيضا عمومات عناوين الإيقاعات وإطلاقاتها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خَيْرٌ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وأمثال ذلك تشمل ذلك العقد المنحلّ ، فيجب الوفاء به كالعقد المستقلّ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طلّق زوجتين له بصيغة واحدة وإيقاع واحد ، كما إذا قال بحضور شاهدين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ويا فلانة أنتما طالقان ، وكانت إحديهما واجدة لشرائط صحّة الطلاق ، أي كانت في طهر لم يواقعها فيه ، وأمّا الأخرى كانت حال الطلاق حائضا ، أو كانت في الطهر الذي واقعها فيه ، يصدق على التي شرائط صحّة طلاقها موجودة أنّه طلّقها بطلاق صحيح ، فيشملها أدلّة نفوذ الطلاق ، وكذلك في سائر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العقود ، لو باع خلاّ وخمرا أو شاة وخنزيرا ، فبالنسبة إلى الخلّ والشاة يصدق أنّه باعهما ببيع صحيح وعقد تامّ الأجزاء والشرائط ، فيشمله أدلّة نفوذ البيع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الانضمام والاجتماع منظورا أو شرطا ، فيأتي خيار تخلّف الشرط ، أو خيار تبعّض الصفة</w:t>
      </w:r>
      <w:r>
        <w:rPr>
          <w:rFonts w:eastAsia="Amiri" w:cs="Amiri" w:ascii="Amiri" w:hAnsi="Amiri"/>
          <w:color w:val="111111"/>
          <w:sz w:val="28"/>
          <w:szCs w:val="28"/>
          <w:rtl w:val="true"/>
          <w:lang w:bidi="ar-SA"/>
        </w:rPr>
        <w:t xml:space="preserve">. </w:t>
      </w:r>
      <w:bookmarkStart w:id="167" w:name="pg15923_174510"/>
    </w:p>
    <w:p>
      <w:pPr>
        <w:pStyle w:val="BookText"/>
        <w:rPr/>
      </w:pPr>
      <w:bookmarkEnd w:id="167"/>
      <w:r>
        <w:rPr>
          <w:rFonts w:ascii="Amiri" w:hAnsi="Amiri" w:eastAsia="Amiri" w:cs="Amiri"/>
          <w:color w:val="111111"/>
          <w:sz w:val="28"/>
          <w:sz w:val="28"/>
          <w:szCs w:val="28"/>
          <w:rtl w:val="true"/>
          <w:lang w:bidi="ar-SA"/>
        </w:rPr>
        <w:t>فالانحلال أمر تكويني وجداني ، وأدلّة نفوذ العقد المستقلّ المنفرد ، وكذلك أدلّة نفوذ الإيقاع المستقلّ المنفرد يشمل هذا العقد الانحلالي وإيقاعه ، ولا يحتاج إلى دليل آخر في مقام الإثبات وإجراء حكم العقد أو الإيقاع الصحيح عليه ، غاية الأمر مع خيار تبعّض الصفقة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5855768_2142443653"/>
      <w:bookmarkStart w:id="169" w:name="_Toc54"/>
      <w:bookmarkEnd w:id="168"/>
      <w:r>
        <w:rPr>
          <w:rtl w:val="true"/>
        </w:rPr>
        <w:t xml:space="preserve">الجهة الثالثة </w:t>
      </w:r>
      <w:r>
        <w:rPr>
          <w:rtl w:val="true"/>
        </w:rPr>
        <w:t xml:space="preserve">: </w:t>
      </w:r>
      <w:r>
        <w:rPr>
          <w:rtl w:val="true"/>
        </w:rPr>
        <w:t>في موارد تطبيق هذه القاعدة</w:t>
      </w:r>
      <w:bookmarkEnd w:id="169"/>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هذه القاعدة في جميع العقود والإيقاعات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فإذا باع داره مثلا ، فظهر أنّ نصفها المشاع أو أقل أو أكثر ، أو قطعة معيّنة من تلك الدار ملك للغير ، أو متعلّق لحقّ الغير ، ككونها مرهونة مثلا بحيث لا يصحّ بيعها بالنسبة إلى ذلك النصف أو تلك القطعة ، فالعقد ينحلّ إلى عقدين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بالنسبة إلى ذلك النصف المشاع الذي للغير ، أو تلك القطعة التي ملك للغير أو متعلّق حقّ الغير ، فهو باطل أو موقوف على الإجازة ، والثاني بالنسبة إلى ما هو ملك طلق له وليس متعلّقا لحقّ الغير ، وهو عقد صحيح ، غاية الأمر فيه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 فإذا آجر ما يصحّ إجارته له وما لا يصحّ بعقد واحد ، فينحلّ هذا العقد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 والآخر غير صحيح وباطل ، أو موقوف على الإجازة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 فإذا أعار أشياء بعضها له وبعضها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له أن يعيره لكونه متعلّقا لحقّ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واحد ، فينحلّ إلى عقدين ، فبالنسبة إلى ما هو ملكه وليس ممنوعا عن التصرّف فيه شرعا يصحّ عاريته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صحّة عارية ما هو ملكه وله التصرّف فيه شرعا بين أن يكون ذلك الشي‌ء جزءا خارجيّا لمجموع ما وقع </w:t>
      </w:r>
    </w:p>
    <w:p>
      <w:pPr>
        <w:pStyle w:val="BookText"/>
        <w:rPr/>
      </w:pPr>
      <w:r>
        <w:rPr>
          <w:rFonts w:ascii="Amiri" w:hAnsi="Amiri" w:eastAsia="Amiri" w:cs="Amiri"/>
          <w:color w:val="111111"/>
          <w:sz w:val="28"/>
          <w:sz w:val="28"/>
          <w:szCs w:val="28"/>
          <w:rtl w:val="true"/>
          <w:lang w:bidi="ar-SA"/>
        </w:rPr>
        <w:t>عليه العقد ، أو يكون كسرا مشاعا من كسورة ، أو يكون له وجود مستقلّ جمعه المعير مع غيره في العقد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الفرق بين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جميع العقود بل الإيقاعات فيما يمكن ويصحّ أن يقع متعلّقا للإيقاع ، لا فيما لا يمكن كالطلاق ، فإنّ جزء المرأة خارجيّا كان أو مشاعا لا يمكن ولا يصحّ فيه الطلاق ، وكذلك في عقد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ليس له أو ما ليس له التصرّف فيه شرعا ، فهو باطل أو موقوف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تزوّج اثنتين بعقد واحد ، وكانت إحديهما ممّن يجوز له نكاحها بخلاف الأخرى ، فإنّها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ينحلّ العقد إلى عقدين ، فيكون صحيحا بالنسبة إلى من يجوز له نكاحها ، وباطلا بالنسبة إلى من لا يجوز له نكاحها لمانع ، من كونها محرّما أو لجهة أخرى من الجهات التي توجب حرمة نكاح المرأة المذكورة في كتاب النكاح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طلّق زوجتين بإيقاع واحد وكان طلاق إحديهما واجدا لشرائط صحّة الطلاق دون الأخرى فينحلّ ذلك الإيقاع إلى إيقاعين ، أحدهما صحيح ، والآخر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ذكر هذا الفرع ، وإنّما الإعادة كانت لجهة بيان أنّ الطلاق أيضا مثل العقد قد يكون قابلا للانحلال ، وقد لا يكون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 فلو وقف شيئين بعقد واحد ، وكان أحدهما قابلا لأن يكون وقفا ، والآخر ليس قابلا لذلك لجهة من الجهات المانعة عن قابليته للوقفيّة ، فينحلّ عقد الوقف الواحد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يكون صحيحا وهو بالنسبة إلى ذلك الذي قابل للوقفيّة ، والآخر باطل وهو بالنسبة إلى ذلك الآخر الذي ليس قابلا لأن يكون وقفا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وقف دارا يكون نصفها المشاع له ، ونصفها الآخر لشخص آخر ، وليس </w:t>
      </w:r>
    </w:p>
    <w:p>
      <w:pPr>
        <w:pStyle w:val="BookText"/>
        <w:rPr/>
      </w:pPr>
      <w:r>
        <w:rPr>
          <w:rFonts w:ascii="Amiri" w:hAnsi="Amiri" w:eastAsia="Amiri" w:cs="Amiri"/>
          <w:color w:val="111111"/>
          <w:sz w:val="28"/>
          <w:sz w:val="28"/>
          <w:szCs w:val="28"/>
          <w:rtl w:val="true"/>
          <w:lang w:bidi="ar-SA"/>
        </w:rPr>
        <w:t>الواقف مأذونا من قبل ذلك المالك ، ولا وليّا عليه ، فالانحلال هاهنا دائر مدار القول بصحّة وقف المشاع ، فإن قلنا بصحّته تحقّق الانحلال وكان صحيحا بالنسبة إلى ما يملكه مشاعا ، وباطلا بالنسبة إلى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فلو أعطى العامل مقدارا من الدراهم والدنانير مضاربة بعقد واحد ، فظهر أنّ أحد النقدين أو بعض أحدهما مال الغير ، ولم يأذن للعاقد بجعله مضاربة ، فينحل عقد المضاربة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وهو الواقع على مال نفسه أو على ما هو مأذون من قبل المالك في إعطائه للعامل مضاربة ، والثاني باطل وهو الواقع على نقود الغير من دون إذنه ورضاه ولا إجازته بعد الوقوع بناء على تأثير الإجازة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المضاربة الواقعة بعقد واحد بالنسبة إلى بعض ما وقعت عليه واجدة لشرائط الصحّة ، وبالنسبة إلى البعض الآخر غير واجدة لها ، فينحلّ عقد تلك المضاربة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وهو الواجد لشرائط الصحّة ، والآخر باطل وهو الفاقد لشرائطها ، وهكذا الحال في سائر العقود من المزارعة والمساقاة والصلح وغيرها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الإيقاعات ، فمنها العتق ، فإذا أعتق عبدا وكان نصفه مثلا له ونصفه الآخر لغيره ، ففي هذا الفرض لا يمكن الانحلال كي يقال بالصحّة بالنسبة إلى ما هو ملكه ، وبعدمها بالنسبة إلى النصف الآخر الذي لغيره ، وأنّه باق على ملك مالكه ، لأنّ العتق لا يتبعّض ، بل يسري إلى ذلك النصف الآخر الذي ليس له ، فينعتق تمامه ويقوم حصّة الشريك عليه إن كان موسرا ، وإن كان معسرا وقصد الإضرار على شريكه قيل ببطلان عتقه فلا يقع منه شي‌ء ، وقيل بانعتاق تمام العبد ولكن هو يسعى في قيمة حصّة الشريك ويعطيها له ، وعلى كلّ حال لا يأتي الانحلال المصطلح ، أي يكون العتق صحيحا بالنسبة إلى حصّة نفسه وباطلا بالنسبة إلى حصّة شريكه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أعتق عبدين ، فظهر مانع شرعي عن عتق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كان كافرا بناء على عدم صحّة عتق الكافر ، أو كان أحدهما رهنا عند غيره ، أو كان عتقهما من جهة الكفّارة وكان أحدهما كافرا ، أو غير ذلك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الإيقاع إلى إيقاعين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وهو بالنسبة إلى العبد الذي لا مانع من عتقه شرعا ، والثاني باطل وهو بالنسبة إلى العبد الذي لا يصحّ عتقه لمانع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 فلو طلّق زوجتين له بطلاق واحد ، وكان طلاق إحديهما واجدا لشرائط صحّة الطلاق ، دون طلاق الأخرى ، فمثل ذلك الطلاق ينحلّ إلى طلاقين ، أحدهما صحيح والآخر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فلو نذر بصيغة واحدة عتق عبدين ، أو ذبح شاتين ، أحد العبدين له والآخر ملك لغيره ، وكذلك في الشاتين بأن كان أحدهما ملكا له جائز له التصرّف والآخر ليس له أو ليس له التصرّف فيه وان كان ملكه ، فينحلّ ذلك النذر إلى نذرين ، أحدهما صحيح والآخر باطل ، وهكذا الأمر بعينه في العهد واليمين وسائر الإيقاعات ، فلا نطول المقام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جريان خيار تبعّض الصفقة في موارد الانحلال في العقود المعاوضيّة للبائع والمشتري بالنسبة إلى ما ينتقل إليهما ، لأنّ المفروض أنّه في موارد الانحلال تبطل المعاوضة بالنسبة إلى بعض كلّ واحد من العوضين ، فلا يأتي بيد كلّ واحد من المتعاقدين تمام ما جعل عوضا في المعاملة ، فيتبعّض صفقة كلّ واحد منهما ، مع بنائه على أنّ المجموع يأتي بيده ورضائه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فتبعيض الصفقة والحكم بكونه ملزما بأخذ البعض دون البعض الآخر يكون على خلاف التزامه ورضائه ، فيتدارك بالخيار إجماعا ، مع أنّ لازم الانحلال عدم تبعّض الصفقة ، لأنّ الانحلال يرجع إلى أنّ هناك 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باطل والآخر صحيح ، فما هو العقد الصحيح ليس فيه تبعّض الصفقة كي يأتي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موضوع لخيار تبعّض الصفقة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علّة لتبعّض الصفقة ، فكيف يمكن أن يكون موجبا لانعدامه؟</w:t>
      </w:r>
    </w:p>
    <w:p>
      <w:pPr>
        <w:pStyle w:val="BookText"/>
        <w:rPr/>
      </w:pPr>
      <w:r>
        <w:rPr>
          <w:rFonts w:ascii="IRNazanin" w:hAnsi="IRNazanin" w:eastAsia="IRNazanin"/>
          <w:color w:val="111111"/>
          <w:sz w:val="28"/>
          <w:sz w:val="28"/>
          <w:szCs w:val="28"/>
          <w:rtl w:val="true"/>
          <w:lang w:bidi="fa-IR"/>
        </w:rPr>
        <w:t>وهل هذا إلاّ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الاشتباه هو أنّ المتوهم تخيّل أنّ معنى الانحلال أنّ هذا العقد الواحد من أوّل الأمر يكون مركّبا من عقدين مستقلّين لا ربط لأحدهما بالآخر ، غاية الأمر يكون أحدهما باطلا والآخر صحيحا ، وكلّ واحد منهما أجنبيّ عن الآخر ، فكلّ واحد من هذين العقدين لم تتبعّض فيه الصفقة ، وإنّما يكون أحدهما صحيحا لوجود شرائط الصحّة فيه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اشتباه ، بل المجموع كان عقدا واحدا وإنشاء واحدا ، غاية الأمر حلله العقل وكذلك الفهم العرفي إلى عقدين ، أحدهما صحيح والآخر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الرضا وطيب النفس في معاوضة المجموع بالمجموع ، فلذلك جاء الخيار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5923_174516"/>
      <w:bookmarkStart w:id="171" w:name="pg15923_174516"/>
      <w:bookmarkEnd w:id="171"/>
    </w:p>
    <w:p>
      <w:pPr>
        <w:pStyle w:val="Heading2"/>
        <w:numPr>
          <w:ilvl w:val="1"/>
          <w:numId w:val="1"/>
        </w:numPr>
        <w:rPr/>
      </w:pPr>
      <w:bookmarkStart w:id="172" w:name="pg15923_174516"/>
      <w:bookmarkStart w:id="173" w:name="__RefHeading___Toc15855770_2142443653"/>
      <w:bookmarkStart w:id="174" w:name="_Toc55"/>
      <w:bookmarkEnd w:id="172"/>
      <w:bookmarkEnd w:id="173"/>
      <w:r>
        <w:rPr/>
        <w:t>32</w:t>
      </w:r>
      <w:r>
        <w:rPr>
          <w:rtl w:val="true"/>
        </w:rPr>
        <w:t xml:space="preserve"> - </w:t>
      </w:r>
      <w:r>
        <w:rPr>
          <w:rtl w:val="true"/>
        </w:rPr>
        <w:t>قاعدة الإلزام</w:t>
      </w:r>
      <w:bookmarkEnd w:id="1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5855772_2142443653"/>
      <w:bookmarkStart w:id="176" w:name="_Toc56"/>
      <w:bookmarkEnd w:id="175"/>
      <w:r>
        <w:rPr>
          <w:rtl w:val="true"/>
        </w:rPr>
        <w:t>اشارة</w:t>
      </w:r>
      <w:bookmarkEnd w:id="1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5923_174518"/>
      <w:bookmarkStart w:id="178" w:name="pg15923_174518"/>
      <w:bookmarkEnd w:id="178"/>
    </w:p>
    <w:p>
      <w:pPr>
        <w:pStyle w:val="BookText"/>
        <w:rPr/>
      </w:pPr>
      <w:bookmarkStart w:id="179" w:name="pg15923_174518"/>
      <w:bookmarkEnd w:id="179"/>
      <w:r>
        <w:rPr>
          <w:rFonts w:ascii="Amiri" w:hAnsi="Amiri" w:eastAsia="Amiri" w:cs="Amiri"/>
          <w:color w:val="111111"/>
          <w:sz w:val="28"/>
          <w:sz w:val="28"/>
          <w:szCs w:val="28"/>
          <w:rtl w:val="true"/>
          <w:lang w:bidi="ar-SA"/>
        </w:rPr>
        <w:t xml:space="preserve">قاعدة الإلزام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ومن القواعد المشهورة في فقه الإماميّة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المخالفين بما ألزموا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5855774_2142443653"/>
      <w:bookmarkStart w:id="181" w:name="_Toc57"/>
      <w:bookmarkEnd w:id="180"/>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181"/>
    </w:p>
    <w:p>
      <w:pPr>
        <w:pStyle w:val="BookText"/>
        <w:rPr/>
      </w:pPr>
      <w:r>
        <w:rPr>
          <w:rFonts w:ascii="IRNazanin" w:hAnsi="IRNazanin" w:eastAsia="IRNazanin"/>
          <w:color w:val="111111"/>
          <w:sz w:val="28"/>
          <w:sz w:val="28"/>
          <w:szCs w:val="28"/>
          <w:rtl w:val="true"/>
          <w:lang w:bidi="fa-IR"/>
        </w:rPr>
        <w:t>وهو أمران</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صحّة هذه القاعدة ، وقد تقدّم منّا مرارا في هذا الكتاب أنّ هذه الإجماعات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المدرك للمسألة من الروايات أو سائر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الإجماع المصطلح في الأصول الذي بنينا على حجّيته وكشفه عن رأي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التهذيب بإسناده عن علي بن أبي حمزة ، عن أبي الحسن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ألزموا به أنفسهم ، وتزوّجوهنّ ولا بأس بذلك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عبد اللّه بن محرز 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ترك ابنته وأخته لأبيه وأمّه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 كلّه لابنته وليس للأخت من الأب والأمّ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احتجنا إلى هذا والميّت رجل من هؤلاء الناس وأخته مؤمنة عارفة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 لها النصف ، خذوا منهم ما يأخذون منكم في سنّتهم وأحكامهم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أذينة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لزرارة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ما جاء به ابن محرز لنورا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الأحكام؟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على أهل كلّ ذي دين ما يستحلّون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أخر خصوصا في مسألة جواز تزويج المطلّقة على غير السنّة ، يقول علیه السلام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اختلعها </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ابنها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w:t>
      </w:r>
    </w:p>
    <w:p>
      <w:pPr>
        <w:pStyle w:val="BookText"/>
        <w:rPr/>
      </w:pPr>
      <w:r>
        <w:rPr>
          <w:rFonts w:ascii="Amiri" w:hAnsi="Amiri" w:eastAsia="Amiri" w:cs="Amiri"/>
          <w:color w:val="111111"/>
          <w:sz w:val="28"/>
          <w:sz w:val="28"/>
          <w:szCs w:val="28"/>
          <w:rtl w:val="true"/>
          <w:lang w:bidi="ar-SA"/>
        </w:rPr>
        <w:t xml:space="preserve">بدين لزمته أحكامهم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لا تترك بغير زوج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 ذكرها لعدم الاحتياج إليها ، لأنّ فيما ذكرنا غنى وكفاية ، والعمدة هو فهم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بما ألزموا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 هذه القاعدة هو مفاد هذه الجملة وما هو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 الرواية المشتملة على هذه الجملة فلا ينبغي البحث عنه ؛ لكمال الوثوق بصدورها عنهم علیهم السلام ، وتكرّرها في جملة من الموارد كمورد أخذ المال منهم بالتعصيب وأيضا في مورد تزويج الزوجة المطلّقة على غير السنّة ، وغير ذلك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أنّه إذا ادّعى أحد القطع بصدور هذا الكلام عنهم علیهم السلام ليس مجازفا فيما يدّعيه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ظاهر هذه الجملة ومعناها ، فهو عبارة عن أنّ المخالفين كلّ ما يرون أنفسهم ملزمين به من ناحية أحكامهم الدينيّة ويعتقدون أنّه عليهم ، سواء كان ذلك الشي‌ء من الماليّات أو الحقوق ، أو كان من الاعتباريّات الآخر كحصول الطلاق مثلا أو غيره وإن لم يكن ذلك ثابتا في أحكامكم الدينيّة ، فالزموهم بذلك مثلا إذا يرون أنفسهم ضامنين للمبيع إذا تلف عند المشتري وكان الخيار لذلك المشتري فالزموهم بذلك ، أي يكون الثمن لكم ويكون التلف عليه ، وإن كنتم لا تقولون بذلك وتقولون بأنّ الخيار لما كان للمشتري كما أنّه كذلك في خيار الحيوان بناء على اختصاصه بالمشتري ، أو من جهة كون المبيع حيوانا دون الثمن ، فالخيار للمشتري فقط دون البائع ، فالتلف يقع في </w:t>
      </w:r>
      <w:bookmarkStart w:id="182" w:name="pg15923_174521"/>
    </w:p>
    <w:p>
      <w:pPr>
        <w:pStyle w:val="BookText"/>
        <w:rPr/>
      </w:pPr>
      <w:bookmarkEnd w:id="182"/>
      <w:r>
        <w:rPr>
          <w:rFonts w:ascii="Amiri" w:hAnsi="Amiri" w:eastAsia="Amiri" w:cs="Amiri"/>
          <w:color w:val="111111"/>
          <w:sz w:val="28"/>
          <w:sz w:val="28"/>
          <w:szCs w:val="28"/>
          <w:rtl w:val="true"/>
          <w:lang w:bidi="ar-SA"/>
        </w:rPr>
        <w:t>ملك من لا خيار له ، فلا بدّ للبائع أن يردّ الثمن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بعتم حيوانا من أحد هؤلاء وتلف عنده بعد قبضه ، فالزموه بضمان المسمّى وإن كان في زمان خياره وأنتم لا تقولون به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المفروض من لا خيار له هو البائع ، فبمقتضى تلك القاعدة يكون ضمان المبيع التالف على البائع ، فيجب على البائع ردّ الثمن إلى ذلك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أنّهم يلزمون أنفسهم بأنّ التلف وقع في ملك المشتري فألزموهم بذلك ولا تردّوا إليهم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أخبار هذا الباب تعليل هذا الحكم بأنّه خذوا منهم كما أنّهم يأخذون منكم ، بمعنى أنّ البائع لو كان واحد منهم لكان لا يردّ إليكم الثمن ، فأنتم أيضا لا تردّوا إليه الثمن وعاملوا معهم معاملة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أبي جعفر علیه السلام في رواية محمّد بن مسلم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على أهل كلّ ذي دين ما يستحلّون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 أنّ أصحاب كلّ دين أي المتديّنين به الملتزمين بأحكامه ينفذ عليهم ما يستحلّون ، مثلا إذا كانوا يستحلّون أكل أقرباء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المال من تركة الميّت ، فينفذ هذا الحكم عليهم ، أي إذا كانت العصبة منّا أي من أهل الولاية ، فيجوز له أن يأخذ منهم نصف تركة الميّت ، كما كان هذا صريح رواية عبد اللّه بن محرز حين ما قال ابن محرز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الميّت رجل من هؤلاء الناس وأخته مؤمنة عارفة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لها النصف ، خذوا منهم كما يأخذون منكم </w:t>
      </w:r>
      <w:r>
        <w:rPr>
          <w:rFonts w:eastAsia="IRNazanin" w:cs="IRNazanin"/>
          <w:color w:val="111111"/>
          <w:sz w:val="28"/>
          <w:szCs w:val="28"/>
          <w:rtl w:val="true"/>
          <w:lang w:bidi="fa-IR"/>
        </w:rPr>
        <w:t>».</w:t>
      </w:r>
    </w:p>
    <w:p>
      <w:pPr>
        <w:pStyle w:val="Heading3"/>
        <w:numPr>
          <w:ilvl w:val="2"/>
          <w:numId w:val="1"/>
        </w:numPr>
        <w:rPr/>
      </w:pPr>
      <w:bookmarkStart w:id="183" w:name="__RefHeading___Toc15855776_2142443653"/>
      <w:bookmarkStart w:id="184" w:name="_Toc58"/>
      <w:bookmarkEnd w:id="183"/>
      <w:r>
        <w:rPr>
          <w:rtl w:val="true"/>
        </w:rPr>
        <w:t xml:space="preserve">الجهة الثانية </w:t>
      </w:r>
      <w:r>
        <w:rPr>
          <w:rtl w:val="true"/>
        </w:rPr>
        <w:t xml:space="preserve">: </w:t>
      </w:r>
      <w:r>
        <w:rPr>
          <w:rtl w:val="true"/>
        </w:rPr>
        <w:t>في بيان شرح مفاد هذه القاعدة وسعة دلالتها وشمولها للموارد</w:t>
      </w:r>
      <w:bookmarkEnd w:id="1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يلتزم المخالف بمقتضى مذهبه بورود ضرر عليه ، سواء كان </w:t>
      </w:r>
    </w:p>
    <w:p>
      <w:pPr>
        <w:pStyle w:val="BookText"/>
        <w:rPr/>
      </w:pPr>
      <w:r>
        <w:rPr>
          <w:rFonts w:ascii="Amiri" w:hAnsi="Amiri" w:eastAsia="Amiri" w:cs="Amiri"/>
          <w:color w:val="111111"/>
          <w:sz w:val="28"/>
          <w:sz w:val="28"/>
          <w:szCs w:val="28"/>
          <w:rtl w:val="true"/>
          <w:lang w:bidi="ar-SA"/>
        </w:rPr>
        <w:t>ذلك الضرر ماليّا ، أو ذهاب حقّ منه عبده ، أو عتق عبده ، أو فراق زوجته ووقوع طلاقه ، أو ضمانه لمال تالف ، أو كون حقّ الأخذ بالشفعة لشريك أو شركة غيره في ميراثه ، ففي جميع تلك الموارد للموافق إلزام المخالف وإن لم يكن ورد ذلك الضرر حقّا عند الموافق ، بل ينكره ولا يعترف به حسب مذهبه وما يدين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المخالف حسب مذهبه يرى نفسه ضامنا لمال تالف بأحد أسباب الضمان عنده ، وليس ذلك السبب سببا للضمان عند الموافق ، كموارد ضمان ما لم يجب أو ضمان العارية غير المضمونة مثلا لو تلف عند المستعير المخالف ما استعاره ، وهو ممّا يمكن إخفاؤه كالثياب مثلا ففي بعض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المالكيّة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بضمان التالف ، فإذا كان المستعير منهم يرى نفسه ملزما بضمان ذلك التالف ، والموافق المعير لا يرى لماله التالف ضمانا ، لأنّ العارية التي غير الذهب والفضة ما لم يشترط ليس فيه ضمان وإن كان ممّا يمكن إخفائه ، ولكن مع ذلك له أن يلزم المستعير المخالف ويأخذ منه ضمان ماله التالف بهذه القاعدة ، أي قاعدة الإلزام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بما ألزموا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منهم كما يأخذون منكم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لو حلف المخالف بالطلاق والعتاق وصدقة ما يملك ، بأن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 أو عبدي حرّ ، أو جميع ما أملك أو بعضه المعيّن صدقة إن فعلت كذا ، أو إن لم أفعل كذا ، فهذا الحلف من أسباب الطلاق والعتاق والصدقة عند المخالف ، ولكن لا اثر له عندنا أصلا ، فيرون صحّة مثل هذا الطلاق وباقي المذكورات ، فيجوز إلزامهم بما ألزموا به أنفسهم ، وتزويج تلك المرأة المطلقة بمثل ذلك الطلاق وأخذ ذلك المال من باب الصدقة وإن كان نادما من حلفه ، وأيضا ترتيب آثار الحرّية على مثل ذلك العبد ، كلّ ذلك لأجل هذه القاعدة ، أي قاعدة الإلزام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الكلام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بما ألزموا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صحة إلزامهم بما يدينون به ، وإن كان ما يدينون به ممّا لا نقول بصحّته ، بل محلّ </w:t>
      </w:r>
    </w:p>
    <w:p>
      <w:pPr>
        <w:pStyle w:val="BookText"/>
        <w:rPr/>
      </w:pPr>
      <w:r>
        <w:rPr>
          <w:rFonts w:ascii="Amiri" w:hAnsi="Amiri" w:eastAsia="Amiri" w:cs="Amiri"/>
          <w:color w:val="111111"/>
          <w:sz w:val="28"/>
          <w:sz w:val="28"/>
          <w:szCs w:val="28"/>
          <w:rtl w:val="true"/>
          <w:lang w:bidi="ar-SA"/>
        </w:rPr>
        <w:t>جريان هذه القاعدة هو فيما إذا لا نقول بصحّة ما يدينون به ، وإلاّ فإن قلنا نحن أيضا بصحّته وكان ممّا ندين به أيضا ، فليس موردا لقاعدة الإلزام ، بل يكون حينئذ ترتيب الأثر عليه كترتيب الأثر على 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الإلزام تشبه الأحكام الثانويّة ، أو هي منها على أحد الوجهين الذين نذكرهما إن شاء اللّه تعالى ؛ لأنّ الحكم الأوّلى عدم جواز تزويج المرأة المطلّقة التي طلاقها باطل ، فجوازه فيما إذا كان زوجها يدين بصحّة هذا الطلاق يكون من قبيل الأحكام الثانويّة ، وهكذا الحال في سائر الموارد التي تجري فيها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بعد الفراغ عن أنّ القول بالتعصيب باطل عندنا ، فأخذ 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أقرباء الميّت كأخته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بنته يكون أخذ مال الغير بدون إذنه ورضاه ، ولا شكّ في حرمة ذلك بعنوانه الأوّلى فحكمهم علیهم السلام بجواز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المأخوذ منهم ممّن يدينون باستحقاق العصبة وشركتهم مع البنت فيما إذا كان الآخذ ، أي العصبة ممّن لا يدين بجواز الأخذ وبالاستحقاق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شبيها بالأحكام الثانويّة أو هو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 ضمير الجمع هم المسلمون من سائر الطوائف غير الطائفة الإماميّة الاثني عشريّة ، ولا يشمل أرباب سائر الأديان والملل ، فلو أنّ ذميّا طلّق زوجته بطلاق غير صحيح عندنا ولكنّه صحيح عندهم ، فلا تشمله هذه القاعدة بناء على ما ذكرنا من أنّ مرجع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من سائر الطوائف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يتمسّك بغير هذه الرواية التي مدرك هذه القاعدة ، مثل قوله علیه السلام الذي 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على أهل كلّ ذي دين ما يستحلون </w:t>
      </w:r>
      <w:r>
        <w:rPr>
          <w:rFonts w:eastAsia="IRNazanin" w:cs="IRNazanin"/>
          <w:color w:val="111111"/>
          <w:sz w:val="28"/>
          <w:szCs w:val="28"/>
          <w:rtl w:val="true"/>
          <w:lang w:bidi="fa-IR"/>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تأمّل ونظر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يتمسّك بقوله علیه السلام في موثّق عبد الرحمن البصري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طلّقت على غير السنّة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تتزوّج هذه المرأة لا تترك بغير تزويج </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فإذا كان بقاؤها بدون تزويج علّة لجواز تزويجها ، فهذه العلّة في مورد الكافر أيضا موجودة ، لأنّ كون ما ذكر علّة تامّة وملاكا تامّا للحكم غير معلوم ، بل معلوم العدم ، لأنّه من قبيل حكمة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والضابط في الفرق بين ما هو علّة الحكم وبين ما هو حكمته هو أنّ العلّة لا تكون إلاّ فيما إذا كان من الممكن إلقاؤها إلى الطرف بصورة كبرى كلّية ، بحيث تكون هي موضوع الحكم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 الخمر لأنّه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فيصحّ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المسكر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فيما إذا لا يمكن ذلك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على المطلّقة المدخولة أن تعتدّ بثلاثة أقراء لعدم تداخل المياه واختلاط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من قبيل حكمة الحكم ولا اطّراد فيه ، كما أنّه لو علمنا أنّها عقيمة ولا تحبل ، فمع ذلك يجب عليها أنّ تعتدّ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هذا لا يمكن أن يكون موضوعا ، فلأنّ موضوع الحكم لا بدّ وأن يكون قابلا للتشخيص وإن يعرفه المكلّف ، وإلاّ يكون الحكم على مثل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قابلا لأن يعرفه المكلّف ولأن يشخّصه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 ومعلوم أنّ اختلاط المياه وتداخل الأنساب ليس قابلا لأن يعرفه المكلّف ، وفي المفروض من الواضح الجليّ أنّه لا يعلم أنّ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بالطلاق على غير السنّة أو طلاق الكافر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بلا تزويج ، لأنّه من الممكن بل الغالب هو أن يتزوّجها من يقول ويدين بصحّة هذا الطلاق من أبناء دينها ومذهبها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وأيضا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 بهذا الخطاب هم الطائفة الإماميّة الاثني عشريّة ، فلا يشمل المخالفين بعضهم بالنسبة إلى بعض إن كانت طائفة منهم ترى صحّة معاملة وترى الأخرى فسادها ، فيلزم إحديهما الأخرى بما يدين وإن كان في نظرهم عدم صحّة تلك المعاملة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لو أعار من لا يدين بمذهب مالك مالكيّا ما يمكن إخفاؤه ، كثوب حيث يمكن وضعه في صندوق وإخفاؤه فتلف ، فمذهب المستعير أنّ التلف في مثل هذه العارية موجب للضمان ، ومذهب المعير أنّه ليس في هذا التلف ضمان ، فهل يمكن إلزام المعير للمستعير بأخذ الضمان منه بهذه القاعدة أم لا؟ الظاهر هو العدم ، لما ذكرنا من أنّ المخاطب هم الطائفة الإماميّة ، ولا يشمل الحديث سائر الطوائف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وإن كان لا يشمل إلزام المخالف للمخالف وإن كان ما يريد إلزامه به مخالفا لما يدين به ، فضلا عمّا إذا كان موافقا معه ، لما ذكرنا أنّ ظاهر الحديث أنّ ضمير الخطاب المقدّر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الطائفة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هناك روايات أخر مفادها عامّ ولا يختصّ بالإماميّة ، مثل رواية محمّد بن مسلم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على أهل كلّ ذي دين ما يستحلّون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ما استظهرنا منها من أنّ ظاهرها عبارة عن نفوذ كلّ ما يستحلّون عليهم ، فلو كان أحد المخالفين يعتقد فساد المعاملة التي وقعت بينهما ، والآخر يعتقد صحّتها ، ومضت على تلك المعاملة أعوام ، فالذي يعتقد فساد المعاملة يعتقد أنّ نتاج ما حصل في يده ومنافعه ملك لطرفه لفساد المعاملة ، فلو أنتجت مثلا هذه البقرة أو هذه الفرس بقرات أو أفراس ، فحيث يعتقد بفساد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ويعتقد أنّ هذه البقرات أو الأفراس ملك لصاحب البقرة أو الفرس قبل وقوع هذه المعاملة ، فيستحلّها له فينفذ عليه ذلك ، ويجوز لذلك الآخر أن يأخذها منه وإن كان معتقدا بصحّة هذه المعاملة وأنّ هذه المذكورات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المنافع ، فلو اشترى دارا مثلا من زيد وسكن فيها سنين وهو يرى ويعتقد فساد هذه المعاملة ، فعليه أجرة تلك الدار التي سكن فيها سنين ، ويجوز للمخالف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منه أجرة تلك السنين ، وإن كان معتقدا صحّة هذه المعاملة وأنّ هذه الدار ليست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تقدير لو قلنا بصحّة إلزام المخالف للمخالف فيما يلزم به نفسه ، فهذا خارج عن مفاد قاعدة الإلزام ، بل يكون له مدرك آخر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على أهل كلّ ذي دين ما يستحلّون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ذكرنا من إمكان القول بصحّة إلزام المخالف للمخالف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إلى رواية محمّد بن مسلم عن أبي جعفر علیه السلام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على أهل كلّ ذي دين ما يستحلّون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مبني على أن يكونا مختلفين في المذهب بحيث يكون المراد من الدين المذهب ، فإذا استحل شيئا في مذهبه يصحّ أن يقال يستحلّه في دينه ، فلا يشمل مورد اختلاف المجتهدين في مذهب الإماميّة ، لأنّ لهما مذهب واحد وهو مذهب أهل البيت علیهم السلام ، لا أنّ فتوى هذا المجتهد دين ومذهب له ، وفتوى ذلك الآخر دين ومذهب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يكون أحدهما مخطئا والآخر مصابا إن كان الفتويان متناقضين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تطبيقه على اختلاف المذاهب الأربعة أيضا لا يخلو عن إشكال ، لأنّه هناك أيضا ليس إلاّ اختلاف فتوى المجتهدين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محمّد بن مسلم لا يستفاد منها حتّى إلزام المخالف للمخالف ، بل ولا الموافق للمخالف ، لأنّ دين الكلّ واحد وهو الإسلام ، فالمراد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كلّ ذي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الأديان المقابلة للإسلام ، فقاعدة الإلزام تستفاد من </w:t>
      </w:r>
      <w:bookmarkStart w:id="185" w:name="pg15923_174527"/>
    </w:p>
    <w:p>
      <w:pPr>
        <w:pStyle w:val="BookText"/>
        <w:rPr/>
      </w:pPr>
      <w:bookmarkEnd w:id="185"/>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بما ألزموا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منهم كما يأخذون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يكون بمضمونهما</w:t>
      </w:r>
      <w:r>
        <w:rPr>
          <w:rFonts w:eastAsia="IRNazanin" w:cs="IRNazanin"/>
          <w:color w:val="111111"/>
          <w:sz w:val="28"/>
          <w:szCs w:val="28"/>
          <w:rtl w:val="true"/>
          <w:lang w:bidi="fa-IR"/>
        </w:rPr>
        <w:t>.</w:t>
      </w:r>
    </w:p>
    <w:p>
      <w:pPr>
        <w:pStyle w:val="Heading3"/>
        <w:numPr>
          <w:ilvl w:val="2"/>
          <w:numId w:val="1"/>
        </w:numPr>
        <w:rPr/>
      </w:pPr>
      <w:bookmarkStart w:id="186" w:name="__RefHeading___Toc15855778_2142443653"/>
      <w:bookmarkStart w:id="187" w:name="_Toc59"/>
      <w:bookmarkEnd w:id="186"/>
      <w:r>
        <w:rPr>
          <w:rtl w:val="true"/>
        </w:rPr>
        <w:t xml:space="preserve">الجهة الثالثة </w:t>
      </w:r>
      <w:r>
        <w:rPr>
          <w:rtl w:val="true"/>
        </w:rPr>
        <w:t xml:space="preserve">: </w:t>
      </w:r>
      <w:r>
        <w:rPr>
          <w:rtl w:val="true"/>
        </w:rPr>
        <w:t>في موارد تطبيق هذه القاعدة</w:t>
      </w:r>
      <w:bookmarkEnd w:id="18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التعصيب ، وهو توريث ما فضل عن السهام من كان من العصبة ، أي قوم الإنسان الذين يتعصّبون له ، والمراد هاهنا أقرباء الميّت وهم الأب والابن ومن يتدلى بهما الى الميت ، فلو كانت للميّت بنت واحدة وأخ مثلا أو عمّ فللبنت النصف ، وبناء على القول بعدم التعصيب وبطلانه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باقي التركة أي النصف الآخر أيضا للبنت ، ولكن ردّا لا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بالتعصيب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ما زاد على الفرض لأقرباء الميّت ، أي ابنه وأبيه والمتقرّب بهما إليه ، وعدم الردّ إلى صاحب الفرض وهي البنت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باقي التركة ، أي النصف الآخر لأخ الميّت في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كانت له بنت وعمّ ، فعلى مذهب الإماميّة يعطي جميع المال للبنت ، نصفه فرضا ونصفه الآخر ردّا ، وعلى قول المخالفين يعطى نصف المال للبنت فرضا ولا ردّا ، وباقي المال يعطى للعم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للميّت بنتان فصاعدا وكان له أخ أو عمّ أو ابن أخ أو ابن عمّ ، فعلي القول بعدم التعصيب فلهما أو لهنّ الثلثان فرضا ، والباقي أيضا لهما أو لهنّ ردّا ، والعصبة بفيها التراب كما في الرواية </w:t>
      </w:r>
      <w:r>
        <w:rPr>
          <w:rStyle w:val="FootnoteAnchor"/>
          <w:rtl w:val="true"/>
        </w:rPr>
        <w:footnoteReference w:id="182"/>
      </w:r>
      <w:r>
        <w:rPr>
          <w:rFonts w:ascii="Amiri" w:hAnsi="Amiri" w:eastAsia="Amiri" w:cs="Amiri"/>
          <w:color w:val="111111"/>
          <w:sz w:val="28"/>
          <w:sz w:val="28"/>
          <w:szCs w:val="28"/>
          <w:rtl w:val="true"/>
          <w:lang w:bidi="ar-SA"/>
        </w:rPr>
        <w:t xml:space="preserve">وأمّا على القول بالتعصيب فالباقي للعصبة ، أي الأخ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وأولادهما وابن الابن ، على الترتيب المقرّر في الإرث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ما قلنا ، فإن كان من هو من العصبة إماميّا اثنى عشريّا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w:t>
      </w:r>
    </w:p>
    <w:p>
      <w:pPr>
        <w:pStyle w:val="BookText"/>
        <w:rPr/>
      </w:pPr>
      <w:r>
        <w:rPr>
          <w:rFonts w:ascii="Amiri" w:hAnsi="Amiri" w:eastAsia="Amiri" w:cs="Amiri"/>
          <w:color w:val="111111"/>
          <w:sz w:val="28"/>
          <w:sz w:val="28"/>
          <w:szCs w:val="28"/>
          <w:rtl w:val="true"/>
          <w:lang w:bidi="ar-SA"/>
        </w:rPr>
        <w:t xml:space="preserve">بالتعصيب بل يقول بوجوب إعطاء الباقي ، أي ما زاد على الفرض أيضا إلى ذوي الفروض ، فمع أنّه يعتقد عدم استحقاقه وكون التركة كلّها لذوي الفروض فرضا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الأخذ ويصير ملكا له بالأخذ ، لأجل دلالة هذه القاعدة ، أي قاعدة الإلزام على جواز الأخذ ، وفروع الأخذ بالتعصيب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الكلّي هو أنّه في كلّ مورد يورثونه المخالفون بحسب مذهبهم ، ولكن هو حيث أنّه إماميّ لا يعتقد استحقاقه لذلك الميراث ، لأنّه ليس من مذهبه ، فهذه القاعدة تجوز أخذه منهم وإلزامهم بما هو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الطلاق على غير السنة ، أي الطلاق الذي فاقد لأحد الشرائط المعتبرة في صحّته ، سواء أكان من شرائط المطلّق ككونه عاقلا بالغا مختارا ، أو المطلقة ككونها طاهرة من الحيض والنفاس مع حضور الزوج ومع كونها مدخولة وحائلا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شرائط صحّة طلاقها أن لا يقرّبها زوجها في ذلك الطهر الذي يقع الطلاق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شرائط صحّة الطلاق أن يكون بحضور 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الطلاق فاقدا لأحد هذه الشرائط أو أكثر يكون باطلا عند فقهاء الإماميّة ، وكذلك الطلاق الثلاث من غير رجعة بينها يكون باطلا عند الإماميّة الاثنى عشريّة ، فإذا طلّق المخالف زوجته ولم يكن الطلاق واجدا لجميع هذه الشرائط ، فيكون ذلك الطلاق باطلا عندنا ، وتكون الزوجة باقية على زوجيّتها ، ولكن مع ذلك كلّه لو كان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صحّة ذلك الطلاق حسب مذهبه ، فللإماميّ الاثني عشري أن يلزمه بما ألزمه به نفسه ، أي يلزمه بصحّة ذلك الطلاق الباطل ، ويرتّب عليه آثار الصحّة بهذه القاعدة ويتزوّج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ذكرت من بطلان ذلك الطلاق ، وبقاء تلك الزوجة على زوجيّتها لذلك الزوج المطلّق ، فإذنه بل أمره علیه السلام بتزويج تلك المرأة في ما رواه عليّ بن أبي حمزة في قوله علیه السلام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أيتزوّجها الرجل؟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من ذلك ما </w:t>
      </w:r>
    </w:p>
    <w:p>
      <w:pPr>
        <w:pStyle w:val="BookText"/>
        <w:rPr/>
      </w:pPr>
      <w:r>
        <w:rPr>
          <w:rFonts w:ascii="Amiri" w:hAnsi="Amiri" w:eastAsia="Amiri" w:cs="Amiri"/>
          <w:color w:val="111111"/>
          <w:sz w:val="28"/>
          <w:sz w:val="28"/>
          <w:szCs w:val="28"/>
          <w:rtl w:val="true"/>
          <w:lang w:bidi="ar-SA"/>
        </w:rPr>
        <w:t xml:space="preserve">ألزموه أنفسهم وتزوّجوهنّ ولا بأس بذلك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يكون معناه ومرجعه إلى أنّه علیه السلام أمر بتزويج ذات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في غاية الاستبعاد ، بل لا يجوز أنّ يتفوّه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أمره علیه السلام بتزويج مثل تلك المرأة إلى خروجها عن الزوجيّة بنفس العقد الواقع عليها ممّن لا يعتقد بصحّة ذلك الطلاق ، فيكون من قبيل وطي ذي الخيار للأمة التي باعها ، وكان للبائع الخيار ؛ فيتحقّق الفسخ بنفس الوطي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الفسخ يحصل بنفس الوطي فيكون الوطي علّة لحصول الملكيّة ، أي رجوع ملكيّة الأمة إلى البائع ، والعلّة والمعلول متّحدان زمانا ، والتقدّم والتأخّر بينهما رتبيّ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الوطي والملكيّة في زمان واحد ، فهذا الوطي ليس وطيا في غير ملك كي يكون حراما ،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أَزْواجِهِمْ أَوْ ما مَلَكَتْ أَيْمانُهُمْ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عقد القائل ببطلان ذلك الطلاق علّة لخروجها عن الزوجيّة ، فالعقد وعدم الزوجيّة يكونان في زمان واحد ، لأنّهما علّة ومعلول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يقع العقد على زوجة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سبب صار العقد علّة لخروجها عن الزوجيّة؟</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نستكشف ذلك ، بعد القطع بأنّه علیه السلام لا يأمر بتزويج امرأة ذات بعل ، وبعد القطع بأنّ هذا الطلاق باطل ، فلا يمكن الجمع بين هذه الأمور إلاّ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الزوجيّة للمطلّق باقية إلى زمان عقد الصادر من الذي يعتقد ببطلان ذلك الطلاق ، فبعقده عليها تصير خلية بالنسبة إلى زوجها الذي طلّقها ، وتصير زوجة للذي عقد عليها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حديث حكومة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يرفع هذا الإشكال أصلا ، وذلك من جهة أنّ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أدلّة اشتراط الطلاق </w:t>
      </w:r>
    </w:p>
    <w:p>
      <w:pPr>
        <w:pStyle w:val="BookText"/>
        <w:rPr/>
      </w:pPr>
      <w:r>
        <w:rPr>
          <w:rFonts w:ascii="Amiri" w:hAnsi="Amiri" w:eastAsia="Amiri" w:cs="Amiri"/>
          <w:color w:val="111111"/>
          <w:sz w:val="28"/>
          <w:sz w:val="28"/>
          <w:szCs w:val="28"/>
          <w:rtl w:val="true"/>
          <w:lang w:bidi="ar-SA"/>
        </w:rPr>
        <w:t xml:space="preserve">بالشرائط المذكورة في باب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صحّة هذا الطلاق ، وهذا مخالف للضرورة في مذهب الشيعة ، حيث أنّ الفقهاء كلّهم متّفقون على بطلان هذا الطلاق ، ولم يقل أحد منهم بصحّته ولو بالعنوان الثانوي ، أي بعنوان أنّه الطلاق الصادر عن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مخالف للأخبار الصريحة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وتزويج المطلّقات ثلاثا في مجلس واحد ، فإنّهنّ ذوات أزواج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العناوين الثانوية جعل الشارع لفعل واحد من حيث الماهيّة حكمين واقعيّين مختلفين ، غاية الأمر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هو العنوان الأوّلي للشي‌ء ، والثاني هو العنوان الثانوي ، مثل أكل لحم الميتة الذي هو بعنوانه الأوّلى حرام واقعا ، وبعنوانه الثانوي مثل أن يكون الأكل عن اضطرار أو إكراه أو غير ذلك هو حلال واقعا ، فيرجع الأمر فيما نحن فيه إلى أنّ الشارع جعل للطلاق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صادرا عن الشيعة يكون صحّته مشروطا بتلك الشرائط ، وإذا كان صادرا من المخالف فليس مشروطا بتلك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الفاقد للشرائط المعتبرة فيه إذا كان المطلّق من الشيعة يكون فاسدا ، وإذا كان من مخالفيهم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لا يمكن الالتزام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فلاستنكارهم علیهم السلام لصحّة مثل هذا الطلاق ، واستدلالهم على بطلانه بالكتاب العزير عليهم ، وهذا لا يناسب مع كون طلاقهم على غير السنة طلاقا صحيحا شرعيّا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دعائم الإسلام عن جعفر بن محمّد علیهماالسلام أنّ رجلا من أصحابه سأله عن رجل من العامّة طلّق امرأته لغير عدّة ، وذكر أنّه رغب في تزويجها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إذا رأيته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فلانة؟ إذا علمت أنّها طاهرة في طهر لم يمسّها فيه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فقد صارت تطليقة فدعها حتّى تنقضي عدّتها من ذلك الوقت ، ثمَّ تزوّجها إن شئت ، فقد بانت منه بتطليقة بائنة ولكن معك رجلان حين تسئله ليكون الطلاق بشاهدين عدلين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الطلاق على غير السنّة ، وإن كان فيها إشكال من جهة أخرى ، وهي مخالفتها لقاعدة الإلزام ، ولكن يمكن أن يقال إنّها محمولة على الاستحباب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رواها في الوسائل تدلّ على أنّ المطلّقة ثلاثا باقية على زوجيّتها لزوجها المطلّق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بصحّة الطلاق الثلاث من غير رجعة بينها فيما إذا كان المطلّق ممّا يقول بصحّة مثل هذا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من مخالفينا بحيث يكون هاهنا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موضوع للصحّة وهو الطلاق الصادر ممّن يعتقد بصحّة مثل هذا الطلاق ، والثاني موضوع للبطلان وهو الطلاق الصادر ممّن يقول ببطلان مثل هذا الطلاق ، فالصحة والفساد يكونان منوطين بالقول بالصحّة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الإحاطة على ما ذكرنا تعرف أنّ مقتضي الجمع بين الأدلّة هو ما ذكرناه من أنّ الطلاق الثلاث من غير رجعة بينها ، سواء كان بلفظ واحد أو بتكرار الطلاق ثلاثا من غير رجعة بينها لا يقع الثلاث ، بل لا يقع حتّى واحد منها ، وإن كان من هذه الجهة الأخيرة محلّ خلاف بيننا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يكون الطلاق فاسدا إذا كان فاقدا لسائر شرائط الصحّة ، وإن كان </w:t>
      </w:r>
    </w:p>
    <w:p>
      <w:pPr>
        <w:pStyle w:val="BookText"/>
        <w:rPr/>
      </w:pPr>
      <w:r>
        <w:rPr>
          <w:rFonts w:ascii="Amiri" w:hAnsi="Amiri" w:eastAsia="Amiri" w:cs="Amiri"/>
          <w:color w:val="111111"/>
          <w:sz w:val="28"/>
          <w:sz w:val="28"/>
          <w:szCs w:val="28"/>
          <w:rtl w:val="true"/>
          <w:lang w:bidi="ar-SA"/>
        </w:rPr>
        <w:t>المطلّق ممّن يقول بصحّته ، وتكون الزوجة باقية على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بصحّة مثل هذا الطلاق ممّا يأباه المذهب وإن كان صادرا ممّن يعتقد بصحّة مثل هذا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لا شكّ في أنّهم علیهم السلام أمروا بصحّة تزويج مثل هذه المطلّقة ، مع عدم إمكان أن يسند إليهم علیهم السلام القول بصحّة تزويج المزوّجة والتي هي زوجة الغير ، فلا بدّ من القول بأنّ تلك المطلّقة باقية على زوجيّتها للمطلّق ، ولكن بنفس العقد الواقع عليها من الذي يعتقد بطلان ذلك الطلاق يخرج عن كونها زوجة للمطلّق ، فذلك العقد يكون طلاقا بالنسبة إلى الزوج الأوّل ، ونكاحا بالنسبة إلى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في مقام الثبوت ممكن ، لما ذكرنا من أنّه من قبيل وقف ذي الخيار أو عتقه لمن باعه في زمان خياره ، فعقد الوقف وكذلك إيقاع العتق يكون فسخا وإخراجا عن ملك المبتاع ، ووقفا أو عتقا أيضا في زمان واحد ، وليس أحدهما متقدّما على الآخر بحسب الزمان أصلا ، نعم التقدّم والتأخّر بينهما إنّما هو بحسب الرتبة ، وفيما نحن فيه أيضا كذلك الخروج عن الزوجيّة للزوج الأوّل ، وصيرورتها زوجة للثاني في زمان واحد ، فلم يقع العقد على زوجة الغير كما ربما يتوهّم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مقام الثبوت ، وأمّا في مقام الإثبات فأمرهم علیهم السلام بتزويجهم ، أو أخذ المال في مورد التعصيب ، أو المعاملات الفاسدة والضمانات غير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لهم الولاية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أنّهم علیهم السلام جعلوا نفس العقد عليهنّ طلاقا لهنّ ، وتزويجا للزوج الثاني ، وبناء على ما ذكرنا يكون العقد واقعا على امرأة خلية ، لأنّ زمان حصول زوجيّتها للثاني مع زمان عدم زوجيّتها للأوّل واحد ، لأنّهما معلولان لعلّة واحدة ، وهو العقد الواقع عليها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بنينا صحّة الأمر الترتّبي بالنسبة إلى الضدّين 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عصيان الأهمّ الذي هو شرط فعليّة الأمر بالمهمّ مع نفس الأمر بالمهمّ وامتثاله أيضا </w:t>
      </w:r>
    </w:p>
    <w:p>
      <w:pPr>
        <w:pStyle w:val="BookText"/>
        <w:rPr/>
      </w:pPr>
      <w:r>
        <w:rPr>
          <w:rFonts w:ascii="Amiri" w:hAnsi="Amiri" w:eastAsia="Amiri" w:cs="Amiri"/>
          <w:color w:val="111111"/>
          <w:sz w:val="28"/>
          <w:sz w:val="28"/>
          <w:szCs w:val="28"/>
          <w:rtl w:val="true"/>
          <w:lang w:bidi="ar-SA"/>
        </w:rPr>
        <w:t>الثلاثة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في محلّه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وقد أطلنا الكلام لرفع شبهة ربما تقع في بعض الأذهان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القول بالإباحة فلا أساس له أصلا ، إذ هذا القائل لو يقول بفساد مثل ذلك الطلاق فنسبة إباحة وطي الزوجة الباقية على زوجيّتها للأوّل إلى الإمام علیه السلام مع علم الواطي بأنّها زوجة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 وقلنا ينبغي أنّ لا يتفوّه بذلك أحد ، وإن كان يقول بصحّة هذا الطلاق فتكون هي زوجته حقيقة ، فالإباحة المجرّدة لا معنى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ويتفرّع على ما ذكرنا أنّ المخالف لو استبصر بعد أن طلّق زوجته بالطلاق الفاقد لشرائط صحّة الطلاق ولم يعقد عليها غيره ممّن يجوز له العقد عليها ، فله أن يرجع إلى زوجته المطلّقة بدون الاحتياج إلى عقد جديد ، لأنّها زوجته ولم تبن منه ولم تخرج عن زوجيّتها ، لما قلنا من أنّ الخروج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كان مخالفا حيث أنّه يعتقد صحّة طلاقه وكان مخطئا في اعتقاده هذا ، فلو كان يرجع إليها فأمّا كان متجرّيا متهتّكا غير مبال بارتكاب حرمات اللّه ، كما إذا أخطأ في اعتقاده واشتبه عليه فقارب زوجته باعتقاد أنّها زوجة الغير ، أو كان مرتكبا للحرام الواقعي ، بناء على أنّ الشارع نزل هذا الطلاق الفاسد بالنسبة إلى نفس المطلّق في حكم الطلاق الواقعي ، من حيث حرمة مباشرته ومقاربته معها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استبصر فلا معنى لأن يكون متجرّيا ، لعلمه بفساد الطلاق وبقائها على زوجيّتها له على المبنى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على تنزيل هذا الطلاق الفاسد منزلة الطلاق الصحيح من حيث أثر حرمة وطيها وسائر انتفاعات الزوجيّة بالنسبة إليه ، فهذا كان فيما إذا كان مخالفا وما دام أنّه معتقد بصحّته ، كما هو ظاهر قوله علیه السلام في رواية عبد اللّه بن طاوس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من دان بدين قوم لزمته أحكامهم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وأيضا ظاهر قول مولانا الرضا علیه السلام في رواية هيثم بن أبي مسروق ، حيث ذكر عنده بعض العلويّين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مقيم على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وهي امرأته؟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قد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طلّقها؟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طلّقها وذلك دينه ، فحرمت عليه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فهاتان الروايتان وما هو نظيرهما علّق الحرمة ولزوم التزامه بأحكام دين بما إذا كان معنونا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دان بدين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هذا العنوان عنه بواسطة استبصاره ، يزول مع زواله حكمه أيضا ، لأنّ ظاهر أخذ كلّ عنوان في موضوع حكم أنّ لذلك العنوان دخل في الحكم حدوثا وبقاء ، لا حدوثا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واضح جدّا ولا ينبغي أن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لو استبصر قبل أن يعقد عليها شخص آخر ، له أن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إنّه إذا عقد عليها من يجوز له ذلك ، فلا يبقى مورد للرجوع إليها البتّة ، لما قلنا أنّ العقد بمنزلة الطلاق ، ويوجب خروجها عن حبالة الزوج المطلّق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تزوّج الشيعي بامرأة من المخالفين بدون حضور شاهدين على العقد ، فلو مات هذا الشيعي بعد الدخول بها ، فيجوز لورثة الميّت إن كانوا من الشيعة منعها من الإرث ومن مهرها أيضا ، وعن كلّ ما تستحقّ المرأة على زوجها من ناحية كونها زوجة لذلك الميّت ، لأنّها ترى هذا العقد فاسدا ، بناء على ما هو من مذهبها من بطلان النكاح بغير حضور شاهدين ، كما نقول نحن في الطلاق ، فمذهبهم على العكس من مذهبنا ، فالإماميّة قائلون بلزوم شاهدين عدلين في الطلاق دون النكاح ، ومخالفوهم يقولون بلزومهما في النكاح دون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 لو طلّق زوجته مكرها على ذلك ، فحيث أنّ طلاق المكره عند أبي حنيفة وجمع آخر صحيح ونافذ على ما نقل عنهم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للشيعي ، أن يرتّب آثار الصحّة على هذا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عنده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الإلزام ، فيتزوّج بها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كلّ مورد يكون مذهبهم صحّة الطلاق مع عدم صحّته عند الإماميّة ، فيجوز للإمامي الاثني عشري ترتيب آثار الصحّة على ذلك الطلاق الفاسد في مذهبه إن كان صحيحا في مذهب المخالف ، كما إذا حلف بالطلاق إن فعل الأمر الفلاني أو إن لم يفعل ، فهذا الطلاق عندنا باطل ، لكن عندهم صحيح ، فيجوز أن يرتّب عليه آثار الصحّة بقاعدة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قاعدة الإلزام في أبواب النكاح والطلاق كثيرة ، والضابط الكلّي هو أنّ كلّ نكاح أو طلاق كان فاسدا حسب مذهب الإماميّة وكان صحيحا عندهم ، فيجوز للإمامي ترتيب آثار الصحّة عليه بهذه القاعدة إن كان في صحّته ضرر على المخالف ، لأنّ الإلزام لا معنى له إلاّ فيما إذا كان الملزم به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العكس ، أي كلّ نكاح أو طلاق كان صحيحا حسب مذهب الإماميّة وكان فاسدا عندهم ، يجوز للإمامي ترتيب آثار الفساد عليه إذا كان آثار الفساد ضررا عليه ، وذلك لما ذكرنا من عدم صدق الإلزام عرفا إلاّ مع كون الملزم به ضررا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يدلّ على ما ذكرنا من لزوم كون الآثار ضررا عليه قوله علیه السلام في بعض روايات القاعدة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منهم كما يأخذون منكم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فبناء على ما ذكرنا لو عقد المخالف </w:t>
      </w:r>
    </w:p>
    <w:p>
      <w:pPr>
        <w:pStyle w:val="BookText"/>
        <w:rPr/>
      </w:pPr>
      <w:r>
        <w:rPr>
          <w:rFonts w:ascii="Amiri" w:hAnsi="Amiri" w:eastAsia="Amiri" w:cs="Amiri"/>
          <w:color w:val="111111"/>
          <w:sz w:val="28"/>
          <w:sz w:val="28"/>
          <w:szCs w:val="28"/>
          <w:rtl w:val="true"/>
          <w:lang w:bidi="ar-SA"/>
        </w:rPr>
        <w:t xml:space="preserve">على المطلّقة اليائسة قبل انقضاء عدّتها ، فهذا العقد عندنا صحيح ، لأنّ اليائسة عندنا لا عدّة لها ، وعندهم فاسد ، لقولهم بوجوب العدّة عليها ، فيجوز للإمامي ترتيب آثار الفساد على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مذهبه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القاعدة ، فله أن يتزوّج بها بدون أن يطلّقها الزوج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لو تزوّج المخالف بنت الأخ أو بنت الأخت على عمّتها في الأوّل ، وعلى خالتها في الثاني ، برضاء العمّة في الأوّل ، وبرضاء الخالة في الثاني ، فهذا العقد عند الإماميّة صحيح ، لكن المنقول عنهم عدم صحّته وفساده ، فإنّهم لا يجوّزون الجمع بين العمّة وبنت الأخ ، ولا بين الخالة وبنت الأخت ولو برضاء العمّة في الأوّل وبرضاء الخالة في الثاني ، فيجوز للإمامي ترتيب آثار الفساد على عقد بنت الأخ وبنت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العقد عليهما متأخّرا عن العقد على العمّة أو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يعقد عليهما بدون أن يطلّقهما الزوج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لك حال طلاق السكران ، وطلاق الحائض مع حضور الزوج ، والطلاق في الطهر الذي قاربها وجامعها فيه ، ففي جميع ذلك يكون الطلاق فاسدا على مذهبنا ، ويكون صحيحا عند فقهائهم جميعا أو في بعض مذاهبهم ، فيجوز إلزامهم بصحّة الطلاق في الموارد المذكورة ، وإن كان فاسدا عندنا ، كلّ ذلك لأجل شمول قاعدة الإلزام لهذه الموارد المذكورة وأمثالها ممّا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المخالف امرأته معلّقا على أمر محتمل الحصول أو متيقّن الحصول ، فالأوّل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فلانة طالق لو قدم زيد من سفره هذا غدا مثلا أو مطلقا ، ثمَّ جاء في ذلك الوقت المعيّن في الأوّل أو مطلقا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المعلّق عليه المحتمل الوقوع ، فهذا الطلاق عندنا فاسد إجماعا ، لمكان التعليق ، وصحيح عندهم ، فيجوز ترتيب آثار الصحّة على هذا الطلاق الفاسد عندنا بقاعدة الإلزام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 أي لو كان طلاقه معلّقا على أمر معلوم الحصول ، كما لو </w:t>
      </w:r>
    </w:p>
    <w:p>
      <w:pPr>
        <w:pStyle w:val="BookText"/>
        <w:rPr/>
      </w:pPr>
      <w:r>
        <w:rPr>
          <w:rFonts w:ascii="Amiri" w:hAnsi="Amiri" w:eastAsia="Amiri" w:cs="Amiri"/>
          <w:color w:val="111111"/>
          <w:sz w:val="28"/>
          <w:sz w:val="28"/>
          <w:szCs w:val="28"/>
          <w:rtl w:val="true"/>
          <w:lang w:bidi="ar-SA"/>
        </w:rPr>
        <w:t xml:space="preserve">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لو طلعت الشمس أو غربت مثلا ، فمن يقول بصحّة مثل هذا الطلاق من فقهائنا فلا إشكال في أنّه يجوز له ترتيب آثار الصحّة على مثل هذا الطلاق ، لأنّه رأيه وفتواه ، سواء أكانت قاعدة الإلزام في البين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يقول بفساده لأجل الإجماع على بطلان التعليق في العقود وفي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 فله ترتيب آثار الصحّة على هذا الطلاق بقاعدة الإلزام ، لأنّهم قائلون بصحّة الطلاق المعلّق على أمر محتمل الوقوع أو متعيّن الوقوع فيما إذا حصل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الضمانات ، سواء أكان الضمان ضمانا واقعيّا ، أو كان هو ضمان المسمّى كباب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الكلّي هاهنا هو أنّه في كلّ مورد كان الضمان على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ضمان المسمّى أو الضمان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 وإن لم يكن عليه ضمان حسب مذهب فقهاء أهل البيت ، فيجوز إلزامه بذلك الضمان الذي يعتقد به حسب مذهبه بقاعدة الإلزام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الواقعي والمسمّى حسب مذهبه يختلف سببه عندهم ، فقد يكون سبب الضمان عليه صحّة المعاملة عندهم ، وقد يكون فساد المعاملة موجبا لذلك ، وقد يكون فعل موجبا للضمان عندهم وليس موجبا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واحد من التقديرين لا بدّ في إجراء قاعدة الإلزام أن يقول فقهائنا بعدم الضمان عليه ، وإلاّ لا معنى لإجراء القاعدة ، كما ذكرنا ذلك مفصّلا فلا نعيد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وموارد هذا القسم كثيرة في أغلب أبواب المعاملات والضمانات بقسميه ، أي المسمّى والواقعي ، نذكر جملة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w:t>
      </w:r>
      <w:r>
        <w:rPr>
          <w:rStyle w:val="FootnoteAnchor"/>
          <w:rtl w:val="true"/>
        </w:rPr>
        <w:footnoteReference w:id="193"/>
      </w:r>
      <w:r>
        <w:rPr>
          <w:rFonts w:ascii="Amiri" w:hAnsi="Amiri" w:eastAsia="Amiri" w:cs="Amiri"/>
          <w:color w:val="111111"/>
          <w:sz w:val="28"/>
          <w:sz w:val="28"/>
          <w:szCs w:val="28"/>
          <w:rtl w:val="true"/>
          <w:lang w:bidi="ar-SA"/>
        </w:rPr>
        <w:t xml:space="preserve">من أنّه لو باع حيوانا من المخالف وقبضه المشتري المذكور فتلف في يده قبل انقضاء ثلاثة أيّام ، أي وقع التلف في زمان خيار المشترى ، فيكون الضمان عندنا على البائع الإمامي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من لا خيار له هو البائع ، فيكون الضمان عليه حسب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المخالفين قائلون بأنّ الضمان على المشتري ، لأنّه بعد أن قبض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الضمان من البائع إلى المشتري بواسطة القبض ، لأنّهم لا يعتبرون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يعتمد عليه ويركن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للبائع الشيعي أن لا يردّ إليه الثمن بقاعدة الإلزام وإن كان بحسب مذهبه يجب عليه ردّ الثمن بناء على أحد القولين ، أو قيمة المبيع إن كان قيميّا ومثله إن كان مثليّا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من أنّه لو أعار للمخالف ما يمكن اختفاؤه ، مع أنّه ليس من الذهب والفضّة ، وأيضا ليس بدرهم ولا دينار ، ولم يشترط أيضا عليه الضمان ، فعلى مذهب المعير الشيعي ليس في مثل هذه العارية ضمان إذا تلف المعار ، ولكنّهم في بعض مذاهبهم يقولون بالضمان ، فإذا كان المستعير من أهل ذلك المذهب ، للمعير الشيعي إلزامه بالضمان إذا تلف بهذه القاعدة وإن كان مذهبه عدم الضمان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شيئا من المخالف ، وكان المخالف حنفيّا ولم يشترطا خيارا لهما أو لخصوص المشتري الحنفي ، فلو فسخ ذلك المشتري وهما بعد في المجلس ولم يتفرّقا فللبائع الشيعي إلزامه ببقاء المعاملة ، وعدم صحّة هذا الفسخ وعدم تأثيره في انحلال العقد ، وذلك من جهة أنّ مذهب ذلك المشتري أنّه لا خيار في المجلس إلاّ بالشرط ، فإذا لم يكن شرط الخيار في المجلس فلا خيار ، وإن كان هذا خلاف مذهب البائع ، لأنّ </w:t>
      </w:r>
    </w:p>
    <w:p>
      <w:pPr>
        <w:pStyle w:val="BookText"/>
        <w:rPr/>
      </w:pPr>
      <w:r>
        <w:rPr>
          <w:rFonts w:ascii="IRNazanin" w:hAnsi="IRNazanin" w:eastAsia="IRNazanin"/>
          <w:color w:val="111111"/>
          <w:sz w:val="28"/>
          <w:sz w:val="28"/>
          <w:szCs w:val="28"/>
          <w:rtl w:val="true"/>
          <w:lang w:bidi="fa-IR"/>
        </w:rPr>
        <w:t xml:space="preserve">الشيعة متّفقون على ثبوت خيار المجلس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الأمر أيضا لو كان المشتري مالكيّا ، لأنّ مذهبهم أنّه لا خيار في المجلس أصلا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الشريف المتقدّم ، وإن كان روايته صحيحة ، إلاّ أنّ عمل أهل المدينة كان على خلافه ، وعملهم مقدّم على الحديث وإن كان صحيحا ، لأنّه في حكم المتواتر الموجب للقطع بخلاف الحديث ، فإنّه وإن كان صحيحا لكنّه خبر آحاد يفيد الظنّ ، فالأوّل مقدّم عليه ، انتهى ، ولا يخفى أنّ كلامهم هذا صرف ادّعاء بلا بيّنة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الشيعي للمخالف ما اشتراه قبل أن يقبضه عن المالك الأوّل ، فهذا البيع صحيح عند فقهاء الإماميّة ، غاية الأمر يقول بعضهم بالكراهة في خصوص ما إذا كان المبيع ممّا يكال أو يوزن ، وقول شاذّ بالتحريم إذا كان ذلك المبيع الذي لم يقبضه طعاما ، ولكن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ما اشتراه قبل أن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عند الشافعي ، فلو باع الشيعي من أحد من الشافعيّة مثل هذا المبيع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اشتراه قبل أن يقبضه ، فندم يجوز له أن يلزم المخالف بما هو طبق مذهبه من فساد المعاملة ويسترجع المبيع ، وإن كان مذهب البائع صحّة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لو كان المشتري حنفيّا وكان المبيع الذي لم يقبضه عن المالك الأوّل وباعه قبل أن يقبضه من الأعيان المنقولة ، فإنّ الحنفيّة يقولون بفساد بيع الأعيان المنقولة قبل أن يقبضها </w:t>
      </w:r>
      <w:r>
        <w:rPr>
          <w:rStyle w:val="FootnoteAnchor"/>
          <w:rtl w:val="true"/>
        </w:rPr>
        <w:footnoteReference w:id="195"/>
      </w:r>
      <w:r>
        <w:rPr>
          <w:rFonts w:ascii="Amiri" w:hAnsi="Amiri" w:eastAsia="Amiri" w:cs="Amiri"/>
          <w:color w:val="111111"/>
          <w:sz w:val="28"/>
          <w:sz w:val="28"/>
          <w:szCs w:val="28"/>
          <w:rtl w:val="true"/>
          <w:lang w:bidi="ar-SA"/>
        </w:rPr>
        <w:t>، سواء باعها لمن اشتراها منه أو لغيره ، فالبيع الثاني باطل وفاسد ، وأمّا البيع الأوّل فيبقى على صحّته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حرّا وعبدا صفقة واحدة لحنفي ، فعندنا البيع بالنسبة إلى الحرّ </w:t>
      </w:r>
    </w:p>
    <w:p>
      <w:pPr>
        <w:pStyle w:val="BookText"/>
        <w:rPr/>
      </w:pPr>
      <w:r>
        <w:rPr>
          <w:rFonts w:ascii="Amiri" w:hAnsi="Amiri" w:eastAsia="Amiri" w:cs="Amiri"/>
          <w:color w:val="111111"/>
          <w:sz w:val="28"/>
          <w:sz w:val="28"/>
          <w:szCs w:val="28"/>
          <w:rtl w:val="true"/>
          <w:lang w:bidi="ar-SA"/>
        </w:rPr>
        <w:t>باطل ، وبالنسبة إلى العبد صحيح ولكن عند أبي حنيفة أبطل في الجميع ، فللبائع إلزام ذلك المشتري بالبطلان في الجميع إذا ندم من بيع عبده ، وإن كان صحيحا عند البائع بالنسبة إلى العبد ، وكذلك الأمر بعينه فيما إذا كان بعض الصفقة الواحدة مالا وبعضها ليس بمال ، كما إذا باع خمرا أو خلاّ أو شاة وخنزيرا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شاة في ضرعها لبن بشاة في ضرعها لبن ، والمشتري كان شافعيّا ، فعندنا هذا البيع جائز ، وعند الشافعيّة باطل ، فإذا ندم البائع من بيعه هذا يجوز له إلزام المشتري بالبطلان بقاعدة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الموارد التي ذكرناها من موارد الخلاف بين فقهائنا وفقهاء مخالفينا في كتاب البيع موارد قليلة من الموارد الكثيرة فالتي ذكرها الأصحاب ربما يزيد عددها على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قدس سره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الراهن إذا شرط أن يكون الرهن عند عدل صحّ هذا الشرط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هذا الفرع فرعا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في مقام أداء دين المرتهن لا يجوز له أن يبيع الرهن إلاّ بثمن مثله حالاّ ، فلا يجوز أن يبيعه نسيئة ولا بأقلّ من ثمن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أبي حنيفة </w:t>
      </w:r>
      <w:r>
        <w:rPr>
          <w:rStyle w:val="FootnoteAnchor"/>
          <w:rtl w:val="true"/>
        </w:rPr>
        <w:footnoteReference w:id="19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يبيعه نسيئة وبأقلّ من ثمن المثل ، حتّى إنّه لو باع ضيعة تساوي مائة ألف دينار بدانق إلى ثلاثين سنة نسيئة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الفتوى الغريبة من أبي حنيفة لو كان الراهن حنفيّا ، فيجوز إلزامه بصحّة هذا البيع بهذه القاعدة ، وإن كان غير صحيح عندنا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نسب الشيخ قدس سره إلى أبي حنيفة أنّ الرهن مضمون بأقلّ الأمرين </w:t>
      </w:r>
      <w:r>
        <w:rPr>
          <w:rStyle w:val="FootnoteAnchor"/>
          <w:rtl w:val="true"/>
        </w:rPr>
        <w:footnoteReference w:id="198"/>
      </w:r>
      <w:r>
        <w:rPr>
          <w:rFonts w:ascii="IRNazanin" w:hAnsi="IRNazanin" w:eastAsia="IRNazanin"/>
          <w:color w:val="111111"/>
          <w:sz w:val="28"/>
          <w:sz w:val="28"/>
          <w:szCs w:val="28"/>
          <w:rtl w:val="true"/>
          <w:lang w:bidi="fa-IR"/>
        </w:rPr>
        <w:t xml:space="preserve">والظاهر </w:t>
      </w:r>
    </w:p>
    <w:p>
      <w:pPr>
        <w:pStyle w:val="BookText"/>
        <w:rPr/>
      </w:pPr>
      <w:r>
        <w:rPr>
          <w:rFonts w:ascii="Amiri" w:hAnsi="Amiri" w:eastAsia="Amiri" w:cs="Amiri"/>
          <w:color w:val="111111"/>
          <w:sz w:val="28"/>
          <w:sz w:val="28"/>
          <w:szCs w:val="28"/>
          <w:rtl w:val="true"/>
          <w:lang w:bidi="ar-SA"/>
        </w:rPr>
        <w:t>أنّ مراده بالأمرين ، أي الدين وقيمة العين المرهونة ، والصحيح عندنا لا ضمان في الرهن إلاّ مع التعدّي والتفريط ، لأنّه من قسم الأمانة المالكيّة ، وقد بيّنّا عدم الضمان بدون التعدّي والتفريط في الأمانات مطلقا في إحدى قواعد هذا الكتاب ، فلو كان المرتهن حنفيّا وتلف عنده الرهن بدون تعدّ ولا تفريط ، يجوز إلزامه بأخذ أقلّ الأمرين منه بهذه القاعدة ، وإن كان لا يجوز عندنا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نسب الشيخ قدس سره إلى أبي حنيفة أنّ العدل لو باع الرهن لأداء الدين وقبض الثمن ، فلو تلف الثمن بعد القبض يسقط من الدين بمقدار الثمن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ثمن الرهن في ضمان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غير صحيح عندنا ، لأنّ المرتهن ما لم يقبض دينه لا وجه لسقوط دينه ، ولكن المرتهن إن كان حنفيّا يجوز إلزامه بسقوط دينه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نسب الشيخ قدس سره إلى أبي حنيفة أنّ منفعة الرهن لا للراهن ولا للمرتهن ، مثلا لو رهن دارا فليس أن يسكنها الرهن أو يؤجرها ، ولا يجوز أيضا للمرتهن أن يسكنها أو يؤجرها </w:t>
      </w:r>
      <w:r>
        <w:rPr>
          <w:rStyle w:val="FootnoteAnchor"/>
          <w:rtl w:val="true"/>
        </w:rPr>
        <w:footnoteReference w:id="200"/>
      </w:r>
      <w:r>
        <w:rPr>
          <w:rFonts w:ascii="Amiri" w:hAnsi="Amiri" w:eastAsia="Amiri" w:cs="Amiri"/>
          <w:color w:val="111111"/>
          <w:sz w:val="28"/>
          <w:sz w:val="28"/>
          <w:szCs w:val="28"/>
          <w:rtl w:val="true"/>
          <w:lang w:bidi="ar-SA"/>
        </w:rPr>
        <w:t xml:space="preserve">؛ 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منفعة الرهن لا يملكه الراهن ولا المرتهن ، وأمّا نماؤه المنفصل فيدخل في الرهن ، فيكون رهنا مثل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الفتوى وإن كانت غير صحيحة عندنا ، لأنّ منافع الشي‌ء تابعة لأصله ، وكلّ من كان مالكا للأصل يكون مالكا للمنفعة والنماء ، متّصلة كانت النماء أم منفصلة ، ولكن لو كان الراهن حنفيّا يجوز إلزامه بدخول النماء المنفصل في الرهن ، فلو رهن بقرة مثلا فولدت عجلا ، يكون ذلك العجل أيضا مثل أمّه رهنا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فروع كثيرة في كتاب الرهن تكون من موارد قاعدة الإلزام تركنا ذكرها خوفا من التطويل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اثنان ، أحدهما راكب على دابّة ، والآخر آخذ بلجامها فتنازعا في تلك الدابّة ولم تكن لأحدهما بيّنة على ما يدّعيه من ملكيّة تمام الدابة ، أو أمارة أخرى ، أو دليل آخر ولو كان أصلا عمليّا كالاستصحاب ، فتجعل بينهما نصفين ، عملا بقاعدة العدل والإنصاف ، أو لكون يد كلّ واحد منهما على تلك الدابّة ، حيث أنّها ليست يدا مستقلّة على التمام ، فتكون عند العرف والعقلاء بمنزلة اليد التامّة المستقلّة على النصف إذا كانا اثنين ، وعلى الثلث إن كانوا ثلاثة ، وهكذا بالنسبة إلى عدد الشركاء قلّة وكثرة ، فبكثرة الشركاء ينقص الكسر ، وبقلّتهم يتصاعد حتّى يصل إلى النصف فيما إذا كان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أيضا ذا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 أو من جهة التصالح القهري ، هذا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الفقهاء من مخالفينا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بأنّها للراكب ، فلو كان الراكب منّا يجوز له إلزام آخذ اللجام بذلك إن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 سره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شخص مال آخر وكان من القيميّات ، كما أنّه لو أتلف شاة له مثلا وكانت قيمتها ثلاث دنانير ، فأقرّ بأنّه أتلفها وصالحه على أقلّ من قيمتها الواقعيّة أو على أكثر منها ، فهذا الصلح باطل ، لأنّه يكون من الرباء المحرّم المبطل للمعاملة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بناء على جريان حكم الرباء في الصلح مثل البيع ، مع كون ما في الذمّة بعد التلف قيمة التالف لا عينه بوجودها الاعتباري ، كما ربما يكون هذا ظاهر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اخترناه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من الرباء فمن جهة أنّه بعد أن أتلف مال الغير وكان من القيميّات </w:t>
      </w:r>
    </w:p>
    <w:p>
      <w:pPr>
        <w:pStyle w:val="BookText"/>
        <w:rPr/>
      </w:pPr>
      <w:r>
        <w:rPr>
          <w:rFonts w:ascii="Amiri" w:hAnsi="Amiri" w:eastAsia="Amiri" w:cs="Amiri"/>
          <w:color w:val="111111"/>
          <w:sz w:val="28"/>
          <w:sz w:val="28"/>
          <w:szCs w:val="28"/>
          <w:rtl w:val="true"/>
          <w:lang w:bidi="ar-SA"/>
        </w:rPr>
        <w:t>تشتغل ذمّته بقيمة ذلك المال ، فالمصالحة تقع بين قيمة ذلك المال التي على عهدته وبين ما يتصالحان به ، وحيث أن المفروض أنّ القيمة أقلّ منه أو أكثر ، فيكون من الرباء ،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فلو كان طرف المصالحة حنفيّا وكانت تلك المصالحة على ضرره ، يجوز للآخر الذي يخالفه في المذهب إلزامه بذلك ،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تضمن بالغصب عندنا ، سواء أكانت المنافع مستوفاة أو غير مستوفاة ، فلو غصب دارا وسكنها أو آجرها ، فكما أنّه ضامن لأصل الدار كذلك ضامن للمنافع التي استوفاه بالسكنى فيها أو بأن آجرها ، بل الحقّ كما قلنا أنّه يضمن المنافع وإن لم يستوفاه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هذه المسألة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الغاصب لا يضمن المنافع أصلا وإن استوفاها ، فضلا عمّا إذا لم يستوفها ،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أرضا فزرعها ببذره ، كانت الغلّة له ولا أجرة عليه ، إلاّ أن تنقص الأرض بذلك ، فيكون عليه جبران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آجر مثلا دارا أو دكّانا غصبهما ، فالأجرة لذلك الغاصب إن أخذها ويملكها دون مالكهما ، هذا ما حكاه الشيخ قدس سره عنه في الخلاف </w:t>
      </w:r>
      <w:r>
        <w:rPr>
          <w:rStyle w:val="FootnoteAnchor"/>
          <w:rtl w:val="true"/>
        </w:rPr>
        <w:footnoteReference w:id="203"/>
      </w:r>
      <w:r>
        <w:rPr>
          <w:rFonts w:ascii="Amiri" w:hAnsi="Amiri" w:eastAsia="Amiri" w:cs="Amiri"/>
          <w:color w:val="111111"/>
          <w:sz w:val="28"/>
          <w:sz w:val="28"/>
          <w:szCs w:val="28"/>
          <w:rtl w:val="true"/>
          <w:lang w:bidi="ar-SA"/>
        </w:rPr>
        <w:t>، فبناء على هذا لو كان المغصوب منه حنفيّا يمكن إلزامه بهذه القاعدة ولا يعطى اجرة ملكه أو أملاكه التي استوفاها الغاصب ، وإن كانت لسنين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ضمان المجهول عندنا ، فإن كان الذي يريد أن يضمن عن شخص لشخص آخر وكان مقدار دين المضمون عنه مجهولا ويحتمل أن يكون واحدا ويحتمل أن يكون ألفا ، فلا يصحّ مثل هذا الضمان وإن كان واجبا ، أي كان الدين محقّقا فعلا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قبيل ضمان ما لم يجب ، بل كان ضمان ما وجب عليه واشتغلت ذمّته به ، وكذا لا يصحّ ضمان ما لم يجب وإن كان المقدار معلوما ، مثلا يقول </w:t>
      </w:r>
    </w:p>
    <w:p>
      <w:pPr>
        <w:pStyle w:val="BookText"/>
        <w:rPr/>
      </w:pPr>
      <w:r>
        <w:rPr>
          <w:rFonts w:ascii="Amiri" w:hAnsi="Amiri" w:eastAsia="Amiri" w:cs="Amiri"/>
          <w:color w:val="111111"/>
          <w:sz w:val="28"/>
          <w:sz w:val="28"/>
          <w:szCs w:val="28"/>
          <w:rtl w:val="true"/>
          <w:lang w:bidi="ar-SA"/>
        </w:rPr>
        <w:t xml:space="preserve">للبزّاز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مقدار عشرين دينارا بالدين وأنا ضامن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هذا الرجل منك بالدين عشرين دينارا فأنا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يسمّى بحسب اصطلاح الفقهاء بضمان ما لم يجب ، لأنّه بعد لم يجب عليه شي‌ء ، لأنّه لا دين فعلا في البين كي يكون أداؤه عليه واجبا ، أو يكون فعلا ذمّته مشغولة به ، وعلى كلّ حال لا يصحّ ضمان ما لم يجب وإن كان مقداره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مثل هذا الضمان </w:t>
      </w:r>
      <w:r>
        <w:rPr>
          <w:rStyle w:val="FootnoteAnchor"/>
          <w:rtl w:val="true"/>
        </w:rPr>
        <w:footnoteReference w:id="204"/>
      </w:r>
      <w:r>
        <w:rPr>
          <w:rFonts w:ascii="Amiri" w:hAnsi="Amiri" w:eastAsia="Amiri" w:cs="Amiri"/>
          <w:color w:val="111111"/>
          <w:sz w:val="28"/>
          <w:sz w:val="28"/>
          <w:szCs w:val="28"/>
          <w:rtl w:val="true"/>
          <w:lang w:bidi="ar-SA"/>
        </w:rPr>
        <w:t>، فإذا كان الضامن مالكيّا أو حنفيّا وضمن ما لم يجب أو ما ليس بمعلوم ، فيجوز إلزامهما بهذه القاعدة وإن كان غير 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الأبدان عندنا باطلة ، وهي أن يشترك العاملان أو أكثر ، سواء أكانا متّفقي الصنعة والمهنة كالحدّادين أو النجّارين ، أو مختلفي الصنعة والمهنة كما إذا كان أحدهما نجّارا والآخر خبّازا على أنّ كلّ ما يحصل من كسبهما لهما أو كسبهم لهم ، يكون مشتركا بينهما أو بينهم بالسويّة ، أو بالاختلاف حسب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Style w:val="FootnoteAnchor"/>
          <w:rtl w:val="true"/>
        </w:rPr>
        <w:footnoteReference w:id="205"/>
      </w:r>
      <w:r>
        <w:rPr>
          <w:rFonts w:ascii="Amiri" w:hAnsi="Amiri" w:eastAsia="Amiri" w:cs="Amiri"/>
          <w:color w:val="111111"/>
          <w:sz w:val="28"/>
          <w:sz w:val="28"/>
          <w:szCs w:val="28"/>
          <w:rtl w:val="true"/>
          <w:lang w:bidi="ar-SA"/>
        </w:rPr>
        <w:t xml:space="preserve">، فإذا كان أحد الشريكين في شركة الأبدان حنفيّا ويكون صحّة هذه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عملا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مضرّة له ونافعا للطرف الآخر الذي مذهبه بطلان هذه الشركة ، يجوز لهذا الأخير إلزامه للآخر بصحّة هذه الشركة بهذه القاعدة ، وإن كانت في مذهبه باطلة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عند أكثر فقهائنا في المنقولات وكلّ ما يمكن تحويله بحسب المتعارف من مكان إلى مكان آخر ، كالأثواب والفروش والحبوبات والحيوانات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سهمه من السفينة المشتركة ، يجوز لشريكه الآخر إلزامه بالأخذ بالشفعة منه بهذه القاعدة ، وإن كان هو لا يقول بها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الشفعة بالجوار عندنا ، وقال أبو حنيفة وبعض آخر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 حقّ الأخذ بالشفعة </w:t>
      </w:r>
      <w:r>
        <w:rPr>
          <w:rStyle w:val="FootnoteAnchor"/>
          <w:rtl w:val="true"/>
        </w:rPr>
        <w:footnoteReference w:id="207"/>
      </w:r>
      <w:r>
        <w:rPr>
          <w:rFonts w:ascii="Amiri" w:hAnsi="Amiri" w:eastAsia="Amiri" w:cs="Amiri"/>
          <w:color w:val="111111"/>
          <w:sz w:val="28"/>
          <w:sz w:val="28"/>
          <w:szCs w:val="28"/>
          <w:rtl w:val="true"/>
          <w:lang w:bidi="ar-SA"/>
        </w:rPr>
        <w:t>، ولكن في طول الشريك لا في عرضه ، بمعنى أنّ الشريك لو ترك ولم يأخذ فالجار أحقّ من غيره ، فإذا كان المشتري حنفيّا ، أو ممّن يقول بحقّ الشفعة للجار من سائر الفقهاء ، فللجار إلزامه بهذه القاعدة إن كان منّا ، وإن لم يكن هذا الحقّ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في موارد هذه القاعدة قليل من كثير ممّا لم نذكرها ، لأنّ استقصاء جميع موارد الخلاف يحتاج إلى تأليف مجلّدات كبيرة ، خصوصا إذا كان مع أدلّة الطرفين ، وهو الذي يسمّى الآن بالفقه المقارن ، وقد كتب شيخ الطائفة قدس سره كتابا في موارد الخلاف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 xml:space="preserve">. </w:t>
      </w:r>
      <w:bookmarkStart w:id="188" w:name="pg15923_174546"/>
    </w:p>
    <w:p>
      <w:pPr>
        <w:pStyle w:val="Heading2"/>
        <w:numPr>
          <w:ilvl w:val="1"/>
          <w:numId w:val="1"/>
        </w:numPr>
        <w:rPr/>
      </w:pPr>
      <w:bookmarkStart w:id="189" w:name="__RefHeading___Toc15855780_2142443653"/>
      <w:bookmarkStart w:id="190" w:name="_Toc60"/>
      <w:bookmarkEnd w:id="188"/>
      <w:bookmarkEnd w:id="189"/>
      <w:r>
        <w:rPr/>
        <w:t>33</w:t>
      </w:r>
      <w:r>
        <w:rPr>
          <w:rtl w:val="true"/>
        </w:rPr>
        <w:t xml:space="preserve"> - </w:t>
      </w:r>
      <w:r>
        <w:rPr>
          <w:rtl w:val="true"/>
        </w:rPr>
        <w:t>قاعدة أصالة عدم تداخل الأسباب ولا المسبّبات</w:t>
      </w:r>
      <w:bookmarkEnd w:id="1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5855782_2142443653"/>
      <w:bookmarkStart w:id="192" w:name="_Toc61"/>
      <w:bookmarkEnd w:id="191"/>
      <w:r>
        <w:rPr>
          <w:rtl w:val="true"/>
        </w:rPr>
        <w:t>اشارة</w:t>
      </w:r>
      <w:bookmarkEnd w:id="1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5923_174548"/>
      <w:bookmarkStart w:id="194" w:name="pg15923_174548"/>
      <w:bookmarkEnd w:id="194"/>
    </w:p>
    <w:p>
      <w:pPr>
        <w:pStyle w:val="BookText"/>
        <w:rPr/>
      </w:pPr>
      <w:bookmarkStart w:id="195" w:name="pg15923_174548"/>
      <w:bookmarkEnd w:id="195"/>
      <w:r>
        <w:rPr>
          <w:rFonts w:ascii="Amiri" w:hAnsi="Amiri" w:eastAsia="Amiri" w:cs="Amiri"/>
          <w:color w:val="111111"/>
          <w:sz w:val="28"/>
          <w:sz w:val="28"/>
          <w:szCs w:val="28"/>
          <w:rtl w:val="true"/>
          <w:lang w:bidi="ar-SA"/>
        </w:rPr>
        <w:t>قاعدة أصالة عدم تداخل الأسباب ولا المسببات</w:t>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تداخل الأسباب ولا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5855784_2142443653"/>
      <w:bookmarkStart w:id="197" w:name="_Toc62"/>
      <w:bookmarkEnd w:id="196"/>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المراد منها</w:t>
      </w:r>
      <w:bookmarkEnd w:id="19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المراد من أصالة عدم تداخل الأسباب هو أنّ كلّ سبب له مسبّب ، أي يتكرّر وجود المسبب بتكرّر وجود السبب ، سواء أكان السبب المكرّر وجوده من سنخ واحد ، أو من أسناخ متعدّدة ، فالأوّل في الأسباب الشرعيّة كما إذا تكرّر منه البول أو الوطي أو الإنزال أو الاحتلام ، والثاني كما إذا بال ونام وخرج منه الريح بالنسبة إلى الوضوء ، فيجب مثلا في المفروض ثلاث وضوءات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للبول ، وواحد للنوم ، وواحد لخروج الريح ، وكذلك واحد للغائط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تعدّد المسبّب بتعدّد وجود السبب بين أن تكون الأسباب المتعدّدة من سنخ واحد ، وبين أن يكون السبب المكرّر من أسناخ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بأصالة عدم التداخل ، فكما أنّ السبب المكرّر لو كان من سنخين أو من أسناخ متعدّدة تتعدّد الكفارة بتعدّد السبب ، كذلك يتعدّد المسبّب لو كان من سنخ واحد ، وهذا معنى عدم التداخل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التداخل فمقابل هذا المعنى ، أي عدم تكرّر المسبّب بتكرّر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p>
    <w:p>
      <w:pPr>
        <w:pStyle w:val="BookText"/>
        <w:rPr/>
      </w:pPr>
      <w:r>
        <w:rPr>
          <w:rFonts w:ascii="Amiri" w:hAnsi="Amiri" w:eastAsia="Amiri" w:cs="Amiri"/>
          <w:color w:val="111111"/>
          <w:sz w:val="28"/>
          <w:sz w:val="28"/>
          <w:szCs w:val="28"/>
          <w:rtl w:val="true"/>
          <w:lang w:bidi="ar-SA"/>
        </w:rPr>
        <w:t>لا فرق بين أن يكون السبب المكرّر من سنخ واحد أو يكون من أسناخ متعدّدة ، فالتقابل بين التداخل وعدمه تقابل العدم والملكة ، هذا معنى التداخل وعدمه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التداخل وعدمه في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التداخل في المسبّبات ، فهو عبارة عن كفاية مسبّب واحد عن أسباب متعدّدة ، مثلا كفاية وضوء واحد عن الأبوال المكرّرة ، أو كفايته عن البول والغائط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تداخل المسبّبات أيضا بين أن تكون أسبابها المتعدّدة من سنخ واحد ، أو من أسناخ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في معنى التداخل وعدمه مضافا إلى أنّ المراد منهما عند الفقهاء هو هذا المعني ، ونحن في مقام شرح قاعدة فقهيّة ، فلا بدّ وأن نتكلّم فيها على وفق مرادهم منها موافق لما هو ظاهر لفظ التداخل وعدمه ، إذ التداخل مصدر باب تفاعل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حسب اللغة والمتفاهم العرفي دخول كلّ واحد من الشيئين في الآخر بحيث يتّحدان من حيث المكان والحيّز إذا كانا جسمين ، ومن حيث التأثير إذا كانا سببين ، ومن حيث التأثّر إذا كانا مسبّبين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قضت ببطلان الطفرة والتداخل ، أي تداخل الجسمين بحيث يكون لهما حيّز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المعنى المذكور يكون تداخل الأسباب في عالم السببيّة عبارة عن اتّحاد الأسباب في عالم التأثير ، أي يكون لجميعها تأثير واحد ، كما أنّه لو فرض أنّ جميعها سبب واحد ، ومثل هذا المعني في العلل التامّة التكوينيّة غير ممكن ، بل لا بدّ من أن يرجع إلى كون المجموع سببا واحدا ، وكلّ واحد منها جزء السبب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إذا وجد المجموع دفعة واحدة ، وإلاّ لو كان وجودها تدريجيّا وعلى الترتيب ، فإن كان المسبّب قابلا للتكرار فيتكرّر ، وإلاّ يكون السبب الثاني بلا أثر ، لأنّ </w:t>
      </w:r>
    </w:p>
    <w:p>
      <w:pPr>
        <w:pStyle w:val="BookText"/>
        <w:rPr/>
      </w:pPr>
      <w:r>
        <w:rPr>
          <w:rFonts w:ascii="Amiri" w:hAnsi="Amiri" w:eastAsia="Amiri" w:cs="Amiri"/>
          <w:color w:val="111111"/>
          <w:sz w:val="28"/>
          <w:sz w:val="28"/>
          <w:szCs w:val="28"/>
          <w:rtl w:val="true"/>
          <w:lang w:bidi="ar-SA"/>
        </w:rPr>
        <w:t xml:space="preserve">فرض وجود ذلك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يكون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القاعدة لا تأتي فيما لا يكون المسبّب قابلا للتكرار ، لأنّ المقصود منها هو أنّه فيما إذا شكّ في تعدّد المسبّب بتعدّد السبب هل مقتضى الأصل هو تعدّد المسبّب وهذا معناه عدم تداخل السبب وأيضا عدم تداخل المسبّب ، لأنّه لو تداخل السبب فلا يكون وجه لتعدّد المسبّب ، لما ذكرنا من أنّ معنى تداخل الأسباب كونها بمنزلة سبب واحد في مقام التأثير ، والسبب الواحد لا يؤثّر إلاّ في مسبّب واحد ، وكذلك الأمر مع تداخل المسبّب ، أي لا وجه لتعدّده مع تداخله ، لأنّ معنى تداخل المسبّب كما ذكرنا كفاية مسبّب واحد عن الأسباب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مقتضى الأصل عدم تعدّد المسبّب وهذا معناه هو تداخل الأسباب ، أو مرجعه إلى تداخل المسبّبات؟</w:t>
      </w:r>
    </w:p>
    <w:p>
      <w:pPr>
        <w:pStyle w:val="BookText"/>
        <w:rPr/>
      </w:pPr>
      <w:r>
        <w:rPr>
          <w:rFonts w:ascii="Amiri" w:hAnsi="Amiri" w:eastAsia="Amiri" w:cs="Amiri"/>
          <w:color w:val="111111"/>
          <w:sz w:val="28"/>
          <w:sz w:val="28"/>
          <w:szCs w:val="28"/>
          <w:rtl w:val="true"/>
          <w:lang w:bidi="ar-SA"/>
        </w:rPr>
        <w:t>مثلا في موجبات الكفّارة للإفطار في نهار شهر رمضان لو قلنا بأنّ الأصل تداخل الأسباب أو المسبّبات ، ففي مورد الشكّ يحكم بكفارة واحدة ، سواء أكانت الأسباب المتعدّدة من سنخ واحد كما إذا جامع مكرّرا ، أو من أسناخ متعدّدة كما إذا صدر منه الأكل والشرب والجماع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مقتضى الأصل هل هو التداخل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إلاّ فيما إذا كان المسبّب قابلا للتكرار ، وأمّا إذا لم يكن المسبّب قابلا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بالنسبة إلى موجباته وأسبابه ، كما إذا قتل أشخاصا أو قتل واحدا ، وزنى مع أنّه محصن ، ولاط ، وارتدّ بالارتداد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لهذا البحث ، لأنّ المسبّب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ليس قابلا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مقتضى الأصل عدم التداخل ، لا في الأسباب ولا في المسبّبات ، لا يمكن تعدّد القتل الذي هو أثر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البحث مورده فيما إذا كان المسبّب قابلا للتكرار مثل الكفّارة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قلنا بتداخل الأسباب ، فلا يبقى وجه للقول بتداخل المسبّبات ، لأنّه بناء </w:t>
      </w:r>
    </w:p>
    <w:p>
      <w:pPr>
        <w:pStyle w:val="BookText"/>
        <w:rPr/>
      </w:pPr>
      <w:r>
        <w:rPr>
          <w:rFonts w:ascii="Amiri" w:hAnsi="Amiri" w:eastAsia="Amiri" w:cs="Amiri"/>
          <w:color w:val="111111"/>
          <w:sz w:val="28"/>
          <w:sz w:val="28"/>
          <w:szCs w:val="28"/>
          <w:rtl w:val="true"/>
          <w:lang w:bidi="ar-SA"/>
        </w:rPr>
        <w:t>على تداخل الأسباب فليس في البين إلاّ مسبّب واحد ، ولا توجد مسبّبات كي يقال بتداخلها ، ويكون كما إذا وجد سبب واحد فهل يمكن البحث في ذلك المورد من أنّ الأصل هل هو تداخل المسبّبات أم لا؟ لا شكّ في أنّه لا يمكن ، لأنّ مفهوم التداخل سواء أكان مضافا إلى الأسباب أو إلى المسبّبات لا يتحقّق إلاّ مع تعدّدهما ، أي الأسباب والمسبّبات ، وإلاّ فمع وحدتهما لا معنى للتداخل ، كما بيّنّا أنّ التداخل عبارة عن دخول كلّ واحد من الشيئين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تداخل الأسباب وتداخل المسبّبات من حيث ثمرة البحث هو أنّه لو قلنا بأنّ مقتضى الأصل تداخل الأسباب والمسبّبات جميعا ، ففي مورد الشكّ مثل أنّه تكرّر منه الأكل في نهار شهر رمضان ، لا يجوز له أن يعطي أكثر من كفّارة واحدة بعنوان الوجوب وامتثال الأمر ، لأنّه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مقتضي الأصل تداخل الأسباب دون المسبّبات ، فأيضا يكون الأمر كذلك ، من جهة أنّه وإن صدر السبب متعدّدا ، سواء أكانت الأسباب المتعدّدة من سنخ واحد أو من أسناخ متعدّدة ، لكنّها بمنزلة سبب واحد ، لتداخلها على الفرض ، فلا يجب عليه إلاّ مسبّب واحد ، ويشتغل ذمّته بذلك الواحد فقط ، فإتيان غيره بعنوان الوجوب وامتثال الأمر يكون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بتداخل المسبّبات دون الأسباب ، فإنّه وإن كان له الاكتفاء بالواحد ، لما ذكرنا من أنّ المراد من تداخل المسبّبات الاكتفاء بمسبّب واحد عن أسباب متعدّدة ، وذلك كالاكتفاء بوضوء واحد أو غسل واحد عن أسباب وموجبات متعدّدة ، ولكن يجوز له أن يأتي بفرد آخر من المسبّب ، لأنّ المفروض في هذه الصورة عدم تداخل الأسباب ، وتأثير كلّ واحد منها في لزوم إيجاد المسبّب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إنّ الشارع مثلا حكم بكفاية إتيان فرد واحد من طبيعة المسبّب ولا يؤاخذ على ترك البقيّة ، فهذا لطف وتسهيل من قبل الشارع على المكلّف ، وإتيانه </w:t>
      </w:r>
    </w:p>
    <w:p>
      <w:pPr>
        <w:pStyle w:val="BookText"/>
        <w:rPr/>
      </w:pPr>
      <w:r>
        <w:rPr>
          <w:rFonts w:ascii="Amiri" w:hAnsi="Amiri" w:eastAsia="Amiri" w:cs="Amiri"/>
          <w:color w:val="111111"/>
          <w:sz w:val="28"/>
          <w:sz w:val="28"/>
          <w:szCs w:val="28"/>
          <w:rtl w:val="true"/>
          <w:lang w:bidi="ar-SA"/>
        </w:rPr>
        <w:t>بالفرد الآخر من طبيعة المسبّب ليس تشريعا كي يكون محرّما ، بل عمل بمقتضى تأثير الأسباب المتعدّدة ، وإن كان يجوز له الاكتفاء بفرد واحد منّة منه تعالى عن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شيخنا الأستاذ قدس سره في هذه الصورة ، بناء على ما ذكره من أنّ تداخل المسبّبات عبارة عن الاكتفاء بمسبّب واحد عن الأسباب المتعدّدة المؤثّر كلّ واحد منها تأثيرا مستقلاّ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أنت خبير بأنّ هذا ليس من تداخل المسبّبات ، بل هو إسقاط ما في ذمّة العبد من الأفراد المتعدّدة إلاّ فردا واحدا ، والظاهر من تداخل المسبّبات هو أن يكون الفرد الواحد من طبيعة المسبّب أثرا للجميع وهذا المعنى إمّا أن يرجع إلى تداخل الأسباب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المتعدّدة في عالم التأثير لها أثر واحد ، فيكون خارجا عن مفروض الكلام ، لأنّ مفروضنا الآن هو تداخل المسبّبات دون الأسباب ، وإمّا أن يكون المراد أنّ الآثار المتعدّدة المسبّبة عن الأسباب المتعدّدة يندكّ بعضها في بعض ويوجد مسبّب واحد ، وذلك كالسرج المتعدّدة التي كلّ واحد منها يؤثّر في وجود مرتبة من الضوء في الغرفة مثلا مستقلا ، لكن تلك الآثار يندكّ بعضها في بعض ويتشكل ضوء واحد قويّ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مثلا موجبات الوضوء أو الغسل ، كلّ واحد منها يؤثّر في مرتبة من الحدث ، فيوجد حدث واحد قويّ ، أصغرا كان أو أكبرا ، فيرتفع بوضوء واحد في الأوّل ، وبغسل واحد في الثاني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تداخل المسبّب من دون تداخل أسبابها وإلاّ لو كان لكلّ سبب تأثير مستقل في وجود فرد من طبيعة المسبّب ، ومع ذلك الأفراد الموجودة بحدودها المعيّنة تصير فردا واحدا ، فهذا محال معناه صيرورة الاثنين واحدا ، وهو مستلزم لاجتماع النقيضين</w:t>
      </w:r>
      <w:r>
        <w:rPr>
          <w:rFonts w:eastAsia="Amiri" w:cs="Amiri" w:ascii="Amiri" w:hAnsi="Amiri"/>
          <w:color w:val="111111"/>
          <w:sz w:val="28"/>
          <w:szCs w:val="28"/>
          <w:rtl w:val="true"/>
          <w:lang w:bidi="ar-SA"/>
        </w:rPr>
        <w:t xml:space="preserve">. </w:t>
      </w:r>
      <w:bookmarkStart w:id="198" w:name="pg15923_174553"/>
    </w:p>
    <w:p>
      <w:pPr>
        <w:pStyle w:val="BookText"/>
        <w:rPr/>
      </w:pPr>
      <w:bookmarkEnd w:id="198"/>
      <w:r>
        <w:rPr>
          <w:rFonts w:ascii="Amiri" w:hAnsi="Amiri" w:eastAsia="Amiri" w:cs="Amiri"/>
          <w:color w:val="111111"/>
          <w:sz w:val="28"/>
          <w:sz w:val="28"/>
          <w:szCs w:val="28"/>
          <w:rtl w:val="true"/>
          <w:lang w:bidi="ar-SA"/>
        </w:rPr>
        <w:t>وإذا كان تداخل المسبّبات بهذا المعنى ، فإيجاد المسبّب ثانيا بعنوان الوجوب والامتثال يكون تشريعا محرما ، لأنّ المفروض في المثال أنّ الحدث إذا كان هو الأصغر ارتفع بالوضوء الواحد ، وإذا كان هو الأكبر ارتفع بالغسل الواحد ، فيكون الوضوء أو الغسل الثانيين بعنوان امتثال الأمر تشريعا محرما ، كما في تداخل الأسباب بلا 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مرجع تداخل المسبّبات إلى تداخل الأسباب فالأمر أوضح ، لأنّه ليس هناك أصلان كي يفرق بين ثمرتيهما ، بل هناك أصل واحد وهو أصالة عدم تداخل الأسباب ، وثمرتها معلومة وقد بيّنّاها ، ولو قلنا بعدم تداخل الأسباب ولا المسبّبات فيجب أن يأتي بالمسبّب بعدد الأسباب ، وهذا واضح جدّا ، فلو جامع مرارا أو أكل كذلك ، فعليه الكفّارات بعدد الجماع أو الأكل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5855786_2142443653"/>
      <w:bookmarkStart w:id="200" w:name="_Toc63"/>
      <w:bookmarkEnd w:id="199"/>
      <w:r>
        <w:rPr>
          <w:rtl w:val="true"/>
        </w:rPr>
        <w:t xml:space="preserve">الجهة الثانية </w:t>
      </w:r>
      <w:r>
        <w:rPr>
          <w:rtl w:val="true"/>
        </w:rPr>
        <w:t xml:space="preserve">: </w:t>
      </w:r>
      <w:r>
        <w:rPr>
          <w:rtl w:val="true"/>
        </w:rPr>
        <w:t>في بيان الأدلّة التي أقاموها على هذه القاعدة ، وبيان ما هو الصحيح منها وما ليس بصحيح منها</w:t>
      </w:r>
      <w:bookmarkEnd w:id="200"/>
    </w:p>
    <w:p>
      <w:pPr>
        <w:pStyle w:val="BookText"/>
        <w:rPr/>
      </w:pPr>
      <w:r>
        <w:rPr>
          <w:rFonts w:ascii="Amiri" w:hAnsi="Amiri" w:eastAsia="Amiri" w:cs="Amiri"/>
          <w:color w:val="111111"/>
          <w:sz w:val="28"/>
          <w:sz w:val="28"/>
          <w:szCs w:val="28"/>
          <w:rtl w:val="true"/>
          <w:lang w:bidi="ar-SA"/>
        </w:rPr>
        <w:t xml:space="preserve">وقبل الشروع في ذكر الأدلّة نقدم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 النوبة إلى الشكّ ، أي لم نجد دليلا لا على أنّ الأصل يقتضي عدم تداخل الأسباب والمسبّبات ، ولا على أنّه يقتضي تداخلها فما حكمه؟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 في تداخل الأسباب ، فمرجعه إلى الشكّ في التكليف ، فيكون مجرى البراءة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أنّ الأسباب المتعدّدة للكفّارة ، سواء أكانت سنخ واحد أو من أسناخ متعدّدة ، هل يقتضي تعدّد الكفارة أم لا ، فمعناه أنّه يشكّ في وجوب كفّارة </w:t>
      </w:r>
    </w:p>
    <w:p>
      <w:pPr>
        <w:pStyle w:val="BookText"/>
        <w:rPr/>
      </w:pPr>
      <w:r>
        <w:rPr>
          <w:rFonts w:ascii="Amiri" w:hAnsi="Amiri" w:eastAsia="Amiri" w:cs="Amiri"/>
          <w:color w:val="111111"/>
          <w:sz w:val="28"/>
          <w:sz w:val="28"/>
          <w:szCs w:val="28"/>
          <w:rtl w:val="true"/>
          <w:lang w:bidi="ar-SA"/>
        </w:rPr>
        <w:t>أُخرى غير الأولى أم لا ، فهذا شكّ في التكليف بالنسبة إلى الكفّارة الثانية ، فيكون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تداخل المسبّبات ، فإن كان المراد من تداخل المسبّبات ما ذكره شيخنا الأستاذ قدس سره من الاكتفاء بمسبّب واحد وإن كان في ذمّته مسبّبات متعدّدة بواسطة عدم تداخل الأسباب ، فلا شكّ في أنّ المرجع بناء على هذا قاعدة الاشتغال ؛ لأنّ الشكّ يكون في مرحلة الامتثال بعد الفراغ عن اشتغال الذمّة بالمتعدّد ، وأنّه في مقام الامتثال هل يكفي الإتيان بالمسبّب الواحد أم لا؟</w:t>
      </w:r>
    </w:p>
    <w:p>
      <w:pPr>
        <w:pStyle w:val="BookText"/>
        <w:rPr/>
      </w:pPr>
      <w:r>
        <w:rPr>
          <w:rFonts w:ascii="Amiri" w:hAnsi="Amiri" w:eastAsia="Amiri" w:cs="Amiri"/>
          <w:color w:val="111111"/>
          <w:sz w:val="28"/>
          <w:sz w:val="28"/>
          <w:szCs w:val="28"/>
          <w:rtl w:val="true"/>
          <w:lang w:bidi="ar-SA"/>
        </w:rPr>
        <w:t>وأمّا لو كان مرجع تداخل المسبّبات إلى تداخل الأسباب ، وأنّ تداخل المسبّبات بدون تداخل الأسباب محال كما ذكرنا ، فيكون المرجع هي البراءة ، لأنّ الشكّ فيه حيث أنّه يرجع إلى الشكّ في تداخل الأسباب ، فيكون الشكّ في أنّ ذمّته هل اشتغلت بالمتعدّد أم لا؟ فيكون الشكّ في ثبوت التكليف بإيجاد المسبّب ثانيا ،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المراد من تداخل المسبّب هذا المعني الأخير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يندكّ تأثيرات الأسباب ويتشكل مسبّب قويّ واحد ، أي حدث أصغر أو أكبر واحد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شكّ في البين أصلا بعد إتيانه بالوضوء أو بالغسل ، لارتفاع ذلك الحدث الأصغر القويّ بالوضوء ، والأكبر القويّ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يأتي دليل على عدم ارتفاع ذلك المسبّب الشديد بوضوء واحد أو بغسل 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أنّه لو قلنا بعدم تداخل الأسباب ، فتداخل المسبّبات خلاف الأصل يقينا ، ولا يمكن المصير إليه إلاّ بإتيان دليل على ارتفاع آثار الأسباب المتعدّدة بوجود واحد ممّا نسمّيه مسبّبا ، كوضوء واحد ، وكغسل واحد إذا وجدت لكلّ واحد منهما أسباب متعدّدة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تداخل الأسباب إن لم نجد دليلا على أنّ مقتضى </w:t>
      </w:r>
    </w:p>
    <w:p>
      <w:pPr>
        <w:pStyle w:val="BookText"/>
        <w:rPr/>
      </w:pPr>
      <w:r>
        <w:rPr>
          <w:rFonts w:ascii="Amiri" w:hAnsi="Amiri" w:eastAsia="Amiri" w:cs="Amiri"/>
          <w:color w:val="111111"/>
          <w:sz w:val="28"/>
          <w:sz w:val="28"/>
          <w:szCs w:val="28"/>
          <w:rtl w:val="true"/>
          <w:lang w:bidi="ar-SA"/>
        </w:rPr>
        <w:t xml:space="preserve">الأصل هو التداخل أو عدمه فمرجعه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باب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الوضعيّات كما إذا وجد سببان للخيار ولم يدلّ دليل على التداخل ولا على عدمه ، فالظاهر أنّه يكون مورد الاستصحاب لا البراءة ، مثلا لو ظهر في المبيع الذي هو حيوان ، عيب ، فما دام يكون البائع والمشتري في مجلس البيع وظهر العيب ، تجتمع للخيار أسباب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 وكون المبيع حيوانا ،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 الخيار المضاف إلى أحد هذه الأسباب فبناء على التداخل لا يبقى له خياران الآخران ، لأنّه بناء على هذا ليس له إلاّ خيار واحد وقد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عدم التداخل فيكون الخياران الآخران موجودا ، فإذا شكّ في التداخل وعدمه ولم يكن دليل عليه ولا على عدمه ، فيشكّ في بقاء طبيعة الخيار ، فيكون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الذي هو عبارة عن حقّ خاصّ به يكون له السلطنة على حلّ العقد وإبرامه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الحقّ ليس قابلا للتكرار ، فإذا أسقط فلا يبقى احتمال البقاء كي يستصحب ، بل البحث عن التداخل وعدم تداخل الأسباب لا يأتي هاهنا ، كما ذكرنا أنّ مورد هذا البحث هو فيما إذا كان المسبّب قابلا للتكرار ، لأنّ ما ليس قابلا للتكرار في مقام الثبوت فالبحث عنه 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الأصل هل هو عدم التداخل؟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مع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وإن لم يكن قابلا للتكرّر بتعدّد الأسباب من حيث تعدّد وجوده ، ولكنّه قابل للتعدّد بواسطة إضافته إلى أسباب متعدّدة ، فقابل لأن يبحث فيه إذا تعدّد أسبابه ، كما ذكرنا أنّ مقتضى الأصل هل تداخل الأسباب كي يكون خيار واحد عند اجتماع تلك الأسباب ، أو مقتضى الأصل عدم التداخل كي تكون خيارات باعتبار إضافتها إلى أسبابها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وإن كان كلاما صحيحا ولكن ليس مصحّحا لجريان الاستصحاب </w:t>
      </w:r>
    </w:p>
    <w:p>
      <w:pPr>
        <w:pStyle w:val="BookText"/>
        <w:rPr/>
      </w:pPr>
      <w:r>
        <w:rPr>
          <w:rFonts w:ascii="Amiri" w:hAnsi="Amiri" w:eastAsia="Amiri" w:cs="Amiri"/>
          <w:color w:val="111111"/>
          <w:sz w:val="28"/>
          <w:sz w:val="28"/>
          <w:szCs w:val="28"/>
          <w:rtl w:val="true"/>
          <w:lang w:bidi="ar-SA"/>
        </w:rPr>
        <w:t>بعد سقوطه أو إسقاطه باعتبار إضافته إلى بعض الأسباب ، وذلك من جهة أنّ الشكّ في التداخل وعدمه وإن كان موجبا للشكّ في وجود الخيار بعد سقوطه أو إسقاطه مضافا إلى أحد أسبابه ، ولكنّه ليس شكّا في بقاء ما هو كان موجودا يقينا الذي هو موضوع الاستصحاب ، لأنّه على تقدير التداخل حيث أنّه كان خيار واحد له ارتفع يقينا بالإسقاط أو السقوط ، ولم يبق شي‌ء ولو من حيث إضافته إلى سائر الأسباب غير ما أسقط أو سقط ، وعلى تقدير عدم التداخل فموجود يقينا من حيث إضافته إلى سائر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المفروض هو الشكّ في التداخل وعدمه ، فما عدا الساقط مشكوك الحدوث ، لا مشكوك البقاء ومتيقّن الحدوث كي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بقاء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سقط والمضاف إلى سائر الأسباب لأنّه مشكوك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من حيث تماميّة أركانه ، لكنّه من القسم الثالث من أقسام استصحاب الكلّي الذي أثبتنا عدم صحّة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الوضعيّات إن لم تكن قابلة للتكرّر ولا للتأكّد فعند اجتماع الأسباب وتعدّدها لا يأتي بحث التداخل وعدمه ، وأيضا لا حكم للشكّ في التداخل وعدمه ، بل لا موضوع له ، لأنّ المفروض أنّ عدم التداخل بمعنى تعدّد المسبّب أو تأكّده غير ممكن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تكون الجنابة والنجاسة من هذا القبيل ، فإذا وجدت للجنابة أو النجاسة أسباب متعدّدة ، سواء أكانت تلك الأسباب من سنخ واحد ، كما إذا جامع مرارا ، أو لاقى مكانا من بدنه البول مرارا ، أو كانت من أسناخ متعدّدة ، كما إذا جامع بدون إنزال وأنزل بدون الجماع ، هذا بالنسبة إلى الجنابة ، أو لاقى مكانا من بدنه أو من ثوبه ، أو شي‌ء آخر البول والمني أو نجس آخر ، ففي جميع هذه الصور لا تؤثّر هذه الأسباب تعدّدا في الجنابة أو في نجاسة المحلّ ، ولا تأكّدا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 قابلا للتعدّد أو التأكّد ، وإن كان تعدّده باعتبار اضافة إلى أسبابه كما قلنا في الخيار ، فهذا البحث وإن كان يأتي ولكن عند الشكّ وعدم وجود دليل على التداخل ولا على عدمه ، فالاستصحاب لا يجري فيما هو قابل للتعدّد ، لما ذكرنا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هو قابل للتأكّد دون التعدّد ، فعدم فرد آخر مقطوع ، فلا مجرى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احتمال بقاء مرتبة منه بعد القطع بزوال مرتبة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غسل مرّة ما تنجّس بالدم أوّلا ثمَّ لاقى البول أيضا ، فاحتملنا بقاء مرتبة من النجاسة بعد زوال مرتبة منها يقينا ، بناء على تأكّد النجاسة فيكون الاستصحاب حينئذ من القسم الثالث من استصحاب الكلّي ، ولا يجري إلاّ فيما إذا كانت وحدة القضيّة المشكوكة مع المتيقّنة محفوظة عرفا والمسألة مشروحة على التفصيل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وإن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ذكرنا بالنسبة إلى النجاسة من التأكّد وزوال مرتبة منها يقينا واحتمال بقاء مرتبة منه صرف فرض ومن باب المثال ، وإلاّ فلا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لهذه المسبّبات التي من الوضعيّات آثار تكليفيّة ، كوجوب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الشكّ فيه وأنّه مرّة أو مرّتين ، فالمرجع وإن كان هي البراءة من حيث التكليف ، ولكن لا مانع من استصحاب نفس الوضع ، وذلك كما إذا شكّ في أنّ النجاسة الحاصلة من ملاقاة البول هل يزول بالغسل مرّة أم لا؟ فاستصحاب النجاسة لا مانع منه ، ومعلوم حكومة هذا الاستصحاب على البراءة عن وجوب الغسل مرّة أخرى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هذا البحث والنزاع هل يأتي في الأسباب والعلل التكوينيّة بالنسبة إلى مسبّباتها ، أو يختصّ بالأسباب والمسبّبات الشرعية؟ </w:t>
      </w:r>
    </w:p>
    <w:p>
      <w:pPr>
        <w:pStyle w:val="BookText"/>
        <w:rPr/>
      </w:pPr>
      <w:r>
        <w:rPr>
          <w:rFonts w:ascii="Amiri" w:hAnsi="Amiri" w:eastAsia="Amiri" w:cs="Amiri"/>
          <w:color w:val="111111"/>
          <w:sz w:val="28"/>
          <w:sz w:val="28"/>
          <w:szCs w:val="28"/>
          <w:rtl w:val="true"/>
          <w:lang w:bidi="ar-SA"/>
        </w:rPr>
        <w:t>ثمَّ إنّ هذا البحث في الأسباب والعلل التكوينيّة على تقدير إتيانه لا يكون إلاّ فيما إذا كان لتكرّر المسبّب أثر شرعي ، وإلاّ يكون البحث لغوا وبلا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هذا البحث لا يأتي إلاّ فيما إذا كان المسبّب قابلا للتكرار أو التأكّد ، وإلاّ ففيما لم يكن كذلك فقلنا إنّ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المسبّب مع أنّه ليس قابلا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فالبحث عنه باطل ، فهذا البحث على تقدير جريانه وإتيانه في الأسباب التكوينيّة مشروط بهذين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الأسباب التكوينيّة إن كانت هي العلل التامّة ، فمع كون المسبّب قابلا للتكرار فالتداخل محال ، فلا محالة يتكرّر المسبّب بتكرّر السبب ، وإلاّ يلزم توارد علّتين تامّتين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كونه قابلا للتكرار فقلنا إنّ هذا البحث لا يأتي مطلقا لا في الأسباب الشرعيّة ولا في الأسباب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التداخل في العلل التامّة التكوينيّة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المعدّات فليست المسبّبات مترتّبة عليها حتّى نتكلّم أنّ مقتضى الأصول هل هو التداخل أم لا؟</w:t>
      </w:r>
    </w:p>
    <w:p>
      <w:pPr>
        <w:pStyle w:val="BookText"/>
        <w:rPr/>
      </w:pPr>
      <w:r>
        <w:rPr>
          <w:rFonts w:ascii="Amiri" w:hAnsi="Amiri" w:eastAsia="Amiri" w:cs="Amiri"/>
          <w:color w:val="111111"/>
          <w:sz w:val="28"/>
          <w:sz w:val="28"/>
          <w:szCs w:val="28"/>
          <w:rtl w:val="true"/>
          <w:lang w:bidi="ar-SA"/>
        </w:rPr>
        <w:t>فهذا البحث مختصّ بالأسباب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يقال بأنّ إتيانه في الأسباب الشرعيّة أيضا مشروط بأن تكون معرّفات لا مؤثّرات وعلل حقيقية ، وإلاّ يكون حالها حال العلل التكوينيّة في عدم جريان هذا البحث لعين ما ذكرنا ، لعدم جريانه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نسميّها بالأسباب الشرعيّة ليست هي إلاّ موضوعات الأحكام التكليفيّة والوضعيّة ، فلا مؤثّرات ولا معرّفات لما هو العلّة حقيقة ، وذلك من جهة أنّ الشارع هو الذي يوجد هذه الأحكام التكليفيّة والوضعيّة ، وهي اعتبارات من قبل الشارع ومجعولات له في عالم الاعتبار والتشريع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الموجودات الخارجيّة كلّها مخلوقات له تعالى في عالم الخارج والتكوين ، كذلك جميع الأحكام الشرعيّة ، وضعيّة كانت أم تكليفيّة ، مجعولات من طرفه تعالى </w:t>
      </w:r>
    </w:p>
    <w:p>
      <w:pPr>
        <w:pStyle w:val="BookText"/>
        <w:rPr/>
      </w:pPr>
      <w:r>
        <w:rPr>
          <w:rFonts w:ascii="Amiri" w:hAnsi="Amiri" w:eastAsia="Amiri" w:cs="Amiri"/>
          <w:color w:val="111111"/>
          <w:sz w:val="28"/>
          <w:sz w:val="28"/>
          <w:szCs w:val="28"/>
          <w:rtl w:val="true"/>
          <w:lang w:bidi="ar-SA"/>
        </w:rPr>
        <w:t>في عالم الاعتبار والتشريع ، فالمؤثّر والعلّة في وجود الأحكام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الأسباب التي نسمّيها بالأسباب لا علل حقيقية للأحكام كما هو واضح ، لما عرفت أنّ علّتها الحقيقة هو الشارع ، ولا معرّفات للعلل الحقيقة ، لأنّ هذه الأسباب ليست معرّفات للشارع ، لأنّ المراد من المعرّف هاهنا ظاهرا هو الدالّ والمبيّن ، وهذه الأسباب ليست دالاّ ومبيّنا للعلّة الحقيقة بحيث يعرف العلّة الحقيقيّة وأنّها هو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دوران الأمر بين أن تكون أسباب الأحكام وشرائطها إمّا علل حقيقة لها أو معرّفات إليها لا أساس له ، وبناء على هذا فما فرّعوا على هذا الدوران من انّ مقتضى الأصل هو التداخل بناء على أنّها معرّفات ، وعدم التداخل بناء على أنّها علل حقيقيّة كلام فارغ لا محصّل له ، إذ مقصودهم من ابتناء التداخل على أنّها معرّفات ، وابتناء عدم التداخل على أنّها علل حقيقيّة ومؤثّرات واقعيّة هو ما أشرنا إليه ، وهو أنّ توارد علّتين تامّتين حقيقيّتين على معلول واحد محال ، فبناء على أنّها علل حقيقية يكون التداخل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أنّها معرّفات فلا مانع من التداخل ، إذ من الممكن أن يكون للشي‌ء الواحد معرّفات متعدّدة وأمارات وعلامات كثيرة وكواشف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المراد من العلل الحقيقية هو موجدها في عالم الاعتبار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بناء على هذا ليست هذه التي نسمّيها الأسباب والشروط علل حقيقيّة ، ولا معرّفات لها ، ولا كواشف عنها ، ولا أمارات عليها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المراد منها المصالح والمفاسد التي قد تكون من قبيل علّة الجعل ، وقد تكون من قبيل حكمته ، فإنّه وإن كان من الممكن أن تكون هذه الأسباب والشرائط مؤثّرات في وجود المصالح والمفاسد التي هي إمّا علّة جعل الأحكام أو حكمته ، فيكون الإفطار في نهار شهر رمضان متعمّدا مؤثّرا في وجود مصلحة في إعطاء الكفّارة التي هي العلّة الحقيقيّة لجعل وجوبها ، وأيضا يمكن أن تكون معرّفات لوجود </w:t>
      </w:r>
    </w:p>
    <w:p>
      <w:pPr>
        <w:pStyle w:val="BookText"/>
        <w:rPr/>
      </w:pPr>
      <w:r>
        <w:rPr>
          <w:rFonts w:ascii="Amiri" w:hAnsi="Amiri" w:eastAsia="Amiri" w:cs="Amiri"/>
          <w:color w:val="111111"/>
          <w:sz w:val="28"/>
          <w:sz w:val="28"/>
          <w:szCs w:val="28"/>
          <w:rtl w:val="true"/>
          <w:lang w:bidi="ar-SA"/>
        </w:rPr>
        <w:t>المصلحة والمفسدة في ذلك الفعل الذي نسمّيه بالمسبّب ، لا مؤثرات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التفصيل لا وجه له ، لأنّه على كلا التقديرين يمكن التداخل وعدم التداخل ، لأنّه على تقدير أن تكون مؤثّرات في وجود المصلحة والمفسدة يمكن أن 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بغسل أو وضوء واحد عند اجتماع أسباب متعدّدة ، كما أنّه بناء على أن تكون معرّفات يمكن أن يكون هذا السبب مثل البول في كلّ وجود له معرّفا لوجود مصلحة في وجود فرد آخر من طبيعة الوضوء ، أو الغسل كذلك بالنسبة إلى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هذه الأسباب والشرائط مرجعها إلى قيود الموضوع مثلا السرقة ليست سببا للقطع ، بل السرقة من قيود موضوع وجوب قطع اليد ، لأنّ موضوع وجوب قطع اليد هو الإنسان المقيّد بكونه سارقا ، كما أنّ موضوع وجوب الحجّ هو الإنسان المقيّد بكونه مستطيعا ، ولا شكّ في أنّ الموضوع وقيوده ليس علّة للحكم ولا معرّفا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بأنّ الأصل عدم التداخل إن كانت هذه الأسباب والشرائط علل ومؤثّرات حقيقيّة ، والتداخل إن كانت معرّفات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 ، لأنّها من قيود الموضوعات ، لا علل للأحكام ، ولا معرّفات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التنافي بين قولي المشهور ، فهاهنا يقولون بأصالة عدم تداخل الأسباب ، ونتيجة هذا القول هو تعدّد المسبّبات عند تعدّد الأسباب ، وأيضا يقولون فيما إذا تعلّق الطلب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 ثمَّ قال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ثمَّ قال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 وهكذا في سائر المقامات التي يتعلّق الطلب بطبيعة مرّتين أو مرّات بأنّ ما بعد الطلب الأوّل تأكيد له ، مع أنّ الطلب سبب للتكليف ، فإذا تعدّد يجب تعدّد التكليف ولزوم إيجاد المكلّف به متعدّدا بمقدار عدد الطلب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فقولهم بأنّ ما بعد الطلب الأوّل تأكيد له وكفاية صوم يوم واحد وإكرام عالم </w:t>
      </w:r>
    </w:p>
    <w:p>
      <w:pPr>
        <w:pStyle w:val="BookText"/>
        <w:rPr/>
      </w:pPr>
      <w:r>
        <w:rPr>
          <w:rFonts w:ascii="Amiri" w:hAnsi="Amiri" w:eastAsia="Amiri" w:cs="Amiri"/>
          <w:color w:val="111111"/>
          <w:sz w:val="28"/>
          <w:sz w:val="28"/>
          <w:szCs w:val="28"/>
          <w:rtl w:val="true"/>
          <w:lang w:bidi="ar-SA"/>
        </w:rPr>
        <w:t>واحد وعدم تعدّد التكليف ولا المكلّف به ، مع القول بعدم تداخل الأسباب وأنّ تعدّد السبب موجب لتعدّد المسبّب متنافيان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أنّ هذا التوهّم باطل ، وذلك من جهة أنّ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مثّلنا من المثالين وما هو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بصرف الوجود من طبيعة الصوم والإكرام ، وكذلك بالنسبة إلى 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صم يوما ، وكذلك أكرم عالما ظاهر في طلب صرف الوجود من طبيعة الصوم ، وكذلك في صرف الوجود من اليوم في المثال الأوّل ، وكذلك الأمر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بصرف الوجود من طبيعة الإكرام وصرف الوجود من طبيعة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 الوجود من كلّ شي‌ء يتحقّق بأوّل وجود منه ، إذ هو نقيض عدمه المطلق ، ولو لم يصدق صرف الوجود للشي‌ء على أوّل وجود من ذلك الشي‌ء ، يلزم اجتماع النقيضين ، إذ المراد من صرف وجود الشي‌ء وجوده المطلق من دون أي تقييد فيه ، وهو نقيض عدمه المطلق ، أي من دون تقييد في ذلك العدم ، ومعلوم أنّ الوجود المطلق والعدم المحمولان على شي‌ء نقيضان لا يجتمعان ، فالوجود الثاني أو الثالث وهكذا ، وكذلك الوجود المعنون بعنوان الآخر للطبيعة ، ليس جميع ذلك مصداقا لمفهوم صرف الوجود ، وهذا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الشي‌ء لا يتكرّر ولا يتثنّى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أراد الآمر وجود طبيعة مرّة أخرى ، لا بدّ له أن يقيّد مطلوبه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لو تعلّق الطلب بوجود شي‌ء من دون أيّ تقييد في المطلوب يكون متعلّقا بصرف وجود ذلك الشي‌ء ، وحيث أنّ صرف الوجود لا يتكرّر ، فلا بدّ من حمل الطلب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التأكيد لا التأسيس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خارج عن مورد هذا البحث ، لما ذكرنا أنّ مورده فيما إذا كان المسبّب قابلا للتعدد والتكرار ، فعلى فرض تسليم أنّ المفروض من قبيل الأسباب والمسبّبات لا يأتي ذلك البحث هاهنا ، إذ الشكّ في وقوع شي‌ء فرع إمكانه ، وإلاّ فالعاقل الملتفت </w:t>
      </w:r>
    </w:p>
    <w:p>
      <w:pPr>
        <w:pStyle w:val="BookText"/>
        <w:rPr/>
      </w:pPr>
      <w:r>
        <w:rPr>
          <w:rFonts w:ascii="Amiri" w:hAnsi="Amiri" w:eastAsia="Amiri" w:cs="Amiri"/>
          <w:color w:val="111111"/>
          <w:sz w:val="28"/>
          <w:sz w:val="28"/>
          <w:szCs w:val="28"/>
          <w:rtl w:val="true"/>
          <w:lang w:bidi="ar-SA"/>
        </w:rPr>
        <w:t>لا يشكّ في وقوع اجتماع النقيضين أو وجود سائر 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مفاد الطلب المتعلّق بوجود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 المطلوب بأيّ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بصرف وجود الشي‌ء ، وصرف وجود الشي‌ء ليس قابلا للتكرّر ، فالبحث عند الشكّ في أنّ الأصل هل تعدّد وجود المطلوب عند تعدّد الطلب ، أو مقتضى الأصل عدم التعدّد باطل لا ينبغي أن يصدر عن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صدر الطلب المتعلّق بصرف الوجود ثانيا بعد امتثال الطلب الأوّل ، فيدلّ على لزوم إيجاده ثانيا ، لأنّ ذلك الوجود مصداق صرف الوجود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طلب تعلّق بصرف الوجود من دون تقييد المطلوب بقيد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 فأوّل وجود من تلك الطبيعة بعد صدور الطلب مصداق صرف الوجود ، وبعده وجود تلك الطبيعة ليس مصداق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إيجاد تلك الطبيعة قبل صدور الطلب لا يكون مضرّا بمطلوبيّة صرف الوجود بعد صدور الطلب ، فلو صدر من الآمر طلب آخر متعلّق بصرف الوجود قبل إيجاد متعلّق الطلب الأوّل ، لا بدّ وأن يكون تأكيدا ، ولا يمكن أن يكون تأسيسا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هذه المقدّمات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الأصل يقتضي عدم تداخل الأسباب والمسبّبات ، وذلك أمّا بالنسبة إلى عدم تداخل الأسباب فمن جهة ما ذكرنا أنّ مرجع الأسباب والشرائط إلى قيود الموضوعات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فأعتق رقبة ، وإن أفطرت في نهار رمضان فأعتق رقبة ، يكون هاهنا موضوعين وحكمين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المظاهر يجب عليه عتق رقبة ، والثاني المفطر في نهار رمضان متعمّدا بدون أن يكون له عذر يجب عليه عتق رقبة ، وظاهر هاتين القضيّتين أنّ لكلّ واحد من الموضوعين هذا الحكم ثابت ، سواء اجتمع </w:t>
      </w:r>
    </w:p>
    <w:p>
      <w:pPr>
        <w:pStyle w:val="BookText"/>
        <w:rPr/>
      </w:pPr>
      <w:r>
        <w:rPr>
          <w:rFonts w:ascii="Amiri" w:hAnsi="Amiri" w:eastAsia="Amiri" w:cs="Amiri"/>
          <w:color w:val="111111"/>
          <w:sz w:val="28"/>
          <w:sz w:val="28"/>
          <w:szCs w:val="28"/>
          <w:rtl w:val="true"/>
          <w:lang w:bidi="ar-SA"/>
        </w:rPr>
        <w:t>مع الموضوع الآخر أم لا ، ففي مورد الاجتماع يكون له طلبان ومطلوبان ، أحدهما مترتّب عليه باعتبار كونه مظاهرا ، والآخر باعتبار كونه مفطرا في نهار شهر رمضان ، وهذا معنى عدم التداخل بالنسبة إلى الأسباب ، أي كلّ واحد من السببين يقتضي حكما غير 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 صرف الوجود ليس قابلا للتكرار ، وهاهنا أيضا تعلّق الطلب بصرف الوجود في كلتا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ثمَّ يقول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وتقول يكفي في امتثال كلتا القضيتين عتق رقبة واحدة ،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فأعتق رقبة ، وإن أفطرت فأعتق رقبة ، وتقول في هذا الفرض بلزوم عتق رقبتين ؛ لأنّ الأصل عدم تداخل الأسباب؟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الصورتين هو أنّه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لا يكون طلب وجود طبيعة مسبوقا بوجود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الحكمان على موضوع واحد ، والحكم هو طلب صرف الوجود الذي لا تكرار فيه ، فلا بدّ وان يكون الثاني تأكيدا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الطلب مسبوقا بذكر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على موضوعين ، فيكون لكلّ موضوع حكمه ، وإن كان هو طلب صرف وجود الطبيعة ، ولكن طلب صرف وجود الطبيعة لموضوع غير طلب صرف وجود الطبيعة لموضوع آخر ، فقهرا يتقيّد المطلوب في الطلب الثاني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إذا كانت الطبيعة المطلوبة لها أفراد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فأعتق رقبة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أفطرت فأعتق رقبة قهرا تتقيّد الرقبة فيه بأخرى مثلا ، فيخرج المطلوب عن كونه صرف الوجود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فيما إذا كانت الأسباب المتعدّدة من أسناخ مختلفة في غاية الوضوح ، وأمّا إذا كانت من سنخ واحد ، كما إذا أفطر في يوم واحد متعدّدا بالأكل مثلا أو بالجماع أو بالارتماس ، فظاهر القضيّة الشرطيّة هو الانحلال وأنّ كلّ وجود وفرد من أفراد طبيعة </w:t>
      </w:r>
    </w:p>
    <w:p>
      <w:pPr>
        <w:pStyle w:val="BookText"/>
        <w:rPr/>
      </w:pPr>
      <w:r>
        <w:rPr>
          <w:rFonts w:ascii="Amiri" w:hAnsi="Amiri" w:eastAsia="Amiri" w:cs="Amiri"/>
          <w:color w:val="111111"/>
          <w:sz w:val="28"/>
          <w:sz w:val="28"/>
          <w:szCs w:val="28"/>
          <w:rtl w:val="true"/>
          <w:lang w:bidi="ar-SA"/>
        </w:rPr>
        <w:t>الشرط موضوع للحكم المنشأ في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جامعت أهلك في نهار رمضان فأعتق رقبة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أهله في نهار رمضان فعليه عتق رقبة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هو أنّ كلّ فرد من أفراد الجماع الواقع في نهار رمضان موضوع مستقلّ لوجوب عتق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في أنّ الأصل يقتضي عدم تداخل الأسباب بين أن تكون الأسباب من سنخ ونوع واحد ، أو من أنواع مختلفة بعد أن عرفت أن القضيّة الشرطيّة ظاهرة في أنّ كلّ فرد من أفراد ما أخذ شرطا أو سببا موضوع مستقلّ للحكم المذكور في الجزاء ، ولا يجوز قياسها بالحكم المكرّر في القضيّة غير المسبوقة بالشرط والسبب ، لما ذكرنا من أنّ القضيّة المتكفّلة للحكم على موضوع إن لم تكن مسبوقة بشرط ، فإن تكرّرت تلك القضيّة من دون اختلاف في جانب الموضوع ولا في جانب المحمول بأخذ قيد أو وصف في موضوع إحديهما أو محمولها دون الأخرى ، فلا محالة تكون القضيّة الثانية تأكيدا للأولى ، لأنّ الوجود المطلق لطبيعة من دون تقيّده بأيّ قيد لا تكرّر فيه ويصدق بأوّل وجود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القضيّة مسبوقة بشرط أو سبب ، أو قيّد موضوعها بقيد لم يكن في موضوع القضيّة الأخرى فظاهرة في أنّ كلّ واحد من الموضوعين له حكم مستقلّ وجزاء غير الجزاء الآخر ، إلاّ أن لا يكون الجزاء قابلا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يقتل ، والزاني المحصن يقتل ، واللائط يقتل ، سواء كانت تلك القضايا بصورة القضيّة الحمليّة ، أو كانت بصورة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أن يأتي دليل على كفاية الجزاء الواحد لجميع تلك الموضوعات أو تلك الشروط والأسباب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بلت فتوضّأ ، وإن نمت فتوضّأ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أنّ تعدّد السبب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الشرطيّة وإن اتّحد الجزاء ، سواء كانت تلك الأسباب والشروط من سنخ واحد أو من أسناخ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كلّ فرد من أفراد السبب والشرط له تأثير مستقلّ في الجزاء إذا كان الجزاء قابلا للتكرار ، ولم يكن دليل على أنّ جزاء واحدا يكفي للجميع ، أي لم يكن دليل على تداخل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الظهور قرينة على عدم إرادة صرف الوجود من الجزاء في القضيّتين كي لا يكون قابلا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هذا الأمر بين أن تكون القضيّتان اللتان جزاؤهما واحد بصورة القضيّة الشرطيّة ، أو كانتا بصورة القضيّة الحمليّة مع تقييد موضوع إحدى القضيّتين بقيد أو وصف دون الأخرى ، أو كانت قضيّة واحدة حمليّة ولكن تكرّر وجود أفراد موضوعها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أهله في نهار رمضان متعمّدا من غير عذر فعليه عتق رقبة ، ثمَّ تكرّر منه الجماع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تداخل المسبّبات فأيضا مقتضى الأصل اللفظي عدمه ، فيكون مقتضى الأصل تعدّد المسبّب بتعدّد السبب ، وذلك من جهة أنّه بعد ما عرفت أنّ الأصل عدم تداخل الأسباب وأنّ كلّ سبب يؤثّر في مسبّب مختصّ به غير المسبّب عن السبب الآخر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لكلّ واحد من الحكمين في الجزائين في القضيّتين الشرطيّتين غير ما هو الموضوع في الأخرى بواسطة تعدّد السبب أو الشرط ، بل يتعدّد الموضوع بواسطة القيد والوصف وإن كانت القضيّة حمليّة فيكون تعدّد السبب أو الشرط أو تعدّد الموضوع بناء على هذا الأخير قرينة على عدم إرادة صرف الوجود في طرف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فأعتق رقبة ، أو قال بصورة القضيّة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عتق رقبة على المظاهر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أكلت في نهار رمضان فأعتق رقبة ، أو قال بصورة القضيّة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عتق رقبة على الذي أكل في نهار رمضان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الجزاء في القضيّة الثانية سواء كانت بصورة القضيّة الشرطيّة أو كانت بصورة القضيّة الحمليّة مقيّدا بأخرى أو بالثانية أو بأمثالها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يكون الجزاء في القضيّة الثانية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في نهار رمضان من غير عذر فأعتق رقبة ثانية أو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المترتّب على الشرط في القضيّة الشرطيّة هو الحكم المتعلّق بفعل المكلّف لا نفس الفعل ، فالمترتّب على الظهار أو الأكل هو وجوب العتق ، لا نفس العتق الذي هو متعلّق الوجوب ، والوجوب المتعلّق بالعتق ليس قابلا للتكرار وإن كان قابلا للتأكّد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يمكن أن يكون هو تأكّد وجوب العتق عند تعدّد الأسباب ، وأمّا تعدّد العتق فلا ، فيرجع إلى أنّ تعدّد الأسباب يوجب تأكّد وجوب عتق رقبة واحدة ، وهذا غير ما هو مقصودهم من عدم تداخل المسبّبات ، لأنّ مقصودهم من هذا الكلام هو تعدّد المسبّب بمقدار 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الحكم إمّا بتعدّد موضوعه ، وإن كان المتعلّق واحدا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يجب عليك عتق رقبة ، ويا عمرو يجب عليك عتق رقبة ، وإمّا بتعدّد متعلّقة ، وإن كان موضوعه واحدا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يجب عليك عتق رقبة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يجب عليك إطعام ستّين مسكينا ، وإمّا يكون بتعدّدهما جميعا كما فيما نحن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فالموضوع في إحدى القضيّتين المظاهر مثلا سواء كانت القضيّة بصورة الشرطيّة أو الحمليّة ، وفي الأخرى الأكل في نهار رمضان من غير عذر أيضا مع عدم الفرق في القضيّة بأيّ صورة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المتعلّق في إحداهما نفس عتق الرقبة مثلا من دون قيد ، </w:t>
      </w:r>
    </w:p>
    <w:p>
      <w:pPr>
        <w:pStyle w:val="BookText"/>
        <w:rPr/>
      </w:pPr>
      <w:r>
        <w:rPr>
          <w:rFonts w:ascii="Amiri" w:hAnsi="Amiri" w:eastAsia="Amiri" w:cs="Amiri"/>
          <w:color w:val="111111"/>
          <w:sz w:val="28"/>
          <w:sz w:val="28"/>
          <w:szCs w:val="28"/>
          <w:rtl w:val="true"/>
          <w:lang w:bidi="ar-SA"/>
        </w:rPr>
        <w:t xml:space="preserve">وفي الأخرى مقيّدا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يحتاج الجواب عن هذا الإشكال إلى ما تكلّفه شيخنا الأستاذ ، بأنّ المعلّق على الشرط هو محصّل جملة الجزاء ومفاد مجموعها ، لا خصوص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المترتّب على الشرط طلب إيجاد مادّة المتعلّق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المثال المذكور علّق الآمر على الظهار أو على الأكل في نهار رمضان مطلوبيّة إيجاد العتق عن المخاطب بهذا الخطاب ، وذلك من جهة أنّ نفس الوجوب الذي هو مفاد الهيئة معنى حرفي ليس قابلا للتقييد ولا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ما ذكره شيخنا الأستاذ قدس سره لا يخلو عن تأمّل ، فظهر ممّا ذكرنا أنّ مقتضى القاعدة أي الدليل اللفظي فيما إذا تعدّد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الأسباب المتعدّدة من أسناخ مختلفة ، أو تكرّر وجوده إذا كانت من 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المسبب وجودا ، لا صرف تأكّد وجوبه مع وحدته خارجا ، وهذا فيما إذا كان المسبّب قابلا للتعدّد والتكرّر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قلنا من أصالة عدم تداخل الأسباب والمسبّبات لا ينافي إتيان دليل خارجي على التداخل فيهما أو في أحدهما ، فيكون أصلا ثانويا ، وذلك كما في باب الوضوء لو اجتمعت أسباب متعدّدة من البول والغائط والنوم والريح يكفي 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الغسل بناء على ما ذكروه من كفاية الغسل الواحد مطلقا عن الأسباب المتعدّدة ، أو فيما إذا نوى الجميع بذلك الغسل الواحد ، أو فيما إذا كان ذلك الغسل بقصد غسل الجنابة ، بناء على الأقوال المتعدّدة المختلفة في هذه المسألة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 ذلك لقيام الدليل على الاكتفاء بالواحد على خلاف الأصل الأوّلي في </w:t>
      </w:r>
    </w:p>
    <w:p>
      <w:pPr>
        <w:pStyle w:val="BookText"/>
        <w:rPr/>
      </w:pPr>
      <w:r>
        <w:rPr>
          <w:rFonts w:ascii="IRNazanin" w:hAnsi="IRNazanin" w:eastAsia="IRNazanin"/>
          <w:color w:val="111111"/>
          <w:sz w:val="28"/>
          <w:sz w:val="28"/>
          <w:szCs w:val="28"/>
          <w:rtl w:val="true"/>
          <w:lang w:bidi="fa-IR"/>
        </w:rPr>
        <w:t>باب تداخل الأسباب والمسبّبات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يكتفي بإيجاد المسبّب الواحد من جهة كونه مصداقا لعنوانين بينهما عموم من وجه ، مثلا لو نذر أن يطعم عالما وأيضا نذر أن يطعم هاشميا ، فلو أطعم عالما هاشميا وفي بنذريه من جهة كونه مصداقا لكلا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امتثال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بشمول كلا الدليلين لمورد الاجتماع ، ومورده في المثال المفروض حيث أنّ التركيب بين العنوانين فيه اتّحادي لا يمكن أن يشمله العمومان أو الإطلاقان وإن كانا بدليّين ، لامتناع اجتماع المثلين في واحد مثل الضدّين ، فلا بدّ من سقوط كلا الوجوبين أو أحدهما في مورد اجتماع العنوانين واتّحادهما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الضدّين والمثلين هو أنّ الحكمين الضدّين لا يمكن اتّحادهما وصيرورتهما حكما واحدا مؤكّدا ، بخلاف المثلين ، فإنّهما بعد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أكانا وجوبين أو حرمتين أو استحبابين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يتّحدان ويصيران حكما واحدا مؤكّدا ، فامتثالهما جميعا بإتيان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حكي عن العلاّمة قدس سره من المقدّمات الثلاث دليلا وبرهانا على أن الأصل عدم تداخل الأسباب ولا المسبّبات يرجع إلى ما ذكرنا بل عينه ، غاية الأمر الفرق هو الإجمال والتفصيل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والمقدّمات الثلاث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ظاهر القضيّة الشرطية وتعدّد الأسباب هو كون كلّ شرط وسبب مؤثّر مستقلّ في الجزاء ، لا أنّه جزء سبب حتّى يكون المجموع عند اجتماعهما سببا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هي الركن الركين في مسألة عدم تداخل الأسباب والمسبّبات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 شرط أن يكون أثره غير أثر الشرط الآخر ، لا أن يكون </w:t>
      </w:r>
    </w:p>
    <w:p>
      <w:pPr>
        <w:pStyle w:val="BookText"/>
        <w:rPr/>
      </w:pPr>
      <w:r>
        <w:rPr>
          <w:rFonts w:ascii="Amiri" w:hAnsi="Amiri" w:eastAsia="Amiri" w:cs="Amiri"/>
          <w:color w:val="111111"/>
          <w:sz w:val="28"/>
          <w:sz w:val="28"/>
          <w:szCs w:val="28"/>
          <w:rtl w:val="true"/>
          <w:lang w:bidi="ar-SA"/>
        </w:rPr>
        <w:t>شيئا واحدا أثر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التعدّد والغيريّة في الأثرين للشرطين يكون بنحو انفصال كلّ واحد من الأثرين عن الآخر ، لا الاندكاك كي يكون بنحو التأكّد والاشتداد ، مثل آثار المصابيح المتعدّدة في الغرفة ، لأنّها وإن كان كلّ واحد منها سبب مستقلّ لمرتبة من الضياء لا أنّه جزء سبب لتلك المرتبة ، وأيضا أثر كلّ واحد من تلك المصابيح غير أثر الآخر ، لكن مجموع آثارها وجد بنحو ضياء واحد مؤكّد شديد ، بمعنى أنّ حدود تلك المراتب اندكّت وذهبت من البين بعد اجتماعهما ، وحصلت مرتبة أكمل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الكمّ المنفصل كالأعداد تصويره أوضح ، فلو أنّ أشخاصا متعدّدة كلّ واحد منهم أتى مثلا بعدد من التّفاح أو الرمّان ، فبعد اجتماع تلك المراتب تسقط الحدود ، ويحصل حدّ مرتبة أزيد من العدد ، وهكذا في الكمّ المتصل بل في كلّ ما يقبل الزيادة والنقيصة والشدّة والضعف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يقبل الكمال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هذه المقدّمات بالاستظهار من الأدلّة اللفظيّة في كمال الوضوح ، وترتّب أصالة عدم تداخل الأسباب والمسبّبات عليها أوضح ، كما بيّنّا وشرحناه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على ترتّب أصالة عدم التداخل على هذه المقدّمات فخر المحقّقين قدس سره </w:t>
      </w:r>
      <w:r>
        <w:rPr>
          <w:rStyle w:val="FootnoteAnchor"/>
          <w:rtl w:val="true"/>
        </w:rPr>
        <w:footnoteReference w:id="212"/>
      </w:r>
      <w:r>
        <w:rPr>
          <w:rFonts w:ascii="Amiri" w:hAnsi="Amiri" w:eastAsia="Amiri" w:cs="Amiri"/>
          <w:color w:val="111111"/>
          <w:sz w:val="28"/>
          <w:sz w:val="28"/>
          <w:szCs w:val="28"/>
          <w:rtl w:val="true"/>
          <w:lang w:bidi="ar-SA"/>
        </w:rPr>
        <w:t>بأنّ ما ذكر صحيح في العلل والأسباب التكوينيّة ، وأمّا الأسباب والشرائط الشرعيّة فليست من هذا القبيل ، بل هي أمارات ومعرّفات ، وتبعه جمع ممّن تأخّر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الكفّارة مثلا أو الوضوء أو الغسل والسبب الحقيقي لهذه الأمور أو سائر المسبّبات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الأسباب المذكورة في لسان الأدلّة ، أو هذه الشرائط المذكورة في أدلّة المسبّبات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فليست الاستطاعة مثلا لها تأثير حقيقي في وجوب الحجّ ، وكذلك البول أو النوم وغيرهما من أسباب الوضوء ليس لها تأثير حقيقي في وجوب الوضوء ، وكذلك بالنسبة إلى أسباب الغسل والكفّارة وغيرهما ، بل المذكورات كواشف عن السبب الحقيقي ، وتعدّد المسبّب إنّما يكون بتعدّد السبب الحقيقي وما هو المؤثّر تكوينا ، وإلاّ فتعدّد الكواشف لا يوجب تعدّد المنكشف وما هو العلّة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هذا الكلام وأنّ الأسباب والشرائط للأحكام الشرعيّة ليست إلاّ قيودا لموضوعات تلك الأحكام وإن كانت بصورة القضيّة الشرطيّة ، فمعنى إن استطعت فحجّ ، أي يجب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بلت فتوضّأ ، أي يجب الوضوء على من بال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مؤمنا خطأ فكفّر بكذا ، أي تجب الكفّارة على من قتل مؤمنا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فتعدّد الأسباب الشرعيّة في لسان الأدلّة مرجعه إلى تعدّد الموضوع ، ومعلوم أنّ نسبة الحكم إلى موضوعه نسبة العلّة إلى معلوله ، فإذا تعدّد الموضوع فلكلّ موضوع حكمه ، وقهرا يتعدّد الحكم بتعدّد موضوعه ، فلا ربط لمسألة أصالة عدم التداخل بأنّها أيّ الأسباب الشرعيّة معرّفات أو مؤثّرات حقيقية ، لأنّها ليست إلاّ قيودا للموضوعات ، لا معرّفات ولا مؤثّرات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يبتني هذا البحث على ما ذكره فخر المحقّقين وتبعه على ذلك محقّق الخوانساري </w:t>
      </w:r>
      <w:r>
        <w:rPr>
          <w:rStyle w:val="FootnoteAnchor"/>
          <w:rtl w:val="true"/>
        </w:rPr>
        <w:footnoteReference w:id="213"/>
      </w:r>
      <w:r>
        <w:rPr>
          <w:rFonts w:ascii="Amiri" w:hAnsi="Amiri" w:eastAsia="Amiri" w:cs="Amiri"/>
          <w:color w:val="111111"/>
          <w:sz w:val="28"/>
          <w:sz w:val="28"/>
          <w:szCs w:val="28"/>
          <w:rtl w:val="true"/>
          <w:lang w:bidi="ar-SA"/>
        </w:rPr>
        <w:t xml:space="preserve">والفاضلان صاحب اللوامع وصاحب المستند النراقيّان </w:t>
      </w:r>
      <w:r>
        <w:rPr>
          <w:rStyle w:val="FootnoteAnchor"/>
          <w:rtl w:val="true"/>
        </w:rPr>
        <w:footnoteReference w:id="214"/>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مجموع ما ذكرنا ثبوت أنّ مقتضى الأصل الأوّلى ، أي الظهور اللفظي فيما إذا تعدّد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الجملة بصورة الجملة الشرطيّة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بلت فتوضّأ وإن نمت فتوضّأ ، أو كانت بصورة القضيّة الحمليّة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w:t>
      </w:r>
    </w:p>
    <w:p>
      <w:pPr>
        <w:pStyle w:val="BookText"/>
        <w:rPr/>
      </w:pPr>
      <w:r>
        <w:rPr>
          <w:rFonts w:ascii="Amiri" w:hAnsi="Amiri" w:eastAsia="Amiri" w:cs="Amiri"/>
          <w:color w:val="111111"/>
          <w:sz w:val="28"/>
          <w:sz w:val="28"/>
          <w:szCs w:val="28"/>
          <w:rtl w:val="true"/>
          <w:lang w:bidi="ar-SA"/>
        </w:rPr>
        <w:t xml:space="preserve">على من بال وكذا يجب على من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تعدّد المسبّب وعدم التداخل ، لا في جانب الأسباب ولا في جانب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الدليل في باب الوضوء </w:t>
      </w:r>
      <w:r>
        <w:rPr>
          <w:rStyle w:val="FootnoteAnchor"/>
          <w:rtl w:val="true"/>
        </w:rPr>
        <w:footnoteReference w:id="215"/>
      </w:r>
      <w:r>
        <w:rPr>
          <w:rFonts w:ascii="Amiri" w:hAnsi="Amiri" w:eastAsia="Amiri" w:cs="Amiri"/>
          <w:color w:val="111111"/>
          <w:sz w:val="28"/>
          <w:sz w:val="28"/>
          <w:szCs w:val="28"/>
          <w:rtl w:val="true"/>
          <w:lang w:bidi="ar-SA"/>
        </w:rPr>
        <w:t xml:space="preserve">وكذا في باب بعض الكفّارات من كفّارة إفطار شهر رمضان </w:t>
      </w:r>
      <w:r>
        <w:rPr>
          <w:rStyle w:val="FootnoteAnchor"/>
          <w:rtl w:val="true"/>
        </w:rPr>
        <w:footnoteReference w:id="216"/>
      </w:r>
      <w:r>
        <w:rPr>
          <w:rFonts w:ascii="Amiri" w:hAnsi="Amiri" w:eastAsia="Amiri" w:cs="Amiri"/>
          <w:color w:val="111111"/>
          <w:sz w:val="28"/>
          <w:sz w:val="28"/>
          <w:szCs w:val="28"/>
          <w:rtl w:val="true"/>
          <w:lang w:bidi="ar-SA"/>
        </w:rPr>
        <w:t>على عدم تعدّد المسبّب تعدّد السبب ، وكفاية وضوء واحد أو كفّارة واحدة إن تعدّدت أسبابهما ، فلا بدّ من رفع اليد عن ظهور القضيّة اللفظيّة ، شرطيّة كانت أم حمليّة في تعدّد المسبب بتعدّد أسبابه ، والقول بأنّ المسبّب هو صرف الوجود من طبيعة المسبّب ، فليس قابلا للتكرار ولا للتأكيد ، فيكون خارجا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البحث في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إذا كان المسبّب قابلا للتكرار ولو بواسطة الإضافة إلى سببه كما قلنا في باب الخيارات ، فإنّها قابلة للإسقاط باعتبار الإضافة إلى أسبابها أو للتأكّد ، فإذا لم يكن قابلا لهما فلا مورد لهذا الأصل اللفظي ، لأنّ الإثبات فرع إمكان الثبوت ، وإلاّ يكون البحث فيه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الوجه لا يأتي في باب الوضوء ، لأنّ الوضوء قابل للتأكّد يقينا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على الوضوء نور على نور </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خصوصا إذا كان اسما لذلك الأمر المعنوي ، أي الطهارة الحاصلة للنفس بواسطة تلك الأفعال ، أي الغسلتان والمسحتان الصادرتان عن قصد القربة والإخلاص له تعالى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توجيه كفاية وضوء واحد عن أسباب متعدّدة والنواقص المختلفة بوجه آخر ، وهو أنّ سبب الوضوء في الحقيقة أمر واحد غير قابل للتعدّد ولا للتأكّد ، وهو الحالة النفسانيّة ، ويمكن أن يعبّر عنها بالقذارة النفسانيّة مقابل الطهارة النفسانيّة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النواقص محصّلات لتلك الحالة ، وحيث أنّ تلك الحالة ليست قابلة للتعدّد ولا للتأكّد ، فهذه النواقض لو وجدت مترتّبة وواحد بعد الآخر وفي طوله فبأوّل وجود منها تحصل تلك الحالة ، فيكون حصولها بعد وجودها بأوّل ناقض من تلك النواقض من قبيل تحصيل ما هو حاصل الذي هو محال ، فقهرا وجود سائر النواقض بعد وجود الأوّل منها يكون بلا أثر ولغوا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منوط بأن لا تكون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القذارة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للتأكّد ، وإلاّ فبالثاني والثالث وهكذا تشتدّ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مثّل هذا بأنّ الطهارة المعنويّة والنورانيّة النفسانيّة التي هي إمّا مسبّبة عن الوضوء أو تكون عبارة عن نفس الغسلتين والمسحتين بمنزلة النور المتولّد عن سراج واحد أو عن اسرجة متعدّدة ، والنواقض بمنزلة هبوب ريح يطفأ ذلك السراج أو تلك الأسرجة ، فإذا انطفى ذلك السراج أو تلك الأسرجة بهبوب أوّل ريح ، فلا يبقى مجال لتأثير سائر الهبوبات بعد هبوب الأوّل ، وهذا المعنى مناسب مع إطلاق النواقض عليها فخذ واغتنم ، هذا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الكفّارات ، فبالنسبة إلى كفّارة إفطار شهر رمضان لمن ليس له عذر ، فالمشهور قالوا بوجوب كفّارة واحدة في غير الجماع ، وإن تعدّد وجود المفطر ، وإن كانا من سنخين كالأكل والشرب ، مع أنّ الكفّارة التي هي المسبّب قابلة للتكرّر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الكفارة هو الإفطار في نهار رمضان الصادر عن الصائم ، وهذا المعنى يصدق على أوّل وجود من المفطر ، وبصدوره من المتعمّد إلى الإفطار يبطل الصوم وينعدم ، فالوجود الثاني من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من سنخ الأوّل كالأكل بعد الأكل أو الشرب بعد الشرب ، أو كان من سنخ آخر كالأكل بعد الشرب أو الشرب بعد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أنّه أفطر صومه ، لأنّه بإفطاره الأوّل أبطل صومه وليس بصائم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المعلوم أنّ موضوع الكفّارة هو إفطار الصوم ، لا مطلق الأكل والشرب مثلا في نهار رمضان وإن لم يكن صائما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الحقيقة هاهنا سبب واحد للكفّارة ، وهو أوّل وجود من المفطرات ، فليس من قبيل تداخل الأسباب أو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هذا أصل أوّلى ، ومقتضى أصالة عدم تداخل الأسباب هو تعدّد المسبّب ما لم يأت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إتيان دليل على التداخل فلا ينافي هذه القاعدة ، لأنّ هذه القاعدة مفاد ظاهر القضيّة اللفظيّة ، فإذا جاء الدليل على خلافه لا يبقى مجال للأخذ بذلك الظهور ، أو كان المسبّب غير قابل للتكرّر ولا للتأكّد أو كان المسبّب المأتيّ به مصداقا لعنوانين وامتثالا لأمرين ، كما قلنا فيما لو نذر إطعام عالم ونذر أيضا إطعام هاشمي فأطعم عالما هاشميّا فقد أوفي بكلا نذريه وامتثل الأمرين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بمناسبة البحث عن أصالة عدم تداخل الأسباب في باب الأغسال تكلّموا في مسألة تعدّد حقائق الأغسال واتّحادها ، فذهب المشهور إلى أنّها حقائق مختلفة ، وبعض آخر إلى أنّه حقيقة واحدة ، وهو المحكيّ عن الأردبيلي وتلامذته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كونها حقيقة واحدة تارة باعتبار أنفسها ، وأخرى باعتبار اتّحاد أسبابها ، وثالثة باعتبار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فلا شكّ في أنّ الغسل عبارة من غسل جميع البدن بإجراء الماء عليه مع النيّة ، أي قصد القربة بهذا الفعل ، ولا فرق بين أن يكون إجراء الماء على جميع البدن غسلا ارتماسيّا أو ترتيبيّا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أنّه هل قصد العنوان لازم في هذه الأغسال وبه يتحقّق وبدونه لا يوجد ، مثلا غسل الجنابة أو الجمعة أو مسّ الميّت لا يتحقّق بدون قصد هذه العناوين ، وإن كان بعنوانه الإجمالي مثل ما في الذمّة ممّا يشير إلى ذلك العنوان ، فيكون حال الغسل </w:t>
      </w:r>
    </w:p>
    <w:p>
      <w:pPr>
        <w:pStyle w:val="BookText"/>
        <w:rPr/>
      </w:pPr>
      <w:r>
        <w:rPr>
          <w:rFonts w:ascii="Amiri" w:hAnsi="Amiri" w:eastAsia="Amiri" w:cs="Amiri"/>
          <w:color w:val="111111"/>
          <w:sz w:val="28"/>
          <w:sz w:val="28"/>
          <w:szCs w:val="28"/>
          <w:rtl w:val="true"/>
          <w:lang w:bidi="ar-SA"/>
        </w:rPr>
        <w:t>حال الصلوات الرباعيّة مثلا حيث لا يتحقّق إلاّ بقصد عناوينها من الظهر والعصر والعشاء ولو إجمالا وبعنوان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كذلك ، فلا بدّ وأن نقول باختلاف حقيقتها ، إذ قصد العنوان يكون بمنزلة الفصل المنوّع لها ، كما يكون كذلك في باب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وحدتها باعتبار أسبابها ، أي تداخل أسبابها في عالم التأثير ، أي يكون أثر كلّ واحد من تلك الأسباب قذارة معنوية يعبّر عنها بالحدث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تلك القذارة المعنوية بين أن يكون حصولها من الجنابة ، أو من الحيض ، أو من مسّ الميّت ، أو من غير ذلك ، كما قلنا في الوضوء إنّ موجباتها توجب حدوث ظلمه في النفس ترتفع بواسطة الوضوء ، ولا شكّ في أنّ مقتضى القاعدة اختلافها من هذه الجهة أيضا ، وإلاّ يلزم تأثير المتعدّد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يلزم لو لم تكن تلك القذارة المعنويّة قابلة للتأكّد ، وإلاّ فكلّ واحد من تلك الأسباب يؤثّر في مرتبة من تلك القذارة فتشتدّ ، ولا يلزم هذا المحذور ، ولكن الذي يلزم هو أنّه في بعض موجبات الغسل لا يمكن الالتزام بمثل هذا الأثر كغسل الجمعة ، فإنّ موجبه يوم الجمعة وهو لا يوجب قذارة معنويّة قطعا ، بل جميع الأغسال الزمانيّة ذلك الزمان الذي يوجبها لا يمكن أن يكون موجبا لوجود ظلمة أو قذارة معنويّة في النفس ، كغسل ليالي شهر رمضان خصوصا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باتّحاد حقيقة الأغسال من هذه الجهة ممّا لا يمكن الالتزام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اتّحادها باعتبار آثارها بأن يقال أثر جميعها واحد ، وهو وجود نورانيّة نفسانيّة ، كما قلنا في الوضوء مستدلاّ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نور ، والوضوء نور على نور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وحدة الأثر تكشف عن وحدة المؤثّر فيما إذا لم يكن ذلك الأثر قابلا للاشتداد ، وأمّا إذا كان فيمكن أن يكون كلّ مرتبة من مراتب ذلك الأثر مستندا إلى </w:t>
      </w:r>
    </w:p>
    <w:p>
      <w:pPr>
        <w:pStyle w:val="BookText"/>
        <w:rPr/>
      </w:pPr>
      <w:r>
        <w:rPr>
          <w:rFonts w:ascii="Amiri" w:hAnsi="Amiri" w:eastAsia="Amiri" w:cs="Amiri"/>
          <w:color w:val="111111"/>
          <w:sz w:val="28"/>
          <w:sz w:val="28"/>
          <w:szCs w:val="28"/>
          <w:rtl w:val="true"/>
          <w:lang w:bidi="ar-SA"/>
        </w:rPr>
        <w:t>غسل من تلك الأغسال ، فعند اجتماع الأغسال المتعدّدة مرتبة من تلك النورانيّة تكون مستندة إلى غسل الجنابة ، وأخرى إلى غسل الجمعة ، وهكذا ، فلا يمكن استكشاف كون الأغسال حقيقة واحدة من وحدة الأثر بهذا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فالإنصاف أنّ الحكم باتّحاد الأغسال من حيث حقائقها ، وكون الاختلاف من ناحية إضافتها إلى موجباتها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 وغسل الجمعة ، وغسل مسّ الميّت ، وغسل ليلة القدر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دليل عليه ، بل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اجتمعت لله عليك حقوق أجزأها عنك غسل واحد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تعدّد الحقوق ، غاية الأمر أنّ الرواية تدلّ على كفاية الامتثال للجميع بإتيان غسل واحد ، ولا ينافي الاكتفاء بواحد مع تعدّد حقوق المجتمعة واختلاف حقائقها ، كما هو صريح رواية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تعدّد الأسباب والموجبات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والحيض والاستحاضة في بعض أقسامها ومسّ الميّت ونفس الميّت ، أي كون موت المسلم موجبا للغسل ، وغسل الإحرام والجمعة والزيارة ، والأغسال الزمانيّة على كثرتها ، ورؤية المصلوب إلى غيرها من الأسباب المذكورة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تعدّد الغسل وأنّها حقائق مختلفة ، ومن آثارها عدم إجزاء واحد منها عن الباقي ، سواء نوى بذلك الواحد سائر الأغسال أو لم ينو ، وسواء كان ذلك الواحد الذي يأتي به غسل الجنابة أو غيرها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وردت روايات متعدّدة تدلّ على أنّ إتيان واحد منها يكون مجزيا عن الباقي إذا كان ما في ذمّته متعدّدا ، خصوصا إذا كان بإتيان ذلك الواحد ينوي جميع ما في ذمته ، وخصوصا إذا كان ما يأتي به بعنوان غسل الجنابة وينوي الباقي في ضمنه وتبعا له</w:t>
      </w:r>
      <w:r>
        <w:rPr>
          <w:rFonts w:eastAsia="Amiri" w:cs="Amiri" w:ascii="Amiri" w:hAnsi="Amiri"/>
          <w:color w:val="111111"/>
          <w:sz w:val="28"/>
          <w:szCs w:val="28"/>
          <w:rtl w:val="true"/>
          <w:lang w:bidi="ar-SA"/>
        </w:rPr>
        <w:t xml:space="preserve">. </w:t>
      </w:r>
      <w:bookmarkStart w:id="201" w:name="pg15923_174576"/>
    </w:p>
    <w:p>
      <w:pPr>
        <w:pStyle w:val="BookText"/>
        <w:rPr/>
      </w:pPr>
      <w:bookmarkEnd w:id="201"/>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 من رواية حريز ، عن زرارة ، عن أحدهما علیهماالسلام المرويّ في الكافي والتهذيب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اغتسلت بعد طلوع الفجر أجزأك غسلك ذلك للجنابة والجمعة وعرفة والنحر والحلق والذبح والزيارة ، فإذا اجتمعت عليك حقوق اللّه أجزأها عنك 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المرأة يجزيها غسل واحد لجنابتها وإحرامها وجمعتها وغسلها من حيضها وعيدها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 الكافي بإسناده عن جميل بن درّاج ، عن بعض أصحابنا ، عن أحدهما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الجنب بعد طلوع الفجر أجزأ عنه ذلك الغسل من كلّ غسل يلزمه في ذلك اليوم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الكافي والتهذيب بإسنادهما 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تحيض وهي جنب هل عليها غسل الجنابة؟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والحيض واحد </w:t>
      </w:r>
      <w:r>
        <w:rPr>
          <w:rFonts w:eastAsia="IRNazanin" w:cs="IRNazanin"/>
          <w:color w:val="111111"/>
          <w:sz w:val="28"/>
          <w:szCs w:val="28"/>
          <w:rtl w:val="true"/>
          <w:lang w:bidi="fa-IR"/>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كثيرة مثل ما ذكرنا واردة في هذا الباب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5855788_2142443653"/>
      <w:bookmarkStart w:id="203" w:name="_Toc64"/>
      <w:bookmarkEnd w:id="202"/>
      <w:r>
        <w:rPr>
          <w:rtl w:val="true"/>
        </w:rPr>
        <w:t xml:space="preserve">الجهة الثالثة </w:t>
      </w:r>
      <w:r>
        <w:rPr>
          <w:rtl w:val="true"/>
        </w:rPr>
        <w:t xml:space="preserve">: </w:t>
      </w:r>
      <w:r>
        <w:rPr>
          <w:rtl w:val="true"/>
        </w:rPr>
        <w:t>في بيان موارد تطبيق هذه القاعدة</w:t>
      </w:r>
      <w:bookmarkEnd w:id="203"/>
    </w:p>
    <w:p>
      <w:pPr>
        <w:pStyle w:val="Heading4"/>
        <w:numPr>
          <w:ilvl w:val="3"/>
          <w:numId w:val="1"/>
        </w:numPr>
        <w:rPr/>
      </w:pPr>
      <w:bookmarkStart w:id="204" w:name="__RefHeading___Toc15855790_2142443653"/>
      <w:bookmarkStart w:id="205" w:name="_Toc6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تطبيقها في الفقه كثيرة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تداخل الأغسال وكذلك الوضوءات ، ولكن لا أثر لهذه القاعدة فيما </w:t>
      </w:r>
    </w:p>
    <w:p>
      <w:pPr>
        <w:pStyle w:val="BookText"/>
        <w:rPr/>
      </w:pPr>
      <w:r>
        <w:rPr>
          <w:rFonts w:ascii="Amiri" w:hAnsi="Amiri" w:eastAsia="Amiri" w:cs="Amiri"/>
          <w:color w:val="111111"/>
          <w:sz w:val="28"/>
          <w:sz w:val="28"/>
          <w:szCs w:val="28"/>
          <w:rtl w:val="true"/>
          <w:lang w:bidi="ar-SA"/>
        </w:rPr>
        <w:t>ورد الدليل على التداخل كما في هذين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أسباب النزح في باب البئر بأن وقعت فيها نجاسات عديدة ، هل تتداخل ويكفي للجميع نزح واحد غاية الأمر بالأكثر منها ، أم لا تتداخل ، بل يجب لكل واحد من النجاسات النزح الخاصّ به ، فيتعدّد النزح بتعدّد النجاسات الواقعة فيها ، فينزح المقدّر لكلّ واحد منها؟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ورود النجاسات الخبيثة على محلّ فهل تتداخل ، أم يجب الغسلات المتعدّدة ، لكلّ واحد منها الغسل المختصّ بها ، مثلا لو لاقى بدنه أو ثوبه الدم والبول فبناء على التداخل يغسل مرّتين ، أي يأخذ بالأكثر منهما تقديرا وهو البول بناء على وجوب التعدّد فيه ، وبناء على عدم التداخل يجب غسله ثلاث مرّات ، مرّة للدم ومرّتين للبول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نذره بالنسبة إلى فعل من الأفعال ، وذلك كما نذر مرّتين أن يصوم يوما أو نذر مرّتين أن يزور الحسين علیه السلام ، فبناء على التداخل يكفي صوم يوم واحد وزيارة واحدة ، وبناء على عدم التداخل يجب أن يصوم يومين ويزوره علیه السلام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موجبات الكفّارة في نهار شهر رمضان لمن يجب عليه الصوم ، كما إذا أكل أو شرب مرارا ، أو أكل وجامع وارتمس ، فبناء على أصالة عدم التداخل تكون عليه كفّارات متعدّدة بعدد أسبابها ، وبناء على التداخل ليس عليه إلاّ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كفّارات الحجّ وكفّارات الإحرام ، تتعدّد الكفارة بتعدّد أسبابها لو قلنا بأصالة عدم التداخل ، وتكفي كفّارة واحدة لو قلنا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الأسباب في باب الحدود بالنسبة إلى الجلد ، فلو قذف متعدّدا ، أو زنى غير محصن متعدّدا ، فبناء على عدم التداخل يجلد مرّات بعدد أسباب الجلد ثمانين أو مائة ، وإن قلنا بالتداخل لا يجلد إلاّ مرّة واحدة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الأصل كثير الدوران في الفقه ، وله موارد كثيرة ، </w:t>
      </w:r>
      <w:bookmarkStart w:id="206" w:name="pg15923_174578"/>
    </w:p>
    <w:p>
      <w:pPr>
        <w:pStyle w:val="BookText"/>
        <w:rPr/>
      </w:pPr>
      <w:bookmarkEnd w:id="206"/>
      <w:r>
        <w:rPr>
          <w:rFonts w:ascii="Amiri" w:hAnsi="Amiri" w:eastAsia="Amiri" w:cs="Amiri"/>
          <w:color w:val="111111"/>
          <w:sz w:val="28"/>
          <w:sz w:val="28"/>
          <w:szCs w:val="28"/>
          <w:rtl w:val="true"/>
          <w:lang w:bidi="ar-SA"/>
        </w:rPr>
        <w:t>واستيفاء تمامها موجب للتطويل ، ولذلك نكتفي بما ذكرنا ونحيل الباقي على الكتب الفقهيّة المفصّلة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5855792_2142443653"/>
      <w:bookmarkStart w:id="208" w:name="_Toc66"/>
      <w:bookmarkEnd w:id="207"/>
      <w:r>
        <w:rPr>
          <w:rtl w:val="true"/>
        </w:rPr>
        <w:t>ونختم الكلام في هذه القاعدة بذكر أمور لا غناء عن ذكرها</w:t>
      </w:r>
      <w:bookmarkEnd w:id="20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هذه القاعدة من القواعد الفقهيّة ، أم من القواعد الأصوليّة ، أم من القواعد العقليّة الكلاميّة</w:t>
      </w:r>
    </w:p>
    <w:p>
      <w:pPr>
        <w:pStyle w:val="BookText"/>
        <w:rPr/>
      </w:pPr>
      <w:r>
        <w:rPr>
          <w:rFonts w:ascii="IRNazanin" w:hAnsi="IRNazanin" w:eastAsia="IRNazanin"/>
          <w:color w:val="111111"/>
          <w:sz w:val="28"/>
          <w:sz w:val="28"/>
          <w:szCs w:val="28"/>
          <w:rtl w:val="true"/>
          <w:lang w:bidi="fa-IR"/>
        </w:rPr>
        <w:t>ولا ربط لها بالفقه ولا بالأصول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الجهات الثلاث 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جهة كونها قاعدة أصوليّة ، فمن جهة أنّ البحث فيها لو كان ناظرا إلى أنّ القضيّة الشرطيّة لو كان فيها الشرط متعدّدا والجزاء متّحدا هل لها ظهور في تعدّد الجزاء بتعدّد الشرط أم لا؟ فيكون البحث فيها من هذه الجهة كالبحث فيها من حيث دلالتها على انتفاء الجزاء بانتفاء الشرط ، أي يكون حال البحث فيها من هذه الجهة حال البحث فيها من حيث أنّها هل لها مفهوم أم لا؟ فتكون بناء على هذا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عقليّة وكلاميّة ، فمن جهة أنّ البحث فيها لو كان من حيث أنّ الأسباب والشروط المتعدّدة هل يمكن أنّ يؤثّر في واحد بمعنى أنّ المسبّب الواحد أثرا ومعلولا لأسباب وعلل متعدّدة ، أو لا يمكن ، لأنّ تأثير العلل المتعدّدة بما هي متعدّدة في الواحد بما هو واحد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صدور المتعدّد بما هو متعدّد عن الواحد بما هو واحد محال ، كذلك صدور الواحد بما هو واحد عن المتعدّد بما هو متعدّد محال ، إلاّ أن يكون المجموع علّة واحدة مركّبة من أجزاء ، وهو خلاف الفرض فيما نحن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كونها فقهيّة ، فباعتبار أنّ البحث فيها عن أنّه هل مقتضى القاعدة الأوليّة هو وجوب إيجاد المسبّبات المتعدّدة ، عند وجود أسباب متعدّدة ، أو كفاية الإتيان </w:t>
      </w:r>
    </w:p>
    <w:p>
      <w:pPr>
        <w:pStyle w:val="BookText"/>
        <w:rPr/>
      </w:pPr>
      <w:r>
        <w:rPr>
          <w:rFonts w:ascii="Amiri" w:hAnsi="Amiri" w:eastAsia="Amiri" w:cs="Amiri"/>
          <w:color w:val="111111"/>
          <w:sz w:val="28"/>
          <w:sz w:val="28"/>
          <w:szCs w:val="28"/>
          <w:rtl w:val="true"/>
          <w:lang w:bidi="ar-SA"/>
        </w:rPr>
        <w:t>بواحد منها؟ وعلى هذا الأخير ذكرناها في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جهة بحثنا عن هذه القاعدة هو أنّ الموارد التي ذكر الشارع أسباب متعدّدة لحكم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جملة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تلك الموارد إيجاد مسبّبات متعدّدة بعدد الأسباب ، أم لا يجب إلاّ إيجاد واحد منها؟ كما أنّهم يذكرون في باب الغسل أنّه إذا تعدّدت الأسباب سواء أكانت من سنخ واحد كما إذا جامع مرارا ، أو من أسناخ متعدّدة كما إذا جامع واحتلم ونظر إلى المصلوب ، هل يكون عليه غسل واحد أم لا بل عليه أغسال متعدّدة بعدد الأسباب التي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بحثهم في باب الكفّارات وفي باب الحدود لو تعدّد وجوب أسباب الكفّارة ، أو تعدّدت أسباب الحدّ يبحثون في أنّه هل عليه كفّارة واحدة ، وكذلك هل عليه جلد واحد ، أو عليه كفّارات وجلدات متعدّدة بعدد أسبابهما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مقتضى القواعد الأوليّة هو أصالة عدم التداخل وأنّ تعدّد السبب يوجب تعدّد المسبّب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إذا وجد السبب الثاني والثالث وهكذا قبل الإتيان بالمسبّب عقيب السبب الأوّل ، أم لا بل يأتي هذا البحث ولو أتى بالمسبّب عقيب السبب الأوّل ثمَّ وجد السبب الثاني ، وهكذا في الثالث والرابع وما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شرب في نهار شهر رمضان متعمدا مع أنّه صائم ، وكفر مثلا بإطعام ستّين مسكينا أو تحرير رقبة ، ثمَّ أكل فكفّر ، ثمَّ جامع وهكذا ، فيأتي هذا البحث ، أي بحث تداخل الأسباب أو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يجري البحث في هذه الصورة ، وذلك من جهة أنّ المسبّب الموجود قبل هذا السبب المتأخّر لا يمكن أن يكون من آثاره ، بل لا بدّ وأن يكون من آثار السبب الذي وجد قبله ، وإلاّ يلزم تقدّم المعلول على علّته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حقّقناه من أنّ هذه الأسباب والشروط يرجع إلى قيود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تقدّم الحكم على الموضوع ، وهو أيضا محال كالأوّل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حكي عن بعض من إتيان هذا البحث في مسألة وطئ الحائض ، من أنّه لو وطئ الحائض وكفّر ، ثمَّ وطئ ثانيا بعد أن كفّر عن الوطي الأوّل يأتي هذا البحث ، بمعنى أنّه بناء على تداخل الأسباب لا تجب الكفّارة للوطئ الثاني ، وبناء على عدم التداخل تجب كفّارة أخرى للوطئ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يكون مراد القائل هو أنّ سبب الكفّارة في وطئ الحائض هو صرف الوجود من طبيعة الوطي في حال الحيض ، ولا شكّ في أنّ صرف الوجود من تلك الطبيعة يتحقّق بأوّل وجود منها ، ولا يصدق بعد الوجود الأوّل على الوجود الثاني ، لأنّ معنى صرف الوجود لطبيعة هو وجودها المطلق عاريا عن كلّ قيد ، وهو الذي ربما يعبّر عنه بعادم العدم ، وهو نقيض العدم المطلق ، أي العدم غير المقيّد بقيد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العدم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ليس قابلا للتعدّد ، فنقيضه ، أي الوجود المطلق ، أي صرف الوجود ليس قابلا للتعدّد ، وإلاّ يلزم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 فبالوطئ الأوّل يتحقّق صرف وجود طبيعة الوطي ، والمفروض أنّه موضوع وجوب الكفّارة ، وسائر أفراد هذه الطبيعة لا توجب الكفّارة ، فلو كفّر بعد الوطي الأوّل لا يجب عليه الكفّارة ولو صدر منه الوطي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لو وطئ في حال الحيض ولم يكفّر ، ثمَّ وطئ ثانيا وثالثا وهكذا ، لا يجب عليه إلاّ كفّارة واحدة للوطئ الأوّل الذي هو مصداق صرف الوجود ، دون سائر الأفراد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المسألة أجنبيّة عن مسألة أصالة عدم تداخل الأسباب ، وعلى هذا الأساس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شخص أن لا يشرب الشاي ، ويكون متعلّق نذره وهو ترك صرف الوجود من طبيعة شرب الشاي ، لا ترك جميع وجودات هذه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شرب مرارا يحصل الحنث بأوّل وجود من هذه الطبيعة ، وتجب عليه كفّارة حنث النذر ، ولا تجب كفّارات أخر بإيجاد سائر أفراد تلك الطبيعة ، إذ لا يحصل بتلك </w:t>
      </w:r>
    </w:p>
    <w:p>
      <w:pPr>
        <w:pStyle w:val="BookText"/>
        <w:rPr/>
      </w:pPr>
      <w:r>
        <w:rPr>
          <w:rFonts w:ascii="Amiri" w:hAnsi="Amiri" w:eastAsia="Amiri" w:cs="Amiri"/>
          <w:color w:val="111111"/>
          <w:sz w:val="28"/>
          <w:sz w:val="28"/>
          <w:szCs w:val="28"/>
          <w:rtl w:val="true"/>
          <w:lang w:bidi="ar-SA"/>
        </w:rPr>
        <w:t>الإيجادات حنث ، ولا يصدق عليها صرف الوجود الذي تركه متعلّق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على هذا الأساس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 النهي هي الطبيعة السارية ، فيكون النهي انحلاليّا ، ينحلّ إلى قضايا متعدّدة حسب تعدّد الأفراد ، ولكلّ قضيّة من تلك القضايا إطاعة مستقلّة وعصيان مستقلّ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وأغلب النواهي بل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وندر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كون أغلب النواهي انحلاليّا بين أن يكون لمتعلّقاتها التي هي أفعال المكلّفين مساس وتعلّق بالموضوع الخارجي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ولا تغتب المؤمن ، وبين أن لا يكون لها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متعلّقه صرف الوجود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ماء الدجلة ، بناء على أن يكون الأثر المبغوض لصرف وجوده ، وهذا الذي ذكرنا من كون موضوع وجوب الكفّارة في وطئ الحائض صرف الوجود من طبيعة وطئها إنّما هو كان في مقام إمكان أن يكون كذلك في عالم الثبوت ، فلا ينافي مقام الإثبات استظهار أنّ الموضوع للكفّارة هي الطبيعة السارية لوطء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رواه في الاستبصار بإسناده عن أبي بصير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أتى حائضا فعليه نصف دينار يتصدّق به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فإنّه ظاهر في الانحلال ، وأنّ وجود طبيعة وطي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كان ، سواء كان الأوّل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لوجوب الكفّارة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في فقه مولانا الرضا علیه السلام أوضح وأصرح في أنّ الطبيعة في ضمن أي وجود منها كانت تكون سببا للكفّارة ،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جامعتها وهي حائض فعليك </w:t>
      </w:r>
    </w:p>
    <w:p>
      <w:pPr>
        <w:pStyle w:val="BookText"/>
        <w:rPr/>
      </w:pPr>
      <w:r>
        <w:rPr>
          <w:rFonts w:ascii="Amiri" w:hAnsi="Amiri" w:eastAsia="Amiri" w:cs="Amiri"/>
          <w:color w:val="111111"/>
          <w:sz w:val="28"/>
          <w:sz w:val="28"/>
          <w:szCs w:val="28"/>
          <w:rtl w:val="true"/>
          <w:lang w:bidi="ar-SA"/>
        </w:rPr>
        <w:t xml:space="preserve">أن تتصدّق بدينار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الكلام والبحث فيما إذا كان المسبّب واحدا بالنوع ، وكان من الممكن تعدّد وجوده بحسب الخصوصيّات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المسبّب عند وجود كلّ سبب من الأسباب غير ما هو المسبّب عند وجود السبب الآخر بالنوع ، مثلا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فتوضّأ ، وأيضا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جامعت فاغتسل ، فمن أوضح الواضحات خروج هذا القسم عن محلّ النزاع لا كلام في هذا ، كما أنّه لا كلام في دخول الصورة الأولى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الكميّات المختلفة بحسب المراتب ، كما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جامعت الحائض في أوّل الحيض فعليك دينار ، وإن كان في وسطه فنصف دينار ، وإن كان في آخره فربع دينار ، فهل هذا ملحق بالمتّحد نوعا الذي يمكن أن يتعدّد ويكون له وجودات وأفراد لذلك النوع الواحد ؛ كي يكون داخلا في محلّ النزاع ، أو يكون ملحقا بالمسبّب المختلف نوعا ، كي يكون خارجا عن محلّ البحث؟ لا يبعد أن يكون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المسبّب الواحد بالنوع ، ولكن المختلف بحسب الكميّة ، كصوم يوم أو يومين ، أو إعطاء مدّ في الكفّارة أو مدّين ، أو صدقة دينار أو نصف دينار أو ربع دينار في الوطي في أوّل الحيض وفي وسطه وفي آخره ، وأمثال ذلك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 بالمختلف نوعا ، لأنّ الملاك في الاثنين واحد ، وهو اختلاف الحكم والموضوع جميعا في كليهما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هو المكلّف الذي بال ، والحكم هو وجوب الوضوء ،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جامعت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هو المكلّف الذي جامع ، والمحمول هو وجوب الغسل ، فالقضيتان مختلفتان موضوعا ومحمولا ، فلا وجه للبحث عن التداخل وعدمه ، لأنّ واحدة من القضيتين أجنبيّة عن الأخرى موضوعا </w:t>
      </w:r>
    </w:p>
    <w:p>
      <w:pPr>
        <w:pStyle w:val="BookText"/>
        <w:rPr/>
      </w:pPr>
      <w:r>
        <w:rPr>
          <w:rFonts w:ascii="Amiri" w:hAnsi="Amiri" w:eastAsia="Amiri" w:cs="Amiri"/>
          <w:color w:val="111111"/>
          <w:sz w:val="28"/>
          <w:sz w:val="28"/>
          <w:szCs w:val="28"/>
          <w:rtl w:val="true"/>
          <w:lang w:bidi="ar-SA"/>
        </w:rPr>
        <w:t>ومحمولا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مورده اتّحاد المحمول في القضيتين ، وإن كانتا بحسب الموضوع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ما نحن فيه أيضا القضيّتان مختلفتان موضوعا ومحمولا ، لأنّ الموضوع في إحديهما مثلا الوطي في أوّل الحيض ، والمحمول صدقة دينار ، والموضوع في الأخرى الوطي في وسط الحيض أو في آخره ، والمحمول صدقة نصف دينار أو ربعه ، مثل ما إذا كان المحمول مختلفا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بناء على القول بأصالة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مراتب الكمّ والكيف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ذكر من مصاديق ما يكون المسبّب مختلفا بالنوع حقيقة ، وإن كان هذا المبنى فاسدا ، كما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أنّ مقتضي القاعدة الأوّليّة أصالة عدم التداخل ، فاعلم أنّ هذا ما لم يأت دليل على كفاية مسبّب واحد عن الأسباب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الواحد يكفي عن الأسباب المتعدّدة ، فلو أجنبت ثمَّ حاضت وانقطع حيضها يوم الجمعة وطهرت في ذلك اليوم ومست بدن الميت ، فاجتمعت عليها أسباب متعدّدة ، يكفيها غسل واحد للجميع ، لما تقدّم من رواية حريز ، وروايات كثيرة بهذا المضمون ، لا 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صرف إتيان الغسل الواحد كاف عن الجميع ، أو في خصوص ما إذا نوى الجميع ، أو التفصيل بين ما إذا نوى خصوص غسل الجنابة يكفي عن الجميع ، وأمّا إذا نوى غير الجنابة فلا يكفي؟ 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أخبار الباب أنّ نيّة الجميع بالغسل الواحد يكفي عن الجميع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أيضا يستفاد ممّا رواه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بإسناده عن جميل بن درّاج ، عن بعض أصحابنا ، عن أحدهما علیهماالسلام ،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الجنب بعد </w:t>
      </w:r>
    </w:p>
    <w:p>
      <w:pPr>
        <w:pStyle w:val="BookText"/>
        <w:rPr/>
      </w:pPr>
      <w:r>
        <w:rPr>
          <w:rFonts w:ascii="Amiri" w:hAnsi="Amiri" w:eastAsia="Amiri" w:cs="Amiri"/>
          <w:color w:val="111111"/>
          <w:sz w:val="28"/>
          <w:sz w:val="28"/>
          <w:szCs w:val="28"/>
          <w:rtl w:val="true"/>
          <w:lang w:bidi="ar-SA"/>
        </w:rPr>
        <w:t xml:space="preserve">طلوع الفجر أجزأ عنه ذلك الغسل من كلّ غسل يلزمه في ذلك اليوم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أنّ نيّة غسل الجنابة تكفي عن كلّ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ينو الجميع ولم ينو الجنابة أيضا ، أو لم تكن فيها الجنابة سواء نوى واحدا غير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ذلك الغير هو غسل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ينو أصلا ، فالقول بكفاية مثل ذلك الغسل عن الجميع لا يخلو عن إشكال ، إذ الدليل على كفاية غسل واحد لا يرفع اعتبار النيّة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923_174586"/>
      <w:bookmarkStart w:id="210" w:name="pg15923_174586"/>
      <w:bookmarkEnd w:id="210"/>
    </w:p>
    <w:p>
      <w:pPr>
        <w:pStyle w:val="Heading2"/>
        <w:numPr>
          <w:ilvl w:val="1"/>
          <w:numId w:val="1"/>
        </w:numPr>
        <w:rPr/>
      </w:pPr>
      <w:bookmarkStart w:id="211" w:name="pg15923_174586"/>
      <w:bookmarkStart w:id="212" w:name="__RefHeading___Toc15855794_2142443653"/>
      <w:bookmarkStart w:id="213" w:name="_Toc67"/>
      <w:bookmarkEnd w:id="211"/>
      <w:bookmarkEnd w:id="212"/>
      <w:r>
        <w:rPr/>
        <w:t>34</w:t>
      </w:r>
      <w:r>
        <w:rPr>
          <w:rtl w:val="true"/>
        </w:rPr>
        <w:t xml:space="preserve"> - </w:t>
      </w:r>
      <w:r>
        <w:rPr>
          <w:rtl w:val="true"/>
        </w:rPr>
        <w:t>قاعدة المؤمنون عند شروطهم</w:t>
      </w:r>
      <w:bookmarkEnd w:id="21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5855796_2142443653"/>
      <w:bookmarkStart w:id="215" w:name="_Toc68"/>
      <w:bookmarkEnd w:id="214"/>
      <w:r>
        <w:rPr>
          <w:rtl w:val="true"/>
        </w:rPr>
        <w:t>اشارة</w:t>
      </w:r>
      <w:bookmarkEnd w:id="21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المؤمنون عند شروطهم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ومن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في مدركها</w:t>
      </w:r>
    </w:p>
    <w:p>
      <w:pPr>
        <w:pStyle w:val="BookText"/>
        <w:rPr/>
      </w:pPr>
      <w:r>
        <w:rPr>
          <w:rFonts w:ascii="IRNazanin" w:hAnsi="IRNazanin" w:eastAsia="IRNazanin"/>
          <w:color w:val="111111"/>
          <w:sz w:val="28"/>
          <w:sz w:val="28"/>
          <w:szCs w:val="28"/>
          <w:rtl w:val="true"/>
          <w:lang w:bidi="fa-IR"/>
        </w:rPr>
        <w:t>وهو أمور</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يعقوب بإسناده 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اشترط شرطا مخالفا لكتاب اللّه فلا يجوز له ، ولا يجوز على الذي اشترط عليه ، والمسلمون عند شروطهم ممّا وافق كتاب اللّه عزّ وجلّ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بإسناده عن الحسن بن محبوب مثله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w:t>
      </w:r>
    </w:p>
    <w:p>
      <w:pPr>
        <w:pStyle w:val="BookText"/>
        <w:rPr/>
      </w:pPr>
      <w:r>
        <w:rPr>
          <w:rFonts w:ascii="IRNazanin" w:hAnsi="IRNazanin" w:eastAsia="IRNazanin"/>
          <w:color w:val="111111"/>
          <w:sz w:val="28"/>
          <w:sz w:val="28"/>
          <w:szCs w:val="28"/>
          <w:rtl w:val="true"/>
          <w:lang w:bidi="fa-IR"/>
        </w:rPr>
        <w:t xml:space="preserve">الحسين بن سعيد ، عن النضر بن سويد ، عن عبد اللّه بن سنان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 إلاّ كلّ شرط خالف كتاب اللّه عزّ وجلّ ، فلا يجوز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إسحاق بن عمّار ، عن جعفر علیه السلام عن أبيه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 طالب علیه السلام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شرط لامرأته شرطا فليف لها به ، فإنّ المسلمين عند شروطهم إلاّ شرطا حرّم حلالا ، أو أحلّ حراما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عوالي اللئالي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دعائم الإسلام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إلاّ كلّ شرط خالف كتاب اللّه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قدس سره روي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التهذيب عن أيّوب بن نوح، عن صفوان ، عن منصور بن يونس ، عن عبد صالح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مواليك تزوّج امرأة ثمَّ طلّقها فبانت منه ، فأراد أن يراجعها فأبت عليه إلاّ أن يجعل اللّه عليه أنّ لا يطلّقها ولا يتزوّج عليها ، فأعطاها ذلك ، ثمَّ بدا له في التزويج بعد ذلك ، فيكف يصنع؟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 ، وما كان يدريه ما يقع في قلبه بالليل والنهار ، قل له فليف المرأة بشرطها ، فإنّ رسول </w:t>
      </w:r>
    </w:p>
    <w:p>
      <w:pPr>
        <w:pStyle w:val="BookText"/>
        <w:rPr/>
      </w:pPr>
      <w:r>
        <w:rPr>
          <w:rFonts w:ascii="IRNazanin" w:hAnsi="IRNazanin" w:eastAsia="IRNazanin"/>
          <w:color w:val="111111"/>
          <w:sz w:val="28"/>
          <w:sz w:val="28"/>
          <w:szCs w:val="28"/>
          <w:rtl w:val="true"/>
          <w:lang w:bidi="fa-IR"/>
        </w:rPr>
        <w:t xml:space="preserve">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أخبار كثيرة مفادها ثبوت هذه القاعدة ، تركنا ذكرها لعدم الاحتياج إليها ، لأنّ ما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صحّة جملة منها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بها الأصحاب قديما وحديثا ، واستندوا في فتاويهم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فالإنصاف أنّها في كمال الاعتبار والوثوق بصدورها عن النبيّ صلی اللّه علیه و آله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دلالتها على صحّة هذه القاعدة فلا يحتاج إلى البيان ، لأنّ متن كثير منها عين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متن جملة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سنذكره ان شاء اللّه تعالى مع التخصيصات الواردة على هذا العموم ، وشرائط صحّة الشروط ، والشروط الابتدائيّة ، والشروط التي في ضمن العقود ، وحكمها في ضمن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من هذه القاعدة هو أنّه يجب على كلّ مسلم ومؤمن أن يكون ثابتا عند التزاماته ، بمعنى أنّه إذا التزام لشخص بأمر له ، فيجب عليه الوفاء له بذلك الأمر ، وذلك من جهة وضوح أنّ هذه الكبرى الكليّة الصادرة عنه صلی اللّه علیه و آله في مقام إنشاء الحكم ، لا الإخبار عن أمر خارجي ، فقوله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المسلمين ، لأنّ الجمع المعرف باللام يفيد العموم ، يجب أن يثبتوا عند جميع شروطهم ، لأنّ الشروط أيضا جمع مضاف يفيد العموم ، فهو صلی اللّه علیه و آله يحكم على جميع المسلمين بلزوم الثبوت عند جميع شروطهم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الثبوت والاستقرار عند الشرط هو ترتيب الأثر على شرطه الذي </w:t>
      </w:r>
    </w:p>
    <w:p>
      <w:pPr>
        <w:pStyle w:val="BookText"/>
        <w:rPr/>
      </w:pPr>
      <w:r>
        <w:rPr>
          <w:rFonts w:ascii="Amiri" w:hAnsi="Amiri" w:eastAsia="Amiri" w:cs="Amiri"/>
          <w:color w:val="111111"/>
          <w:sz w:val="28"/>
          <w:sz w:val="28"/>
          <w:szCs w:val="28"/>
          <w:rtl w:val="true"/>
          <w:lang w:bidi="ar-SA"/>
        </w:rPr>
        <w:t>شرط ، وعدم الفرار عن العمل على طبق التزامه ، وحيث أنّ الشرط إذا تعدّي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 وشرط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المتفاهم العرفي أنّه ألزمه بأمر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له بأمر ، فالمتفاهم العرفي أنّه التزم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نقل عن أهل اللغة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الإلزام والالتزام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المعنى يصحّ أن يطلق على جميع الأحكام الإلزاميّة من قبل اللّه على العباد أنّها شروط من قبل اللّه تعالى ، أي إلزامات من قبله تعالى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من هذه الجهة أطلق الشرط صلی اللّه علیه و آله على كن الولاء للمعتق لا الذي يبيع الأمة بشرط أن يكون ولائها له في قصّة اشتراء عائشة لبريرة بشرط أن يكون ولائها للبائع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اللّه أحق وأوثق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الولاء لمن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ما ذكرنا فيكون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الوفاء على كلّ مسلم بما التزام لغيره ، لا بما ألزم غيره ، لأنّه لا معنى لأن يكون ثابتا عند إلزامه غيره بأمر ، ولو لم يكن استثناء في البين لكان وجوب الوفاء عامّا بالنسبة إلى جميع التزاماته ، ولكن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إلاّ كلّ شرط خالف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دعائم الإسلام أخرج الشرط المخالف لكتاب اللّه عن تحت هذا العموم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هذه الروايات قيد لزوم الوفاء بالتزاماتهم ، الذي هو عبارة أخرى عن شروطهم بكونها ممّا وافق كتاب اللّه عزّ وجلّ ، وفي بعض آخر استثني عن لزوم الوفاء بكلّ شرط والتزام الشرط الذي حرّم حلالا أو أحلّ حراما ، وسنتكلّم في هذه القيود </w:t>
      </w:r>
    </w:p>
    <w:p>
      <w:pPr>
        <w:pStyle w:val="BookText"/>
        <w:rPr/>
      </w:pPr>
      <w:r>
        <w:rPr>
          <w:rFonts w:ascii="Amiri" w:hAnsi="Amiri" w:eastAsia="Amiri" w:cs="Amiri"/>
          <w:color w:val="111111"/>
          <w:sz w:val="28"/>
          <w:sz w:val="28"/>
          <w:szCs w:val="28"/>
          <w:rtl w:val="true"/>
          <w:lang w:bidi="ar-SA"/>
        </w:rPr>
        <w:t>والاستثناءات عمّا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في المراد عن هذه القاعدة بطور الإجمال هو أنّه يجب على جميع المسلمين الوفاء بجميع التزاماتهم إلاّ في موارد تلك الاستثناءات التي سنذكرها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القاعدة بالنسبة إلى الشروط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بالنسبة إلى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واتّفاق الفقهاء قديما وحديثا على وجوب الوفاء بالشروط الصحيحة في ضمن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الدليل أخصّ من المدّعي ، ما قلنا مرارا من أنّ هذه الإجماعات مع وجود مدارك معتبرة من الروايات الواردة في هذه المسألة ليس من الإجماع الذي قلنا بحجّيته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الواقعة في ضمن العقود الصحيحة اللازمة من توابع تلك العقود ومرتبطة بها، وتكون من ملحقاتها ، فدليل وجوب الوفاء بالعقود كما يدلّ على لزوم الوفاء بتلك العقود وترتيب الأثر عليها ، كذلك يدلّ على لزوم الوفاء بتلك الشروط المرتبطة بالعقود الملحقة بها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أنّه أخصّ من المدّعي ، أنّ العقود عبارة عن نصّ المعاهدة الواقعة بين الطرفين المنشأ بالإيجاب والقبول ، والشروط وإن كانت في ضمن تلك العقود والمعاهدات التزامات أخر غير تلك المعاهدات المؤكّدة التي نسمّيها بالعقود ، ولذلك قالوا في مورد الشرط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فساد الشرط لا يسري إلى العقد ، فكذلك وجوب الوفاء بالعقد لا يسري إلى الشرط ، بل يحتاج وجوب الوفاء بالشرط إلى دليل آخر غير دليل وجوب الوفاء بالعقود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bookmarkStart w:id="216" w:name="pg15923_174593"/>
    </w:p>
    <w:p>
      <w:pPr>
        <w:pStyle w:val="BookText"/>
        <w:rPr/>
      </w:pPr>
      <w:bookmarkEnd w:id="216"/>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5855798_2142443653"/>
      <w:bookmarkStart w:id="218" w:name="_Toc69"/>
      <w:bookmarkEnd w:id="217"/>
      <w:r>
        <w:rPr>
          <w:rtl w:val="true"/>
        </w:rPr>
        <w:t xml:space="preserve">الجهة الثانية </w:t>
      </w:r>
      <w:r>
        <w:rPr>
          <w:rtl w:val="true"/>
        </w:rPr>
        <w:t xml:space="preserve">: </w:t>
      </w:r>
      <w:r>
        <w:rPr>
          <w:rtl w:val="true"/>
        </w:rPr>
        <w:t>في شرح المراد من هذه القاعدة</w:t>
      </w:r>
      <w:bookmarkEnd w:id="218"/>
    </w:p>
    <w:p>
      <w:pPr>
        <w:pStyle w:val="Heading4"/>
        <w:numPr>
          <w:ilvl w:val="3"/>
          <w:numId w:val="1"/>
        </w:numPr>
        <w:rPr/>
      </w:pPr>
      <w:bookmarkStart w:id="219" w:name="__RefHeading___Toc15855800_2142443653"/>
      <w:bookmarkStart w:id="220" w:name="_Toc7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والفرق بين الشروط الابتدائيّة وما تقع في ضمن العقود ، وبيان شرائط صحّة الشروط ، وبيان أنّ مخالفة الشرط هل يوجب الخيار فقط أم لا بل يوجب بطلان العقد ، وأنّه ما هو حكم تعذّر الشرط؟</w:t>
      </w:r>
    </w:p>
    <w:p>
      <w:pPr>
        <w:pStyle w:val="BookText"/>
        <w:rPr/>
      </w:pPr>
      <w:r>
        <w:rPr>
          <w:rFonts w:ascii="Amiri" w:hAnsi="Amiri" w:eastAsia="Amiri" w:cs="Amiri"/>
          <w:color w:val="111111"/>
          <w:sz w:val="28"/>
          <w:sz w:val="28"/>
          <w:szCs w:val="28"/>
          <w:rtl w:val="true"/>
          <w:lang w:bidi="ar-SA"/>
        </w:rPr>
        <w:t xml:space="preserve">فهذه المطالب تذكر في ضمن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ألفاظ هذه القاعدة وما هو الظاهر منها ، وإن بيّنّاه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معرّف باللام يفيد العموم ومعناهما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الظرف متعلّق بثابتون المقدّر ، وهو مشتقّ من أفعال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مضاف يفيد العموم ، والمتفاهم العرفي من هذه الكلمة قلنا إنّه الإلزام باعتبار انتسابه إلى من له ، والالتزام باعتبار انتسابه إلى 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شي‌ء آخر ،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الإلزام والالتزام ، أو هما في ضمن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ونتكلّم فيه في بعض الأمور الآتية إنّ شاء اللّه تعالى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المعاني الأخر مثل ما اصطلح عليه النحويّون أو الأصوليّون فأجنبيّة عن محلّ كلامنا ، لأنّ كلامنا في المراد من القاعدة التي هي مضمون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أو </w:t>
      </w:r>
    </w:p>
    <w:p>
      <w:pPr>
        <w:pStyle w:val="BookText"/>
        <w:rPr/>
      </w:pP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وتعيين المراد من الحديث الشريف لا طريق له إلاّ بما يفهم العرف منه ، لأنّ ما هو حجّة عند العقلاء في محاوراتهم لتشخيص المراد ليس إلاّ ظهور الكلام ، والمراد من الظهور هو المتفاهم العرفي منه ، فذكر سائر المعاني والمصطلحات تضييع للعمر وإتلاف للوقت من غير مبرر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معنى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عين مفاد الحديث الشريف بناء على ما ذكرنا من شرح ألفاظها وأنّه صلی اللّه علیه و آله في مقام إنشاء الحكم لا الإخبار عن أمر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على كلّ مؤمن أو مسلم الثبوت عند التزاماته إمّا مطلقا ، وإمّا أن تكون تلك الالتزامات في ضمن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الاحتمال الأخير لأجل احتمال أن يكون إطلاق الشرط على الشروط الابتدائيّة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الثبوت عند التزاماته كون ما التزم به ثابتا عليه ، وأنّه في عهدته ، وأنّه لا يخرج عن عهدته إلاّ بالوفاء به ، فيشبه أبواب الضمانات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فكما أنّه في باب الضمان تكون العين أو مثله في عهدته بوجوده الاعتباري ولا تتخلّص عهدته إلاّ بالأداء ، فكذلك لا يتخلّص الملتزم عمّا التزم به إلاّ بالوفاء بالتزامه والعمل على طبقه ، فيكون مفاد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ما ذكرنا في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وضعيّا ، مثل مفاد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ثبوت ما التزم به واستقراره عليه ، وليس مفاده وجوب العمل على طبق ما التزم به تكليفا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الشروط الابتدائيّة ، وبين الشروط الواقعة في ضمن العقود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الشرط على مطلق الالتزام بشي‌ء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ضمن عقد ، أو كان التزاما ابتدائيّا غير مربوط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نظر وتأمّل ، بل </w:t>
      </w:r>
    </w:p>
    <w:p>
      <w:pPr>
        <w:pStyle w:val="BookText"/>
        <w:rPr/>
      </w:pPr>
      <w:r>
        <w:rPr>
          <w:rFonts w:ascii="Amiri" w:hAnsi="Amiri" w:eastAsia="Amiri" w:cs="Amiri"/>
          <w:color w:val="111111"/>
          <w:sz w:val="28"/>
          <w:sz w:val="28"/>
          <w:szCs w:val="28"/>
          <w:rtl w:val="true"/>
          <w:lang w:bidi="ar-SA"/>
        </w:rPr>
        <w:t>الظاهر حسب المتفاهم العرفي هو أن يكون إلزامه أو التزامه بشي‌ء في ضمن عقد ومعاملة ، أو أمر آخر ، بمعنى أن يكون إلزامه غيره بشي‌ء أو التزامه لغيره بشي‌ء مربوطا بأمر آخر ، وليس معنى الشرط مطلق الإلزام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بالمعنى المصدري عبارة عن جعل شي‌ء مرتبطا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يكون مبدأ للاشتقاقات منه ، كالشارط والمشروط وأمثالهما من المشتقّات من 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الاسم المصدري عبارة عن الشي‌ء المرتبط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المتفاهم العرفي ، مضافا إلى أنّه لو كان مطلق الإلزام والالتزام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كانا ابتدائيّين غير مربوطين بشي‌ء يلزم تخصيص الأكثر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وهو مستهجن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حمل الشروط في الحديث على الشروط الواقعة في ضمن العقود ، كي لا يلزم تخصيص الأكثر المستهجن ، لأنّ الشروط الابتدائيّة لا يجب الوفاء بها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الشرط أعمّ من الشروط الابتدائيّة وغيرها ، فيكون استعماله في الحديث عنائيّا مجازيّا ، وهو خلاف ظاهر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الاستشهاد لكونه أعمّ من الابتدائي وغيره بالأخبار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اللّه أحقّ وأوثق ، والولاء لمن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بريرة ، فإطلاق الشرط على حكمه تعالى بأنّ الولاء لمن أعتق ، يمكن أن يكون استعمالا عنائيّا مجازيّا ، لأنّ الاستعمال أعمّ من الحقيقة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على نحو الحقيقة ، باعتبار كون أحكامه تبارك وتعالى مرتبطة بعهده إلى العباد ، وأخذ الميثاق عنهم أن لا يعبدوا الشيطان ، كما يشير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الأحكام إلزام على العباد في ضمن ذلك العهد والميثاق ، فإطلاق الشرط على أيّ حكم إلزامي من الأحكام الشرعيّة لا ينافي كون معنى الشرط هو الإلزام والالتزام المرتبط بأمر آخر ، لأنّ جميع الأحكام الالتزاميّة الشرعيّة إلزامات مرتبطة بذلك العهد وفي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التوجيه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الشرط على كون الولاء لمن أعتق من باب المشاكلة على حدّ قول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اقترح شيئا نجد لك طبخه</w:t>
      </w:r>
    </w:p>
    <w:p>
      <w:pPr>
        <w:pStyle w:val="BookText"/>
        <w:rPr/>
      </w:pPr>
      <w:r>
        <w:rPr>
          <w:rFonts w:ascii="Amiri" w:hAnsi="Amiri" w:eastAsia="Amiri" w:cs="Amiri"/>
          <w:color w:val="111111"/>
          <w:sz w:val="28"/>
          <w:sz w:val="28"/>
          <w:szCs w:val="28"/>
          <w:rtl w:val="true"/>
          <w:lang w:bidi="ar-SA"/>
        </w:rPr>
        <w:t>قلت اطبخوا لي جبّة وقميصا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يصحّح الإطلاقات الكثيرة الآخر بالنسبة إلى سائر الأحكام ، كإطلاقه على خيار الحيوان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في الحيوان ثلاثة أيّام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وكقوله علیه السلام في رواية منصور بن يونس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فليف للمرأة بشرطها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أطلق الشرط فيها على النذر أو العهد ، ولا مشاكلة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 شبهة في أنّ المتفاهم العرفي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المصدري هو إلزام المشروط عليه ، أو الالتزام للمشروط له بأمر في ضمن عقد ، أو عهد ، أو أمر آخر ، فالإلزامات أو الالتزامات الابتدائيّة لا يطلق عليها الشرط إلاّ بالعناية ، ولا يجب الوفاء بها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شرائط صحّة الشروط الواقعة في ضمن العقود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للمشرط عليه ، بمعنى أنّ الذي يلتزم به المشروط عليه للمشروط له يكون إيجاده داخلا تحت قدرته إن كان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 أو كان تسليمه متّصفا بذلك الوصف وتلك الخصوصيّة تحت قدرته إن كان ما التزم به من الأوصاف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هذا الشرط أنّ المشروط عليه حيث أنّه بالتزامه فعلا للمشروط له ، أو وصفا وخصوصيّة فيما ينتقل إلى المشروط له ، فكأنّه جعل عهدته مشغولة له بأمر ، فلا بدّ أن يكون ذلك الأمر تحت سلطانه بحسب العادة كي يكون متمكّنا من الوفاء بما التزم به ، وإلاّ يكون مثل ذلك الاشتراط لغوا في نظر العقلاء ، ويكون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الأمير 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اشتراط جعل الزرع سنبلا والبسر رطبا ، أو اشتراط كون الدابّة بحيث تحمل في المستقبل حيث أنّها ليست تحت سلطان المشروط عليه يكون لغوا وباطلا ، بل لو أخذ وصفا للمبيع في البيع أو لغيره في سائر المعاوضات يكون العقد فاسدا ، لكونه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الأمور بيد اللّه جلّ جلاله ، وتكون أفعال العباد بالنسبة إليها من المقدّمات الإعداديّة ، فيمكن أن تقع ويمكن أن لا تقع ، وقال اللّه تعالى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وقال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فالتزام المشروط عليه بإيجاد هذه الأمور ، أو التزامه بتسليم العين متّصفة بهذه الصفات يكون ممّا لا يعتني به عند العقلاء ، ويرون الملتزم بها مجازفا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اشتراط النتائج ككون مال مثلا ملكا لشخص ، فإن كان ممّا يحصل بنفس الاشتراط ، ولا يحتاج إلى سبب خاصّ ، فلا إشكال فيه ، لحصولها بنفس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يحتاج إلى سبب خاصّ ، ككون زوجته مطلّقة ، أو أمته أو عبده حرّا فلا يصحّ قطعا ، لامتناع حصولها بصرف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اشتراط إيجاد أسبابها إن كانت تحت اختياره وقدرته ، وأمّا المرأة لو التزمت في ضمن عقد لازم بأن تكون مطلّقة بطور شرط النتيجة ، أو بطور إيجاد أسباب كونها مطلّقة ، فهذا الشرط باطل مطلقا ، لعدم قدرتها على إيجاد أسباب طلاقها ، لأنّ الطلاق بيد من أخذ بالساق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بأمر غير مقدور له وإن كان في ضمن عقد لازم باطل ، لا يشمله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لا يمكن الوفاء به ، فلا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يكون موجبا لصيرورة المعاملة غرريّا وباطلا ، مضافا إلى بطلان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فيما إذا كان إنشاء المعاوضة والمبادلة في العقد المعاوضي مبنيّا على هذا الشرط غير المقدور الذي يعلم حصوله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ظهر أنّ اشتراط ما هو لا يجوز شرعا ، كاشتراط أن يصنع تمره خمرا مثلا أيضا باطل ، وذلك لأنّ الممتنع شرعا كالممتنع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سائغا شرعا هكذا ذكره الفقهاء ، ولكن أنت خبير أنّ هذا الشرط داخل في الشرط الأوّل ؛ لأنّه لا فرق في عدم كونه مقدورا بين أن يكون عدم قدرته من جهة المنع الشرعي ، أو لجهات 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فيه غرض معتدّ به عند العقلاء وإن لم تكن له ماليّة ، أي العقلاء لا يبذلون بإذائه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اشتراط هذا الشرط هو أنّه إن لم يكن كذلك فيكون لغوا ، وأدلّة وجوب الوفاء بالشروط تكون منصرفة عن مثل هذا الشرط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مخالفا للكتاب والسنّة</w:t>
      </w:r>
      <w:r>
        <w:rPr>
          <w:rFonts w:eastAsia="Amiri" w:cs="Amiri" w:ascii="Amiri" w:hAnsi="Amiri"/>
          <w:color w:val="111111"/>
          <w:sz w:val="28"/>
          <w:szCs w:val="28"/>
          <w:rtl w:val="true"/>
          <w:lang w:bidi="ar-SA"/>
        </w:rPr>
        <w:t xml:space="preserve">. </w:t>
      </w:r>
      <w:bookmarkStart w:id="221" w:name="pg15923_174599"/>
    </w:p>
    <w:p>
      <w:pPr>
        <w:pStyle w:val="Heading4"/>
        <w:numPr>
          <w:ilvl w:val="3"/>
          <w:numId w:val="1"/>
        </w:numPr>
        <w:rPr/>
      </w:pPr>
      <w:bookmarkStart w:id="222" w:name="__RefHeading___Toc15855802_2142443653"/>
      <w:bookmarkStart w:id="223" w:name="_Toc71"/>
      <w:bookmarkEnd w:id="221"/>
      <w:bookmarkEnd w:id="222"/>
      <w:r>
        <w:rPr>
          <w:rtl w:val="true"/>
        </w:rPr>
        <w:t xml:space="preserve">وتوضيح هذا الأمر ببيان أمور </w:t>
      </w:r>
      <w:r>
        <w:rPr>
          <w:rtl w:val="true"/>
        </w:rPr>
        <w:t>:</w:t>
      </w:r>
      <w:bookmarkEnd w:id="22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الأمر والأمر الثاني هو أنّ المراد من كونه سائغا هناك هو أن يكون الشرط بمعنى ما التزم به جائزا شرعا ، أي لا يكون فعل حرام ، أو ترك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المراد من كونه غير مخالف للكتاب والسنّة ، أو كونه موافقا لهما هو أن لا يكون ما يلتزم به ويجعل على نفسه أو يلزم غيره به مخالفا للجعل الإلهي ، مثلا في الكتاب والسنّة جعل الولاء لمن أعتق ، فإلزام المشتري بأن يكون الولاء للبائع أو التزامه بذلك يكون على خلاف ما جعل في الكتاب ؛ لأنّ الشارع جعل هذا الحقّ للمعتق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بواسطة الشرط لشخص آخر يكون على خلاف الكتاب ، أي أحكام اللّه المكتوبة على المكلّفين ، سواء أكانت بواسطة كتاب اللّه الكريم ، أو بواسطة السنّة النبويّة ، أو الروايات المرويّة عن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اشتراط رقّية حرّ ، أو توريث من لم يجعله اللّه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بهذه الأمور مخالف للكتاب والسنّة ، أي لما هو المجعول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الشرط الثاني مندرج في الشرط الرابع ، لأنّ اشتراط فعل محرّم أو ترك واجب يكون مخالفا للكتاب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المستثنى من عموم هذه القاعدة هل هو عنوان المخالف للكتاب ، أو عنوان ما ليس في الكتاب ، أو يشترط نفوذ الشرط بأن يكون موافقا للكتاب؟ فإنّ هذه العناوين الثلاثة كلّها وردت في الروايات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أنّ المراد بالكتاب ليس خصوص القرآن الكريم ، بل المراد منه كلّ ما كتب على المكلّفين من أحكام الدين ، سواء كان في القرآن الكريم ، أم في الأحاديث النبويّة المرويّة عنه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العلم بأنّ الكتاب بهذا المعنى لم يهمل حكم شي‌ء ، بل بيّن جميع الأحكام المتعلّقة بجميع الأشياء ، فلا يبقى فرق بين هذه العناوين ، فكلّ شرط مخالف للكتاب بالمعنى الذي ذكرنا له يصدق عليه أنّه ليس في الكتاب ، ويصدق عليه أنّه ليس ممّا وافق الكتاب ، كما أنّه كل شرط لم يكن مخالفا للكتاب فلا محالة يكون موافقا للكتاب ، لعدم الواسطة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بأنّهما أمران وجوديّان ، والتقابل بينهما تقابل التضادّ ، مع أنّ التحقيق أنّ التقابل بينهما تقابل العدم والملكة ، ففي الموضوع القابل لا يمكن اجتماعهما ولا ارتفاعهما ، كما هو الشأن في جميع موارد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يفرق بين هذه العناوين بالنسبة إلى مجاري الأصول ، فلو كان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 للكتاب ، فإذا شكّ في شرط أنّه مخالف أم لا ، فيجري استصحاب عدم مخالفته للكتاب بناء على جريان استصحاب العدم الأزلي في النعوت العدميّة ، كأصالة عدم كون المرأة قرشيّة عند الشكّ في كونها 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فباستصحاب عدم كونه مخالفا قبل وجوده يحرز شرط الصحّة الذي هو عبارة عن عدم كونه مخالفا للكتاب ، وأمّا لو كان الشرط موافقة الكتاب ففي مورد الشكّ لا يمكن إحراز الشرط بالاستصحاب ، لعدم الحالة السابقة للموافقة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بناء على ما حقّقناه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من عدم جريان الاستصحاب في الأعدام الأزليّة إذا كان الأثر للعدم النعتي لا للعدم المحمولي ، وذلك من جهة أنّ العدم النعتي مثل وجوده المقابل له متوقّف على وجود موضوعه ، ففي الرتبة السابقة على وجود موضوعه لا أثر له ولا عين له حتّى يجر بالاستصحاب إلى زمان وجود موضوعه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والعدم المحمولي وإن كان له حالة سابقة أزلا لأنّ جميع الأشياء ما سوى اللّه </w:t>
      </w:r>
    </w:p>
    <w:p>
      <w:pPr>
        <w:pStyle w:val="BookText"/>
        <w:rPr/>
      </w:pPr>
      <w:r>
        <w:rPr>
          <w:rFonts w:ascii="Amiri" w:hAnsi="Amiri" w:eastAsia="Amiri" w:cs="Amiri"/>
          <w:color w:val="111111"/>
          <w:sz w:val="28"/>
          <w:sz w:val="28"/>
          <w:szCs w:val="28"/>
          <w:rtl w:val="true"/>
          <w:lang w:bidi="ar-SA"/>
        </w:rPr>
        <w:t>تعالى كانت معدومة قبل وجودها ، لكن لا أثر له ، بل الأثر للعدم النعتي ، وإثبات العدم النعتي باستصحاب العدم المحمولي يكون من الأصل المثبت الذي أثبتنا في الأصول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أن يكون شرط صحّة الشروط عدم مخالفتها للكتاب ، أو كان الشرط موافقته للكتاب حتّى بالنسبة إلى مجاري عدم الأصول وحديث السالبة المنتفية بانتفاء الموضوع تهويل خال عن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ما المراد من عدم مخالفة الكتاب أو موافقته، وما هو الضابط لذلك؟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ذلك هو أن يكون الشرط نافيا لما أثبته الشارع ، أو مثبتا لما نفاه ، فلو شرط عليه ارتكاب حرام أو ترك واجب ، يكون هذا الشرط مخالفا للكتاب والسنّة قطعا ، لأنّ ارتكاب الحرام وترك الواجب ممّا نفاه الشارع ومنع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شرط عليه فعل ما ليس بواجب ولا حرام ، أو تركه سواء كان مباحا أو مستحبّا أو مكروها ، فلا يكون مخالفا ، لأنّ الشارع لم يمنع من فعل متعلّقات الأحكام غير الإلزامية ، ولا عن تركها ، فليس الشرط نافيا لما أثبته الشرع ، أو مثبتا لما 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عليه أو هو التزم بكون ما أحلّه الشارع حراما ، أو ما حرّمه حلالا وكذلك في سائر الأحكام الخمسة بأن يكون الحكم على خلاف ما جعله الشارع ، فيكون مثل هذا الشرط مخالفا للكتاب والسنّة ، لأنّه مثبت لما نفاه ، وناف لما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مشتملا على أمرين كلّ واحد منهما يكون موجبا لكونه على خلاف الكتاب والسنّة ، بل اشتراط كون الفعل الفلاني حكمه كذلك مطلقا باطل ، سواء كان ذلك الحكم موافقا لما جعله الشارع ، أو كان 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مخالفا فلأجل مخالفته أوّلا ، ولأجل عدم كونه مقدورا للمشروط عليه ثانيا ، لأنّ وضع الأحكام الشرعيّة ورفعها بيد الشارع وليس ذلك لغيره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موافقا فلأجل أنّ الشرط يكون حينئذ من قبيل تحصيل الحاصل ، </w:t>
      </w:r>
    </w:p>
    <w:p>
      <w:pPr>
        <w:pStyle w:val="BookText"/>
        <w:rPr/>
      </w:pPr>
      <w:r>
        <w:rPr>
          <w:rFonts w:ascii="Amiri" w:hAnsi="Amiri" w:eastAsia="Amiri" w:cs="Amiri"/>
          <w:color w:val="111111"/>
          <w:sz w:val="28"/>
          <w:sz w:val="28"/>
          <w:szCs w:val="28"/>
          <w:rtl w:val="true"/>
          <w:lang w:bidi="ar-SA"/>
        </w:rPr>
        <w:t>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الأحكام التكليفيّة ومتعلّقاتها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الوضعيّة فما كان منها مجعولا من قبل الشارع بلحاظ حال شخص ولرعايته ، سواء كان ذلك الشخص واحدا أو متعدّدا كباب الحقوق ، فيكون ذلك الشخص مسلّطا عليه ، وهذا اعتبار عقلائي ، وهو أنّ صاحب الحقّ له السلطنة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اتّفقوا على أنّ كلّ حقّ قابل للإسقاط حتّى أنّهم عرفوا الحقّ بذلك ، لأنّه خاصّة شاملة ، فشرط وجوده وعدمه ليس مخالفا للكتاب ، لأنّ أمر وضعه ورفعه بيد من له الحقّ وإن كان مجعولا من قبل الشارع ، وذلك كأغلب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جعله أيضا بيد من له ومن عليه مع توافقهما كخيار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ليس جعلها من قبل الشارع برعاية حال أحد ، بل يكون جعلها كسائر الأحكام تبعا للمصالح والمفاسد التي في متعلّقاتها ، 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الشرط من أسباب وجودها ، كالطهارة والنجاسة وغيرهما ، فشرط وجودها أو عدمها باطل على كلّ حال ، لكونه غير مقدور للمشروط عليه أوّلا ، وكونه مخالفا للكتاب ثانيا إن كان مخالفا لما جعله الشارع ، كاشتراط كون الميتة مثلا طاهرا ، أو اشتراط صيرورة ماء الكرّ بصرف ملاقاة النجاسة نجسا ، مع عدم تغيّر أحد أوصافه الثلاثة بالنجاسة وإن كان موافقا لما جعله الشارع ، فلما ذكرنا من أنّه من قبيل تحصيل الحاصل ، فيكون الشرط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شرط عليه ترك ما ليس بواجب طول عمرة ، أو هو التزام بذلك ، فهل يكون مثل هذا الشرط باطلا ومخالفا للكتاب ، أم لا؟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تحريم للحلال ، أم 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ليس من تحريم الحلال ، من جهة أنّ ترك ما ليس بواجب سواء </w:t>
      </w:r>
    </w:p>
    <w:p>
      <w:pPr>
        <w:pStyle w:val="BookText"/>
        <w:rPr/>
      </w:pPr>
      <w:r>
        <w:rPr>
          <w:rFonts w:ascii="IRNazanin" w:hAnsi="IRNazanin" w:eastAsia="IRNazanin"/>
          <w:color w:val="111111"/>
          <w:sz w:val="28"/>
          <w:sz w:val="28"/>
          <w:szCs w:val="28"/>
          <w:rtl w:val="true"/>
          <w:lang w:bidi="fa-IR"/>
        </w:rPr>
        <w:t xml:space="preserve">كان مباحا بالمعنى الأخصّ ، أو كان مستحبّا ، أو كان مكروها جائز شرعا ، فالالتزام به وإن كان طول العمر ليس مخالفا للكتاب فيأتي السؤال بأنّه فأين مصداق الشرط المحرّم للحلال الذي استثناه علیه السلام من الشرط الصحيح والجائز في الموثق المروي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شرط لامرأته شرطا ، فليف به لها ، فإنّ المسلمين عند شروطهم ، إلاّ شرطا حرّم حلالا أو أحلّ حراما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الجواب عن هذا السؤال بأنّ ما ذكرنا من أنّ شرط ترك ما ليس بواجب وإن كان الترك طول عمره ليس مخالفا للكتاب ومحرّما للحلال باعتبار مضمون الشرط والمعنى الاسم المصدري له ، أي باعتبار ما 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باعتبار المعنى المصدري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 للكتاب ومحرّم للحلال ، لأنّ الالتزام بترك شي‌ء طول العمر عرفا عبارة عن تحريمه على نفسه ، كما أنّ إلزامه غيره بذلك أيضا عبارة عن تحريمه عليه ، فيكون تحريم ما أحلّه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الرواية الواردة في بطلان الحلف على ترك شرب العصير المباح دائما ، معلّلا بأنّه ليس لك أن تحرم ما أحلّه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ترك المباح دائما ، إن كان الالتزام متعلّقا بترك نوع مباح ، لا ببعض أفراده ومصاديقه لخصوصيّة فيه ، يكون تحريما للحلال باعتبار نفس الالتزام لا الملتزم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ترك بعض أفراد نوع منه ، كأن يشترط ترك شرب فرد من العصير مثلا وإن كان دائما فليس تحريما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 كون الشرط تحريما للحلال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الالتزام بذلك ، لا الملتزم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بأمرين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المشروط ترك نوع من المباح ، لا فرد ومصداق من </w:t>
      </w:r>
    </w:p>
    <w:p>
      <w:pPr>
        <w:pStyle w:val="BookText"/>
        <w:rPr/>
      </w:pPr>
      <w:r>
        <w:rPr>
          <w:rFonts w:ascii="Amiri" w:hAnsi="Amiri" w:eastAsia="Amiri" w:cs="Amiri"/>
          <w:color w:val="111111"/>
          <w:sz w:val="28"/>
          <w:sz w:val="28"/>
          <w:szCs w:val="28"/>
          <w:rtl w:val="true"/>
          <w:lang w:bidi="ar-SA"/>
        </w:rPr>
        <w:t>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تركه دائما لا موقّتا ، خصوصا إذا كان الوقت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جهة أنّ الحرام والمنهيّ عنه غالبا يكون النهي متعلّقا بالطبائع ، والمطلوب ترك الطبيعة في جميع الأزمان لا موقّتا أو ترك فرد منها ، فإذا التزم بترك طبيعة دائما فدليل نفوذ الشرط واعتباره يلزمه بالوفاء به ، فيرجع أنّ شرطه هذا صار سببا لتحريم حلال عليه ، وحيث أنّ مثل هذا الشرط استثناه الشارع عن دليل اعتباره الشرط ونفوذه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 إلاّ شرطا حرّم حلالا ، أو أحلّ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 أدلّة الاعتبار ونفوذ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بعد الإحاطة على ما ذكرنا يظهر لك حال موارد الخلاف ، وأنّها هل من الشرط المخالف أو ليس منه؟ وذلك مثل شرط رقّية الولد الذي أحد أبويه حرّ ، ومثل شرط إرث المتمتّع بها ، وشرط الضمان في العين المستأجرة ، وشرط اختيار المكان للزوجة ، فما ذكرنا من الضابط في مخالفة الشرط للكتاب والسنّة يجب أن يراعى في جميع الموارد ، إلاّ فيما إذا جاء دليل خاصّ معتبر على بطلان الشرط أو صحّته في ذلك المورد ، فيستكشف عدم مخالفته للكتاب ، وإلاّ فهذا الشرط ليس قابلا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حصل الشكّ في مورد أنّه من الشرط المخالف أم لا ، ولم يأت دليل خاصّ على بطلانه أو صحّته ، فلا يصحّ الرجوع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تمسّك بعموم العامّ في الشبهة المصداقية للمخصّص ، وقد أثبتنا في الأصول عدم جوازه ، وقد عرفت عدم جريان أصالة عدم مخالفته للكتاب ، فليس أصل منقّح للموضوع في البين ، فلا بدّ من الرجوع إلى الأصول الجارية في نفس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هذا الشرط الأخبار الكثيرة المستفيضة ، بل ربما يدّعي بلوغها حدّ التواتر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اشترط شرطا مخالفا لكتاب اللّه عزّ وجلّ فلا يجوز له ، ولا يجوز على الذي اشترط عليه ، والمسلمون عند شروطهم فيما وافق كتاب اللّه عزّ وجلّ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عنه أيضا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 إلاّ كلّ شرط خالف كتاب اللّه عزّ وجلّ ، فلا يجوز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سنان 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الشرط في الإماء لا تباع ولا توهب؟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ذلك غير الميراث فإنّها تورث ، لأنّ كلّ شرط خالف كتاب اللّه باطل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جميل عن أحدهما علیهماالسلام في رجل اشترى جارية وشرط لأهلها أن لا يبيع ولا يهب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يفي بذلك إذا شرط لهم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الأخرى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الميراث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المتقدّمة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الشرط في الإماء لا تباع ولا تورث ولا توهب؟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ذلك غير الميراث ، فإنّها تورث ، وكلّ شرط خالف كتاب اللّه فهو ردّ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أخر كثيرة تركناها لعدم الاحتياج إلى ذكرها ، وحيث أنّ دلالة هذه الأخبار على ما ذكرناه من شرح المراد من هذه القاعدة واضحة ، فلا يحتاج إلى بيان وجه الدلالة وبسط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منافيا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العبارة يحتمل فيها وجوه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أن لا يكون الشرط منافيا لما هو مضمون العقد بالمعنى المصدري ،</w:t>
      </w:r>
    </w:p>
    <w:p>
      <w:pPr>
        <w:pStyle w:val="BookText"/>
        <w:rPr/>
      </w:pPr>
      <w:r>
        <w:rPr>
          <w:rFonts w:ascii="Amiri" w:hAnsi="Amiri" w:eastAsia="Amiri" w:cs="Amiri"/>
          <w:color w:val="111111"/>
          <w:sz w:val="28"/>
          <w:sz w:val="28"/>
          <w:szCs w:val="28"/>
          <w:rtl w:val="true"/>
          <w:lang w:bidi="ar-SA"/>
        </w:rPr>
        <w:t xml:space="preserve">مثلا عقد البيع بالمعنى المصدري عبارة عن إنشاء تمليك عين متموّل بعوض مالي ، والمنشأ بهذا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التمليك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العقد ، وهو مقتضى العقد بالمعنى المصدري ، إذ المراد من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مفيض الأثر ، فالأثر يفاض منه مع اجتماع الشرائط وعدم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العقد بالمعنى المصدري يؤثّر في وجود مضمونه عند العرف ، وكذلك عند الشرع مع اجتماع شرائطه وعدم موانعه ، فلو كان الشرط منافيا لمقتضى العقد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العين المتموّلة بكذا ، بشرط أن لا يتحقّق هذا التمليك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يرجع إلى قصد تحقّق النقيضين ، فيكون مثل هذا العقد باطلا قطعا ، فضلا عن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وكيل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الفلانة بشرط أن لا تصير زوجتك مثلا ، فهذا تناقض وتهافت لا يصدر عن عاقل إن لم يكن هازلا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الشرط منافيا لجميع آثار ذلك العقد ، كأن يقول وكيل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فلانة بشرط أن لا تستمتع منها أيّ استمتاع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المال بشرط أن لا تتصرّف فيه أيّ قسم من التصرّفات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يرجع إلى الوجه الأوّل ، لأنّ نفي جميع الآثار مستلزم لنفي المؤثّر ، </w:t>
      </w:r>
    </w:p>
    <w:p>
      <w:pPr>
        <w:pStyle w:val="BookText"/>
        <w:rPr/>
      </w:pPr>
      <w:r>
        <w:rPr>
          <w:rFonts w:ascii="Amiri" w:hAnsi="Amiri" w:eastAsia="Amiri" w:cs="Amiri"/>
          <w:color w:val="111111"/>
          <w:sz w:val="28"/>
          <w:sz w:val="28"/>
          <w:szCs w:val="28"/>
          <w:rtl w:val="true"/>
          <w:lang w:bidi="ar-SA"/>
        </w:rPr>
        <w:t>خصوصا إذا كان المؤثّر من الأمور الاعتباريّة ، إذ مع نفي جميع الآثار يكون ذلك الاعتبار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منافيا للأثر الظاهر للعقد ، بحيث يكون تمام النظر في العقد والمعاملة إلى ترتيب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أنّه لو شرط وكيل المرأة أو نفسها حين إنشاء النكاح الدائم عدم وطيها طول عمر الزوجين ، ولا شكّ في أنّ الأثر الظاهر للنكاح الدائم ، وما هو العمدة في نظر العرف بل الشرع هو الوطي ، فإنّه الغرض الأصلي من النكاح الدائم ، وإن كانت هناك أغراض وآثار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التاجر الذي شغله البيع والشراء أو اشترى أشياء وأجناسا لأن يبيع ويربح كما هو شغل الكسبة والتجّار ، وشرط عليه البائع الأوّل أن لا يبيع تلك الأجناس ، فهذا الشرط مناف لما هو الأثر من الاشتراء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هذا الشرط باطل وحده ، أو المعاملة المشتملة على هذا الشرط باطلة ، أو ليس شي‌ء منهما بباطل؟</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الأثر الظاهر ملازم عرفا مع نفي ما هو مضمون العقد ، فيستكشف في مقام الإثبات عدم القصد إلى مضمون العقد ، لأنّ قصد الشرط مناف مع قصد المضمون ، فإن لم يقصد الشرط فالشرط باطل ، لعدم كونه مقصودا ، وإن قصده فالمضمون غير مقصود ، لما ذكرنا من التنافي بين قصديهما عرفا ، فالعقد باطل ، لأنّ العقود تابعة للقصود ، فيكون الشرط باطلا ، لأنّه يبقى بلا موضوع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في مقام الثبوت لا مانع من قصد عدم الأثر الظاهر مع قصد مضمون العقد ، فيؤخذ بظاهر الاثنين ويحكم بصحة العقد والشرط جميعا ، فلا مانع من الحكم بصحّة الشرط من ناحية كونه منافيا لمقتضى العقد ، وإن كان هناك مانع من الحكم بصحّته لا بدّ وأن يكون من جهة أخرى ، ككونه غير سائغ ، أو كونه مخالفا للكتاب والسنّة ، أو غير ذلك من الجهات التي تكون أجنبيّة عن </w:t>
      </w:r>
    </w:p>
    <w:p>
      <w:pPr>
        <w:pStyle w:val="BookText"/>
        <w:rPr/>
      </w:pP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منافيا لبعض الآثار العرفيّة التي للعقد ، ولا يكون من الآثار الظاهرة للعقد بحيث تكون ملازمة عرفيّة بين نفيها ونفي مضمون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كشرط البائع عليه عدم بيعه من زيد مثلا ، أو هبته لابنه ، أو أحد 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البائع على المشتري أن لا يتصرّف في المبيع بعض التصرّفات التي من آثار ملكه عرفا ، فلا مانع من صحّة الشرط من جهة منافاته لمقتضى العقد ، لأنّ عمدة وجه بطلان الشرط ، إذا كان منافيا لمقتضى العقد هو عدم إمكان اجتماع صحّة العقد مع صحّة الشرط ، وإلاّ فلا وجه لبطلان الشرط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باطلا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مخالفة الشرط لمقتضى العقد موجبا لبطلانه ، هو عدم إمكان الأخذ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بدليل وجوب الوفاء بالشرط ، لتنافيهما ، فلا بدّ إمّا من إسقاط كلا الدليلين ، أو إسقاط أحدهما ، وعلى جميع التقادير تكون النتيجة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لا تنافي بينهما في عالم الثبوت ، فلا تعارض بين الدليلين في مرحلة الإثبات ، إذ الشرط في المفروض ليس منافيا لمقتضى ذات العقد ، بل مناف لإطلاق العقد ، فإذا قيّد بواسطة الشرط لا يبقى موضوع لإطلاقه كي يكون الشرط منافيا معه ، فإذا لم يكن في مثل المقام وجه آخر لبطلان الشرط من كونه مخالفا للكتاب والسنّة ، أو كونه غير سائغ ، أو كونه غير مقدور وأمثال ذلك ، فلا يكون باطلا من جهة منافاته لمقتضى العقد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منافيا لبعض الآثار الشرعيّة التي جعلها الشارع للعقد بالمعنى الاسم المصدري ، مثل أن تشترط الزوجة في عقد النكاح أن يكون السكنى باختيارها ، أو اشترطت على الزوج أن يسكن في بلد أبويها ، أو اشترطت عليه أن </w:t>
      </w:r>
    </w:p>
    <w:p>
      <w:pPr>
        <w:pStyle w:val="BookText"/>
        <w:rPr/>
      </w:pPr>
      <w:r>
        <w:rPr>
          <w:rFonts w:ascii="Amiri" w:hAnsi="Amiri" w:eastAsia="Amiri" w:cs="Amiri"/>
          <w:color w:val="111111"/>
          <w:sz w:val="28"/>
          <w:sz w:val="28"/>
          <w:szCs w:val="28"/>
          <w:rtl w:val="true"/>
          <w:lang w:bidi="ar-SA"/>
        </w:rPr>
        <w:t>يجوز لها الخروج من البيت متى شاءت ، وأمثال ذلك ممّا جعلها الشارع من آثار الزوجيّة التي حصلت بالعقد ، وأن يكون الشرط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لو باعه مال وشرط على المشتري أن لا يتصدّق به على أحد ، وأمثال ذلك في سائر العقود والمعاملات ، فلا بدّ وأن ينظر إلى دليل ذلك الأثر ، وأنّه يستفاد منه أنّ هذا الأثر من الحقوق القابلة للإسقاط ، أم لا بل حكم شرعي ليس قابلا للإسقاط؟</w:t>
      </w:r>
    </w:p>
    <w:p>
      <w:pPr>
        <w:pStyle w:val="BookText"/>
        <w:rPr/>
      </w:pPr>
      <w:r>
        <w:rPr>
          <w:rFonts w:ascii="Amiri" w:hAnsi="Amiri" w:eastAsia="Amiri" w:cs="Amiri"/>
          <w:color w:val="111111"/>
          <w:sz w:val="28"/>
          <w:sz w:val="28"/>
          <w:szCs w:val="28"/>
          <w:rtl w:val="true"/>
          <w:lang w:bidi="ar-SA"/>
        </w:rPr>
        <w:t>فإن كان من قبيل الأوّل ، فلا مانع من اشتراط عدمه ، ويرجع إلى إسقاط المشروط عليه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أن يشترط بائع الحيوان على المشتري أن لا يكون له خيار الحيوان ، أو يشترط الزوج على الزوجة أن لا يكون لها حقّ المضاجعة ليلة في كلّ أربع ، وعلى هذا النهج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من قبيل الثاني ، فاشتراط عدمه يكون من مخالفة الكتاب والسنّة ، فلو شرطت على زوجها جواز الخروج عن بيتها بدون إذن الزوج ، أو المسافرة في غير السفر الواجب بدون إذنه ، يكون من الشرط المخالف للكتاب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شرطت عليه أن يأذن لها الخروج فيما يجوز الخروج مع إذنه ، كالخروج إلى مجالس العزاء لسيّد الشهداء علیه السلام ، أو لزيارة أحد أقاربها ومحارمها ، يجب الوفاء بهذا الشرط وأن يأذن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الخروج إلى مجلس يحرم الحضور فيه ، كذهابها إلى الملاهي فهذا شرط 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شرط عدم بعض الآثار الشرعيّة للمعقود عليه لا يكون باطلا من جهة مخالفته لمقتضى العقد ، فإن كان مانع من صحّته يكون لجهات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صار بعض الفروع هاهنا وفي هذا المقام محلّ الكلام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بينهم عدم صحّة اشتراط الضمان في الإجارة ، وصحّته في </w:t>
      </w:r>
    </w:p>
    <w:p>
      <w:pPr>
        <w:pStyle w:val="BookText"/>
        <w:rPr/>
      </w:pPr>
      <w:r>
        <w:rPr>
          <w:rFonts w:ascii="Amiri" w:hAnsi="Amiri" w:eastAsia="Amiri" w:cs="Amiri"/>
          <w:color w:val="111111"/>
          <w:sz w:val="28"/>
          <w:sz w:val="28"/>
          <w:szCs w:val="28"/>
          <w:rtl w:val="true"/>
          <w:lang w:bidi="ar-SA"/>
        </w:rPr>
        <w:t xml:space="preserve">العارية، خلافا للمحقّق المقدّس الأردبيلي </w:t>
      </w:r>
      <w:r>
        <w:rPr>
          <w:rStyle w:val="FootnoteAnchor"/>
          <w:rtl w:val="true"/>
        </w:rPr>
        <w:footnoteReference w:id="252"/>
      </w:r>
      <w:r>
        <w:rPr>
          <w:rFonts w:ascii="Amiri" w:hAnsi="Amiri" w:eastAsia="Amiri" w:cs="Amiri"/>
          <w:color w:val="111111"/>
          <w:sz w:val="28"/>
          <w:sz w:val="28"/>
          <w:szCs w:val="28"/>
          <w:rtl w:val="true"/>
          <w:lang w:bidi="ar-SA"/>
        </w:rPr>
        <w:t xml:space="preserve">، وجمال المحقّقين </w:t>
      </w:r>
      <w:r>
        <w:rPr>
          <w:rStyle w:val="FootnoteAnchor"/>
        </w:rPr>
        <w:footnoteReference w:id="253"/>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قالا بصحّته في الإجارة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شيخنا الأستاذ قدس سره بين الإجارة الواقعة على الأعيان والأموال ، وبين الإجارة الواقعة على الأعمال ، فقال في الأوّل بعدم صحّة شرط الضمان كما ذهب إليه المشهور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الإجارة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الإجارة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إجارة الأعيان ، أو كان في إجارة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العين إلى المستأجر في الأوّل ، وإلى الأجير في الثاني ، كما إذا أعطى وسلّم ثوبه إلى الخيّاط مثلا ، حيث أنّها أمانة مالكيّة بيد المستأجر في الأوّل ، وبيد الأجير في الثاني ، فتلفه لا يوجب الضمان إلاّ مع التعدّي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شرحا المسألة مفصّلا في إحدى قواعد هذا الكتاب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عدم اقتضاء الأمانة المالكيّة للضمان غير اقتضائه عدم الضمان ، والإجارة مع العارية مشتركان في كونهما أمانة مالكيّة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شيخنا الأستاذ قدس سره في وجه التفصيل وعدم صحّة اشتراط الضمان في إجارة الأعيان من استحقاق المستأجر على الموجر كون العين المستأجرة تحت يده وتصرّفه ، وهذا الاستحقاق من ناحية عقد الإجارة ، فإنّ إجارة العين عبارة عن تمليك منفعة العين كسكنى الدار مثلا التي هي صفة في العين ، فتسليم هذا الملك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ليس له وجود 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بتسليم العين ، فالمستأجر يستحقّ تسلم العين لاستحقاقه تسلّم المنفعة التي هي ملكه ، ووجود المنفعة مندكّ في وجود العين ، كما هو الحال في كلّ صفة مع موصوفه ، فاستحقاقه للمنفعة بعقد الإجارة عين استحقاقه لتسلّم العين بعقد الإجارة ، فلم يأخذ المستأجر إلاّ ما يستحقّ ، وهذا الاستحقاق ليس مجّانا بل بالعوض المسمّى ، أي ما جعل في العقد عوضا لتمليك المنفعة </w:t>
      </w:r>
    </w:p>
    <w:p>
      <w:pPr>
        <w:pStyle w:val="BookText"/>
        <w:rPr/>
      </w:pPr>
      <w:r>
        <w:rPr>
          <w:rFonts w:ascii="Amiri" w:hAnsi="Amiri" w:eastAsia="Amiri" w:cs="Amiri"/>
          <w:color w:val="111111"/>
          <w:sz w:val="28"/>
          <w:sz w:val="28"/>
          <w:szCs w:val="28"/>
          <w:rtl w:val="true"/>
          <w:lang w:bidi="ar-SA"/>
        </w:rPr>
        <w:t>المعلومة ، فلا موجب لضمان آخر لأخذه العين وتسلّمها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أنّ هذا الوجه لا يأتي في تسلّم الأجير للعين لأجل العمل فيها ، فالخيّاط مثلا الذي يستأجره المالك لأجل خياطة ثوبه لا يستحقّ بعقد الإجارة وبعوض ما يأخذه من أجرة عمله تسلّم العين وأن تكون تحت يده ، إذ من الممكن أن يخيطه وهو في يد مالكه ، فيمكن أن يقال بصحّة شرط الضمان على الأجير بخلاف شرط ضمان العين على المستأجر الذي صار مالكا للمنفعة بعقد الإجارة عوضا لما يأخذه مالك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من الفرق بين تسلّم العين من الأجير لأجل العمل ، وبين تسلّمها من المستأجر لأجل استيفاء المنفعة وإن كان حسنا ، ولكن كونه موجبا لصحّة شرط الضمان في أحدهما دون الآخر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صرف استحقاق المستأجر لتسلّم العين المستأجرة بعوض معلوم ، لا يوجب عدم صحّة شرط الضمان ، وكون شرط الضمان مخالفا للسنّة ، لأنّ يده واقعة على مال الغير ، وهذه اليد وإن كانت لا توجب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مأذون من قبل المالك ، وما تحت يده أمانة مالكيّة ، وهذه الجهة مشتركة بين العارية وقسمي الإجارة ، أي إجارة الأعيان والأعمال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ليست أيضا مقتضية لعدم الضمان كي يكون شرط الضمان خلاف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بالوديعة ؛ لأنّ ذا اليد في الوديعة محسن في حفظ مال الغير ، فليس عليه سبيل بحكم الشارع ، فيكون شرط الضمان هناك مخالف للكتاب ، ولم يحكم الشارع هاهنا بعدم الضمان كي يكون شرطه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قيل بعدم كون الشرط من أسباب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اليد غير المأذونة ، والإتلاف ، وغيرهما من أسباب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لا يؤثّر في الضمان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الكلام مع بطلانه في نفسه يكون مشتركا بين الإجارة والعارية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الضمان في باب الإجارة لا مانع من نفوذه إن لم يكن إجماع على الخلاف ، وممّا ذكرنا ظهر الإشكال أيضا فيما ذكره شيخنا الأستاذ قدس سره من عدم صحّة شرط الضمان على المرتهن في العين المرهونة ، باعتبار أنّ يد المرتهن على العين المرهونة بحقّ مالكي بواسطة عقد الرهن ، فيقتضي عدم الضمان ، فيكون شرط الضمان مخالفا للكتاب أو لمقتضى العقد الذي هو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 وأنّ عقد الإجارة في إجارة الأعيان وكذلك عقد الرهن لا يقتضي الضمان بالنسبة إلى العين المستأجرة ، وكذلك لا يقتضي الضمان بالنسبة إلى العين المرهونة ، لا أنّهما يقتضيان عدم الضمان كي يكون شرط الضمان فيهما منافيا لمقتضى العقد ، أو يكون خلاف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استحقاقه بحقّ مالكي ، أي استحقاق المرتهن كون العين المرهونة في يده بعقد الرهن ، لأنّ هذا معنى كونه وثيقة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فقد عرفت أنّه لا يقتضي عدم الضمان ، وأيضا ليس من أحكام هذا الحقّ شرعا عدم الضمان كي يكون شرط الضمان خلاف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الوديعة والوكالة حيث أنّ الوكيل والودعي نائبان عن المالك في حفظ ماله ، فتكون يدهما بمنزلة يد المالك ، فكما أنّه لو تلف في يد مالكه لا يوجب الضمان ، بل لا معنى لأن يكون الشخص ضامنا لنفسه ، فكذلك من هو بمنزلته ، أي الوكيل والودعي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شيخنا الأستاذ</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هو الفرق بين الوكيل والودعي ، وذلك لأنّ الودعي محسن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ولا شكّ في أنّ الضمان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الوكيل الذي يعمل بأجرة ، فليس بمحسن كي لا يكون عليه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الوكيل يعمل مجّانا وقصده الإحسان إلى الموكّل ، فيكون حاله حال الودعي ، ولا يصحّ شرط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ممّا ذكرنا واتّضح حال شرط الضمان في العارية ، وأنّه لا مانع منه وليس هناك ما يوجب بطلان هذا الشرط مثل نفي السبيل على المحسنين ، لأنّ المستعير ليس منهم ، بل المعير الذي هو صاحب المال محسن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أمانة مالكيّة فليس مقتضيا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اليد الأمانيّة ليست موجبة للضمان ، لا أنّها موجبة لعدمها كي يكون شرط الضمان مخالفا لمقتضى العقد ، أو يكون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 العين باستحقاق مالكي بالعقد ، فمضافا إلى أنّه لا كبرى لهذا الكلام لا صغرى له في المقام ، فصحّة شرط الضمان في العارية لا إشكال فيه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مستعير عارية ضمان </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فالمراد نفي الضمان من حيث اقتضاء نفس العارية ، لا نفيه مطلقا وإن كان من قبل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ممّا ذكرنا أنّ الأمانات الخمس ، أي العارية ، والإجارة ، والوكالة ، والرهن ، والوديعة ما عدى الأخير يصحّ في كلّها شرط الضمان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الموارد التي صار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البائع على المشتري عدم بيع ما اشتراه ، فالمشهور قالوا بعدم صحّة هذا الشرط ، ولكن العلامة قدس سره استشكل في التذكرة </w:t>
      </w:r>
      <w:r>
        <w:rPr>
          <w:rStyle w:val="FootnoteAnchor"/>
          <w:rtl w:val="true"/>
        </w:rPr>
        <w:footnoteReference w:id="258"/>
      </w:r>
      <w:r>
        <w:rPr>
          <w:rFonts w:ascii="Amiri" w:hAnsi="Amiri" w:eastAsia="Amiri" w:cs="Amiri"/>
          <w:color w:val="111111"/>
          <w:sz w:val="28"/>
          <w:sz w:val="28"/>
          <w:szCs w:val="28"/>
          <w:rtl w:val="true"/>
          <w:lang w:bidi="ar-SA"/>
        </w:rPr>
        <w:t xml:space="preserve">، وبعض من تأخّر عنه قوّى صحّته على ما حكاه الشيخ الأعظم الأنصاري </w:t>
      </w:r>
      <w:r>
        <w:rPr>
          <w:rStyle w:val="FootnoteAnchor"/>
          <w:rtl w:val="true"/>
        </w:rPr>
        <w:footnoteReference w:id="259"/>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والأقوى صحّة هذا الشرط إن لم يكن الإجماع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شرط عدم البيع ليس منافيا لمضمون عقد البيع ، ولا منافيا للأثر الظاهر الذي يلازم نفيه عرفا نفي البيع الأوّل ، وأيضا ليس شرط عدم بيعه شرط نفي جميع الآثار كي يكون اعتبار ملكيّته للمشتري في البيع الأوّل لغوا ، ولم يرد دليل من الشرع أنّ عدم جواز بيع ما اشتراه مخالف للكتاب والسنّة حتّى يكون الشرط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موجب لبطلان هذا الشرط إلاّ ما ادّعاه الشيخ قدس سره من تحقّق الإجماع على بطلان هذا الشرط ، ثمَّ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أصل الحكم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ذكرنا فيما تقدّم أنّه قد يكون المشتري شغله البيع والشراء ، فيشتري لأن يبيع ، كما هو الشأن لأغلب الكسبة في القرى والمدن الصغيرة ، فيشترون في المدن الكبيرة من التجّار الكبار للبيع في المدن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الموارد يمكن أن يدّعي أنّ الأثر الظاهر للبيع الأوّل عرفا جواز بيع ما اشتراه ، فنفيه عرفا مناف لمضمون البيع الأوّل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عدم الخسران لأحدهما في عقد الشركة بأن يقول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تشاركنا على أن يكون الربح بيننا والخسران عليك ، فصار محلّ الخلاف في صحّة هذا الشرط وبطلانه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صحّته صحيحة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علیه السلام عن رجل شارك رجلا في جارية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ربحنا فيها فلك نصف الربح ، وإن كانت وضيعة فليس عليك شي‌ء؟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أرى بهذا بأسا إذا طابت نفس صاحب الجارية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ابن إدريس قدس سره إلى بطلانه </w:t>
      </w:r>
      <w:r>
        <w:rPr>
          <w:rStyle w:val="FootnoteAnchor"/>
          <w:rtl w:val="true"/>
        </w:rPr>
        <w:footnoteReference w:id="262"/>
      </w:r>
      <w:r>
        <w:rPr>
          <w:rFonts w:ascii="Amiri" w:hAnsi="Amiri" w:eastAsia="Amiri" w:cs="Amiri"/>
          <w:color w:val="111111"/>
          <w:sz w:val="28"/>
          <w:sz w:val="28"/>
          <w:szCs w:val="28"/>
          <w:rtl w:val="true"/>
          <w:lang w:bidi="ar-SA"/>
        </w:rPr>
        <w:t>، ولم يعمل بالصحيحة ، لعدم حجّية الخبر الواحد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رحمه اللّه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البطلان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الخسران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تردّد ، والمرويّ الجواز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 الدروس التعدّي إلى مطلق المبيع في بيع الحيوان </w:t>
      </w:r>
      <w:r>
        <w:rPr>
          <w:rStyle w:val="FootnoteAnchor"/>
          <w:rtl w:val="true"/>
        </w:rPr>
        <w:footnoteReference w:id="265"/>
      </w:r>
      <w:r>
        <w:rPr>
          <w:rFonts w:ascii="Amiri" w:hAnsi="Amiri" w:eastAsia="Amiri" w:cs="Amiri"/>
          <w:color w:val="111111"/>
          <w:sz w:val="28"/>
          <w:sz w:val="28"/>
          <w:szCs w:val="28"/>
          <w:rtl w:val="true"/>
          <w:lang w:bidi="ar-SA"/>
        </w:rPr>
        <w:t xml:space="preserve">وفي الصلح تسلم الصحّة بلا إشكال بأن يصطلحا على أن يكون الربح بينهما والخسران على الآخر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التنقيح الاقتصار على مورد النصّ تعبّدا ، </w:t>
      </w:r>
      <w:r>
        <w:rPr>
          <w:rStyle w:val="FootnoteAnchor"/>
          <w:rtl w:val="true"/>
        </w:rPr>
        <w:footnoteReference w:id="267"/>
      </w:r>
      <w:r>
        <w:rPr>
          <w:rFonts w:ascii="Amiri" w:hAnsi="Amiri" w:eastAsia="Amiri" w:cs="Amiri"/>
          <w:color w:val="111111"/>
          <w:sz w:val="28"/>
          <w:sz w:val="28"/>
          <w:szCs w:val="28"/>
          <w:rtl w:val="true"/>
          <w:lang w:bidi="ar-SA"/>
        </w:rPr>
        <w:t>أي في خصوص الشركة في الجارية ، وذلك لأنّ النص على خلاف القاعدة عنده فوقف على مورده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هذا المقام هو أنّ متعلّق هذا الشرط لو كان صيرورة الربح الحاصل ببيع مال المشترك ملكا للمشروط له ، وذلك بأن لا يتبع الربح والخسران المال الذي ربح أو خسر في بيعه ، فهذا يقينا خلاف ما تقتضيه الشركة ، وخلاف ما يقتضيه الكتاب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جهة أنّ ارتفاع قيمة مال أو نزولها تابع لذلك المال شرعا وعرفا بل عقلا ، لأنّه من نعوته القائمة به ، فنماء المال متّصلا كانت أو منفصلة ملك لصاحب المال ويتبع المال ، فشرط أن يكون لغير المالك خلاف الكتاب والسنّة ، وخلاف مقتضى الشركة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 الشرط انتقال حصّة النفع من أحد الشريكين إلى الآخر كي يكون مجموع الربح له ، أي حصّة نفسه وحصّة شريكه ،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إلى سبب مملّك ، وهو الشرط الواقع في ضمن العقد اللازم الذي هو البيع أو الصلح ، ولا بدّ وأن تحمل صحيحة رفاعة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الخسران على أحدهما دون الآخر أيضا يكون الأمر كذلك ، أي لو كان الشرط عدم تبعيّة الخسارة لحصّة الشريك ، فهذا خلاف الكتاب والسنّة ، وخلاف مقتضى الشركة ، بل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هذا الشرط مرجعه إلى جبران خسارته من مال الشريك الآخر ، فلا إشكال فيه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إخراج الزوجة من بلدها ، فقد صار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الشرط إن كان عدم سلطنة الزوج على إخراجها ، فهذا خلاف الكتاب والسنّة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مرجعه إلى الالتزام بأن لا يعمل سلطنته ،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اختيار السكنى بيد الزوج من الحقوق ، وبعد الفراغ عن أنّ كلّ حقّ قابل للإسقاط ، فيمكن أن يكون مرجع هذا الشرط إلى إسقاط حقّه ، فلا 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توارث الزوجين بالعقد المنقطع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الشرط توارثهما ، أو كون أحدهما يرث دون الآخر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توارثهما أو عدم كون أحدهما وارثا فصار صحّة هذا الشرط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بهذا العقد ميراث بين الزوجتين ، شرطا سقوطه أو أطلقا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 بل المشهور ، بل عن الغنية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سعيد بن يسار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يتزوّج المرأة متعة ولم يشترط الميراث؟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بينهما ميراث ، اشترطا أو لم يشترطا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هذه المسألة مثل الأقوال وإن كانت مختلفة إلاّ أنّ المتحصّل من الجموع بعد الجمع أنّ عقد الانقطاع في حدّ نفسه لم يجعل الشارع بينهما توارث ، ومن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كالاجنبيّين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فشرط الإرث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الإرث للأجنبي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مقدور ، لأنّ أمر جعل الأحكام بيد الشارع لا بيد الشارط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الشرط مجعول من قبل الشارع ، استنادا إلى صحيح محمّد بن مسلم عن الصادق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اشترطا الميراث فهما على شرطهما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وإلى صحيح البزنطي ، عن أبي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تزويج المتعة نكاح بميراث ، ونكاح بغير ميراث ، إن اشترطت كان ، وإن لم تشترط لم يكن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على تقدير صحّته ، وغضّ النظر عن الإشكالات التي أوردوها عليه ، ووجود المعارض الأقوى ، لا دخل له بما نحن فيه ، لأنّ كلامنا في أنّ الشرط نافذ ويشمله دليل نفوذ الشرط ، أم لا؟ وهذا لو صحّ يرجع إلى أنّ موضوع إرث زوجة المتمتّع بها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كونها زوجة منقطعة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p>
    <w:p>
      <w:pPr>
        <w:pStyle w:val="BookText"/>
        <w:rPr/>
      </w:pPr>
      <w:r>
        <w:rPr>
          <w:rFonts w:ascii="Amiri" w:hAnsi="Amiri" w:eastAsia="Amiri" w:cs="Amiri"/>
          <w:color w:val="111111"/>
          <w:sz w:val="28"/>
          <w:sz w:val="28"/>
          <w:szCs w:val="28"/>
          <w:rtl w:val="true"/>
          <w:lang w:bidi="ar-SA"/>
        </w:rPr>
        <w:t>كونها وارثة ، وهو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مجهولا إن كان في ضمن عقد البيع ، أو معاملة أخرى يكون الغرر فيه مبطلا ، لأنّ المعاملة التي لا يضرّ بصحّتها الجهالة ، كالصلح حيث أنّ مبناها على الجهالة ، أو المعاملة المحاباتيّة التي يكون البناء فيها على المسامحة والمحاباة ، فالغرر فيهما لا يوجب البطلان ، لأنّ المفروض أنّ البناء في الصلح على التسالم على أمر غير معلوم بعوض مالي ، وفي المحاباة على المساهلة والمسامحة ، فلا يضرّ الجهالة في أصل المعاملة ، فضلا عن شرطها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فيما يكون الغرر مضرّا ومبطلا ، كالبيع الذي يكون من المسلم واتّفاقا من الكلّ مبطليّة الغرر له ، للخبر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بيع الغرر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وكالإجارة وسائر المعاملات التي يكون الغرر فيها مبطلا على المشهور ، للمرسلة المعروفة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الغرر مطلقا في أيّ معاملة كانت منهيّا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فالشرط إن كان غرريّا يكون باطلا على كلّ حال ، سواء سرى الغرر إلى نفس المعاملة والعقد أو لم يسر ، وذلك من جهة أنّه لو سرى إليها فتكون المعاملة غرريّة وباطلة ، فيبقى الشرط بلا موضوع ، لأنّ المفروض أنّ موضوع وجوب الوفاء هو الشرط الواقع في ضمن المعاملة الصحيحة والعقد اللازم ، وإذ ليس فلا يجب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لم يسر فنفس الشرط حيث أنّه يكون غرريّا يكون باطلا ، للمرسلة المعروفة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ضعف سندها منجبر بعمل الأصحاب ، ولكن لم يثبت وجود هذه الجملة ، أي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الروايات والأحاديث ، لا من طرق القوم وكتب أحاديثهم ، ولا من طرق الإماميّة رضوان عليهم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في غير واحد من الصحاح المعتبرة عندهم يرون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نهى عن بيع الغرر ، فإثبات أنّ المنهيّ هو مطلق الغرر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طريق إلى الحكم ببطلان المعاملة المشتملة على الشرط المجهول إلاّ أن تكون تلك المعاملة بيعا مع سراية جهل الشرط إلى نفس المعاملة ، إلاّ أن يكون دليل خاصّ من إجماع أو غيره على البطلان ، ولا يصحّ دعوى الإجماع في مسألتنا هذه على البطلان مع اختلاف الأقوال ، إذا كان الشرط من الأمور الخارجة عن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الشهيد قدس سره في الدروس فيما لو جعل الحمل جزءا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الصحّة ، لأنّه بمنزلة الاشتراط ولا يضرّ الجهالة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العبارة أنّ عدم بطلان المعاملة بالشرط المجهول أمر مفروغ عنه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الشرط من أوصاف أحد العوضين وكان مجهولا ربما يدّعي اتّفاقهم على البطلان ، لصيرورة العوض بواسطة ذلك الشرط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فالأدلّة الدالّة على لزوم معلوميّة العوضين تدلّ على بطلان تلك المعاملة التي مشروطة بشرط مجهول يكون من أوصاف أحد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في هذه المسألة أنّ المعاملة المشتملة على شرط مجهول ، إن سرت جهالة الشرط إلى نفس المعاملة بحيث صارت المعاملة بواسطة ذلك الشرط غرريّا ، فإنّه قد يكون ذلك وكان تلك المعاملة بيعا ، فتلك المعاملة باطلة قطعا ، وذلك 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النبي صلی اللّه علیه و آله عن بيع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منجبر بعمل الأصحاب وإن كانت غير بيع ، فيحتاج الحكم بالبطلان إلى دليل خاصّ ، من إجماع أو غيره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لم تسر الجهالة إلى نفس المعاملة ، فلا وجه لبطلان الشرط ، فضلا عن بطلان المعاملة ، إلاّ ما يدّعي من نهيه صلی اللّه علیه و آله عن مطلق الغرر في البيع أو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عرفت أنّ إثبات هذا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يقال من بناء العقلاء على عدم ترتيب الأثر على المعاملة المشتملة على شرط مجهول ، وإثبات هذا أشكل ، وعلى فرض ثبوته لا يمنع عن لزوم العمل بالشرط ، ووجوب الوفاء بالعقد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حكى في المستدرك عن دعائم الإسلام عن أمير المؤمنين علیه السلام أنّه سئل عن بيع السمك في الآجام ، 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كلّه لا يجوز ، لأنّه مجهول غير معروف ، يقلّ ويكثر ، وهو غرر </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 علیه السلام عدم جواز بيع المذكورات في الرواية بأنّه مجهول وغرر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أنّ المستفاد من مجموع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وجوب العلم بقدر المبيع ، وعدم جواز الكيل بمكيال مجهول ، وفي باب عدم جواز بيع ما في الآجام من القصب والسمك والطير مع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صحّة المعاملة بالعلم بالعوضين ومقدارهما وأوصافهما ، وكون الجهل مضرّا ولو كان من قبل الشرط المجهول ، وإن كانت واردة في باب البيع لكن الظاهر عدم اختصاصها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مستلزما للمحال ، بمعنى أنّ وجود الملتزم به في مقام الامتثال 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 الشارط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بشرط أن تبيعه منّي ، أو يقول بنحو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يكون مبيعا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بطلان هذا الشرط في التذكرة بأنّه مستلزم للدور </w:t>
      </w:r>
      <w:r>
        <w:rPr>
          <w:rStyle w:val="FootnoteAnchor"/>
          <w:rtl w:val="true"/>
        </w:rPr>
        <w:footnoteReference w:id="276"/>
      </w:r>
      <w:r>
        <w:rPr>
          <w:rFonts w:ascii="Amiri" w:hAnsi="Amiri" w:eastAsia="Amiri" w:cs="Amiri"/>
          <w:color w:val="111111"/>
          <w:sz w:val="28"/>
          <w:sz w:val="28"/>
          <w:szCs w:val="28"/>
          <w:rtl w:val="true"/>
          <w:lang w:bidi="ar-SA"/>
        </w:rPr>
        <w:t xml:space="preserve">، حتّى اشتهر في لسان المتأخّرين عن العلاّمة هذا الدور بدور العلاّمة قدس سره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استلزامه للدور هو أنّه تقدّم أنّ الشرط له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نفس التزام المشروط عليه أو إلزام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هو الملتزم به ، أي ذلك الأمر الذي </w:t>
      </w:r>
    </w:p>
    <w:p>
      <w:pPr>
        <w:pStyle w:val="BookText"/>
        <w:rPr/>
      </w:pPr>
      <w:r>
        <w:rPr>
          <w:rFonts w:ascii="Amiri" w:hAnsi="Amiri" w:eastAsia="Amiri" w:cs="Amiri"/>
          <w:color w:val="111111"/>
          <w:sz w:val="28"/>
          <w:sz w:val="28"/>
          <w:szCs w:val="28"/>
          <w:rtl w:val="true"/>
          <w:lang w:bidi="ar-SA"/>
        </w:rPr>
        <w:t>ألزمه الشارط بإيجاده أو هو التزم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الدور بناء على المعنى الثاني واضح ، وذلك لأنّ وجود المشروط متوقّف على وجود الشرط ، فوجود البيع متوقّف على وجود ذلك الأمر الذي التزم به المشروط عليه ، أي البيع الثاني فيما نحن فيه ، فوجود البيع الأوّل متوقّف على وجود البيع الثاني توقّف وجود المشروط على وجود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والبيع الثاني أيضا وجوده متوقّف على البيع الأوّل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بيع إلاّ في ملك ، فما دام لا يملكه بالبيع الأوّل لا يمكن أن يتحقّق منه وبصدر البيع الصحيح ، فوجود البيع الثاني الصحيح أيضا متوقّف على البيع الأوّل ، وهذا هو الدور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أفاده في جامع المقاصد </w:t>
      </w:r>
      <w:r>
        <w:rPr>
          <w:rStyle w:val="FootnoteAnchor"/>
          <w:rtl w:val="true"/>
        </w:rPr>
        <w:footnoteReference w:id="277"/>
      </w:r>
      <w:r>
        <w:rPr>
          <w:rFonts w:ascii="Amiri" w:hAnsi="Amiri" w:eastAsia="Amiri" w:cs="Amiri"/>
          <w:color w:val="111111"/>
          <w:sz w:val="28"/>
          <w:sz w:val="28"/>
          <w:szCs w:val="28"/>
          <w:rtl w:val="true"/>
          <w:lang w:bidi="ar-SA"/>
        </w:rPr>
        <w:t>في وجه الدور من أنّ انتقال الملك موقوف على حصول الشرط ، وحصول الشرط موقوف على انتقال الملك هو عين ما ذكرناه ، وذلك من جهة أنّ انتقال الملك أثر البيع الصحيح ، فمراده من توقّف انتقال الملك أي البيع الصحيح ، أي البيع الأوّل ، ومراده من حصول الشرط أي وجود البيع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الأوّل لتوقّف البيع الثاني على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البيع على المالك ، لأنّه من قبيل تحصيل الحاصل ، فالبيع الثاني متوقّف على الخروج عن ملك المالك الأوّل ، أي على البيع الأوّل ، وقد عرفت أنّ البيع الأوّل أيضا متوقّف على البيع الثاني توقّف المشروط على شرطه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البيع الأوّل على وجود البيع الثاني ، بل متوقّف على الالتزام بالبيع الثاني ، لا على نفس البيع ، ولذا لو التزم ولم يبع لا يبطل البيع الأوّل ، بل يكون </w:t>
      </w:r>
    </w:p>
    <w:p>
      <w:pPr>
        <w:pStyle w:val="BookText"/>
        <w:rPr/>
      </w:pPr>
      <w:r>
        <w:rPr>
          <w:rFonts w:ascii="Amiri" w:hAnsi="Amiri" w:eastAsia="Amiri" w:cs="Amiri"/>
          <w:color w:val="111111"/>
          <w:sz w:val="28"/>
          <w:sz w:val="28"/>
          <w:szCs w:val="28"/>
          <w:rtl w:val="true"/>
          <w:lang w:bidi="ar-SA"/>
        </w:rPr>
        <w:t>تخلّف الشرط موجبا للخيار فقط ، لا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يكون المراد من الشرط هو الملتزم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نفس الالتزام ، فما يمكن أن يقال في وجه الدور هو أنّه بناء على هذا البيع الأوّل متوقّف على الالتزام بالبيع الثاني ، والبيع الثاني حيث عرفت أنّه لا يمكن وجوده وتحقّقه إلاّ بعد البيع الأوّل ، والعاقل لا يمكن أن يلتزم جدّا بأمر محال ، فالتزامه جدّا متوقّف على البيع الأوّل ، وهذا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جدّا بأمر محال وإن كان لا يصدر من العاقل ، ولكن فيما نحن فيه ليس الأمر كذلك ، لأنّه فيما نحن فيه إيجاد الملتزم به في ظرف الالتزام محال لا مطلقا ، والالتزام بأمر يكون وجوده فعلا محال ولكن يمكن أن يوجد بعد حين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دائر بين العقلاء ، بل أغلب التزاماتهم من هذا القبيل ، فإنّه في حال إنشاء الالتزام لا يقدر على الوفاء بما التزم ، فإنّه في نصف الليل مثلا يلتزم بأشياء لا يمكن إيجادها إلاّ في الغد ، أو يلتزم في السفر بأشياء لا يمكن حصولها إلاّ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الالتزام بأمور لا يمكن وجودها إلاّ في الأزمنة المتأخّرة لا يمكن إنكارها ، فبيع المال على مالكه وإن كان لا يمكن ما دام هذا العنوان يكون منطبقا عليه ومتلبّسا بمبدإ اشتقاقه ، أي ما دام وصف مالكيّته لهذا الشي‌ء ثابت له ، ولكن بيعه عليه باعتبار حال انقضاء المبدإ لا مانع منه ، فلا مانع بأن يلتزم بالبيع على مالك هذا المال حال كونه مالكا له باعتبار حال خروجه عن ملكه ، بمعنى أنّ ظرف التزامه وإن كان في حال كونه مالكا لهذا المال ، ولكن ظرف الملتزم به حال زوال ملكيّته عنه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عمدة نظر العلاّمة قدس سره في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يجوز اشتراط أن يبيعه المشتري على البائع في البيع الأوّل لا بنحو شرط الفعل ، ولا بنحو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محاليّة هذا المعنى ، أي البيع على المالك ثانيا ، فيكون البيع عليه متوقّفا على البيع </w:t>
      </w:r>
    </w:p>
    <w:p>
      <w:pPr>
        <w:pStyle w:val="BookText"/>
        <w:rPr/>
      </w:pPr>
      <w:r>
        <w:rPr>
          <w:rFonts w:ascii="Amiri" w:hAnsi="Amiri" w:eastAsia="Amiri" w:cs="Amiri"/>
          <w:color w:val="111111"/>
          <w:sz w:val="28"/>
          <w:sz w:val="28"/>
          <w:szCs w:val="28"/>
          <w:rtl w:val="true"/>
          <w:lang w:bidi="ar-SA"/>
        </w:rPr>
        <w:t>الأوّل حتّى يخرج عن ملكه ويمكن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ما ذكرنا ، فلا نعيد ولا نطول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أنّه أراد هذا المعنى أنّه قال بجواز اشتراط بيعه على غير المالك لإمكانه ، بأن يكون وكيلا من قبل المالك ، أو بيعه فضولة ثمَّ يمضي المالك ، فوجه توقّف بيع الثاني على الأوّل أنّ البيع على المالك ممتنع ، فلا يمكن الالتزام به ، فبيع الأوّل متوقّف على أمر محال ،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على العلاّمة قدس سره ما ذكروه من أنّه لو كان اشتراط البيع ثانيا على البائع باطلا ومستلزما للدور ، فيكون اشتراط البيع على غيره أيضا كذلك ، أي يكون مستلزما للدور ، وكذلك اشتراط عتقه أو وقفه ، بل اشتراط كلّ تصرّف يكون متوقّفا على كونه ملكا للمتصرّف يكون مستلزما للدور ، لأن ذلك التصرّف على الفرض متوقّف على الملك ، وملكه متوقّف على وقوع البيع الأوّل صحيحا ، ووقوع البيع الأوّل صحيحا متوقّف على وقوع البيع الثاني أو عتقه أو وقفه أو هبته أو غيره من التصرّفات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فتخصيص العلاّمة قدس سره الإشكال بهذا الفرع ، أي بالبيع على نفس المالك دون غيره يدلّ على أنّ نظره في الإشكال وثبوت الدور على امتناع بيع المال على مالكه ، وتوقّف صحّته على خروجه عن ملكه ، فلا يرد عليه الإيرادات المذكورة في كتبهم والنقوض التي ذكروها ، من صحّة اشتراط البيع على غيره ، أو اشتراط عتقه ، أو وقفه ، أو هبته لغير البائع ، لاشتراك الكلّ في استلزامها للدور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ظهر ممّا ذكرنا أنّ الجواب عن هذا الدور بأنّ البيع الأوّل متوقّف على الالتزام بالبيع الثاني لا على وقوعه ، ليس كما ينبغي ، لأنّ إشكاله هو أنّ الالتزام بأمر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 كان التزاما جدّيا ، فالجواب هو الذي ذكرنا لا ما ذكروه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به في متن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أنّ الشروط الابتدائيّة ، أي الالتزامات غير المربوطة بعقد ، أو ما وقعت في ضمن عقد جائز لا يجب الوفاء بها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فإمّا لعدم شمول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للشروط الابتدائيّة وضعا أو انصرافا ، وإمّا لتخصيصه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فلأنّه بعد ما كنت نفس العقد غير واجب الوفاء ، فالشرط الواقع في ضمنه 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أنّ الشروط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مذكورة في ضمن العقد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القسم هو القدر المتيقّن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الالتزامات الابتدائيّة ،</w:t>
      </w:r>
    </w:p>
    <w:p>
      <w:pPr>
        <w:pStyle w:val="BookText"/>
        <w:rPr/>
      </w:pPr>
      <w:r>
        <w:rPr>
          <w:rFonts w:ascii="Amiri" w:hAnsi="Amiri" w:eastAsia="Amiri" w:cs="Amiri"/>
          <w:color w:val="111111"/>
          <w:sz w:val="28"/>
          <w:sz w:val="28"/>
          <w:szCs w:val="28"/>
          <w:rtl w:val="true"/>
          <w:lang w:bidi="ar-SA"/>
        </w:rPr>
        <w:t>والتعهّدات المستقلّة غير المربوطة بعقد المنشأة باللفظ ، ولكن بإنشاء مستقلّ حيث لا عقد في البين أصلا ، أو لا ارتباط بينهما وإن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الذي خارج عن تحت هذه القاعدة تخصّصا أو تخصيصا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التباني والتوافق عليه خارج العقد ، ووقع العقد مبنيّا عليه من دون ذكرها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الذي محلّ كلامنا في أنّه هو يجب الوفاء به أم لا ، بل لا بدّ من ذكرها في متن العقد؟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يقع التواطي والتباني عليه قبلا ، ولم يقع العقد مبنيّا عليه ، بل كان حال العقد مغفولا عنه ، فهو في الحقيقة يرجع إلى القسم الثاني من حيث </w:t>
      </w:r>
    </w:p>
    <w:p>
      <w:pPr>
        <w:pStyle w:val="BookText"/>
        <w:rPr/>
      </w:pPr>
      <w:r>
        <w:rPr>
          <w:rFonts w:ascii="Amiri" w:hAnsi="Amiri" w:eastAsia="Amiri" w:cs="Amiri"/>
          <w:color w:val="111111"/>
          <w:sz w:val="28"/>
          <w:sz w:val="28"/>
          <w:szCs w:val="28"/>
          <w:rtl w:val="true"/>
          <w:lang w:bidi="ar-SA"/>
        </w:rPr>
        <w:t>عدم ارتباطه إلى العقد وعدم كونه مشمولا لهذه القاعدة ، بل حاله أنزل من القسم الثاني ، لعدم إنشائه باللفظ ، بل صرف تبان في خارج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يقينا مشمول للقاعدة ، والقسم الثاني غير مشمول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الكلام في القسم الثالث ، وهو الذي سمّوه بشروط التباني بعد الفراغ عن أنّ القسم الرابع يرجع إلى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خلاف ،و القائلون بلزوم الوفاء به ذكروا لذلك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التباني قبل العقد على التزام أحد المتعاقدين أو كلاهما على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يذكروا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الشروط الضمنيّة ، كلزوم تسليم كلّ واحد منهما الذي جعله في العقد عوضا إلى الآخر ، وككون الثمن من نقد البلد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الشروط الضمنيّة بواسطة تعاهدها عند العرف والعادة صارت مدلولا التزاميّا للعقد وإن لم يذكر في متنه ، بل وإن كان العاقد غافلا عنها غير ملتفت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دلالة الالتزام معتبرة في باب الإنشاءات كالدلالة المطابقة ، لأنّها أيضا إحدى طرق الإفادة والاستفادة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التباني لأجل هذه العلّة بعينها ، لأنّهم إذا تبانوا قبل العقد على التزام أحدهما أو كليهما على أمر ، ثمَّ وقع العقد مبنيّا على ذلك التباني ، يكون ذلك الالتزام أو الالتزامين مدلولا التزاميّا لذلك العقد ، فيكون حاله حال الشروط الضمنيّة ويجب الوفاء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الالتزامي لكلام لا بدّ وأن يكون من اللوازم العقليّة أو العرفيّة لذلك الكلام كي يدلّ ذلك الكلام عليه بالدلالة الالتزاميّة ،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بألف دينار ، يدلّ بالدلالة المطابقة على مبادلة الدار بألف دينار ويدلّ بالالتزام على تسليم كلّ واحد منهما ما هو كان له إلى الذي انتقل إليه ، وتساوي العوضين من </w:t>
      </w:r>
    </w:p>
    <w:p>
      <w:pPr>
        <w:pStyle w:val="BookText"/>
        <w:rPr/>
      </w:pPr>
      <w:r>
        <w:rPr>
          <w:rFonts w:ascii="Amiri" w:hAnsi="Amiri" w:eastAsia="Amiri" w:cs="Amiri"/>
          <w:color w:val="111111"/>
          <w:sz w:val="28"/>
          <w:sz w:val="28"/>
          <w:szCs w:val="28"/>
          <w:rtl w:val="true"/>
          <w:lang w:bidi="ar-SA"/>
        </w:rPr>
        <w:t>حيث الماليّة ، وكون الدينار المذكور في العقد من قسم دينار البلد لا دينار مملكة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الثلاثة وما يماثلها من اللوازم العرفيّة لذلك الكلام ، أي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بألف دينار ، فيدلّ عليها بالدلالة الالتزاميّة لو كان إخبارا ، كما أنّه لو كان في مقام الإنشاء تكون منشآت بذلك العقد بالدلالة اللفظيّة الوضعيّة التي هي معتبرة في مقام الإنشاءات كاعتبارها في مقام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نحن فيه ، فإنّ الأمر الأجنبي عن مدلول العقد ، كالالتزام بخياطة ثوب بائع الدار مثلا في خارج ، والتباني عليه لا يوجب صيرورته لازما عرفيّا لذلك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العقد دالاّ عليه بالالتزام ، فقياس أحدهما على الآخر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الضمنيّة أيضا يكون إنشاء الشرط باللفظ ، غاية الأمر بالدلالة الالتزاميّة لا المطابقيّة ، وأمّا في باب التباني فليس إنشاء لفظي في البين ، بل ليس مطلق الإنشاء لا لفظيّا ولا غير لفظي ، بل صرف تبان خارجي ، ومثل هذا التباني لا دليل على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العقد مبنيّا على التواطي والتباني السابق عليه يوجب تقييده بما تبانيا وتواطيا عليه، فيجب الوفاء بذلك العقد المقيّد بما تبانيا عليه ، والوفاء بذلك العقد المقيّد لا يمكن إلاّ بالعمل على طبق ذلك التباني الذي هو المراد من الشرط هاهنا ، فيكون الشرط لازم الوفاء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وقوع العقد مبنيّا على تواطئهما قبله وإن كان يوجب تقييد الثمن أو المثمن في مقام اللبّ والالتزام النفسي ، ولكن بصرف هذا الأمر النفسي لا يكون مشمولا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 بدّ من شمولهما له من بلوغه إلى مرتبة الإنشاء القولي أو الفعلي على وجه ، </w:t>
      </w:r>
    </w:p>
    <w:p>
      <w:pPr>
        <w:pStyle w:val="BookText"/>
        <w:rPr/>
      </w:pPr>
      <w:r>
        <w:rPr>
          <w:rFonts w:ascii="Amiri" w:hAnsi="Amiri" w:eastAsia="Amiri" w:cs="Amiri"/>
          <w:color w:val="111111"/>
          <w:sz w:val="28"/>
          <w:sz w:val="28"/>
          <w:szCs w:val="28"/>
          <w:rtl w:val="true"/>
          <w:lang w:bidi="ar-SA"/>
        </w:rPr>
        <w:t>والمفروض فيما نحن فيه أنّ ما تبانيا عليه لم يقع في حيّز الإنشاء ، بل لا يكون إلاّ أمرا قلبيّا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انصراف العقد اللفظي ، أو انصراف لفظ الثمن أو المثمن المذكورين فيه إلى ذلك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التباني فتقع تلك الخصوصيّة التي يدّعي أنّ العقد صارت مقيدة بها تحت الإنشاء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وجه له أصلا ، لأنّ التقييد المعنوي من دون دليل عليه لا يوجب انصراف المطلق إلى ذلك الفرد الخاصّ المقيّد بذلك القيد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سبق ذكر التباني بالمقاولة قبل العقد لا أثر له في ظهور ألفاظ العقد أو مجموع جملته ، ولذلك ذهب المشهور إلى عدم لزوم الوفاء بشروط التباني ، أي ما تواطيا عليه قبل العقد ، بل عن صاحب الرياض قدس سره نقل الإجماع على عدم لزوم الوفاء بها ، وحكاه أيضا عن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شيخنا الأستاذ قدس سره على هذا الوجه ، بأنّ القول بالانصراف إلى عقد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بطلان العقد عنه تخلّفه أو تعذّره ، مع أنّ بناءهم في باب تخلّف الشروط أو تعذّرها أنّهما يوجبان الخيار لا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بواسطة التباني قبل العقد ليس أمره أعظم من التصريح في اللفظ ، حتّى فيما إذا كان تبانيهما على وجود وصف في أحد العوضين أو في كليهما ، مثلا تبانيهما على كون الجارية المبيعة طبّاخة ، أو العبد المبيع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 كان كالتصريح بذلك في مقام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تخلّفه أو تعذّره بطلان العقد ، بل بناؤهم على أنّ تخلّف الوصف أو تعذّره لا يوجب إلاّ الخيار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هناك التزامان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بنفس المبادلة بين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التزامه بأن يكون أحد العوضين أو كلاهما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الثاني مربوط بالالتزام الأوّل ، فلو لم يعمل بالالتزام الثاني يكون ذاك موجبا للخيار ، لأنّ الالتزام الأوّل كان مشروطا بالالتزام الثاني ، فلا يجب الوفاء به إلاّ في ظرف </w:t>
      </w:r>
    </w:p>
    <w:p>
      <w:pPr>
        <w:pStyle w:val="BookText"/>
        <w:rPr/>
      </w:pPr>
      <w:r>
        <w:rPr>
          <w:rFonts w:ascii="Amiri" w:hAnsi="Amiri" w:eastAsia="Amiri" w:cs="Amiri"/>
          <w:color w:val="111111"/>
          <w:sz w:val="28"/>
          <w:sz w:val="28"/>
          <w:szCs w:val="28"/>
          <w:rtl w:val="true"/>
          <w:lang w:bidi="ar-SA"/>
        </w:rPr>
        <w:t xml:space="preserve">العمل بالالتزام الثاني ، فإذا تخلّف أو تعذّر فلا يجب الوفاء كي يكون لازما ، بل هو مخيّر بين أن يعمل بالتزامه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والمبادلة التي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الذي هو منشأ اعتبار اللزوم موضوعه العقد المشروط ، أو العوض والمعوّض الموصوف بكذا ، فعند تخلّف الشرط أو الوصف لا يشمله دليل وجوب الوفاء ، فيكون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الخيار ، ولا وجه لبطلان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وقع بين العوضين مبنيّا على العمل بالشرط المذكور قبل العقد الذي تواطيا عليه ، فبدون العمل بذلك الشرط يكون أكلا للمال بالباطل ، فيجب العمل على طبق تبانيهما وتواطئهما ، ويلزم الوفاء به لكي لا يكون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الكلام فمقتضاه بطلان العقد ؛ لأنّ ما وقع لم يقصد وما قصد لم يقع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الرضا المعاملي غير الرضا بمعنى طيب النفس ، ففي بيع المضطرّ ليس طيب النفس مع أنّه صحيح ، فالمراد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هو أن لا تكون المبادلة بين العوضين بإكراه أو إجبار ، وفيما نحن فيه لا شكّ أنّه لا إكراه ولا إجبار ، والمبادلة بين المالين وقعت برضاء منهما ، غاية الأمر حيث كان الالتزام بهذه المبادلة مبنيّا على ما تبانيا عليه ، فإذا لم يعمل الطرف بما تبانيا عليه ، فدليل وجوب الوفاء لا يشمله ، لأنّ موضوعه المبادلة المشروط ، فيكون له الخيار ، لا أن يكون أصل المبادلة باطل ، لأنّها وقعت باختيارهما ،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يقف عند هذه المبادلة ولا يحلّ ما 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بوجود هذا الشرط أو هذا الوصف ، فإذا تخلّف أو تعذّر الشرط أو الوصف فلا ملزم له بالوقوف عند هذه المبادلة ، بل له حلّه وفسخه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ممّا ذكرنا عدم صحّة ما أفاده شيخنا الأعظم قدس سره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هذا الأمر أنّ الشرط من أركان العقد ، بل جزء للثمن أو المثمن ، فلا بدّ من ذكره وإلاّ كان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العقد صحيح ، ذكر الشرط أو لم يذكر ، عمل به أو لم يعمل ، تعذّر أو لم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تخلّف الشرط أو تعذّره يرتفع اللزوم ، لأنّ العقد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ذهب إليه المشهور ، بل ادّعي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إنّه من شرائط صحّة الشروط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اعتبار هذا الشرط في صحّة الشروط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نفس الشرط ، وأنّه هل يعتبر في نفس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 كما أنّه معتبر في نفس العقد ، وأنّ التعليق مبطل ، أم لا؟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سارية التعليق إلى العقد ، فيكون العقد باطلا ، فالشرط يبطل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باعتبار الأوّل ، فتارة المراد من التعليق تعليق الإنشاء ، وأخرى تعليق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أي تعليق الإنشاء ، أي كون الجعل والإيجاد معلّقا على أمر ، فهذا غير معقول ، بمعنى تحقّق الإنشاء والإيجاد والجعل معلّقا على أمر غير ممكن ، ولا فرق في ذلك بين أن يكون الإنشاء والجعل تكوينيّا أو كان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لا ينفكّ عن المجهول ، والإيجاد عن الوجود ، فبهذا المعنى لا يمكن لا تعليق العقد ولا الشرط ولا غيرهما من الإنشاءات ، والإنشاء في التشريعيّات أيضا أمره دائر بين الوجود والعدم ، فكونه موجودا ومعلّقا غير ممكن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تعليق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التكوينيّات كالإنشاء أيضا غير ممكن ، لأنّ المنشأ التكويني أيضا أمره دائر بين الوجود والعدم ، ولا معنى لأن يكون معلّقا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الأمور الاعتباريّة والتشريعيّة كالأحكام الشرعيّة مطلقا ، تكليفية كانت أم وضعيّة فالتعليق فيها ممكن ، ففي الجعالة يمكن جعل ملكيّة حمل بعير من </w:t>
      </w:r>
    </w:p>
    <w:p>
      <w:pPr>
        <w:pStyle w:val="BookText"/>
        <w:rPr/>
      </w:pPr>
      <w:r>
        <w:rPr>
          <w:rFonts w:ascii="Amiri" w:hAnsi="Amiri" w:eastAsia="Amiri" w:cs="Amiri"/>
          <w:color w:val="111111"/>
          <w:sz w:val="28"/>
          <w:sz w:val="28"/>
          <w:szCs w:val="28"/>
          <w:rtl w:val="true"/>
          <w:lang w:bidi="ar-SA"/>
        </w:rPr>
        <w:t xml:space="preserve">الطعام لمن جاء بصواع الملك ، كما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وَلِمَنْ جاءَ بِهِ حِمْلُ بَعِيرٍ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والمنشأ والمجعول تشريعا حمل بعير معلقا على مجيئه بصواع الملك ، ولا يلزم تفكيك الإنشاء عن المنشإ ، لأنّ المنشأ وهي الملكيّة لحمل بعير يوجد في عالم الاعتبار والتشريع حال الإنشاء ، ولم يتأخّر منه آن من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في الأمور التكوينيّة غير ممكن ، لأنّ الأمور التكوينيّة إن وجدت يكون وجودها بتّية ولا يقبل التعليق ، بخلاف الاعتباريّات فإنّ اعتبار أمر معلّقا على وجود أمر آخر لا مانع منه ، فيعتبر وجوب الحجّ على تقدير الاستطاعة ، فيجوز اعتبار نجاسة ماء العنب على تقدير الغليان من قبل أن يخلق الكرم ، فضلا عن كونه قبل وجود الغليان ، وأمّا مسكريّته فلا يمكن إيجادها في الخارج على تقدير الغليان قبل وجود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المنشئات في باب العقود والإيقاعات حيث أنّها أمور اعتباريّة فلا مانع من تعليقها عقلا ، ولكن انعقد الإجماع على عدم جواز التعليق في منشآت العقود ، فالشرط أيضا حيث أنّه من هذه الجهة مثل العقود عبارة عن إنشاء الالتزام بأمر على نفسه لطرفه ، والمنشأ بهذا الإنشاء هو نفس الالتزام بذلك الأمر ، فلا مانع من أن يكون ذلك الأمر الذي التزم به معلّقا على أمر آخر ، مثلا لو التزم في ضمن عقد لازم أن يطبخ له ولكن معلّقا على نزول ضيف عليه ، أو التزم بأن يخيط له ثوبا معلّقا على تزويجه ، وهكذا في سائر الموارد لا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تعليق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عقلا أصلا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 تعليق الشرط وعدم تنجيزه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تعليق ما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عقلا أصلا ، مثل تعليق المنشأ في باب العقود ، ولكن الفرق بين الشروط والعقود هو أنّ في باب العقود وإن لم يكن محذور عقلا في تعليق منشآتها إلاّ أنّه ممنوع </w:t>
      </w:r>
    </w:p>
    <w:p>
      <w:pPr>
        <w:pStyle w:val="BookText"/>
        <w:rPr/>
      </w:pPr>
      <w:r>
        <w:rPr>
          <w:rFonts w:ascii="Amiri" w:hAnsi="Amiri" w:eastAsia="Amiri" w:cs="Amiri"/>
          <w:color w:val="111111"/>
          <w:sz w:val="28"/>
          <w:sz w:val="28"/>
          <w:szCs w:val="28"/>
          <w:rtl w:val="true"/>
          <w:lang w:bidi="ar-SA"/>
        </w:rPr>
        <w:t>شرعا ،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باب الشروط فلا إجماع ولا محذور شرعا في البين في تعليقها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الشرط هل يسري إلى العقد كي يكون باطلا فيكون الشرط باطلا بالتبع ، أم 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الأمر الذي التزم به ، كخياطة الثوب مثلا في المثال المذكور لا ربط له بتعليق العقد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على أن تخيط ثيابي إن تزوّجت ، يكون بيع الدار منجّزا على كلّ حال ، غاية الأمر إنّ المشروط عليه ملزم بخياطة ثياب البائع على تقدير 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يتزوّج المشتري ، فالدار له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تعليق الشرط لا يضرّ بصحّته</w:t>
      </w:r>
      <w:r>
        <w:rPr>
          <w:rFonts w:eastAsia="Amiri" w:cs="Amiri" w:ascii="Amiri" w:hAnsi="Amiri"/>
          <w:color w:val="111111"/>
          <w:sz w:val="28"/>
          <w:szCs w:val="28"/>
          <w:rtl w:val="true"/>
          <w:lang w:bidi="ar-SA"/>
        </w:rPr>
        <w:t xml:space="preserve">. </w:t>
      </w:r>
      <w:bookmarkStart w:id="224" w:name="pg15923_174632"/>
    </w:p>
    <w:p>
      <w:pPr>
        <w:pStyle w:val="Heading3"/>
        <w:numPr>
          <w:ilvl w:val="2"/>
          <w:numId w:val="1"/>
        </w:numPr>
        <w:rPr/>
      </w:pPr>
      <w:bookmarkStart w:id="225" w:name="__RefHeading___Toc15855804_2142443653"/>
      <w:bookmarkStart w:id="226" w:name="_Toc72"/>
      <w:bookmarkEnd w:id="224"/>
      <w:bookmarkEnd w:id="225"/>
      <w:r>
        <w:rPr>
          <w:rtl w:val="true"/>
        </w:rPr>
        <w:t xml:space="preserve">خاتمة </w:t>
      </w:r>
      <w:r>
        <w:rPr>
          <w:rtl w:val="true"/>
        </w:rPr>
        <w:t xml:space="preserve">: </w:t>
      </w:r>
      <w:r>
        <w:rPr>
          <w:rtl w:val="true"/>
        </w:rPr>
        <w:t>في بيان أحكام الشروط الصحيحة</w:t>
      </w:r>
      <w:bookmarkEnd w:id="226"/>
    </w:p>
    <w:p>
      <w:pPr>
        <w:pStyle w:val="Heading4"/>
        <w:numPr>
          <w:ilvl w:val="3"/>
          <w:numId w:val="1"/>
        </w:numPr>
        <w:rPr/>
      </w:pPr>
      <w:bookmarkStart w:id="227" w:name="__RefHeading___Toc15855806_2142443653"/>
      <w:bookmarkStart w:id="228" w:name="_Toc73"/>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الصحيحة التي هي الآن محلّ الكلام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الصفة ،</w:t>
      </w:r>
    </w:p>
    <w:p>
      <w:pPr>
        <w:pStyle w:val="BookText"/>
        <w:rPr/>
      </w:pPr>
      <w:r>
        <w:rPr>
          <w:rFonts w:ascii="Amiri" w:hAnsi="Amiri" w:eastAsia="Amiri" w:cs="Amiri"/>
          <w:color w:val="111111"/>
          <w:sz w:val="28"/>
          <w:sz w:val="28"/>
          <w:szCs w:val="28"/>
          <w:rtl w:val="true"/>
          <w:lang w:bidi="ar-SA"/>
        </w:rPr>
        <w:t>وشرط الغاية ،</w:t>
      </w:r>
    </w:p>
    <w:p>
      <w:pPr>
        <w:pStyle w:val="BookText"/>
        <w:rPr/>
      </w:pPr>
      <w:r>
        <w:rPr>
          <w:rFonts w:ascii="IRNazanin" w:hAnsi="IRNazanin" w:eastAsia="IRNazanin"/>
          <w:color w:val="111111"/>
          <w:sz w:val="28"/>
          <w:sz w:val="28"/>
          <w:szCs w:val="28"/>
          <w:rtl w:val="true"/>
          <w:lang w:bidi="fa-IR"/>
        </w:rPr>
        <w:t>وشرط الفعل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اشتراط وجود صفة في المبيع الشخصي ، أو في متعلّق عقد آخر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إيجاد صفة في ما تعلّق العقد به فهو راجع إلى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هذا القسم هو أنّه مع فقد ذلك الوصف يكون الخيار للمشروط له ، فلو باع حيوانا على حامل فلم يكن كذلك ، فيكون الخيار للمشتري ، وذلك من جهة أنّه يلتزم بهذه المعاملة والمبادلة فيما إذا كان المبيع متّصفا بهذه الصفة ، فإذا لم يكن فلا التزام له بالفاقد لهذه الصفة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تكون المعاملة باطلة ، لا أنّه له الخيار فقط لم قلت من عدم تعهّده والتزامه بالمبادلة مع فاقد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وقعت بين الذاتين ، غاية الأمر أنّ التزامه بهذه المبادلة بين المالين مبنيّ على اتّصاف أحدهما أو كليهما بتلك الصفة ، فالمشروط عليه ملتزم بأن يكون ما التزم بمبادلته مع عوضه المذكور في العقد متّصفا بصفة كذا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الشارط فحيث كان التزامه بالمبادلة مشروطا بوجود صفة كذا في متعلّق العقد ، فإن لم يكن فلا التزام له ، لا أنّه لا مبادلة في البين ، فأصل المبادلة بين المالين </w:t>
      </w:r>
    </w:p>
    <w:p>
      <w:pPr>
        <w:pStyle w:val="BookText"/>
        <w:rPr/>
      </w:pPr>
      <w:r>
        <w:rPr>
          <w:rFonts w:ascii="Amiri" w:hAnsi="Amiri" w:eastAsia="Amiri" w:cs="Amiri"/>
          <w:color w:val="111111"/>
          <w:sz w:val="28"/>
          <w:sz w:val="28"/>
          <w:szCs w:val="28"/>
          <w:rtl w:val="true"/>
          <w:lang w:bidi="ar-SA"/>
        </w:rPr>
        <w:t>متحقّق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الوصف المفقود عنوان ذلك العوض وصورته النوعيّة ، ولو كان كذلك عند العرف لا ما هو منوّع عقلا ، فأصل المعاملة لا تتحقّق وتكون باطلة ، وذلك لأنّ المبادلة وقعت بين هذا العنوان والعوض الآخر ، فالفاقد لذلك العنوان ليس ما وقع عليه العقد ، فيصدق عليه أنّ 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 وكان حمارا ، فهذا البيع باطل ، لأنّ ما وقع عليه عقد البيع هو عنوان الفرس ، والحمار مخالف معه في النوع وليس ذلك العنوان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الجارية الروميّة ، وكانت 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كونها روميّة وحبشيّة وإن لم يكن اختلافا نوعيّا عقلا ، ولكن عند العرف هما نوعان وحقيقتان ، فيكون البيع باطلا ، لأنّ ما وقع عليه البيع هي الجارية الروميّة ، وما في الخارج 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قبيل تعارض العنوان مع الإشارة ، كما قالوا في باب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اقتدى بهذا الحاضر على أنّه زيد فكان عمروا من صحّة الاقتداء إذا كان عمرو عادلا أيضا ، لأنّ المأموم هناك يقصد الاقتداء بهذا الشخص الحاضر ، غاية الأمر أنّه يخطأ في تطبيقه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فلا يقع البيع على هذا الشخص بعنوان أنّه هذا الشخص الموجود ، بل يكون عنوان المبيع هو كونها جارية روميّة ، أو الفرس مثلا ، فإذا ظهر أنّها حبشيّة أو أنّه حمار ، فتختلف عنوان المبيع وظهر أنّه عنوان آخر ، فما وقع لم يقصد وما قصد لم يقع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 وقعت في موارد تخلّف العنوان بين العنوان المفقود الذي هو المقصود وبين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العنوان الموجود فلم يقع طرفا للمبادلة ، ولذلك لا يصحّ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تخلّف الوصف مع بقاء عنوان المبيع ، فما هو طرف المبادلة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الالتزام بالوقوف والثبوت عند هذه المبادلة كان مشروطا بشرط كذا في مسألة تخلّف الشرط ، وعند وجود صفة كذا في مسألة تخلف الوصف ، فإذا تخلّف الشرط أو الوصف المذكوران في متن العقد ، فالمبادلة وإن حصلت ولكن الالتزام بالوقوف والثبوت عند تلك المبادلة يكون بلا موضوع ، لأنّ موضوعه كانت المبادلة الكذائيّة ولم تحصل على الفرض ، فلا تشمله أدلّة وجوب الوفاء بهذه المبادلة ، فمخيّر بين أن يفي بتلك المبادلة وأن لا 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خياره في باب تخلّف الشرط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هذا الكلام أنّ معنى الخيار في المقام هو عدم الدليل على اللزوم ، لا أنّه حقّ مجعول من طرف الشارع أو من طرف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في باب تخلّف الشرط صحيح ، ولكن في باب تخلّف الوصف حيث أنّ المبادلة وقعت بين ذات المقيّد بالوصف ، فعند تخلّف الوصف لا مبادلة في البين ، لأنّ الذات العارية عن القيد غير المقيّدة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يرى أنّ المبادلة وقعت بين ذات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العوض الآخر ، غاية الأمر أنّه التزم أن تكون متّصفة بصفة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الكاتب بكذا ، بادل هذا العبد الشخصي الخارجي بعوض كذا ، سواء أكان كاتبا أو لم يكن ، لأنّ العين الموجودة في الخارج لا تتغيّر عمّا هي عليه بوجود الوصف وعدمه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ظاهر العبارة يستفاد أنّه التزم بأن يكون هذا العبد الذي نقله إلى المشتري كاتبا ، والمشتري أيضا يقبل على هذا الأساس ، ولكنّه لا شكّ في أنّه يقبل انتقال هذا العبد الشخصي إليه ، فينحلّ قبوله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انتقال هذا العبد الخارجي إليه بعوض معين ، ثانيهما أنّ قبوله لهذه المبادلة حيث أنّه كان في ظرف اتّصاف المبيع بهذه الصفة المذكورة في متن العقد ، فإذا لم يكن كذلك فهو ليس ملزما </w:t>
      </w:r>
    </w:p>
    <w:p>
      <w:pPr>
        <w:pStyle w:val="BookText"/>
        <w:rPr/>
      </w:pPr>
      <w:r>
        <w:rPr>
          <w:rFonts w:ascii="Amiri" w:hAnsi="Amiri" w:eastAsia="Amiri" w:cs="Amiri"/>
          <w:color w:val="111111"/>
          <w:sz w:val="28"/>
          <w:sz w:val="28"/>
          <w:szCs w:val="28"/>
          <w:rtl w:val="true"/>
          <w:lang w:bidi="ar-SA"/>
        </w:rPr>
        <w:t>بقبول الفاقد للوصف المذكور ، بل له الخيار في أن يقبل المبادلة الفاقدة لهذه الصفة وأن لا يقبل ، فالخيار هاهنا ليس حقّا مجعولا من قبل الشارع ، بل من باب عدم ملزم له على الوقوف والثبوت عند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أي شرط الغاية ، وقد يسمّى بشرط النتيجة ، أي ما هي نتيجة العقود والإيقاعات وما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كاشتراط كون شي‌ء ملكا لأحد المتعاقدين ، أو اشتراط كون عبد أحدهما حرّا ، أو اشتراط كون زوجه أحدهما مطلّقة ، فإنّ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أسباب خاصّة من طرف العرف والعقلاء أمضاها الشارع أو أحدثها ، كما أنّه لا يبعد أن يكون في الطلاق كذلك ، فالكلام في أنّه هل هذه الأمور كما أنّها تحصل بأسبابها الخاصّة المذكورة في أبواب الفقه تحصل بالشرط ، أم لا؟</w:t>
      </w:r>
    </w:p>
    <w:p>
      <w:pPr>
        <w:pStyle w:val="BookText"/>
        <w:rPr/>
      </w:pPr>
      <w:r>
        <w:rPr>
          <w:rFonts w:ascii="Amiri" w:hAnsi="Amiri" w:eastAsia="Amiri" w:cs="Amiri"/>
          <w:color w:val="111111"/>
          <w:sz w:val="28"/>
          <w:sz w:val="28"/>
          <w:szCs w:val="28"/>
          <w:rtl w:val="true"/>
          <w:lang w:bidi="ar-SA"/>
        </w:rPr>
        <w:t xml:space="preserve">والتحقيق أنّها ليست على نمط واحد ، بل بعضها لا يحصل إلاّ بأسبابها الخاصّة كالطلاق ، فإنّه لا يحصل بصرف الشرط ، فلو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بشرط أن تكون زوجتك التي تكون تحتك مطلّقة ، فلا يحصل الطلاق ، وذلك لأنّ الشارع جعل للطلاق أسبابا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مطلق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كذلك ، أي أنّ لها أسباب خاصّة لا تحصل النتائج بغيرها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بكذا بشرط أن يكون عبدك الفلاني حرّا ، لا يحصل العتق ، وعلى كلّ حال تحقيق هذه المسألة وأنّ النتيجة الفلانيّة هل لها سبب خاصّ ، أو يحصل بأيّ سبب كان؟ لا بدّ من المراجعة إلى دليل تلك المعاملة من العقد أو الإيقاع الذي يترتّب عليه تلك النتيجة ، وبعضها يحصل بأيّ سبب كان ، وبعضها يشكّ في أنّه من أيّ واحد من القسمين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سبب خاصّ لا يحصل بغيره ، أم 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الكلام في هذا القسم ، وإلاّ فذانك القسمان حكمهما معلوم ، أي يكون شرط الغاية فيما إذا كانت الغاية لا تحصل إلاّ بأسبابها الخاصة باطل لا أثر له ، وفيما إذا </w:t>
      </w:r>
    </w:p>
    <w:p>
      <w:pPr>
        <w:pStyle w:val="BookText"/>
        <w:rPr/>
      </w:pPr>
      <w:r>
        <w:rPr>
          <w:rFonts w:ascii="Amiri" w:hAnsi="Amiri" w:eastAsia="Amiri" w:cs="Amiri"/>
          <w:color w:val="111111"/>
          <w:sz w:val="28"/>
          <w:sz w:val="28"/>
          <w:szCs w:val="28"/>
          <w:rtl w:val="true"/>
          <w:lang w:bidi="ar-SA"/>
        </w:rPr>
        <w:t>ليس لها أسباب خاصّة ، بل يحصل بكلّ سبب يكون سببا عند العرف ، أو بكلّ ما يدلّ على التزامه بحصول تلك الغاية ، فيكون الشرط مؤثّرا وصحيحا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تمسّك شيخنا الأعظم قدس سره في هذا القسم لتأثير الشرط وحصول النتيجة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كون الشرط جزءا للعقد ، ولكن بعد تنقيح الموضوع بأصالة عدم مخالفة هذا الشرط مثلا للكتاب ، كي لا يكون من التمسّك بعموم 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هذا الأصل من العدم النعتي الذي لا يجري فيه استصحاب العدم لترتيب آثار ذلك العدم ، أي العدم النعتي عليه ، لعدم الحالة السابقة للعدم الذي هو نعت ، والعدم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وجود الشرط المخالف أزلا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الحالة السابقة ، إذ كلّ حادث مسبوق بالعدم المحمولي ، إلاّ أنّه لا أثر له ، لأنّ الأثر يترتّب على عدم كون هذا الشرط الموجود المشكوك المخالفة مخالفا ، لا على عدم وجود الشرط المخالف بمفاد ليس التامّة ، وإثبات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 الشرط الموجود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وجود الشرط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هو الذي أسّس تنبيها في تنبيهات الاستصحاب لعدم جريان هذا الأصل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هاهنا بجريان هذا الأصل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وجّه شيخنا الأستاذ قدس سره كلامه بأنّ مراده أنّ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ليس من التمسّك بعموم العامّ في الشبهة المصداقيّة كي يحتاج إلى الأصل المنقّح للموضوع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عدم حصول </w:t>
      </w:r>
    </w:p>
    <w:p>
      <w:pPr>
        <w:pStyle w:val="BookText"/>
        <w:rPr/>
      </w:pPr>
      <w:r>
        <w:rPr>
          <w:rFonts w:ascii="Amiri" w:hAnsi="Amiri" w:eastAsia="Amiri" w:cs="Amiri"/>
          <w:color w:val="111111"/>
          <w:sz w:val="28"/>
          <w:sz w:val="28"/>
          <w:szCs w:val="28"/>
          <w:rtl w:val="true"/>
          <w:lang w:bidi="ar-SA"/>
        </w:rPr>
        <w:t>هذه الغايات بالشرط إمّا لتصرّف الشارع في ناحية أسبابها ، وإمّا في ناحية نفس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الأوّل أنّه جعل شيئا سببا لحصول هذه الغاية ، ونفي السببيّة عن شي‌ء آخر ، مثل الطلاق حيث 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سائر الشرائط المقرّرة سببا ، ونفي السببيّة عن سائر الألفاظ التي كانت سببا للطلاق عندهم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ظهرك كظهر أمّي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المسبّب غير قابل الحصول في حال أو بالنسبة إلى شخص ، وذلك كطلاق الحائض في حال الحيض ، أو في طهر المواقعة ، أو بيع المصحف من الكافر ، وأمثال ما ذكر ، وعلى كلّ واحد من التقديرين ليس الشكّ شكّا في مصداق المخالف للكتاب كي يكون الشكّ من الشكّ في الشبهة المصداقيّة للمخصّص ، فلا يجوز التمسّك بعموم العامّ لرفع حكم الشكّ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مصداق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معرفة المخصّص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بالظهور العرفي أو النصوصيّة ، ثمَّ يشكّ في أنّه هل هذا الفرد الموجود مصداق لذلك المفهوم المعيّن المعلوم ، أم لا؟ لجهات خارجيّة ، كما إذا علمنا أنّ مطلق مرتكب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 ولكن شكّ في أنّه صدر عنه صغيرة ، أم 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يعلم أنّ مرتكب الصغيرة فاسق شرعا أم لا؟ وارتكب صغيرة قطعا ، فهذا الشكّ ليس شكّا في المصداق ، ويجوز التمسّك بعموم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 ومرجع الشكّ فيما نحن فيه إلى أنّ الشارع هل حكم بسببيّة كذا ، أو بنفي سببيّة كذا لحصول هذه الغاية أم لا؟ وهل حكم بعدم قابلية وجود هذه الغاية في هذه الحال؟ كحصول الطلاق في حال الحيض أو في طهر المواقعة ، فتكون الشبهة حكميّة ، ويجوز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يحتاج إلى </w:t>
      </w:r>
    </w:p>
    <w:p>
      <w:pPr>
        <w:pStyle w:val="BookText"/>
        <w:rPr/>
      </w:pPr>
      <w:r>
        <w:rPr>
          <w:rFonts w:ascii="Amiri" w:hAnsi="Amiri" w:eastAsia="Amiri" w:cs="Amiri"/>
          <w:color w:val="111111"/>
          <w:sz w:val="28"/>
          <w:sz w:val="28"/>
          <w:szCs w:val="28"/>
          <w:rtl w:val="true"/>
          <w:lang w:bidi="ar-SA"/>
        </w:rPr>
        <w:t>أصالة عدم المخالفة ، بل لا تصل النوبة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شيخنا الأستاذ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ظاهر كلام شيخنا الأعظم قدس سره هو التمسّك بأصالة عدم المخالفة لا العمومات ابتداء ، بل الرجوع إليها بعد تنقيح موضوع العامّ بأصالة عدم المخالفة ،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التمييز بين أنّ هذا الحكم الذي يريد أن يشترط في خلافه ممّا يجوز أن يتغيّر بالاشتراط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أصالة عدم المخالفة ، فيرجع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 من كلامه ، 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هذه العبارة ، فإنّه كالصريح في أنّ الشبهة مصداقيّة ، ولكن بواسطة جريان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مخالفة هذا الشرط المشكوك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ينقّح موضوع العام ، فيتمسّك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بعدم صحّة جريان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للتمسّك بهذا الأصل لإثبات موضوع العامّ ، ويرد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شيخنا الأستاذ قدس سره وإن كان صحيحا ومتينا في حدّ نفسه ، ولكن لا يلائم مع عبارة شيخنا الأعظم قدس سره وإن كانت عبارته الأخيرة ربما يشعر بما ذكره شيخنا الأستاذ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الأصل إلى أصالة عدم ثبوت هذا الحكم على وجه لا يقبل تغيّره بالشرط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هذه العبارة الأخيرة تكون الشبهة حكميّة ، فيكون المرجع العمومات وإطلاقات أدلّة وجوب الوفاء بالشرط ، بل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 أي شرط الفعل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أن يتعلّق الشرط بفعل اختياري مقدور للمكلّف ، يكون سائغا ، ويكون فيه غرض معتدّ به عند العقلاء ، ولا يكون مخالفا للكتاب والسنّة ، ولا يكون مخالفا لمقتضى العقد ، وأن لا يكون منافيا لبعض الآثار التي جعلها الشارع للمنشإ بالعقد ، وأن لا يكون مجهولا ، وأن يلتزم به في متن العقد</w:t>
      </w:r>
      <w:r>
        <w:rPr>
          <w:rFonts w:eastAsia="Amiri" w:cs="Amiri" w:ascii="Amiri" w:hAnsi="Amiri"/>
          <w:color w:val="111111"/>
          <w:sz w:val="28"/>
          <w:szCs w:val="28"/>
          <w:rtl w:val="true"/>
          <w:lang w:bidi="ar-SA"/>
        </w:rPr>
        <w:t xml:space="preserve">. </w:t>
      </w:r>
      <w:bookmarkStart w:id="229" w:name="pg15923_174639"/>
    </w:p>
    <w:p>
      <w:pPr>
        <w:pStyle w:val="Heading4"/>
        <w:numPr>
          <w:ilvl w:val="3"/>
          <w:numId w:val="1"/>
        </w:numPr>
        <w:rPr/>
      </w:pPr>
      <w:bookmarkStart w:id="230" w:name="__RefHeading___Toc15855808_2142443653"/>
      <w:bookmarkStart w:id="231" w:name="_Toc74"/>
      <w:bookmarkEnd w:id="229"/>
      <w:bookmarkEnd w:id="230"/>
      <w:r>
        <w:rPr>
          <w:rtl w:val="true"/>
        </w:rPr>
        <w:t xml:space="preserve">ففيه أمور </w:t>
      </w:r>
      <w:r>
        <w:rPr>
          <w:rtl w:val="true"/>
        </w:rPr>
        <w:t>:</w:t>
      </w:r>
      <w:bookmarkEnd w:id="2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المشروط جامعا لهذه الشروط الثمانية ، فهل يجب على المشروط عليه الوفاء بذلك الشرط ، أم لا؟ بل مخيّر بين أن يأتي بالشرط ويفي بالتزامه ، وبين أن لا يأتي به ولا يستحقّ العقاب على ترك العمل بالشرط ، غاية الأمر أنّه مع عدم العمل به يكون للمشروط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هو الأوّل ، بل ادّعى عليه في التذكرة الإجماع </w:t>
      </w:r>
      <w:r>
        <w:rPr>
          <w:rStyle w:val="FootnoteAnchor"/>
          <w:rtl w:val="true"/>
        </w:rPr>
        <w:footnoteReference w:id="283"/>
      </w:r>
      <w:r>
        <w:rPr>
          <w:rFonts w:ascii="IRNazanin" w:hAnsi="IRNazanin" w:eastAsia="IRNazanin"/>
          <w:color w:val="111111"/>
          <w:sz w:val="28"/>
          <w:sz w:val="28"/>
          <w:szCs w:val="28"/>
          <w:rtl w:val="true"/>
          <w:lang w:bidi="fa-IR"/>
        </w:rPr>
        <w:t xml:space="preserve">، وهو الأقوى ، وذلك أوّلا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يكون الظرف متعلّقا بأفعال العموم ، فيكون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يثبتون ويقفون عند شروطهم ، فيكون كناية عن أنّهم يعملون بها ولا يتردّدون في ترتيب الأثر عليها ، فضلا عن عدم الاعتناء وترك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أنّ الظاهر في القضايا الصادرة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بصورة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مقام بيان الحكم الشرعي ، وغالبا ينشأ طلب وقوع الشي‌ء بصورة الإخبار عن وقوعه في الماضي أو المستقبل ، كقوله في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ذلك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المؤمنين والمسلمين يجب عليهم الثبوت والوقوف عند شروطهم والتزاماتهم ، أي يجب عليهم العمل على طبق التزاماتهم ، خصوصا بملاحظة استشهاد أمير المؤمنين علیه السلام بهذه القضيّة لوجوب الوفاء بما شرط لامرأته في رواية إسحاق بن عمّار التي تقدّم ذكرها </w:t>
      </w:r>
      <w:r>
        <w:rPr>
          <w:rStyle w:val="FootnoteAnchor"/>
          <w:rtl w:val="true"/>
        </w:rPr>
        <w:footnoteReference w:id="284"/>
      </w:r>
      <w:r>
        <w:rPr>
          <w:rFonts w:ascii="IRNazanin" w:hAnsi="IRNazanin" w:eastAsia="IRNazanin"/>
          <w:color w:val="111111"/>
          <w:sz w:val="28"/>
          <w:sz w:val="28"/>
          <w:szCs w:val="28"/>
          <w:rtl w:val="true"/>
          <w:lang w:bidi="fa-IR"/>
        </w:rPr>
        <w:t xml:space="preserve">في صدر هذه القاعدة ، وكذلك استشهاد أبي الحسن موسى علیه السلام في موثّقة منصور بن </w:t>
      </w:r>
    </w:p>
    <w:p>
      <w:pPr>
        <w:pStyle w:val="BookText"/>
        <w:rPr/>
      </w:pPr>
      <w:r>
        <w:rPr>
          <w:rFonts w:ascii="Amiri" w:hAnsi="Amiri" w:eastAsia="Amiri" w:cs="Amiri"/>
          <w:color w:val="111111"/>
          <w:sz w:val="28"/>
          <w:sz w:val="28"/>
          <w:szCs w:val="28"/>
          <w:rtl w:val="true"/>
          <w:lang w:bidi="ar-SA"/>
        </w:rPr>
        <w:t xml:space="preserve">يونس التي أيضا تقدّمت </w:t>
      </w:r>
      <w:r>
        <w:rPr>
          <w:rStyle w:val="FootnoteAnchor"/>
          <w:rtl w:val="true"/>
        </w:rPr>
        <w:footnoteReference w:id="285"/>
      </w:r>
      <w:r>
        <w:rPr>
          <w:rFonts w:ascii="Amiri" w:hAnsi="Amiri" w:eastAsia="Amiri" w:cs="Amiri"/>
          <w:color w:val="111111"/>
          <w:sz w:val="28"/>
          <w:sz w:val="28"/>
          <w:szCs w:val="28"/>
          <w:rtl w:val="true"/>
          <w:lang w:bidi="ar-SA"/>
        </w:rPr>
        <w:t>في أوّل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رواية إسحاق بن عمار المتقدّمة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لامرأته شرطا فليف لها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فليف لها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 والأمر ظاهر في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أحسن ما أفاده شيخنا الأستاذ قدس سره في هذا المقام ، وهو أنّ وجوب الوفاء بالشرط تكليفا لم ينكره أحد ، وإنّما الخلاف والبحث في أمر آخر ، وهو أنّه هل الشرط يوجب وثبت حقّا للمشروط له على المشروط عليه كي يكون وجوب الوفاء من آثار ذلك الحقّ ، أم لا يوجب ذلك ، بل أثر الشرط وفائدته قلب العقد اللازم جائزا ، وذلك لإناطة اللزوم بالوفاء بالشرط ، وإيجاد الفعل الملتزم به ، فإن لم يف به فلا لزوم ، وهذا الأخير هو الذي ذهب إليه الشهيد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 إثبات الشرط وإيجابه حقّا على المشروط عليه ، هو جواز إجباره على العمل بالشرط ، فهو كسائر الحقوق يكون لمن له الحقّ ، سلطنة على من عليه الحقّ ، وله إجباره على أداء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 كونه موجبا لحدوث حقّ للمشروط له على المشروط عليه أنّه قابل للإسقاط ، فلو أسقط المشروط له لا يبقى وجوب الوفاء على المشروط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يدلّ دلالة قطعيّة على أنّ وجوب الوفاء ليس حكما تكليفيا محضا في عرض وجوب الوفاء بالعقد ، وإلاّ لو كان كذلك لما كان قابلا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الفرق الجلي بين الحقّ والحكم ، وتكون القابليّة للإسقاط خاصّة شاملة للحقّ ، ولذلك عرف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أنّ هذه المسألة ذات قولين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يوجب إلاّ تزلزل العقد وجعله معرضا للزوال ، وذلك من جهة إناطة اللزوم بحصول الشرط ، أي ما التزم به ، فإذا لم يحصل فلا لزوم ، فيكون مخيّرا بين الرضا بفاقد الشرط وبين عدمه ، فلا موجب للإجبار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بجواز الإجبار أو وجوبه من باب الأمر بالمعروف ، بناء على استفادة وجوب الوفاء تكليفا ممّا ذكرنا من الأدلّة ، وإن لم نقل بأنّ الشرط يوجب ثبوت حقّ على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الإجبار بناء على هذا وظيفة جميع المسلمين ، ولا اختصاص له بالمشروط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وجوب الوفاء بهذا المعنى ، وكان حكما تكليفيّا في عرض وجوب أداء مال الغير ومثله ، فليس قابلا للإسقاط ، مع أنّ للمشروط له إسقاط هذا الحقّ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يوجب ثبوت حقّ مالكي للمشروط له على المشروط عليه ،</w:t>
      </w:r>
    </w:p>
    <w:p>
      <w:pPr>
        <w:pStyle w:val="BookText"/>
        <w:rPr/>
      </w:pPr>
      <w:r>
        <w:rPr>
          <w:rFonts w:ascii="Amiri" w:hAnsi="Amiri" w:eastAsia="Amiri" w:cs="Amiri"/>
          <w:color w:val="111111"/>
          <w:sz w:val="28"/>
          <w:sz w:val="28"/>
          <w:szCs w:val="28"/>
          <w:rtl w:val="true"/>
          <w:lang w:bidi="ar-SA"/>
        </w:rPr>
        <w:t>ومن آثاره جواز إجبار المشروط عليه على الوفاء إذا امتنع ، وجواز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مقام الإثبات ، فمن الإجماع على صحّة إسقاطه يستكشف أنّه حقّ مالكي للمشروط له على المشروط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ظهر ممّا ذكرنا في بيان المراد من كلام الشهيد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أنّ الشرط لا يوجب ثبوت حقّ مالكي للمشروط له ، وإنّما يوجب تزلزل العقد فقط لإناطة اللزوم بحصول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 ليس منحصرا بالشهيد قدس سره بل العلاّمة ، والشيخ في المبسوط </w:t>
      </w:r>
      <w:r>
        <w:rPr>
          <w:rStyle w:val="FootnoteAnchor"/>
          <w:rtl w:val="true"/>
        </w:rPr>
        <w:footnoteReference w:id="287"/>
      </w:r>
      <w:r>
        <w:rPr>
          <w:rFonts w:ascii="Amiri" w:hAnsi="Amiri" w:eastAsia="Amiri" w:cs="Amiri"/>
          <w:color w:val="111111"/>
          <w:sz w:val="28"/>
          <w:sz w:val="28"/>
          <w:szCs w:val="28"/>
          <w:rtl w:val="true"/>
          <w:lang w:bidi="ar-SA"/>
        </w:rPr>
        <w:t xml:space="preserve">أيضا حيث قالا بعدم جواز الإجبار ، فلا بدّ وأن يكون نظرهما إلى عدم حدوث حقّ مالكي بالشرط للمشروط له على المشروط عليه ، واختيارهما مقالة الشهيد قدس سره من أنّ فائدة الشرط وثمرته تزلزل العقد وعدم لزومه ، لا حدوث حقّ </w:t>
      </w:r>
    </w:p>
    <w:p>
      <w:pPr>
        <w:pStyle w:val="BookText"/>
        <w:rPr/>
      </w:pPr>
      <w:r>
        <w:rPr>
          <w:rFonts w:ascii="Amiri" w:hAnsi="Amiri" w:eastAsia="Amiri" w:cs="Amiri"/>
          <w:color w:val="111111"/>
          <w:sz w:val="28"/>
          <w:sz w:val="28"/>
          <w:szCs w:val="28"/>
          <w:rtl w:val="true"/>
          <w:lang w:bidi="ar-SA"/>
        </w:rPr>
        <w:t>للمشروط له ، لأنّ حدوث الحقّ مع عدم جواز الإجبار متنافيان ، إذ كلّ ذي حقّ له السلطنة على استيفاء حقّه ولو كان بالقهر والإجبار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للمشروط له الفسخ مع التمكّن من الإجبار ، أم لا؟</w:t>
      </w:r>
    </w:p>
    <w:p>
      <w:pPr>
        <w:pStyle w:val="BookText"/>
        <w:rPr/>
      </w:pP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الأوّل في التذكرة </w:t>
      </w:r>
      <w:r>
        <w:rPr>
          <w:rStyle w:val="FootnoteAnchor"/>
          <w:rtl w:val="true"/>
        </w:rPr>
        <w:footnoteReference w:id="288"/>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289"/>
      </w:r>
      <w:r>
        <w:rPr>
          <w:rFonts w:ascii="Amiri" w:hAnsi="Amiri" w:eastAsia="Amiri" w:cs="Amiri"/>
          <w:color w:val="111111"/>
          <w:sz w:val="28"/>
          <w:sz w:val="28"/>
          <w:szCs w:val="28"/>
          <w:rtl w:val="true"/>
          <w:lang w:bidi="ar-SA"/>
        </w:rPr>
        <w:t xml:space="preserve">، وإلى الثاني في الروضة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هو الأوّل ، من جهة أنّ حقّ الخيار موضوعه تخلّف المشروط عليه عن إيجاده ، لا عدم إمكان وجوده ولو بإجباره ، فإن لم يفعل باختياره فيتحقّق موضوع الخيار ، ويوجد هذا الحقّ للمشروط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التزام المشروط له بهذه المعاملة في ظرف إيجاد المشروط عليه ما التزم به ، فإن لم يوجده فلا التزام من طرف الشارط ، فيكون مخيّرا بين الفسخ وإنفاذ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وجود هذا الحقّ مع وجود حقّ آخر له ، وهو حقّ إجباره للمشروط عليه بواسطة الاشتراط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الاشتراط جعله مالكا على المشروط عليه أن يوجد هذا الشرط ، وليس مفاد الشرط صرف الوجوب التكليفي فقط ، كما تقدّم في الأمر الأوّل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الاشتراط هو حدوث حقّ للمشروط له على المشروط عليه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أنّه حقّ لا صرف تكليف جواز إسقاطه ، فللشارط كلا الحقّين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الفسخ لتخلّف الشرط ، وحقّ الإجبار لأجل الاشتراط ، فيتخيّر بين الفسخ وإجبار المشروط عليه على إيجاد ما التزم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ادّعاء أنّ اجتماع هذين الحقّين ممّا لا يمكن ، فمما لا وجه له ، إلاّ بناء على أن يكون موضوع الخيار عدم إمكان وجود الشرط ، ولو بالقهر والإجبار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بلا بيّنة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الخيار هو عدم وفاء المشروط عليه بالشرط وإن كان من الممكن إجباره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بناء على أن يكون منشأ الخيار عدم التزام الشارط بالوفاء بالعقد في ظرف عدم الوفاء بالشرط من طرف المشروط عليه ، كما تقدّم شرحه وسيأتي تحقيقه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يكون مدركه الإجماع ، أو 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 تحقّق الإجماع ، هو فيما إذا كان الشرط متعذّر الوجود ولو بالقهر والإجبار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مدركه قاعدة نفي الضرر ، بناء على ما هو التحقيق عندنا من أنّ المرفوع هو الحكم الذي يكون ضرريّا ، فاللزوم الذي هو حكم وضعي ليس مطلقا ضرريّا حتّى مع إمكان إجبار المشروط عليه على الوفاء بالشرط ، فبناء على أن يكون مدرك الخيار أحد هذين لا يجتمع الحقّان معا وليسا عرضيّين ، بل حقّ الخيار في طول إمكان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أنّ المدرك هو الذي ذكرنا ، ولا يكون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فيه في الأمر الثالث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الشرط فللمشروط له الخيار فقط ، لا الأرش ، ولا فساد المعاملة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صحّة المعاملة وعدم فسادها مع كون الخيار له ، فبعد الفراغ عن أنّ مورد البحث هي العين الخارجيّة لا الكلّي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الفرس على أن يكون كذا ، أو هذه الفرس المتّصفة بكذا بعشرين دينار مثلا ، فالمبادلة وقعت بين هذه العين وكذا مقدار من الدينار ، واشتراط كون هذه العين كذا ، أو اتّصافها بكذا لا يخرجها عمّا </w:t>
      </w:r>
    </w:p>
    <w:p>
      <w:pPr>
        <w:pStyle w:val="BookText"/>
        <w:rPr/>
      </w:pPr>
      <w:r>
        <w:rPr>
          <w:rFonts w:ascii="Amiri" w:hAnsi="Amiri" w:eastAsia="Amiri" w:cs="Amiri"/>
          <w:color w:val="111111"/>
          <w:sz w:val="28"/>
          <w:sz w:val="28"/>
          <w:szCs w:val="28"/>
          <w:rtl w:val="true"/>
          <w:lang w:bidi="ar-SA"/>
        </w:rPr>
        <w:t>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بأمر ، وهو كون العين كذا ، سواء كان بنحو الشرط أو بنحو التوصيف ، والمشروط له قبل هذه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تعهّده بالوقوف عند هذه المبادلة في صورة وجود هذا الشرط وهذه الصفة ، وإلاّ فنفس المبادلة بين العين والبدل الآخر وقعت وليس فيها قيد أو شرط ، وذلك لما قلنا أنّ العين الخارجيّة لا تتعدّد ولا تتغيّر عمّا هي عليه بواسطة هذا الاشتراط أو هذا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مورد الشرط أو القيد هو الكلّي ، لكان المقيّد بقيد أو المشروط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أيضا بمنزلة التقييد بل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الكلّي الفاقد لذلك القيد أو لذلك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العين الخارجيّة لا يتطرّق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المبادلة بين العين والبدل الآخر وقعت مع قبول الطرف الآخر ، وهذا كما في باب خيار العيب أيضا يكون الأمر كذلك ، فإنّ المشتري مثلا اشترى هذه العين الشخصيّة ، ولكن يكون التزامه بالوقوف عند هذه المعاملة والوفاء بها في ما إذا لم يكن فيه عيب ، بل كان صحيحا وسالما ، ولا يكون خارجا عن مقتضى الخلقة الأصليّة بزيادة أو نقيصة عنه ، فإذا لم يكن كذلك فلا التزام له بالوقوف عندها والوفاء بها مع وقوع أصل المبادلة وحصول الرضا المعاملي بها ، فيكون مخيّرا بين الفسخ والالتزام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ذات المقيد بقيد أو المشروط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 فيجبر على إعطاء واجد القيد أو الواجد للشرط ، وإن كان متعذّر الوجود تكون المعاملة باطلة ، لعدم قدرته على التسليم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كثير بين أن يكون المبيع المقيّد بقيد أو المشروط بشرط كلّيا ، أو عينا شخصيّة ، فإنّه إن كان كلّيا وكان مقيّدا أو كان مشروطا ، فالمبيع في صورة وجود القيد والشرط وصورة عدم وجودهما مختلف ، فإذا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القيد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قادرا </w:t>
      </w:r>
    </w:p>
    <w:p>
      <w:pPr>
        <w:pStyle w:val="BookText"/>
        <w:rPr/>
      </w:pPr>
      <w:r>
        <w:rPr>
          <w:rFonts w:ascii="Amiri" w:hAnsi="Amiri" w:eastAsia="Amiri" w:cs="Amiri"/>
          <w:color w:val="111111"/>
          <w:sz w:val="28"/>
          <w:sz w:val="28"/>
          <w:szCs w:val="28"/>
          <w:rtl w:val="true"/>
          <w:lang w:bidi="ar-SA"/>
        </w:rPr>
        <w:t>على تسليم المبيع ، فيبطل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كان شخصا خارجيّا ، فإنّه ليس قابلا للتعدّد بواسطة وجود القيد والشرط وعدم وجودهما ، ففي صورة كون المبيع شخصا خارجيّا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الموجود الذي هو فاقد الوصف المذكور في العقد ، أو هو فاقد الشرط كذلك غير ما هو 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كون المبيع كلّيا وقيّد بقيد ، أو اشترط بشرط ، ففي صورة عدمهما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الفاقد لم يقع عليه العقد ، فما قصد لم يقع مع أنّ العقود تابعة للقصود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الفاقد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التزامه بالوفاء بهذه المعاملة فيما إذا كان المبيع شخصا في صورة وجود هذين الأمرين ، أي الشرط والقيد ، فالتزامه بالوفاء معلّق ، لا المبادلة كي يكون من قبيل تعليق المنشأ فيكون باطلا إجماعا ، وإن كان ممكنا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في باب تخلّف الوصف وتعذّره بين أن يكون الموصوف شخصا أو كليّا ، ففي الأوّل لا يوجب البطلان بل يوجب الخيار فقط ، وفي الثاني يوجب البطلان حسب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ذكرنا كان بالنسبة إلى صحّة المعاملة وثبوت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الأرش بمعنى تدارك نقصان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به في باب خيار العيب من كون المشتري مخيّرا في بعض الصور بين الردّ وأخذ الأرش ، وفي بعضها الآخر يتعيّن أخذ الأرش وعدم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 على خلاف القاعدة ، وثبوته هناك بواسطة الأخبار الواردة في ذلك الباب ، فلا يمكن التعدّي إلى هاهنا ، والقول به في المقام لقصور تلك الأدلّة عن شمولها لمحلّ الكلام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بثبوت الأرش في مورد كون المبيع معيبا ليس من جهة أنّ مقدارا من الثمن يكون مقابلا لوصف الصحّة ، أو مقابل ذلك العضو الذي فقد فيه ، فلا </w:t>
      </w:r>
    </w:p>
    <w:p>
      <w:pPr>
        <w:pStyle w:val="BookText"/>
        <w:rPr/>
      </w:pPr>
      <w:r>
        <w:rPr>
          <w:rFonts w:ascii="Amiri" w:hAnsi="Amiri" w:eastAsia="Amiri" w:cs="Amiri"/>
          <w:color w:val="111111"/>
          <w:sz w:val="28"/>
          <w:sz w:val="28"/>
          <w:szCs w:val="28"/>
          <w:rtl w:val="true"/>
          <w:lang w:bidi="ar-SA"/>
        </w:rPr>
        <w:t>يفسخ المعاملة ، ولكن يستردّ من الثمن ذلك المقدار الذي ليس بإزائه شي‌ء ، أو يغرمه بقيمة ذلك الوصف المفقود ، أو بمثله ، لكونه في ذمّته ، بل تمام الثمن وقع في هذا العقد مقابل هذه العين الموجودة بما لها من النقص ، غاية الأمر حيث أنّ البائع التزم أن تكون على صفة كذا ، أو بشرط كذا ، فالتزام المشتري وتعهّده بالوفاء بهذه المعاملة يكون في ظرف وجود تلك الصفة ، أو ذلك الشرط وإلاّ فبدون وجودهما ليس ملزم شرعي يلزمه بالوقوف والثبوت عندها ، فهو مخيّر بين أن يفي بها ، وبين حلّ هذا العقد ، فلا موضوع للأرش ، لأنّ المبادلة وقعت بين هذا الموجود بما فيه من الوصف أو الشرط المفقودين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ذكرتم ربما يكون صحيحا في الوصف المفقود في المعاملة على العين الشخصيّة ، أو الشرط الذي يكون بنحو شرط النتيجة ، أي ما يكون في حكم الوصف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الشرط من قبيل شرط الفعل الذي له ماليّة عند العرف ، فليس الأمر كذلك ، بل في نظر العرف والعقلاء يقع مقدار من الثمن المسمّى في العقد بإزاء ذلك العمل الذي صار متعلّقا للشرط</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وإن كان من قبيل شرط الفعل الذي يكون له عند العرف ماليّة ، كخياطة الثوب الكذائي مثلا ، ولكن مع ذلك كلّه في المعاملة الشخصيّة التي تقع المعاملة بين الثمن مثلا مع العين الخارجيّة الموجودة ، يكون طرف المبادلة نفس تلك العين الخارجيّة ، فإذا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الفرس الموجود على أن يكون كذا ، أو بشرط أن يكون كذا ، أو بشرط أن أعمل كذا ، أو تعمل لي كذا ، ففي جميع هذه الصور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يتعهّدان بوقوع المبادلة بين تلك العين الخارجيّة وتمام الثمن ، ولا يقع شي‌ء من الثمن بإزاء الوصف والشرط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شرط الفعل ، أو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المشروط عليه يلتزم في ضمن تلك المعاملة وذلك التعهّد بأمر آخر ، أو بأن يعمل له عملا ، فأصل المعاملة والمبادلة بين المالين ليس مربوطا ومعلّقا على أمر ، وإلاّ كان من تعليق المنشأ ، وهو باطل </w:t>
      </w:r>
    </w:p>
    <w:p>
      <w:pPr>
        <w:pStyle w:val="BookText"/>
        <w:rPr/>
      </w:pPr>
      <w:r>
        <w:rPr>
          <w:rFonts w:ascii="Amiri" w:hAnsi="Amiri" w:eastAsia="Amiri" w:cs="Amiri"/>
          <w:color w:val="111111"/>
          <w:sz w:val="28"/>
          <w:sz w:val="28"/>
          <w:szCs w:val="28"/>
          <w:rtl w:val="true"/>
          <w:lang w:bidi="ar-SA"/>
        </w:rPr>
        <w:t>إجماعا إلاّ في موارد معيّنة ورد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التزامه بالوفاء بهذه المعاملة والثبوت والوقوف عندها مربوط بوجود هذا الوصف ، أو هذا الشرط ، أو العمل على طبق هذا الشرط ، فإذا لم يوجد ذلك الشرط وذلك الوصف فلا ملزم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أنّ مقدارا من الثمن وان لم يقع مقابل الشرط في عالم الإنشاء ، ولكن لا شبهة في وقوعه مقابله في عالم اللبّ ، فممّا لا ينبغي الالتفات إليه ، لأنّ الأغراض والدواعي لا اعتبار بها في أبواب المعاملات ، بل المناط كلّ المناط في تلك الأبواب هو وقوع العقد والإنشاء على أي شي‌ء ، وأمّا الأغراض والإرادات النفسانيّة فلا أثر لها ما لم تقع تحت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الشرط بعد خروج العين عن تحت سلطنة المشروط عليه ببيع ،</w:t>
      </w:r>
    </w:p>
    <w:p>
      <w:pPr>
        <w:pStyle w:val="BookText"/>
        <w:rPr/>
      </w:pPr>
      <w:r>
        <w:rPr>
          <w:rFonts w:ascii="Amiri" w:hAnsi="Amiri" w:eastAsia="Amiri" w:cs="Amiri"/>
          <w:color w:val="111111"/>
          <w:sz w:val="28"/>
          <w:sz w:val="28"/>
          <w:szCs w:val="28"/>
          <w:rtl w:val="true"/>
          <w:lang w:bidi="ar-SA"/>
        </w:rPr>
        <w:t xml:space="preserve">أو هبة ، أو غير ذلك من التصرّفات الناقلة ، أو بتلف ، أو إتلاف وأمثال ذلك ، فهل للمشروط له فسخ المعاملة واسترجاع العين إن كانت باقية ، والرجوع إلى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في مورده إن كانت 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إلى المثل أو القيمة مطلقا؟ وجوه واحتمالات ،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 آخر وهو بطلان ذلك التصرّف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المقام أنّ التصرّف الناقل من قبل المشروط عليه تارة يكون منافيا لنفس الاشتراط ، مثل أن يكون الشرط مثلا وقف الدار فباعها ، أو بيعها من زيد فباعها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ليس كذلك ، بل كان الشرط أجنبيّا عن التصرّف الناقل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بأنّ الشرط يوجب ثبوت حقّ مالكي للمشروط له بالنسبة إلى تلك العين التي وقعت عليها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حقّ الرهانة ، ومنذور الصدقة ، وحقّ الفقراء بالنسبة إلى المال الذي تعلّق به الزكاة ، وحقّ الإمام علیه السلام أو الساداة بالنسبة إلى </w:t>
      </w:r>
    </w:p>
    <w:p>
      <w:pPr>
        <w:pStyle w:val="BookText"/>
        <w:rPr/>
      </w:pPr>
      <w:r>
        <w:rPr>
          <w:rFonts w:ascii="Amiri" w:hAnsi="Amiri" w:eastAsia="Amiri" w:cs="Amiri"/>
          <w:color w:val="111111"/>
          <w:sz w:val="28"/>
          <w:sz w:val="28"/>
          <w:szCs w:val="28"/>
          <w:rtl w:val="true"/>
          <w:lang w:bidi="ar-SA"/>
        </w:rPr>
        <w:t xml:space="preserve">المال الذي تعلّق به الخمس ، وحقّ الديّان بالنسبة إلى تركة الميّت في الدين المستوعب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موجبا لقصر سلطنة المالك وعدم قدرته تشريعا على التصرّف الناقل ، فيكون نقله باطلا ، وللمشروط له استرجاع العين ممّن انتقل إليه وإلزام المشروط عليه بالوفاء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بأنّ الشرط لا يوجب إلاّ وجوبا تكليفيّا بالوفاء بالشرط والعمل على طبقه ، فالمعاملة وإن كانت منهيّة بالدلالة المطابقيّة أو الالتزاميّة ، ولكن النهي في باب المعاملات مطلقا لا يوجب الفساد ، بل يوجبه فيما إذا كان متعلّقا بالمسبّب لا السبب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الاسم المصدري لا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وإن كان النهي على تقدير وجوده متعلّقا بالمعنى الاسم المصدري ، ولكن الشأن في وجوده ، لأنّ التصرّف الناقل في المفروض ضدّ للوفاء بالشرط ، وليس نقيضه ، وقد تحقّق في الأصول عدم اقتضاء الأمر بالشي‌ء النهي عن ضده ، فلا نهي كي يقال بأنّه متعلّق بالسبب أو المسبّب ، فبناء على هذا لو لم نقل بأنّ الشرط يوجب ثبوت حقّ مالكي للمشروط له ، فلا مانع من صحّة تصرّفاته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مقام الإثبات ، فالظاهر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شرط جائز إلاّ ما خالف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حقّ للمشروط له ، فتكون تصرّفات المشروط عليه باطلة ، ولا يحتاج إلى فسخ المشروط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فيما إذا كان تصرّف المشروط عليه منافيا لنفس الاشتراط ، أي كان خلاف ما اشترط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أي التصرّفات التي لا تكون منافية لما اشترط عليه ، بل تكون أجنبيّة عن الشرط ، كما إذا باع داره مثلا واشترط على المشتري أن يخيط ثوبه مثلا ، أو عملا آخر ، فلو تعذّر الشرط في هذه الصورة بعد ذلك التصرّف الناقل ، فلا وجه </w:t>
      </w:r>
    </w:p>
    <w:p>
      <w:pPr>
        <w:pStyle w:val="BookText"/>
        <w:rPr/>
      </w:pPr>
      <w:r>
        <w:rPr>
          <w:rFonts w:ascii="Amiri" w:hAnsi="Amiri" w:eastAsia="Amiri" w:cs="Amiri"/>
          <w:color w:val="111111"/>
          <w:sz w:val="28"/>
          <w:sz w:val="28"/>
          <w:szCs w:val="28"/>
          <w:rtl w:val="true"/>
          <w:lang w:bidi="ar-SA"/>
        </w:rPr>
        <w:t>للقول ببطلان ذلك التصرّف ، لأنّ الدار مثلا في المفروض صارت ملكا طلقا للمشتري ، وإن قلنا بأنّ الشرط يوجب ثبوت حقّ مالكي للمشروط له على المشروط عليه ، لأنّ بطلان بيعه ليس من آثار ثبوت ذلك الحقّ ، بل غاية ما يمكن أن يقال أنّ أثر ذلك الحقّ تغريم المشروط عليه بقيمة ما شرط وماليّته ، وأمّا منعه عن بيع ماله ، أو أيّ تصرف مشروع آخر فلا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أنّه هل للمشروط له فسخ المعالة بعد تعذّر ذلك الشرط ، أم لا؟ لعدم بقاء موضوع للفسخ ، لأنّ انتقاله إلى الغير بمنزلة تلفه ، فلا يمكن استرجاعه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الفسخ ، لم ذكرنا أنّ التزامه بالوفاء بهذه المعاملة ، والثبوت عنده ، وعدم نقضه لها كان مشروطا بوجود ذلك الشرط ، فإذا تعذّر وجوده بأيّ سبب كان فليس له التزام ، فلا يجب الوفاء عليه وله حلّ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عدم بقاء موضوع الفسخ فممّا لا أساس له ، حتّى في مورد التلف الحقيقي لما انتقل إلى المشروط عليه ، فضلا عن انتقاله بناقل شرعي إلى غيره ، وذلك لأنّ الفسخ ليس معناه استرجاع العين كما توهّم ، بل معناه حلّ تلك المعاهدة التي وقعت بينهما ، ورفع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هو أنّه بعد حلّ المعاهدة وفسخ العقد ، فإن كانت العين باقية في يد المشروط عليه يسترجعها ، وإن كانت تالفة فيرجع إلى مثلها أو قيمتها ، كلّ واحد منها في مورده ، أي المثل في المثلي ، والقيمة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نقلت إلى غيره بالتصرّف الناقل ، فيحتمل بطلان العقود المترتّبة على هذه المعاملة التي فسخها بواسطة تعذّر شرطها ، ويحتمل الرجوع إلى المثل أو القيمة كما في مورد التلف الحقيقي على القولين في المسألة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بين العتق وسائر التصرّفات 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القيمة في العتق ، والبطلان في سائر التصرفات 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 وإن نسب هذا التفصيل إلى </w:t>
      </w:r>
    </w:p>
    <w:p>
      <w:pPr>
        <w:pStyle w:val="BookText"/>
        <w:rPr/>
      </w:pPr>
      <w:r>
        <w:rPr>
          <w:rFonts w:ascii="Amiri" w:hAnsi="Amiri" w:eastAsia="Amiri" w:cs="Amiri"/>
          <w:color w:val="111111"/>
          <w:sz w:val="28"/>
          <w:sz w:val="28"/>
          <w:szCs w:val="28"/>
          <w:rtl w:val="true"/>
          <w:lang w:bidi="ar-SA"/>
        </w:rPr>
        <w:t xml:space="preserve">العلاّمة </w:t>
      </w:r>
      <w:r>
        <w:rPr>
          <w:rStyle w:val="FootnoteAnchor"/>
          <w:rtl w:val="true"/>
        </w:rPr>
        <w:footnoteReference w:id="291"/>
      </w:r>
      <w:r>
        <w:rPr>
          <w:rFonts w:ascii="Amiri" w:hAnsi="Amiri" w:eastAsia="Amiri" w:cs="Amiri"/>
          <w:color w:val="111111"/>
          <w:sz w:val="28"/>
          <w:sz w:val="28"/>
          <w:szCs w:val="28"/>
          <w:rtl w:val="true"/>
          <w:lang w:bidi="ar-SA"/>
        </w:rPr>
        <w:t>والشهيد الثاني قدس سرهما وذلك لأنّ بطلان العقود المترتّبة من جهة كشف الفسخ عن عدم ورود العتق في مورده ، فإنّ مورده الملك المستقرّ لا الملك المتزلزل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بناء العتق على التغليب ، فالمراد منها أنّ العبد لو انعتق شقص منه يسرى إلى البقيّة ، وأين هذا من صدوره عمّن هو ليس أهلا لذلك التزلزل ملكه ، وعدم استقرار مالكيّته ، وكونها في معرض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بقاء العقود المترتّبة بعد فسخ المعاملة التي تكون هذه العقود مترتّبة عليها ، فلا فرق بين العتق وسائر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للمشروط له إسقاط شرطه ،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الشرط من قبيل شرط النتيجة ، وكان الشرط كافيا في تحقّقها وحصولها ، ولم تكن وجودها محتاجا إلى وجود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 ذلك في باب اشتراط كون الشي‌ء الفلاني ملكا للبائع مثلا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يحصل الشرط بنفس الاشتراط في ضمن المعاملة بعد تحقّق تلك المعاملة ، فالإسقاط لا معنى له ، لأنّ ما صار ملكا لشخص لا يخرج عن ملكه بإسقاطه ، أو بإسقاط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النتيجة المشروطة انعتاق عبد المشروط عليه ، وقلنا بأنّ العتق يحصل بنفس الاشتراط ولا يحتاج إلى سبب خاصّ ، فبعد وجود المعاملة التي وقع في ضمنها هذا الشرط يتحقّق الانعتاق ، ولا يبقى مجال لإسقاط الشرط ، كما هو واضح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تأثير الإسقاط وعدم قابليّته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المشروط بطور شرط النتيجة ملكيّة مال شخصي أو مال كلّي في ذمّة المشروط عليه ، لما ذكرنا أنّ الشرط يحصل بعد وجود المعاملة التي وقع هذا الشرط في ضمنها ، فيشغل ذمّة المشروط عليه بذلك المال الكلّي بمحض وجود العقد ، فلا يبقى مجال لإسقاط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له إبراء ذمّة المشروط عليه عمّا اشتغلت ذمّته به ، وهذا غير إسقاط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قابل للإسقاط هو الحقّ ، وأمّا المال فليس قابلا للإسقاط سواء أكان شخصيّا أو كلّيا بعم المال الكلّي قابل للإبراء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شرط النتيجة ، وأمّا شرط الفعل فبناء على ما اخترنا من أنّه يوجب ثبوت حقّ على المشروط عليه للمشروط له ، فله إسقاط ذلك الحقّ ، لأنّ كلّ حقّ قابل للإسقاط ، وهذه خاصّة شاملة للحقّ ، حتّى أنّ به عرّف الحقّ ، وجعلوا ذلك هو الفرق بين الحق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أن يكون ذلك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الفعل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ماليّة عند العرف كخياطة ثوبة أو بناء داره ، وبين أن لا يكون له ذلك ، كما إذا شرط عليه عتق عبده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شرط عتق عبده وقع الخلاف في أنّه هل له إسقاط هذا الشرط ، أم لا؟</w:t>
      </w:r>
    </w:p>
    <w:p>
      <w:pPr>
        <w:pStyle w:val="BookText"/>
        <w:rPr/>
      </w:pPr>
      <w:r>
        <w:rPr>
          <w:rFonts w:ascii="Amiri" w:hAnsi="Amiri" w:eastAsia="Amiri" w:cs="Amiri"/>
          <w:color w:val="111111"/>
          <w:sz w:val="28"/>
          <w:sz w:val="28"/>
          <w:szCs w:val="28"/>
          <w:rtl w:val="true"/>
          <w:lang w:bidi="ar-SA"/>
        </w:rPr>
        <w:t xml:space="preserve">فقال جماعة كالعلاّمة </w:t>
      </w:r>
      <w:r>
        <w:rPr>
          <w:rStyle w:val="FootnoteAnchor"/>
          <w:rtl w:val="true"/>
        </w:rPr>
        <w:footnoteReference w:id="292"/>
      </w:r>
      <w:r>
        <w:rPr>
          <w:rFonts w:ascii="Amiri" w:hAnsi="Amiri" w:eastAsia="Amiri" w:cs="Amiri"/>
          <w:color w:val="111111"/>
          <w:sz w:val="28"/>
          <w:sz w:val="28"/>
          <w:szCs w:val="28"/>
          <w:rtl w:val="true"/>
          <w:lang w:bidi="ar-SA"/>
        </w:rPr>
        <w:t xml:space="preserve">والشهيدين وفخر الدين </w:t>
      </w:r>
      <w:r>
        <w:rPr>
          <w:rStyle w:val="FootnoteAnchor"/>
        </w:rPr>
        <w:footnoteReference w:id="293"/>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إسقاط هذا الشرط له ، وربما علّل عدم سقوطه بإسقاطه بأنّه اجتمع فيه حقوق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المشروط له ، وحقّ اللّه ، وحقّ للعبد ، فهو وإن كان قابلا للإسقاط من ناحية حقّ المشروط له ، ولكن ليس قابلا للإسقاط من ناحية الحقّين الآخرين ، لأنّ أمرهما ليس بيد المشروط له ، لأنّه أجنبي منهما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هذا كلام عجيب ، من جهة أنّه أيّ حق للعبد ، ومن أين جاء له ذلك؟ نعم العبد ينتفع من وفاء المشروط عليه بهذا الشرط ، وهذا غير كونه صاحب حقّ على البائع أو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تقدير حدوث حقّ له بهذا الشرط ليس أمرا مستقلاّ ، بل تابع لحقّ المشروط له وجودا وعدما ، لأنّه من شؤونه ومعلوله ، فلو أسقط المشروط له حقّه فهو ينعدم قهرا وبالتبع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اللّه المدّعي في المقام ، فليس شي‌ء في البين إلاّ وجوب الوفاء بهذا الشرط على المشروط عليه ، ومعلوم أنّ وجوب الوفاء تابع لبقاء حقّ المشروط له ، فإذا أسقط لا يبقى موضوع لوجوب الوفاء ، فينعدم أيضا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فرق في شرط الفعل بين أن يكون شرط عتق عبده ، أو غير ذلك من الأفعال والأعمال التي يجوز اشتراطها شرعا ، وأيضا لا فرق بين أن يكون لذلك الفعل والعمل ماليّة أو لا يكون ، ففي جميع ذلك الأمر يدور مدار أنّه هل الشرط يوجب ثبوت حقّ للمشروط له على المشروط عليه ، أم لا؟ فإن قلنا بثبوته فهو قابل للإسقاط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الثمن هل يقسّط على المبيع ، والشرط في الشرط الواقع في ضمن عقد البيع مثلا ، أم لا؟</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فيما تقدّم أنّ الشرط ليس طرفا للمعاوضة والمبادلة ، ولا يقع شي‌ء من الثمن في البيع مثلا بإذائه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خارجا عن حقيقة العوض والمعوّض ، بأن لا يكون من ذاتيّاتهما ، ولا من أوصافهما المتّحد وجودا معهما ، ولا من أجزائها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مثل أن يبيع داره بثمن كذا بشرط أن يخيط ثوبه ، أو يعمل له عملا آخر ، فهذا العمل الذي هو الشرط في ضمن عقد البيع ليس من أجزاء تلك الدار ، ولا من أوصافها ، ولا هو عند العرف من قبيل صورتها النوعيّة ، بل صرف التزام من قبل المشتري مثلا بأمر في ضمن تلك المعاوضة ، أي معاوضة الدار بالثمن المذكور ، ففي مثل هذا المورد لم يقع الشرط في مقابل الثمن أصلا ، بل يكون تمام الثمن بإزاء نفس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والتزام المشتري بأن يعمل له عمل كذا ، التزام آخر في ضمن الالتزام الأوّل وأجنبي عن كلا العوضين ، فلا وجه لأن يكون جزء من الثمن بإذائه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شرط العمل اشتراط أن يعطي له عينا متموّلا خارجيّا ، فإنّه في ذلك العقد لم تجعل المبادلة بين ذلك الثمن وتلك العين ، بل جعل المبادلة وأنشأها في المثل المفروض بين نفس الدار والثمن المذكور ، فلا ينبغي أن يشكّ وأن يحتمل وقوع شي‌ء من الثمن في قبال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من أوصاف المبيع مثلا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الكاتب ، أو هذا العبد بشرط أن يكون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أيضا مثل القسم الأوّل التزام آخر في ضمن الالتزام الأوّل ، والبائع أنشأ المعاوضة والمبادلة بين هذا العبد الشخصي الخارجي والثمن المذكور ، ففي مقام الإنشاء جعل تمام الثمن بدلا وعوضا في مقابل هذا العبد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التزم بأن يكون هذا العبد متّصفا بصفة كذا ، ويكون التزامه بالوفاء بتلك المعاملة في ظرف وجود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 ، أو لم يعمل المشروط بما التزم ، فلا يبقى التزام للمشروط له ، فيكون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المعاوضة والمبادلة فليست معلّقة ولا مشروطة بأمر ، وإلاّ يكون العقد باطلا ، لمكان التعليق في المنشأ الذي بطلانه إجماعيّ ، فعدم تقسيط الثمن على الشرط في هذا القسم أيضا واضح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عنوان المبيع ، أو ما وقع عليه المعاوضة في سائر المعاوضات غير البيع ، ويكون عند العرف من قبيل صورته النوعيّة وإن لم يكن كذلك حقيقة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الجارية الروميّة ، ولم تكن كذلك ، بل كانت حبشيّة ، فعند العرف الجارية الحبشيّة مخالفة في النوع مع الروميّة ، ويكون من قبيل الجوز واللوز وإن كانت بحسب الواقع متّحدة معها في النوع ، لأنّ كلتيهما من نوع </w:t>
      </w:r>
    </w:p>
    <w:p>
      <w:pPr>
        <w:pStyle w:val="BookText"/>
        <w:rPr/>
      </w:pPr>
      <w:r>
        <w:rPr>
          <w:rFonts w:ascii="Amiri" w:hAnsi="Amiri" w:eastAsia="Amiri" w:cs="Amiri"/>
          <w:color w:val="111111"/>
          <w:sz w:val="28"/>
          <w:sz w:val="28"/>
          <w:szCs w:val="28"/>
          <w:rtl w:val="true"/>
          <w:lang w:bidi="ar-SA"/>
        </w:rPr>
        <w:t>واحد وهو الإنسان ، ولكن في أبواب المعاملات المناط هو النظر العرفي لا الدقّة العقليّة ، لأنّ عليه مدار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وتخلّف الشرط في هذا القسم موجب لبطلان المعاملة ، لأنّ المعاوضة وقعت بين الثمن والمعوض الذي له تلك الصورة النوعيّة ، فإذا سئل المشتري وقيل له ما اشتريت؟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الروميّة وينكر كون المبيع هي الجارية الحبشيّة ، والعرف يصدّقونه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للشرط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جزئيّة وذاتيّة للمبيع مثلا أو لمعوّض آخر في سائر المعاوضات ، وجهة وصفيّة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فبالاعتبار الأوّل يقع في مقابل جزء من الثمن أو من سائر الأعواض ، وبالاعتبار الثاني يكون خارجا عن دائرة المعاوضة والمبادلة ، ولذلك وقع الخلاف والنزاع في هذا القسم ، وأنّه هل يقسّط الثمن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صبرة على أنّها عشرين صاعا ، فظهرت أقلّ أو أكثر ، أو باع أرضا على أنّها مائة جريب ، فظهر كونها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القسم من الشرط صور أربع كما ذكرها في التذكرة </w:t>
      </w:r>
      <w:r>
        <w:rPr>
          <w:rStyle w:val="FootnoteAnchor"/>
          <w:rtl w:val="true"/>
        </w:rPr>
        <w:footnoteReference w:id="294"/>
      </w:r>
      <w:r>
        <w:rPr>
          <w:rFonts w:ascii="Amiri" w:hAnsi="Amiri" w:eastAsia="Amiri" w:cs="Amiri"/>
          <w:color w:val="111111"/>
          <w:sz w:val="28"/>
          <w:sz w:val="28"/>
          <w:szCs w:val="28"/>
          <w:rtl w:val="true"/>
          <w:lang w:bidi="ar-SA"/>
        </w:rPr>
        <w:t>، لأنّ المبيع والشرط إمّا يكونان متساوي الأجزاء ، أو يكونان مختلفها ، وفي كلّ واحدة من الصورتين إمّا يظهر النقص عمّا شرط ، أو الزيادة عنه ، فهذه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متساوي الأجزاء ، وظهر النقص عمّا شرط كونه كذا مقدار ، مثلا شرط كون الصبرة التي باعها عشرين صاعا ، فظهر أنّها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قالوا بالتقسيط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وجهه أنّ كميّة الشي‌ء وإن كانت من أعراض الشي‌ء وأوصافه ، إلاّ أنّ المعاوضة في بعض الأشياء تكون باعتبار الكميّة ، كما أنّ الأمر كذلك في أغلب ما </w:t>
      </w:r>
    </w:p>
    <w:p>
      <w:pPr>
        <w:pStyle w:val="BookText"/>
        <w:rPr/>
      </w:pPr>
      <w:r>
        <w:rPr>
          <w:rFonts w:ascii="Amiri" w:hAnsi="Amiri" w:eastAsia="Amiri" w:cs="Amiri"/>
          <w:color w:val="111111"/>
          <w:sz w:val="28"/>
          <w:sz w:val="28"/>
          <w:szCs w:val="28"/>
          <w:rtl w:val="true"/>
          <w:lang w:bidi="ar-SA"/>
        </w:rPr>
        <w:t>يكون من المكيل أو الموزون ، كالحنطة والشعير والأرز والدهن واللحم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ربما تكون المقاولة بين البائع والمشتري قبل البيع بأنّ كلّ صاع من هذه الصبرة بكذا ، فحين البيع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بكذا بشرط أن يكون عشرين صاعا مثلا ، فلا محالة يكون الثمن بنظر المتعاملين والعرف مقابل عشرين صاعا ، أي كلّ صاع من المبيع يقع في مقابل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أنّه باع هذه الصبرة الشخصيّة الموجودة بعشرة دراهم على أنّها عشرين صاعا ، فيكون كلّ صاع منها مقابل نصف درهم ، فلو ظهر بعد وقوع العقد أنّها عشرة صيعان ، له أن يسترجع من الثمن المسمّى نصفه ، أي خمسة دراهم ، لما ذكرنا من أنّ العرف والعقلاء يرون الثمن مقابل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الكميّة في هذا القسم حال الصورة النوعيّة الحقيقيّة أو العرفيّة في القسم الثالث ، من حيث كونها مناط الماليّة ووقوع الثمن بإزائها ، فتكون جزء المبيع ، لا أنّها من أوصافه ، فيدخل في باب تبعّض الصفقة ، لا في باب تخلّف الوصف الذي لا يوجب إلاّ الخيار ،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تبيّن النقص في المبيع المتساوي الأجزاء كظهور كون بعض المبيع ممّا لا يملك وممّا لا يملكه البائع ، غاية الأمر في باب تبعّض الصفقة بعض المبيع في حكم العدم ، من جهة إلقاء ماليّته شرعا بالنسبة إلى ما لا يملك شرعا ، وإن كان عند العرف له ماليّة ، أو من جهة كونه لغير البائع ، فلا يجوز تصرّف البائع فيه ، وفي هذه الصورة معدوم واقعا ، فيكون المشتري مخيّرا بين الفسخ وعدم إمضاء هذه المعاملة أصلا ، لعدم التزامه بالثبوت عند مبادلة هذا الناقص عمّا شرط ، وبين إمضاء هذه المعاملة بالنسبة إلى المقدار الموجود واسترجاع باقي الثمن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ربما يقال ، بل قاله جماعة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الخارجي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المبيع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ولا ينقص ، بل يكون على ما هو عليه من </w:t>
      </w:r>
    </w:p>
    <w:p>
      <w:pPr>
        <w:pStyle w:val="BookText"/>
        <w:rPr/>
      </w:pPr>
      <w:r>
        <w:rPr>
          <w:rFonts w:ascii="Amiri" w:hAnsi="Amiri" w:eastAsia="Amiri" w:cs="Amiri"/>
          <w:color w:val="111111"/>
          <w:sz w:val="28"/>
          <w:sz w:val="28"/>
          <w:szCs w:val="28"/>
          <w:rtl w:val="true"/>
          <w:lang w:bidi="ar-SA"/>
        </w:rPr>
        <w:t xml:space="preserve">المقدار ولا يتغيّر بالشرط ، وما وقع عليه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فيه نقص كي يكون من قبيل تبعّض الصفقة ، فهو وقع الطرف المعاوضة بدون أدنى تغيّر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البائع وصفه بوصف غير موجود فيه ، أعني الكميّة الكذائيّة ، فليس في البين إلاّ تخلّف ذلك الوصف المذكور ، فلا يوجب إلاّ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كونه موجبا للخيار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الخارجي في المفروض تعنون بالكميّة الكذائيّة ، فعند المتفاهم العرفي وما هو الظاهر عندهم أنّ المبيع في المفروض عبارة عن تلك الكميّة الكذائيّة ، لا أنّ المبيع تلك العين الخارجيّة ، والكميّة الكذائية وصف له كي يكون تبيّن النقيصة من قبيل تخلّف الوصف لا يوجب إلاّ الخيار ، فإذا كان المبيع تلك الكميّة الكذائيّة وبعضها غير موجود ، يكون من باب تبعّض الصفقة ، فيكون الأمر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يكون من قبيل أن يشير إلى الكتاب الموضوع في قدامه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الموجود الذي هو مجلّدين من كتاب الرياض أو الروضة ، ثمَّ تبيّن أنّه مجلّد واحد من أحد ذينك الكتابين ، فهل ترضى من نفسك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هو هذا الموجود الخارجي الذي لا يتغيّر ، وليس في البين إلاّ تخلف الوصف؟</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ما ذكرنا أيضا خبر عمر بن حنظلة ، عن أبي عبد اللّه علیه السلام في رجل باع أرضا على أنّها عشرة أجربة ، فاشترى المشتري ذلك منه بحدوده ونقد الثمن ووقع صفقة البيع وافترقا ، فلمّا مسح الأرض إذا هي خمسة أجربة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شاء استرجع فضل ماله وأخذ الأرض ، وإن شاء ردّ المبيع وأخذ ماله كلّه ، إلاّ أن يكون له إلى جنب تلك الأرض أيضا أرضون فليؤخذ ويكون البيع لازما عليه ، وعليه الوفاء بتمام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له في ذلك المكان غير الذي باع ، فإن شاء المشتري أخذ الأرض </w:t>
      </w:r>
    </w:p>
    <w:p>
      <w:pPr>
        <w:pStyle w:val="BookText"/>
        <w:rPr/>
      </w:pPr>
      <w:r>
        <w:rPr>
          <w:rFonts w:ascii="Amiri" w:hAnsi="Amiri" w:eastAsia="Amiri" w:cs="Amiri"/>
          <w:color w:val="111111"/>
          <w:sz w:val="28"/>
          <w:sz w:val="28"/>
          <w:szCs w:val="28"/>
          <w:rtl w:val="true"/>
          <w:lang w:bidi="ar-SA"/>
        </w:rPr>
        <w:t xml:space="preserve">واسترجع فضل ماله ، وإن شاء ردّ الأرض وأخذ المال كلّه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بهذا الخبر هو أنّ بائع الأرض التزم بكون الأرض التي باعها عشرة أجربة ، فتبيّن نقصها وأنّها خمسة أجربة ، فلو كان مثل سائر موارد تخلّف الوصف لكان جوابه علیه السلام أنّ المشتري بعد تبيّن النقص مخيّر بين الفسخ والإمضاء بتمام الثمن ، لا أنّه مخيّر بين الإمضاء واسترجاع فضل ماله ، وبين ردّ الأرض وأخذ ماله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جوابه علیه السلام يستكشف تقسيط الثمن على أجزاء المبيع ، أي الكميّة المذكورة في متن العقد وإن كان بصورة الشرط ، وقد تقدّم أنّه لا تأثير في اختلاف العبارة ، ولا فرق بين أن يكون بصورة الشرط أو يكون بصورة الوصف ، بل المناط كلّ المناط هو أن يكون الوصف عنوانا للمبيع عند العرف ومن قبيل صورته النوعيّة ، فيكون تخلّفه مبطلا ، أو يكون الوصف للمبيع فيكون موجبا للخيار فقط ، سواء أكان بصورة الاشتراط أو التوصيف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الاشتراط أيضا لا فرق بين أن يكون بأمر خارج عن المبيع ، كخياطة ثوب البائع مثلا ، أو يكون من شؤون المبيع وأوصافه ، أو يكون الشرط كميّة المبيع ، فيكون تخلّفه من قبيل تبعّض الصفقة وتكون المعاملة بالنسبة إلى الكميّة الموجودة صحيحة ، غاية الأمر للمشتري خيار تبعّض الصفقة ، ولذلك لو أمضى المعاملة يسترجع فضل ماله ، كما هو مذكور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الاستدلال بالرواية بأنّها في مختلف الأجزاء ، فجوابه أنّه على فرض تسليم أنّه من قبيل مختلف الأجزاء تكون دلالتها على المقام بالأولويّة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مختلف الأجزاء وتبيّن النقص عن الكميّة المذكورة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أيضا ذهب الأكثر إلى التقسيط ، لعين ما ذكرنا في القسم الأوّل </w:t>
      </w:r>
    </w:p>
    <w:p>
      <w:pPr>
        <w:pStyle w:val="BookText"/>
        <w:rPr/>
      </w:pPr>
      <w:r>
        <w:rPr>
          <w:rFonts w:ascii="Amiri" w:hAnsi="Amiri" w:eastAsia="Amiri" w:cs="Amiri"/>
          <w:color w:val="111111"/>
          <w:sz w:val="28"/>
          <w:sz w:val="28"/>
          <w:szCs w:val="28"/>
          <w:rtl w:val="true"/>
          <w:lang w:bidi="ar-SA"/>
        </w:rPr>
        <w:t>أي المبيع لمتساوي الأجزاء ، ولرواية عمر بن حنظلة التي هي نصّ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يأتي هاهنا الإشكال المتقدّم في القسم الأوّل من أنّ ظاهر الرواية كون هذا الحكم في مختلف الأجزاء ، فلا تشمل صورة كون المبيع متساوي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شمولها لمتساوي الاجزاء بالفحوى ، وذلك لأنّ هذا القسم الثاني على الفرض هو المبيع المختلف الأجزاء ، فتكون الرواية نصّا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في سند الرواية مع عمل الأكثر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عمل من لا يعمل إلاّ بالقطعيّات كابن إدريس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ذكر فخر الدين ، ابن العلاّمة قدس سرهما ، إشكالا على التقسيط في المقام </w:t>
      </w:r>
      <w:r>
        <w:rPr>
          <w:rStyle w:val="FootnoteAnchor"/>
          <w:rtl w:val="true"/>
        </w:rPr>
        <w:footnoteReference w:id="297"/>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التقسيط متوقّف على معرفة قيمة الجزء الفائت بالنسبة إلى قيمة مجموع الأجزاء المذكورة في متن العقد ، كي يمكن استرجاع قيمة مقدار الفائت من أجزاء المبيع من الثمن للمجموع ، وهذا المعنى في متساوي الأجزاء يمكن ؛ لأنّه إذا باع الحنطة مثلا على أنّها عشرين صاعا فتبيّن كونها خمسة عشر صاعا ، فالمقدار الفائت ربع المجموع ، وقيمته أيضا ربع قيمة المجموع ، فيسترجع ربع الثمن ، وذلك من جهة أنّ الأجزاء والأبعاض متساوية في القيمة إن كانت متساوية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مختلف الأجزاء فلا يمكن ذلك ، لأنّه إذا كانت قيمة الأجزاء مختلفة ، فلا يمكن تعيين ما يكون قسطا للمقدار الفائت ممّا ذكر في متن العقد من ثمن المسمّى ، لأنّ المفروض اختلاف الأجزاء في القيمة ، فمن الممكن أن يكون المقدار الفائت وإن كان بحسب المقدار ربع المجموع ولكن يحسب القيمة يكون مساويا مع ثلاثة أرباع الموجودة غير الفائتة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الفائت موجودا كي يقومه المقوّمون ، ولا له مثل كي يقاس به ، فلا طريق </w:t>
      </w:r>
    </w:p>
    <w:p>
      <w:pPr>
        <w:pStyle w:val="BookText"/>
        <w:rPr/>
      </w:pPr>
      <w:r>
        <w:rPr>
          <w:rFonts w:ascii="Amiri" w:hAnsi="Amiri" w:eastAsia="Amiri" w:cs="Amiri"/>
          <w:color w:val="111111"/>
          <w:sz w:val="28"/>
          <w:sz w:val="28"/>
          <w:szCs w:val="28"/>
          <w:rtl w:val="true"/>
          <w:lang w:bidi="ar-SA"/>
        </w:rPr>
        <w:t>إلى معرفة قسط الفائت من ثمن المسمّى ، بل تحصيله بطور التحقيق بحيث يعلم بأنّه قسطه محال ، لأنّ المفروض أنّ الأجزاء مختلفة بحسب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هذه الأرض التي اشتراها على أنّها عشرة أمتار ، فظهر أنّها خمسة أمتار ، فالخمسة الفائتة يمكن أن تكون أمتارها كلّها من الغاليات ، ويمكن أن تكون كلّها من الرخيصات ، ويمكن أن تكون من المختلفات ، فبعضها يكون من الغاليات ، وبعضها من الرخيصات على اختلاف مراتب الغاليات والرخيصات أيضا ، وحيث أنّها ليست ولم تكن موجودة أصلا فلا يمكن تشخيصها وتعيينها لنا ، بل ليس لها تعيّن في حاقّ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موجودة في زمان من الأزمنة ، لكان لها تعيّن في الواقع وإن كانت مجهولة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يمكن التقسيط ، لعدم الطريق إلى معرفة قسطها من المسمّى ، فلا بدّ أن يفرق بين المبيع المتساوي الأجزاء من حيث القيمة ، وما هو مختلف الأجزاء من هذه الحيثيّة إذا تبيّن نقصان مقدارها عمّا شرط في متن العقد بالتقسيط في الأوّل دون الثاني ، كما ذهب اليه فخر الدين ابن العلامة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بعد الفراغ عن أنّ البيع وقع على عشرة أجربة ، والموجودة خمسة من الأرض ، المختلفة بحسب القيمة أجزاؤها ، كالأرض الواقعة على الشارع بعضها دون البعض الآخر ، ومعلوم أنّ الواقع منها على الجادّة العموميّة يساوي أضعاف ما هو بعيد عن الجادّة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والفائت لا يمكن أن يحسب الأرض الواقعة على الجادّة ، ولا بحساب ما هو بعيد عن الجادة ، لأنّه لا يعلم أنّه من أيّ واحد من القسمين ، بل ليس من كلّ واحد من القسمين واقعا ، لأنّه لم يوجد كي يكون من أحدهما ، ففي حاقّ الواقع ليس له قسط أحدهما ، فاستحقاقه معلوم بقيمة خمسة جريان مجهول القيمة من جهة الجهل بكونها من أي قسم ، بل القطع بأنّها ليست من كلّ واحد من القسمين أو الأقسام ، لأنّها غير </w:t>
      </w:r>
    </w:p>
    <w:p>
      <w:pPr>
        <w:pStyle w:val="BookText"/>
        <w:rPr/>
      </w:pP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وصول ما يستحقّ من جهة قيمة الفائت هو التصالح القهري ، كما قلنا في درهم الودعي ، أو يعمل بقاعدة العدل والإنصاف ، وذلك بتضاعف كلّ جزء من الموجود فيؤخذ نصف قيمة المجموع للفائت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مشتري الأرض حيث أنّه يشتري بالمشاهدة فهو رأي الخمسة عشرة ، فكأنّه بنى على تضاعف كلّ جزء ممّا شاهده ، واشترى الأرض مبنيّا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تقدّم أنّ المسألة في هذا القسم من قبيل تبعّض الصفقة ، وتبعّض الصفقة فيما نحن فيه لا يتصوّر إلاّ بهذا الترتيب ، لأنّه ليس بحسب الواقع صفقة مركّبة من جزئين ، أحدهما موجود والآخر فائت ومعدوم ، بل التركّب في الصفقة خيالي لا واقعيّة له ، فلا بدّ وأن يفرض كلّ جزء ضعف ما هو عليه بحسب الواقع كي تحصل الصفقة المركّبة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الطريق شيخنا الأعظم الأنصاري قدس سره </w:t>
      </w:r>
      <w:r>
        <w:rPr>
          <w:rStyle w:val="FootnoteAnchor"/>
          <w:rtl w:val="true"/>
        </w:rPr>
        <w:footnoteReference w:id="298"/>
      </w:r>
      <w:r>
        <w:rPr>
          <w:rFonts w:ascii="Amiri" w:hAnsi="Amiri" w:eastAsia="Amiri" w:cs="Amiri"/>
          <w:color w:val="111111"/>
          <w:sz w:val="28"/>
          <w:sz w:val="28"/>
          <w:szCs w:val="28"/>
          <w:rtl w:val="true"/>
          <w:lang w:bidi="ar-SA"/>
        </w:rPr>
        <w:t xml:space="preserve">ولا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بهذه الطريقة قسط الواقعي للفائت من ثمن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إلى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الزيادة في المبيع المتساوي الأجزاء من حيث القيمة بالنسبة إلى ما شرطا ، أو أحدهما من كميّة المبيع مثلا لو باع الصبرة من الحنطة على أنّها عشرين صاعا ، فتبيّن أنّها ثلاثين صاعا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ما ذكرنا في طرف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ظاهرة في أنّ المبيع مجموع الموجود والفائت ، وأنّ الفائت جزء للمبيع ، ولذلك يقسط عليه الثمن ويكون من باب تبعّض الصفقة يسترجع قسط الفائت ، ويكون له الخيار أيضا بالنسبة إلى الموجود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أن تكون الزيادة ملكا للبائع وأن لا يكون خيار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الزيادة باقية على ملك البائع ، فلأنّها خارجة عن المبيع ، لأنّ المبيع بناء على ما ذكرنا في القسمين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تبيّن النقيصة في متساوي الأجزاء وفي مختلف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عبارة عن نفس الكميّة المذكورة في متن العقد ، والمفروض في هذا القسم الثالث هو تبيّن الزيادة على الكميّة المذكورة في متن العقد ، فتكون تلك الزيادة خارجة عن المبيع وباقية على ملكيّته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الخيار ، فلعدم تبعّض الصفقة ، لأنّ الصفقة في المفروض عبارة عن الكميّة المذكورة في متن العقد ، وهي موجودة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المبيع هي الكميّة المذكورة بشرط لا عن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عدم الزيادة عن الكميّة المذكورة وصفا للمبيع ، أو شرطا على البائع أو على المشتري ، فيأتي خيار تخلّف الوصف أو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في نظر العرف والعقلاء ، أي ليس احتمالا عقلائيا ، فلا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قرينة في البين على أنّ الراد من اشتراط كون المبيع كذا مقدار هو أن لا يكون أقلّ من ذلك المقدار ، وإلاّ فهو نقل إلى المشتري تمام ما هو الموجود ، سواء أكان مساويا لما ذكره في متن العقد ، أو كان أكثر ، فيكون المجموع للمشتري ولا خيار ، لأنّه ليس تخلّف الشرط أو الوصف في البين ، فالمسألة واضحة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مدرك أخذ ما يقابل الفائت من ثمن المسمّى رواية عمر بن حنظلة ، حيث أنّه كان مفادها أنّ البائع لو لم يكن له بجنب تلك الأرض أرض أخرى يتدارك بها المقدار الفائت عمّا شرطه في متن العقد ، يلزم عليه ردّ ما يقابل الفائت من ثمن المسمّى إلى المشتري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الدليل لا يأتي في هذا القسم ، أي فيما إذا تبيّن الزيادة عن المقدار الذي شرطه في متن العقد ، لأنّ الرواية واردة في النقيصة لا في الزيادة ، فيكون الحكم في طرف الزيادة على طبق ما تقتضيه القواعد الأوّلية ، وذلك لعدم شمول الرواية لهذا القسم</w:t>
      </w:r>
      <w:r>
        <w:rPr>
          <w:rFonts w:eastAsia="Amiri" w:cs="Amiri" w:ascii="Amiri" w:hAnsi="Amiri"/>
          <w:color w:val="111111"/>
          <w:sz w:val="28"/>
          <w:szCs w:val="28"/>
          <w:rtl w:val="true"/>
          <w:lang w:bidi="ar-SA"/>
        </w:rPr>
        <w:t xml:space="preserve">. </w:t>
      </w:r>
      <w:bookmarkStart w:id="232" w:name="pg15923_174662"/>
    </w:p>
    <w:p>
      <w:pPr>
        <w:pStyle w:val="BookText"/>
        <w:rPr/>
      </w:pPr>
      <w:bookmarkEnd w:id="232"/>
      <w:r>
        <w:rPr>
          <w:rFonts w:ascii="Amiri" w:hAnsi="Amiri" w:eastAsia="Amiri" w:cs="Amiri"/>
          <w:color w:val="111111"/>
          <w:sz w:val="28"/>
          <w:sz w:val="28"/>
          <w:szCs w:val="28"/>
          <w:rtl w:val="true"/>
          <w:lang w:bidi="ar-SA"/>
        </w:rPr>
        <w:t xml:space="preserve">ومقتضى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 أي بناء على أن يكون المدرك في القسمين الأوّلين هي الرواية لا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المسألة تكون من باب خيار تخلّف الوصف أو الشرط ، فإذا فسخ يرجع تمام الثمن إلى المشتري ، وتمام المثمن إلى البائع ، وإن أمضى فيكون تمام المبيع حتّى الزيادة ملكا للمشتري ، لأنّ تمام الموجود هو المبيع ولم يتخلّف إلاّ الوصف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الزيادة في مختلف الأجزاء، مثلا باع أرضا على أنّها خمسة أجربة ، فلمّا مسحها المشتري أو البائع ظهر أنّها عشرة ، فبناء على القاعدة المتقدّمة وهي أنّ المبيع هي الكميّة المذكورة في متن العقد لا الشخص الموجود في الخارج بجميع تعيّناته ، غاية الأمر وصفه البائع بوصف الكميّة الكذائيّة ، أو شرط المشتري كونه كذا مقدار ، فالزيادة تكون ملكا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الزيادة مشاعة ، فيكون البائع شريكا مع المشتري ، فيأتي خيار الشركة ويترتّب عليها إن لم يفسخ المشتري آثار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يكون المدرك لاسترجاع ما يقابل الفائت هناك من ثمن المسمّى هي الرواية لا القاعدة ، وإلاّ فالمبيع تمام الموجود فيكون تمام المبيع للمشتري ولا خيار في البين أصلا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5855810_2142443653"/>
      <w:bookmarkStart w:id="234" w:name="_Toc75"/>
      <w:bookmarkEnd w:id="233"/>
      <w:r>
        <w:rPr>
          <w:rtl w:val="true"/>
        </w:rPr>
        <w:t xml:space="preserve">الجهة الثالثة </w:t>
      </w:r>
      <w:r>
        <w:rPr>
          <w:rtl w:val="true"/>
        </w:rPr>
        <w:t xml:space="preserve">: </w:t>
      </w:r>
      <w:r>
        <w:rPr>
          <w:rtl w:val="true"/>
        </w:rPr>
        <w:t>في موارد تطبيق هذه القاعدة</w:t>
      </w:r>
      <w:bookmarkEnd w:id="23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الواقع في ضمن جميع العقود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صغريات هذه القاعدة وموارد تطبيقها ، فإذا كان ذلك الشرط صحيحا يجب الوفاء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5923_174664"/>
      <w:bookmarkStart w:id="236" w:name="pg15923_174664"/>
      <w:bookmarkEnd w:id="236"/>
    </w:p>
    <w:p>
      <w:pPr>
        <w:pStyle w:val="Heading2"/>
        <w:numPr>
          <w:ilvl w:val="1"/>
          <w:numId w:val="1"/>
        </w:numPr>
        <w:rPr/>
      </w:pPr>
      <w:bookmarkStart w:id="237" w:name="pg15923_174664"/>
      <w:bookmarkStart w:id="238" w:name="__RefHeading___Toc15855812_2142443653"/>
      <w:bookmarkStart w:id="239" w:name="_Toc76"/>
      <w:bookmarkEnd w:id="237"/>
      <w:bookmarkEnd w:id="238"/>
      <w:r>
        <w:rPr/>
        <w:t>35</w:t>
      </w:r>
      <w:r>
        <w:rPr>
          <w:rtl w:val="true"/>
        </w:rPr>
        <w:t xml:space="preserve"> - </w:t>
      </w:r>
      <w:r>
        <w:rPr>
          <w:rtl w:val="true"/>
        </w:rPr>
        <w:t>قاعدة التسامح في أدلّة السنن</w:t>
      </w:r>
      <w:bookmarkEnd w:id="23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5855814_2142443653"/>
      <w:bookmarkStart w:id="241" w:name="_Toc77"/>
      <w:bookmarkEnd w:id="240"/>
      <w:r>
        <w:rPr>
          <w:rtl w:val="true"/>
        </w:rPr>
        <w:t>اشارة</w:t>
      </w:r>
      <w:bookmarkEnd w:id="24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5923_174666"/>
      <w:bookmarkStart w:id="243" w:name="pg15923_174666"/>
      <w:bookmarkEnd w:id="243"/>
    </w:p>
    <w:p>
      <w:pPr>
        <w:pStyle w:val="BookText"/>
        <w:rPr/>
      </w:pPr>
      <w:bookmarkStart w:id="244" w:name="pg15923_174666"/>
      <w:bookmarkEnd w:id="244"/>
      <w:r>
        <w:rPr>
          <w:rFonts w:ascii="Amiri" w:hAnsi="Amiri" w:eastAsia="Amiri" w:cs="Amiri"/>
          <w:color w:val="111111"/>
          <w:sz w:val="28"/>
          <w:sz w:val="28"/>
          <w:szCs w:val="28"/>
          <w:rtl w:val="true"/>
          <w:lang w:bidi="ar-SA"/>
        </w:rPr>
        <w:t xml:space="preserve">قاعدة التسامح في أدلة السنن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5855816_2142443653"/>
      <w:bookmarkStart w:id="246" w:name="_Toc78"/>
      <w:bookmarkEnd w:id="245"/>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شرح مفهوم هذه القاعدة والمراد منها</w:t>
      </w:r>
      <w:bookmarkEnd w:id="24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أنّه لو كان هناك خبر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موثوق الصدور لاختلال في سنده ، وعدم جابر من عمل المشهور به كي يوجب الوثوق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 لدليل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حقّقنا في الأصول من أنّ موضوع الحجيّة هو الخبر الذي يثق الإنسان بصدوره ، سواء حصل الوثوق من صحّة السند وكون الراوي عدلا أو ثقة ، أو حصل من عمل المشهور به ، أو كان مضمونه مطابقا لفتوى المشهور من قدماء الأصحاب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الخبر كذلك ، فلا يكون مشمولا لدليل الحجّية ، فهل مثل هذا الخبر </w:t>
      </w:r>
      <w:bookmarkStart w:id="247" w:name="pg15923_174667"/>
    </w:p>
    <w:p>
      <w:pPr>
        <w:pStyle w:val="BookText"/>
        <w:rPr/>
      </w:pPr>
      <w:bookmarkEnd w:id="247"/>
      <w:r>
        <w:rPr>
          <w:rFonts w:ascii="Amiri" w:hAnsi="Amiri" w:eastAsia="Amiri" w:cs="Amiri"/>
          <w:color w:val="111111"/>
          <w:sz w:val="28"/>
          <w:sz w:val="28"/>
          <w:szCs w:val="28"/>
          <w:rtl w:val="true"/>
          <w:lang w:bidi="ar-SA"/>
        </w:rPr>
        <w:t>يثبت به الاستحباب وإن لم يثبت به الوجوب لو كان مضمونه ومفاده وجوب شي‌ء؟</w:t>
      </w:r>
    </w:p>
    <w:p>
      <w:pPr>
        <w:pStyle w:val="BookText"/>
        <w:rPr/>
      </w:pPr>
      <w:r>
        <w:rPr>
          <w:rFonts w:ascii="Amiri" w:hAnsi="Amiri" w:eastAsia="Amiri" w:cs="Amiri"/>
          <w:color w:val="111111"/>
          <w:sz w:val="28"/>
          <w:sz w:val="28"/>
          <w:szCs w:val="28"/>
          <w:rtl w:val="true"/>
          <w:lang w:bidi="ar-SA"/>
        </w:rPr>
        <w:t>وذلك لأجل التسامح في دليل الاستحباب ، فلو أثبتنا أنّه يمكن إثبات الاستحباب بمثل ذلك الخبر الذي ليس مشمولا لدليل الحجّية ، فهذا معناه هو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الضعيف قد يكون مفاده الوجوب ، وقد يكون مفاده الاستحباب ، وفي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 الوجوب لا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محلاّ للكلام في أنّ الاستحباب هل يثبت به ، أم لا؟ والقول بثبوته به هو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غير الحجّة لا يثبت به شي‌ء ، وفي هذه الجهة لا فرق بين الوجوب والاستحباب ، وثبوت كلّ واحد منهما يحتاج إلى دليل وحجة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الدعوى أنّ في باب الاستحباب هل ورد دليل معتبر على التسامح في دليله ، وأنّه يثبت ولو كان هناك خبر ضعيف مفاده الاستحباب بل وإن كان مفاده الوجوب ، أم لا؟</w:t>
      </w:r>
    </w:p>
    <w:p>
      <w:pPr>
        <w:pStyle w:val="Heading3"/>
        <w:numPr>
          <w:ilvl w:val="2"/>
          <w:numId w:val="1"/>
        </w:numPr>
        <w:rPr/>
      </w:pPr>
      <w:bookmarkStart w:id="248" w:name="__RefHeading___Toc15855818_2142443653"/>
      <w:bookmarkStart w:id="249" w:name="_Toc79"/>
      <w:bookmarkEnd w:id="248"/>
      <w:r>
        <w:rPr>
          <w:rtl w:val="true"/>
        </w:rPr>
        <w:t xml:space="preserve">الجهة الثانية </w:t>
      </w:r>
      <w:r>
        <w:rPr>
          <w:rtl w:val="true"/>
        </w:rPr>
        <w:t xml:space="preserve">: </w:t>
      </w:r>
      <w:r>
        <w:rPr>
          <w:rtl w:val="true"/>
        </w:rPr>
        <w:t>في مدركها</w:t>
      </w:r>
      <w:bookmarkEnd w:id="249"/>
    </w:p>
    <w:p>
      <w:pPr>
        <w:pStyle w:val="BookText"/>
        <w:rPr/>
      </w:pPr>
      <w:r>
        <w:rPr>
          <w:rFonts w:ascii="Amiri" w:hAnsi="Amiri" w:eastAsia="Amiri" w:cs="Amiri"/>
          <w:color w:val="111111"/>
          <w:sz w:val="28"/>
          <w:sz w:val="28"/>
          <w:szCs w:val="28"/>
          <w:rtl w:val="true"/>
          <w:lang w:bidi="ar-SA"/>
        </w:rPr>
        <w:t xml:space="preserve">وهو الأخبار الكثيرة المعتبرة الواردة في هذا المقام المعروفة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فلنذكر جملة منها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عن النبيّ صلی اللّه علیه و آله شي‌ء من الثواب فعمله ، كان أجر ذلك له ، وإن كان رسول اللّه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صفوان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شي‌ء من الثواب على شي‌ء من الخير فعمل به ، كان له أجر ذلك ، وإن كان رسول اللّه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مروان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عن النبيّ صلی اللّه علیه و آله شي‌ء من الثواب ، ففعل ذلك طلب قول النبيّ صلی اللّه علیه و آله كان له ذلك الثواب ، وإن كان النبيّ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ثواب من اللّه تعالى على عمل ، ففعله التماس ذلك الثواب ، أوتيه وإن لم يكن الحديث كما بلغه </w:t>
      </w:r>
      <w:r>
        <w:rPr>
          <w:rFonts w:eastAsia="IRNazanin" w:cs="IRNazanin"/>
          <w:color w:val="111111"/>
          <w:sz w:val="28"/>
          <w:szCs w:val="28"/>
          <w:rtl w:val="true"/>
          <w:lang w:bidi="fa-IR"/>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الاحتمالات التي ذكروها في مفاد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أن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حجّية خبر الضعيف الذي قام على وجوب شي‌ء ، أو استحبابه ، بالنسبة إلى استحبابه ، فيكون حجّة على استحباب ذلك الشي‌ء ولو كان ظاهرا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الخبر الضعيف هو الخبر الذي ليس مشمولا لدليل الحجّية في حدّ نفسه لو لا هذه الأخبار ، وهذا الاحتمال هو الظاهر من قولهم بتسامح أدلّة السنن ، وبيان دلالة هذه الأخبار على هذا الاحتمال هو دلالتها على ترتّب الثواب على العمل الذي بلغه أنّ فيه الثواب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ترتّب الثواب على عمل دليل على استحبابه ، والمثبت لهذا </w:t>
      </w:r>
    </w:p>
    <w:p>
      <w:pPr>
        <w:pStyle w:val="BookText"/>
        <w:rPr/>
      </w:pPr>
      <w:r>
        <w:rPr>
          <w:rFonts w:ascii="Amiri" w:hAnsi="Amiri" w:eastAsia="Amiri" w:cs="Amiri"/>
          <w:color w:val="111111"/>
          <w:sz w:val="28"/>
          <w:sz w:val="28"/>
          <w:szCs w:val="28"/>
          <w:rtl w:val="true"/>
          <w:lang w:bidi="ar-SA"/>
        </w:rPr>
        <w:t>الاستحباب هو عنوان البلوغ ، سواء أكان بالخبر الموثّق أو الضعيف ، فيكون خبر الضعيف حجّة على الاستحباب كالخبر الصحيح والموثق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والإنصاف أنّ خبر الصفوان عن الصادق علیه السلام وصحيحة هشام بن سالم لهما لظهور في هذا المعنى ، حيث رتّب فيهما الأجر على نفس العمل عقيب البلوغ ، وبناء على هذا تكون المسألة أصوليّة ، لأنّ نتيجتها وهي حجّية الخبر الضعيف تقع كبرى في قياس 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لا يثبت حجّية الخبر الضعيف الذي مفاده الوجوب أو الاستحباب بالنسبة إلى ثبوت الاستحباب به كما ادعاه المدّعي ، بل الدليل على استحباب هذا الفعل الذي بلغه الثواب على عمله هو نفس أخبار من بلغ ، وذلك من جهة أنّ استكشاف الاستحباب بناء على هذا الاحتمال من طريق الإن ، لأنّ كون الأجر والثواب له على عمل معلول استحباب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استكشاف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كون الأجر والثواب للعامل الذي بلغه ذلك ، فالدليل على كون الأجر والثواب له هو الدليل على الاستحباب ، لأنّ الدليل على وجود المعلول والأثر دليل على وجود العلّة والمؤثّر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الدليل على استحقاق الأجر والثواب هو أخبار من بلغ ، فإثبات الاستحباب يكون بأخبار من بلغ ، لا بذلك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الضعيف يوجب تحقّق موضوع ما هو حجّة ودليل على استحباب ذلك العمل ، أي يوجب تحقّق موضوع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أخبار من بلغ يوجب حجّية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استحباب عمل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مسامحة ، بل ليس بصحيح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حجّية نفس أخبار من بلغ فلا احتياج لها إلى البيان ، فإنّها أخبار صحيحة </w:t>
      </w:r>
    </w:p>
    <w:p>
      <w:pPr>
        <w:pStyle w:val="BookText"/>
        <w:rPr/>
      </w:pPr>
      <w:r>
        <w:rPr>
          <w:rFonts w:ascii="Amiri" w:hAnsi="Amiri" w:eastAsia="Amiri" w:cs="Amiri"/>
          <w:color w:val="111111"/>
          <w:sz w:val="28"/>
          <w:sz w:val="28"/>
          <w:szCs w:val="28"/>
          <w:rtl w:val="true"/>
          <w:lang w:bidi="ar-SA"/>
        </w:rPr>
        <w:t>معتبرة ، بل ربما ادّعي القطع بصدور بعضها بطور الإجمال ، ومرجع هذا الادّعاء إلى تواترها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أنّ الانقياد في ترتّب الثواب مثل الإطاعة ، غاية الأمر ثواب الإطاعة بالاستحقاق ، وثواب الانقياد بالتفضّل ، بمعنى أنّه ولو لم يأت بما هو واجب أو مستحبّ ، ولكنّه بعد ما عمله عقيب قيام الحجّة التماس ذلك الثواب ، فاللّه تبارك وتعالى يتفضّل عليه بإعطاء الأجر ولو أخطأت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عمله وتعبه عند خطأ الحجّة 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ظاهر خبر محمّد بن مروان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لا ربط لهذه الأخبار بما قالوا من التسامح في أدلّة السنن ، ولا بد لهم من التماس دليل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الثواب على الانقياد ، والعمل على طبق الحجّة وإن 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 هاهنا ، لأنّ الخبر الضعيف ليس بحجّة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الانقياد هو احتمال الوجوب أو الاستحباب وإن لم تقم 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الضعيف الدالّ على وجوب شي‌ء أو استحبابه موجب لوجود احتمالهما ، ولكن على فرض صدق الانقياد على إتيان محتمل الوجوب أو محتمل الاستحباب لا ربط له بأخبار من بلغ ، لأنّ حسن الانقياد مثل الإطاعة عقليّ ، سواء أكانت أخبار من بلغ أو لم تكن ، وكذلك لا ربط له بالتسامح في أدلّة السنن كما هو واضح ، بل هو حكم عقليّ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هذه الأخبار على أنّه يعطي له الأجر على عمله ، فليس من جهة انقياده ، بل الصحيح أنّه من جهة استحباب العمل الذي تعنون بعنوان أنّه عليه الثواب ، ولا شكّ في اختلاف الأحكام باختلاف العناوين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ذكرنا أنّه لا انقياد هاهنا ، لأنّه مقابل التجرّي ، فكما أنّ التجرّي عبارة عن مخالفة الحجّة غير المصادفة للواقع ، كذلك الانقياد عبارة عن موافقة الحجّة </w:t>
      </w:r>
    </w:p>
    <w:p>
      <w:pPr>
        <w:pStyle w:val="BookText"/>
        <w:rPr/>
      </w:pPr>
      <w:r>
        <w:rPr>
          <w:rFonts w:ascii="Amiri" w:hAnsi="Amiri" w:eastAsia="Amiri" w:cs="Amiri"/>
          <w:color w:val="111111"/>
          <w:sz w:val="28"/>
          <w:sz w:val="28"/>
          <w:szCs w:val="28"/>
          <w:rtl w:val="true"/>
          <w:lang w:bidi="ar-SA"/>
        </w:rPr>
        <w:t>غير المصادفة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هاهنا أنّه ليس حجّة في البين ، لأنّ الخبر الضعيف ليس بحجّة على الفرض ، وليس مشمولا لأدلّة حجّية الخبر الواحد الموثوق الصدور ، فليس مفاد هذه الأخبار إلاّ إعطاء الأجر والثواب على نفس العمل الذي بلغه الثواب على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هو الإرشاد إلى ما حكم به العقل من حسن الاحتياط والترغيب فيه بإتيان محتمل المطلوبيّة ، سواء أكان محتمل الوجوب أو محتمل الاستحباب ، بأنّ في الاحتياط وإتيان محتمل المطلوبيّة مطلقا ، سواء طابق الواقع أو لم يطابق أجر وثواب إذا أتاه بهذا الداعي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هذا لا تدلّ هذه الأخبار لا على استحباب العمل الذي يأتي به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بداعي التماس الثواب وطلب قول النبيّ صلی اللّه علیه و آله ، أو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حجّية الخبر الضعيف على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يستظهر هذا الاحتمال من خبري محمّد بن مروان ، حيث قيّد العمل في أحدهما بطلب قول النبيّ صلی اللّه علیه و آله ، وفي الآخر بالتماس ذلك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يبعد هذا الاحتمال أنّ الإرشاد إلى الاحتياط بتوسّط عنوان يكون بينه وبين عنوان الاحتياط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غاية البعد ، بل الاستهجاب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مفاد هذه الأخبار هو الإرشاد إلى حسن الاحتياط بإتيان محتمل المطلوبية ، والترغيب فيه بأنّ فيه الأجر والثواب ، سواء أكان في الواقع مطلوب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جعل البلوغ موضوعا لهذا الحكم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الأجر والثواب ، من جهة أنّ البلوغ محقّق لموضوع الاحتياط الذي هو عبارة عن احتمال كون ذلك العمل مطلوبا وجوبا أو استحبابا ، لأنّه لو لم يكن هذا الخبر الضعيف لم يحتمل الوجوب أو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فبناء على هذا يكون عنوان البلوغ ملازم عادة مع احتمال المطلوبيّة ، وإن كان بالدقّة 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مفاد مجموع هذه الأخبار هو الاحتمال الأوّل ، أي كون العمل الذي أتى به بداعي التماس الثواب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إنّما الكلام في معروض هذا الاستحباب هل هو ذات العمل ، أو العمل المعنون بعنوان البالغ عليه الثواب؟ بحيث يكون من قبيل العنوان الثانوي للعمل ، كعنوان الإكراه والاضطرار ، فيكون ذات العمل وحدها غير محكوم بالاستحباب ، بل كان مباحا في حدّ نفسه ، ولكن بواسطة طروّ هذا العنوان وجدت فيه مصلحة صارت سببا لاستحبابه معنونا بهذا العنوان ، بمعنى أنّه واسطة في العروض ، لا أنّه واسطة في الثبوت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على ثبوت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العمل المعنون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أخبار من بلغ ، لا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من بلغ في غاية القوّة والصحّة ، بل ربما ادّعي قطعيّة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الخبر الضعيف يوجب تعنون العمل بهذا العنوان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تحقّق موضوع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قول المشهور بالتسامح في أدلّة السنن لا ينطبق على هذا ، وليس كما ينبغي إن كان مرادهم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أنّ مفاد هذه الأخبار حجّية خبر الضعيف لإثبات الاستحباب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شرائط الحجّية في باب الخبر الدالّ على الاستحباب ليست عين الشرائط التي أخذت في باب الأحكام الإلزاميّة ، من لزوم كون الراوي عدلا أو ثقة ، ولم يعرض الأصحاب عن العمل به ، إلى غير ذلك من القيود والشرائط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دلّ خبر ضعيف على استحباب عمل ، يكون حجّة ومثبتا لذلك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ينطبق ما ذكروه من التسامح في أدلّة السنن ، ولكن عرفت أنّ </w:t>
      </w:r>
    </w:p>
    <w:p>
      <w:pPr>
        <w:pStyle w:val="BookText"/>
        <w:rPr/>
      </w:pPr>
      <w:r>
        <w:rPr>
          <w:rFonts w:ascii="Amiri" w:hAnsi="Amiri" w:eastAsia="Amiri" w:cs="Amiri"/>
          <w:color w:val="111111"/>
          <w:sz w:val="28"/>
          <w:sz w:val="28"/>
          <w:szCs w:val="28"/>
          <w:rtl w:val="true"/>
          <w:lang w:bidi="ar-SA"/>
        </w:rPr>
        <w:t>مفاد هذه الأخبار غير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دلالة هذه الأخبار على حجّية الخبر الضعيف في باب السنن ، فللفقيه أن يفتي باستحباب العمل الذي دلّ خبر ضعيف على استحبابه ، فيكون حاله حال سائر الأحكام الشرعيّة التي قامت حجّة معتبرة على ثبوتها ، فيكون مستحبّا في حقّه وفي حقّ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هذه الأخبار لا تدلّ على حجّية الخبر الضعيف بالنسبة إلى ثبوت الاستحباب ، كي تكون شرائط حجّية الخبر في إثبات الواجبات غير شرائط حجّيته في باب المستحبّاب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للفقيه أن يفتي باستحباب ما قام على استحبابه أو وجوبه خبر ضعيف ، فيما إذا تعنون بعنوان البلوغ لا بعنوانه الأوّلي ، ولا من جهة أنّ الخبر الضعيف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دلالة حجّة معتبرة وهي أخبار من بلغ على استحباب العمل الذي بلغ عليه الثواب ، كما استظهرنا هذا المعنى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احتمل الاستحباب أو ظنّ به من فتوى فقيه ، بل من شهرة أو إجماع منقول ، أو من غير ذلك ممّا ليس بحجّة شرعا ، فليس له أن يفتي بالاستحباب من ناحية أخبار من بلغ ، لعدم صدق البلوغ ، وعدم دلالة هذه الأخبار على حجّية هذه الأمور على الفرض ، بل دلالتها مختصّة بحجّية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استظهرنا منها من أنّ مفادها استحباب العمل الذي بلغ إليه من ناحية المعصوم أنّ عليه الثواب والأجر كي تكون المسألة فقهيّة ، بخلاف الصورة السابقة فإنّها أصوليّة ، لأنّ مفادها حجّية الخبر الضعيف فيقع كبرى في قياس الاستنباط ، وقد تقدّم مرارا أنّه مناط كون المسألة أصوليّة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فشمولها لفتوى الفقيه والشهرة وإجماع المنقول والاستحسانات وغير ذلك ممّا ليس بحجّية شرعا منوط على صدق البلوغ ، أي صدق بلوغ الأجر والثواب على </w:t>
      </w:r>
    </w:p>
    <w:p>
      <w:pPr>
        <w:pStyle w:val="BookText"/>
        <w:rPr/>
      </w:pPr>
      <w:r>
        <w:rPr>
          <w:rFonts w:ascii="Amiri" w:hAnsi="Amiri" w:eastAsia="Amiri" w:cs="Amiri"/>
          <w:color w:val="111111"/>
          <w:sz w:val="28"/>
          <w:sz w:val="28"/>
          <w:szCs w:val="28"/>
          <w:rtl w:val="true"/>
          <w:lang w:bidi="ar-SA"/>
        </w:rPr>
        <w:t>ذلك العمل الذي دلّ أحد هذه الأمور على استحبابه ، فإذا صدق البلوغ يكون مستحبا بأخبار من بلغ ، وإذ ليس فليس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في عدم صدق بلوغ الثواب والأجر عن النبي صلی اللّه علیه و آله أو الأئمّة علیهم السلام بالنسبة إلى فتوى الفقيه والشهرة ، وذلك لأنّ فتوى الفقيه عبارة عن الإخبار عن رأيه لا عن المعصوم علیه السلام ، والشهرة أيضا كذلك عبارة عن أخبار جمع كثير من الفقهاء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آرائهم لا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يتحقّق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وفتوى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الاستحباب المستفاد من أخبار من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 المنقول إن قلنا بأنّه حجّة وكاشف عن رأي الإمام علیه السلام فيكون خارجا عن محلّ البحث ، وإن قلنا بعدم حجّيته كما هو كذلك فيكون حاله حال الشهرة ، بل هو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بناء على أن يكون مفادها أنّ ثواب الانقياد مثل الإطاعة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يكون طلب استحبابي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هذه الأخبار على استحباب ما دلّ على استحبابه خبر ضعيف ، فضلا عمّا إذا كان منشأ احتمال الاستحباب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مثل الشهرة وإجماع المنقول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على أنّ في كلّ مورد يصدق عنوان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البلوغ بسبب حجّة على أحد الاحتمالين ، أو مطلقا على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التماس ذلك الثواب ، فاللّه تبارك وتعالى يتفضّل عليه بذلك الأجر والثواب وإن لم يكن البلوغ مطابقا للواقع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للفقيه أن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بالاستحباب حتّى يقلّده العامي ، ويأتي به بعنوان أنّه مستحب ، وليس له أيضا أن يأتي به بعنوان أنّه مستحبّ ، بل له أن يأتي برجاء الواقع والتماس ذلك الأجر والثواب ، كما أنّ له أن يرشد العاميّ إلى ما </w:t>
      </w:r>
    </w:p>
    <w:p>
      <w:pPr>
        <w:pStyle w:val="BookText"/>
        <w:rPr/>
      </w:pPr>
      <w:r>
        <w:rPr>
          <w:rFonts w:ascii="Amiri" w:hAnsi="Amiri" w:eastAsia="Amiri" w:cs="Amiri"/>
          <w:color w:val="111111"/>
          <w:sz w:val="28"/>
          <w:sz w:val="28"/>
          <w:szCs w:val="28"/>
          <w:rtl w:val="true"/>
          <w:lang w:bidi="ar-SA"/>
        </w:rPr>
        <w:t xml:space="preserve">هو مضمون ومفاد هذه الأخبار ، بأن يقول أو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المعصوم سلام اللّه عليه ثواب أو أجر على عمل ، فأتى بذلك العمل رجاء ، يكون له أجر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 باب الإفتاء وإظهار الحكم الشرعي ، بل من قبيل الإرشاد إلى أمر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استفادة الاستحباب لا فرق بين أن يكون الخبر الضعيف مفاده استحباب الشي‌ء أو وجوبه ، لاتّحاد المناط فيهما ، وهو بلوغ الثواب والأجر فيهما ، كما أنّه بناء على سائر الاحتمالات أيضا لا فرق في تحقّق الموضوع وصدق البلوغ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استفادة حجّية الخبر الضعيف في باب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 المسألة أصوليّة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الضعيف الدالّ على وجوب شي‌ء لا يثبت به مؤدّاه ، أعني وجوب ذلك الشي‌ء ، وهل يثبت به الاستحباب؟ بناء على هذا الاحتمال 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ثبوت الوجوب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 المفروض دلالة هذه الأخبار على حجّية الخبر الضعيف بالنسبة إلى الاستحباب ، لا فيما إذا كان مفاده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فمن جهة أنّ الخبر الضعيف الذي دلّ على وجوب شي‌ء ، يدلّ بالدلالة التضمنيّة على مطلوبيّته ورجحانه في ضمن دلالته على وجوبه بالدلالة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حجّة باعتبار دلالته التضمّنية بواسطة هذه الأخبار ، وإن لم يكن حجّة في مدلوله المطابقي ، ولا ملازمة في الحجية بين الدلالتين ولكنّه لا يخلو عن إشكال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تدلّ هذا الأخبار على كراهة ما دلّ الخبر الضعيف على كراهته أو حرمته؟ فيكون حال الحرمة والكراهة حال الوجوب والاستحباب في التسامح ، بمعنى أنّه تثبت الكراهة بالخبر الضعيف الدالّ على الكراهة أو الحرمة؟ </w:t>
      </w:r>
    </w:p>
    <w:p>
      <w:pPr>
        <w:pStyle w:val="BookText"/>
        <w:rPr/>
      </w:pPr>
      <w:r>
        <w:rPr>
          <w:rFonts w:ascii="Amiri" w:hAnsi="Amiri" w:eastAsia="Amiri" w:cs="Amiri"/>
          <w:color w:val="111111"/>
          <w:sz w:val="28"/>
          <w:sz w:val="28"/>
          <w:szCs w:val="28"/>
          <w:rtl w:val="true"/>
          <w:lang w:bidi="ar-SA"/>
        </w:rPr>
        <w:t xml:space="preserve">الظاهر عدم دلالتها على ذلك ، فلا يجري التسامح في أدلّة المكروهات ، لأنّ غاية ما يمكن أن يقال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الضعيف الذي قام على كراهة شي‌ء أو حرمته ، يدلّ بالدلالة الالتزاميّة على أنّ في ترك ذلك الشي‌ء أجر وثواب ، كما هو كذلك في تروك الصوم والإحرام ، فيدلّ على استحباب الترك ورجحانه ، فيكون الفعل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الكراهة فيما لا يكون الفعل حراما ، كما هو المفروض في المقام ، لأنّ الخبر الضعيف إذا كان ظاهرا في الكراهة فلا وجه لحرمة الفعل ، وإذا كان ظاهرا في الحرمة فلا تثبت الحرمة به لعدم حجّيته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إلاّ استحباب الترك ، لا كراهة الفعل ، لعدم الملازمة بينهما فعلا وتركا ، فيمكن أن يكون الفعل أو الترك مستحبّا ، ولا يكون الطرف الآخر مكروها ، وكذلك يمكن أن يكون الفعل أو الترك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الطرف المقابل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كان الفعل حراما أو مكروها معناه أنّ فيه مفسدة ملزمة في الأوّل وحزازة في الثاني ، لا أنّ في الترك مصلحة كي يكون له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ظاهر هذه الأخبار ترتّب الأجر والثواب على عمل عمله التماس ذلك الأجر ، والعمل ظاهر في الأمر الوجودي ولا يشمل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مفاد الخبر الضعيف استحباب ترك أو وجوبه ، كما أنّه ربما يقع ذلك في باب الصوم وباب الإحرام ، فحينئذ يمكن التمسّك لا استحباب ذلك الترك بهذه الأخبار ، لكن هذا خارج عن محلّ البحث والكلام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ما استظهرنا من هذه الأخبار من استحباب العمل الذي صار معنونا بعنوان بلوغ الأجر والثواب عليه ، فلا بدّ من صدق البلوغ عرفا لتحقّق موضوع الاستحباب به ، وذلك لا يكون إلاّ بدلالة الخبر الضعيف عليه بإحدى </w:t>
      </w:r>
    </w:p>
    <w:p>
      <w:pPr>
        <w:pStyle w:val="BookText"/>
        <w:rPr/>
      </w:pPr>
      <w:r>
        <w:rPr>
          <w:rFonts w:ascii="Amiri" w:hAnsi="Amiri" w:eastAsia="Amiri" w:cs="Amiri"/>
          <w:color w:val="111111"/>
          <w:sz w:val="28"/>
          <w:sz w:val="28"/>
          <w:szCs w:val="28"/>
          <w:rtl w:val="true"/>
          <w:lang w:bidi="ar-SA"/>
        </w:rPr>
        <w:t>الدلالات اللفظيّة الوضعيّة حسب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الخبر الضعيف غير ظاهر في البلوغ فلا يثبت به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لو ورد خبر ضعيف مطلق بالإطلاق الشمولي ، أو كان عامّا أصوليّا على إكرام جميع العلماء وجوبا أو ندبا ، وورد مقيّد أو مخصّص بالنسبة إلى بعض الحالات ، أو بعض الأفراد أو الأصناف ، فإن كان المقيّد أو المخصّص متّصلا ، حيث أنّهما يمنعان عن انعقاد الظهور بالنسبة إلى المقدار الخارج عن تحت العامّ أو المطلق الذي دلّ على عمومه أو إطلاقه خبر الضعيف ، فلا يصدق البلوغ بالنسبة إلى المقدار الخارج ، فلا يمكن إثبات استحباب ذلك المقدار بأخبار من بلغ ، وذلك لعدم تحقّق موضوعه ، أي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التقييد أو التخصيص بالمنفصل ، فحيث أنّ الظهور لا ينثلم بالمنفصل ، يمكن أن يقال حيث أنّ ظهور المطلق في الإطلاق والعامّ في العموم باق بعد ورود المقيّد والمخصّص المنفصلين ، فيصدق البلوغ وتشمله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كان المقيّد والمخصّص خبرا ضعيفا غير حجّة ، وأمّا إذا كان مشمولا لدليل الحجّية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يسقط ظهور المطلق والعامّ عن الحجّية في تلك القطعة بواسطة تقديم ظهور المقيّد والمخصّص على ظهورهما ، فلا يصدق البلوغ بالنسبة إلى الظهور إلى الذي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بلوغ شي‌ء عن شخص بواسطة الإخبار عنه ليس إلاّ أن يكون كلام المخبر وإخباره ظاهرا في أنّه قال كذا ، سواء كان صادقا في إخباره أو كاذبا ، وسواء كان خبره حجّة أو لا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يمكن أن يقال في المتعارضين بعد التساقط أيضا ، كما إذا كان أحدهما ظاهرا في الوجوب أو الاستحباب والآخر في نفيهما ، وإن كان يسقط ما هو ظاهر في الوجوب أو الاستحباب عن الحجيّة ، إلاّ أنّ ظهوره في أحدهما باق فبأخبار من بلغ </w:t>
      </w:r>
    </w:p>
    <w:p>
      <w:pPr>
        <w:pStyle w:val="BookText"/>
        <w:rPr/>
      </w:pPr>
      <w:r>
        <w:rPr>
          <w:rFonts w:ascii="Amiri" w:hAnsi="Amiri" w:eastAsia="Amiri" w:cs="Amiri"/>
          <w:color w:val="111111"/>
          <w:sz w:val="28"/>
          <w:sz w:val="28"/>
          <w:szCs w:val="28"/>
          <w:rtl w:val="true"/>
          <w:lang w:bidi="ar-SA"/>
        </w:rPr>
        <w:t>يثبت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صدق البلوغ وشمول أخبار من بلغ لتلك القطعة بين أن يكون ظهورهما حجّة فيها ،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دليل المقيّد والمخصص المعتبر حكما تحريميا ، فلا يمكن القول باستحباب تلك القطعة بأخبار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تشمل أخبار من بلغ فتوى الفقيه باستحباب شي‌ء أو وجوبه ، فيكون حاله حال الخبر الضعيف ، أم لا؟</w:t>
      </w:r>
    </w:p>
    <w:p>
      <w:pPr>
        <w:pStyle w:val="BookText"/>
        <w:rPr/>
      </w:pPr>
      <w:r>
        <w:rPr>
          <w:rFonts w:ascii="IRNazanin" w:hAnsi="IRNazanin" w:eastAsia="IRNazanin"/>
          <w:color w:val="111111"/>
          <w:sz w:val="28"/>
          <w:sz w:val="28"/>
          <w:szCs w:val="28"/>
          <w:rtl w:val="true"/>
          <w:lang w:bidi="fa-IR"/>
        </w:rPr>
        <w:t>الظاهر عدم الشمول ، لأنّ الفقيه يخبر عن رأيه بالوجوب أو الاستحباب ، وربما يكون منشأ رأيه وحدسه شيئا آخر غير الأخبار المرويّة عنهم علیهم السلام من الاستحسانات ، وتنقيح المناطات بنظره ، فلا ربط حينئذ بين الإخبار عن رأيه وفتواه ، وبين البلوغ عن النبي صلی اللّه علیه و آله مع أنّه لو كان منشأ رأيه وفتواه هي الأخبار أيضا لا يفيد ؛ لأنّه فرق بين رأيه المستنبط عن الأخبار وبين نقل ما قاله النبيّ صلی اللّه علیه و آله ، فالأوّل ليس اخبارا عن النبيّ صلی اللّه علیه و آله ولا يصدق عليه البلوغ عن النبيّ بخلاف الثاني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تشمل هذه الأخبار مورد الخبر الضعيف الذي مفاده وقوع بعض المصائب لأهل البيت علیهم السلام أو للنبيّ صلی اللّه علیه و آله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 من المسلّم والمقطوع أنّ البكاء على مصائبهم علیهم السلام له أجر وثواب عظيم ، فمفاد هذا الخبر الضعيف ينتهي إلى الأجر والثواب على البكاء في هذه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أنت خبير بأنّ هذا الكلام مغالطة عجيبة ، لأنّ كون البكاء على مصائبهم موجبا للأجر والثواب أمر مسلّم مقطوع ، فالمهمّ إثبات الصغرى وهي وقوع هذه المصيبة في الخارج ، وهي حيث أنّها من الموضوعات الخارجيّة فلا يثبت بالخبر الصحيح الواحد ، فضلا عن الخبر الضعيف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البكاء لظنّ وقوع مصيبة أو احتماله عليهم علیهم السلام يوجب الأجر والثواب ، فكما أنّ الخبر الصحيح موجب لتحقّق موضوع الأجر </w:t>
      </w:r>
    </w:p>
    <w:p>
      <w:pPr>
        <w:pStyle w:val="BookText"/>
        <w:rPr/>
      </w:pPr>
      <w:r>
        <w:rPr>
          <w:rFonts w:ascii="Amiri" w:hAnsi="Amiri" w:eastAsia="Amiri" w:cs="Amiri"/>
          <w:color w:val="111111"/>
          <w:sz w:val="28"/>
          <w:sz w:val="28"/>
          <w:szCs w:val="28"/>
          <w:rtl w:val="true"/>
          <w:lang w:bidi="ar-SA"/>
        </w:rPr>
        <w:t xml:space="preserve">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أو احتمال وقوع تلك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ربط له بأخبار من بلغ ، وما قلنا جار في جميع الموضوعات الخارجيّة التي دلّ على وجودها خبر ضعيف وإن كان العمل المتعلّق بذلك الموضوع كان له أجر وثواب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جواز نقل ما هو مضمون الخبر الضعيف الوارد في مصائبهم علیهم السلام واستناده إليهم صلوات اللّه عليهم فأجنبيّ عن مقامنا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وظاهراً وباطناً </w:t>
      </w:r>
      <w:bookmarkStart w:id="250" w:name="pg15923_17468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15855820_2142443653"/>
      <w:bookmarkStart w:id="252" w:name="_Toc80"/>
      <w:bookmarkEnd w:id="250"/>
      <w:bookmarkEnd w:id="251"/>
      <w:r>
        <w:rPr>
          <w:rtl w:val="true"/>
        </w:rPr>
        <w:t>فهرس الموضوعات</w:t>
      </w:r>
      <w:bookmarkEnd w:id="25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حجية البينة</w:t>
      </w:r>
    </w:p>
    <w:p>
      <w:pPr>
        <w:pStyle w:val="BookText"/>
        <w:rPr/>
      </w:pPr>
      <w:r>
        <w:rPr>
          <w:rFonts w:ascii="Amiri" w:hAnsi="Amiri" w:eastAsia="Amiri" w:cs="Amiri"/>
          <w:color w:val="111111"/>
          <w:sz w:val="28"/>
          <w:sz w:val="28"/>
          <w:szCs w:val="28"/>
          <w:rtl w:val="true"/>
          <w:lang w:bidi="ar-SA"/>
        </w:rPr>
        <w:t>وفيها جهات من البحث</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أدلة عموم حجية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تخصيص القاعدة بموارد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ذكر الأمور المعتبرة في حجية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تقوم عليه البينة لا بد وأن يكون له أثر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شهادة المرأة خارجة عن موضوع البينة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البينة على موضوع يجب ترتيب أثر ذلك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عدم حجية الخبر العدل الواحد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هذه القاعدة مع سائر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تطبيق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إقرار العقلاء</w:t>
      </w:r>
    </w:p>
    <w:p>
      <w:pPr>
        <w:pStyle w:val="BookText"/>
        <w:rPr/>
      </w:pPr>
      <w:r>
        <w:rPr>
          <w:rFonts w:ascii="Amiri" w:hAnsi="Amiri" w:eastAsia="Amiri" w:cs="Amiri"/>
          <w:color w:val="111111"/>
          <w:sz w:val="28"/>
          <w:sz w:val="28"/>
          <w:szCs w:val="28"/>
          <w:rtl w:val="true"/>
          <w:lang w:bidi="ar-SA"/>
        </w:rPr>
        <w:t>وفيها جهات من البحث</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 ، وهو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كافة علماء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مفاد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مفهوم كلمة الاقرار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نفي الحق عن نفسه بعد إقرار الطرف بأنه له يعد إقرارا على نفسه؟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الانكار بعد الاقرار لا أثر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أمارية الاقرار هل مختصة بما إذا كان في قبال من يدعي ما أقر به أو أمارة مطلقا؟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الجهة الثالثة ، في موارد تطبيق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واليمين على من أنكر</w:t>
      </w:r>
    </w:p>
    <w:p>
      <w:pPr>
        <w:pStyle w:val="BookText"/>
        <w:rPr/>
      </w:pPr>
      <w:r>
        <w:rPr>
          <w:rFonts w:ascii="Amiri" w:hAnsi="Amiri" w:eastAsia="Amiri" w:cs="Amiri"/>
          <w:color w:val="111111"/>
          <w:sz w:val="28"/>
          <w:sz w:val="28"/>
          <w:szCs w:val="28"/>
          <w:rtl w:val="true"/>
          <w:lang w:bidi="ar-SA"/>
        </w:rPr>
        <w:t>وفيها جهات من البحث</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 جميع علماء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هذا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وجوه في تعريف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التكلم عن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تشخيص المدعي عن المنكر ، فهل يمكن التمسك لاثبات ما يدعيه بالبينة أم لا؟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سماع الدعوى عن المدعي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واجدا لشرائط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يدعيه على خصمه لنفسه أو لموكله أو لمن له الولاية عليه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مما يصح تملكه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أمرا ممكنا عقلا وعادة وجائزا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معلوما بالنوع والوصف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الدعوى صريحة في استحقاق المدعي عينا أو مالا أو حقا على المدعى عليه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خصم في مقابله يخاصمه وينكر ما يدعيه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دعواه عن بت وجزم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 حضور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تخصيص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تخصيصات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الأمين بينة إذا ادعى التلف لما في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الودعي في رده الوديعة إلى مالكها بدون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 المالك في نفي تعلق الزكاة بماله بلا بينة عليه و </w:t>
      </w:r>
    </w:p>
    <w:p>
      <w:pPr>
        <w:pStyle w:val="BookText"/>
        <w:rPr/>
      </w:pPr>
      <w:r>
        <w:rPr>
          <w:rFonts w:ascii="Amiri" w:hAnsi="Amiri" w:eastAsia="Amiri" w:cs="Amiri"/>
          <w:color w:val="111111"/>
          <w:sz w:val="28"/>
          <w:sz w:val="28"/>
          <w:szCs w:val="28"/>
          <w:rtl w:val="true"/>
          <w:lang w:bidi="ar-SA"/>
        </w:rPr>
        <w:t>لا 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تخصيصات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من أنكر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تخصيص القاعدة بيمين الاستظهار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مدرك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المدعي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فروع في المسألة بحثها الفقهاء في كتاب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كل مدع يسمع قوله فعليه اليمين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الاستدلال على لزوم الحلف للمدعي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مقام المخاصمة يكون بالبينة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المدعي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أن كل مدع يسمع قوله ولا يطالب بالبينة فعليه اليمين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اليمين عند قبول قول المدعي بدون بينة لمخالفة قوله للحجة الفعلية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للمدعي بشاهد واحد عادل ، بل لا بد من ضم يمينه إليه ، ويجب عليه اليمين عند فقد الشاهد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المدعي واليمين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دلالتين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الكبريات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المدعي أمينا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بلا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 دعوى لا يعلم إلا من قبل مدعيها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واستدلوا لهذه الكبرى بوجوه</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دعوى المدعي لا يعلم إلا من قبله فلا يمكن إقامة البينة عليه ، ويبقى النزاع بلا حسم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أخبار بأن الحيض والعدة إلى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للمدعي بدون يمين ، لمخالفة قوله للحجة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دعوى المدعي فيما لو أظهر خلاف ما يدعيه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تابعة للقصود</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هذه القاعدة ،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الأثر على كل عقد وعهد وإيقاع بمقتضى الأصل الأولي ، إلا بدليل على الصحة وترتيب الأثر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المسبب والمنشأ في عالم الاعتبار التشريعي تابع لما قصده المتعاقدان </w:t>
      </w:r>
      <w:r>
        <w:rPr>
          <w:rFonts w:eastAsia="Amiri" w:cs="Amiri" w:ascii="Amiri" w:hAnsi="Amiri"/>
          <w:color w:val="111111"/>
          <w:sz w:val="28"/>
          <w:szCs w:val="28"/>
          <w:lang w:bidi="ar-SA"/>
        </w:rPr>
        <w:t>142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تطبيق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بظواهر الألفاظ في مقام الاثبات ، لان هذا الحكم واقعي وفي مقام الثبوت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الإرادة والقصد لا أثر لهما ما لم يكن طبقهما انشاء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والآثار المترتبة على المنشأ شرعا ليست تابعة لقصدها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عقد المكره الملحوق برضاه ليس نقضا على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فمن موارد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ومن موارد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عقد الزواج المنقطع لو نسي ذكر الأصول والمدة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فتوى المشهور بحصول الزوجية الدائمة ليس مخالفا لهذه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العقود</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أقسام الانحلال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مدرك هذه القاعدة ،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والعقلاء في معاملاتهم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على طبق القواعد الأولية وليس أمرا خارجا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خلاف قاعدة الانحلال لقاعدة العقود تابعة للقصود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تطبيق هذه القاعدة جميع العقود والايقاعات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الالزام</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 وهو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مفاد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الطلاق على غير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للشيعي أن يرتب آثار الصحة على طلاق المخالفين وإن لم يكن عنده صحيحا بقاعدة الالزام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الضمانات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جملة من موارد الضمانات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أصالة عدم تداخل الأسباب ولا المسببات</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الأدلة على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تداخل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مختص بالأسباب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التوهم بالتنافي بين قولي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دليل العلامة على هذه القاعدة من المقدمات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تطبيق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أمور لا بد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القاعدة من القواعد الفقهية أم من القواعد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تعدد السبب يوجب تعدد المسبب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المسبب واحدا بالنوع وكان من الممكن تعدد وجوده بحسب الخصوصيات الفردية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مسبب واحد عن الأسباب المتعددة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بالشروط الواقعة في ضمن العقود باعتبارها تابعة لها ومرتبطة بها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المراد من هذه القاعدة ، وفيه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ألفاظ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الشروط الابتدائية والشروط الواقعة في ضمن العقود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شرائط صحة الشروط الواقعة في ضمن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للمشروط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سائغا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فيه غرض يعتد به عند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مخالفا للكتاب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منافيا لمقتضى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الشروط مجهولا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الشرط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مستلزما للمحال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الشرط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به في متن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الشرط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صحة الشروط 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أحكام الشروط الصحيحة ، وهي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الغاية أو 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المشروط عليه الوفاء بالشرط إذا كان الفعل المشروط جامعا للشروط الثمانية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للمشروط له الفسخ مع التمكن من الاجبار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الشرط فللمشروط له الخيار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للمشروط له فسخ المعاملة واسترجاع العين أو الرجوع إلى المثل أو القيمة عند التلف ، لو تعذر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للمشروط له إسقاط شرطه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يسقط الثمن على المبيع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الواقع في ضمن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lang w:bidi="ar-SA"/>
        </w:rPr>
        <w:t>313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 الأربعة للشرط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صبرة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أدلة السنن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مفهوم هذه القاعدة والمراد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الأخبار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الاحتمالات في مفاد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أن الانقياد في ترتب الثواب مثل الإطاعة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هو الارشاد إلى ما حكم به العقل ، من حسن الاحتياط والترغيب فيه بإتيان محتمل المطلوبية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القضاء بالبينات والأيمان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صيام يوم الشك ،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وآخره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يوم من شهر رمضان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حفظ المال وكراهة الإضاعة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وسائل الشيعة وبحار الأنوار ومستدرك الوسائل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رسائل المحقق الكركي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العدالة المعتبرة في الشهادة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في حفظ المال وكراهة الإضاعة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الوكالة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الوكالات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الوكالة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الوصايا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دعوى القتل وما يثبت به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مستقصى مدارك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اعتضاد البروجردي ،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وكلاء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شايكان 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حقوقي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الإقرار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الإقرار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الحق ولو على نفسك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الإقرار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القضاء بالبيّنات والأيمان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البيّنة على المدّعي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الإجارات ،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الإجارة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الإجارات ،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الصانع يعطى شيئا ليصلحه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الإجارة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الإجارات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ضمان من حمل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الإجارات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الأقضية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أصناف القضاة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القضاة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اليه الحكم وأقسام القضاة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المصدّق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الزكاة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المصدّق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الحسن الأوّل علیه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ادّعى على ميّت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الحكم باليمين على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الشريك والأجير والوصي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شهادة الوصي للميّت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الشهادات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فيرد عليه اليمين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فيرد عليه اليمين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فيرد عليه اليمين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 القضاء بالبيّنات والأيمان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القضاء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النساء يصدّقن في العدّة والحيض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العدّة والحيض إلى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العدد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العدد ،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المصدّق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مستقصى مدارك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أنّه يحتاج أن يعيد عليها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شروط المتعة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شرط ثبوت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ولد المتعة لاحق بأبيه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المخالف إذا طلق امرأته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والأجداد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الإخوة والأجداد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والأجداد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 الإخوة والأخوات على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الإخوة والأجداد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 المخالف إذا طلق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المخالف إذا طلّق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المخالف إذا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حلّ اللّه من النكاح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طلّق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 المخالف إذا طلّق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وشرائطه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العناية على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من أصحابنا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الافتراق بالأبدان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بحار الأنوار ووسائل الشيعة ومستدرك الوسائل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الشيخ الأعظم نسبته إلى فخر المحقّقين واحتمل تبعيّة النراقي له في العوائد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وضوء رسول اللّه صلی اللّه علیه و آله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نفس الرواية المتقدّمة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ترى الدّم وهي جنب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وطى امرأة حائضا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عقد على امرأة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البيع والشراء مع النساء ، 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اشترط شروطا في البيع لا تحلّ ، 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الشروط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الشروط في الولاء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الرقيق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قاعدة عدم ضمان الأمين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العارية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العارية غير مضمونة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العارية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الرقيق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الشركة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شرط ثبوت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شرط ثبوت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الميراث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شرط الميراث في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بيع الكلاء والزرع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الأصليّة والقواعد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التسامح في أدلة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مهدي آل حكيم ، أكبر آباد هند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قاعدة تسامح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محمد المدرّس الأصفهاني ،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تسامح در أدلة سنن ، بحثي در اخبار من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أبو الفضل مير محمدي ، 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وبررسيها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 ثواب من اللّه على عمل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92291</Words>
  <Characters>351143</Characters>
  <CharactersWithSpaces>441173</CharactersWithSpaces>
  <Paragraphs>2889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2026-08-25T06:23:14Z</dcterms:created>
  <dc:creator>ghaemiyeh.com</dc:creator>
  <dc:description/>
  <dc:language>en-US</dc:language>
  <cp:lastModifiedBy/>
  <dcterms:modified xsi:type="dcterms:W3CDTF">2026-08-25T09:53:24Z</dcterms:modified>
  <cp:revision>1</cp:revision>
  <dc:subject/>
  <dc:title>القواعد الفقهیة جلد 3</dc:title>
</cp:coreProperties>
</file>

<file path=docProps/custom.xml><?xml version="1.0" encoding="utf-8"?>
<Properties xmlns="http://schemas.openxmlformats.org/officeDocument/2006/custom-properties" xmlns:vt="http://schemas.openxmlformats.org/officeDocument/2006/docPropsVTypes"/>
</file>