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الفقیه الشیرازی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90151_2142443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2390153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2390155_2142443653">
            <w:r>
              <w:rPr>
                <w:webHidden/>
                <w:rStyle w:val="IndexLink"/>
                <w:rtl w:val="true"/>
              </w:rPr>
              <w:t>كتاب التقليد</w:t>
            </w:r>
            <w:r>
              <w:rPr>
                <w:rStyle w:val="IndexLink"/>
                <w:rtl w:val="true"/>
              </w:rPr>
              <w:tab/>
            </w:r>
            <w:r>
              <w:rPr>
                <w:rStyle w:val="IndexLink"/>
              </w:rPr>
              <w:t>10</w:t>
            </w:r>
          </w:hyperlink>
        </w:p>
        <w:p>
          <w:pPr>
            <w:pStyle w:val="Contents3"/>
            <w:tabs>
              <w:tab w:val="clear" w:pos="8459"/>
              <w:tab w:val="right" w:pos="9026" w:leader="dot"/>
            </w:tabs>
            <w:rPr/>
          </w:pPr>
          <w:hyperlink w:anchor="__RefHeading___Toc12390157_2142443653">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2390159_2142443653">
            <w:r>
              <w:rPr>
                <w:webHidden/>
                <w:rStyle w:val="IndexLink"/>
                <w:rtl w:val="true"/>
              </w:rPr>
              <w:t>في أحكام التقليد</w:t>
            </w:r>
            <w:r>
              <w:rPr>
                <w:rStyle w:val="IndexLink"/>
                <w:rtl w:val="true"/>
              </w:rPr>
              <w:tab/>
            </w:r>
            <w:r>
              <w:rPr>
                <w:rStyle w:val="IndexLink"/>
              </w:rPr>
              <w:t>12</w:t>
            </w:r>
          </w:hyperlink>
        </w:p>
        <w:p>
          <w:pPr>
            <w:pStyle w:val="Contents4"/>
            <w:tabs>
              <w:tab w:val="clear" w:pos="8176"/>
              <w:tab w:val="right" w:pos="9026" w:leader="dot"/>
            </w:tabs>
            <w:rPr/>
          </w:pPr>
          <w:hyperlink w:anchor="__RefHeading___Toc12390161_2142443653">
            <w:r>
              <w:rPr>
                <w:webHidden/>
                <w:rStyle w:val="IndexLink"/>
                <w:rtl w:val="true"/>
              </w:rPr>
              <w:t xml:space="preserve">المسألة </w:t>
            </w:r>
            <w:r>
              <w:rPr>
                <w:rStyle w:val="IndexLink"/>
              </w:rPr>
              <w:t>1</w:t>
            </w:r>
            <w:r>
              <w:rPr>
                <w:rStyle w:val="IndexLink"/>
                <w:rtl w:val="true"/>
              </w:rPr>
              <w:t xml:space="preserve">: </w:t>
            </w:r>
            <w:r>
              <w:rPr>
                <w:rStyle w:val="IndexLink"/>
                <w:rtl w:val="true"/>
              </w:rPr>
              <w:t>في احكام التقليد</w:t>
            </w:r>
            <w:r>
              <w:rPr>
                <w:rStyle w:val="IndexLink"/>
                <w:rtl w:val="true"/>
              </w:rPr>
              <w:tab/>
            </w:r>
            <w:r>
              <w:rPr>
                <w:rStyle w:val="IndexLink"/>
              </w:rPr>
              <w:t>12</w:t>
            </w:r>
          </w:hyperlink>
        </w:p>
        <w:p>
          <w:pPr>
            <w:pStyle w:val="Contents4"/>
            <w:tabs>
              <w:tab w:val="clear" w:pos="8176"/>
              <w:tab w:val="right" w:pos="9026" w:leader="dot"/>
            </w:tabs>
            <w:rPr/>
          </w:pPr>
          <w:hyperlink w:anchor="__RefHeading___Toc12390163_2142443653">
            <w:r>
              <w:rPr>
                <w:webHidden/>
                <w:rStyle w:val="IndexLink"/>
                <w:rtl w:val="true"/>
              </w:rPr>
              <w:t xml:space="preserve">المسألة </w:t>
            </w:r>
            <w:r>
              <w:rPr>
                <w:rStyle w:val="IndexLink"/>
              </w:rPr>
              <w:t>2</w:t>
            </w:r>
            <w:r>
              <w:rPr>
                <w:rStyle w:val="IndexLink"/>
                <w:rtl w:val="true"/>
              </w:rPr>
              <w:t xml:space="preserve">: </w:t>
            </w:r>
            <w:r>
              <w:rPr>
                <w:rStyle w:val="IndexLink"/>
                <w:rtl w:val="true"/>
              </w:rPr>
              <w:t>شرائط مرجع التقليد، الذكورية</w:t>
            </w:r>
            <w:r>
              <w:rPr>
                <w:rStyle w:val="IndexLink"/>
                <w:rtl w:val="true"/>
              </w:rPr>
              <w:tab/>
            </w:r>
            <w:r>
              <w:rPr>
                <w:rStyle w:val="IndexLink"/>
              </w:rPr>
              <w:t>18</w:t>
            </w:r>
          </w:hyperlink>
        </w:p>
        <w:p>
          <w:pPr>
            <w:pStyle w:val="Contents4"/>
            <w:tabs>
              <w:tab w:val="clear" w:pos="8176"/>
              <w:tab w:val="right" w:pos="9026" w:leader="dot"/>
            </w:tabs>
            <w:rPr/>
          </w:pPr>
          <w:hyperlink w:anchor="__RefHeading___Toc12390165_2142443653">
            <w:r>
              <w:rPr>
                <w:webHidden/>
                <w:rStyle w:val="IndexLink"/>
                <w:rtl w:val="true"/>
              </w:rPr>
              <w:t>الحريّة والبلوغ</w:t>
            </w:r>
            <w:r>
              <w:rPr>
                <w:rStyle w:val="IndexLink"/>
                <w:rtl w:val="true"/>
              </w:rPr>
              <w:tab/>
            </w:r>
            <w:r>
              <w:rPr>
                <w:rStyle w:val="IndexLink"/>
              </w:rPr>
              <w:t>28</w:t>
            </w:r>
          </w:hyperlink>
        </w:p>
        <w:p>
          <w:pPr>
            <w:pStyle w:val="Contents4"/>
            <w:tabs>
              <w:tab w:val="clear" w:pos="8176"/>
              <w:tab w:val="right" w:pos="9026" w:leader="dot"/>
            </w:tabs>
            <w:rPr/>
          </w:pPr>
          <w:hyperlink w:anchor="__RefHeading___Toc12390167_2142443653">
            <w:r>
              <w:rPr>
                <w:webHidden/>
                <w:rStyle w:val="IndexLink"/>
                <w:rtl w:val="true"/>
              </w:rPr>
              <w:t>العقل والايمان</w:t>
            </w:r>
            <w:r>
              <w:rPr>
                <w:rStyle w:val="IndexLink"/>
                <w:rtl w:val="true"/>
              </w:rPr>
              <w:tab/>
            </w:r>
            <w:r>
              <w:rPr>
                <w:rStyle w:val="IndexLink"/>
              </w:rPr>
              <w:t>31</w:t>
            </w:r>
          </w:hyperlink>
        </w:p>
        <w:p>
          <w:pPr>
            <w:pStyle w:val="Contents4"/>
            <w:tabs>
              <w:tab w:val="clear" w:pos="8176"/>
              <w:tab w:val="right" w:pos="9026" w:leader="dot"/>
            </w:tabs>
            <w:rPr/>
          </w:pPr>
          <w:hyperlink w:anchor="__RefHeading___Toc12390169_2142443653">
            <w:r>
              <w:rPr>
                <w:webHidden/>
                <w:rStyle w:val="IndexLink"/>
                <w:rtl w:val="true"/>
              </w:rPr>
              <w:t>طهارة المولد</w:t>
            </w:r>
            <w:r>
              <w:rPr>
                <w:rStyle w:val="IndexLink"/>
                <w:rtl w:val="true"/>
              </w:rPr>
              <w:tab/>
            </w:r>
            <w:r>
              <w:rPr>
                <w:rStyle w:val="IndexLink"/>
              </w:rPr>
              <w:t>34</w:t>
            </w:r>
          </w:hyperlink>
        </w:p>
        <w:p>
          <w:pPr>
            <w:pStyle w:val="Contents4"/>
            <w:tabs>
              <w:tab w:val="clear" w:pos="8176"/>
              <w:tab w:val="right" w:pos="9026" w:leader="dot"/>
            </w:tabs>
            <w:rPr/>
          </w:pPr>
          <w:hyperlink w:anchor="__RefHeading___Toc12390171_2142443653">
            <w:r>
              <w:rPr>
                <w:webHidden/>
                <w:rStyle w:val="IndexLink"/>
                <w:rtl w:val="true"/>
              </w:rPr>
              <w:t>الاجتهاد</w:t>
            </w:r>
            <w:r>
              <w:rPr>
                <w:rStyle w:val="IndexLink"/>
                <w:rtl w:val="true"/>
              </w:rPr>
              <w:tab/>
            </w:r>
            <w:r>
              <w:rPr>
                <w:rStyle w:val="IndexLink"/>
              </w:rPr>
              <w:t>37</w:t>
            </w:r>
          </w:hyperlink>
        </w:p>
        <w:p>
          <w:pPr>
            <w:pStyle w:val="Contents4"/>
            <w:tabs>
              <w:tab w:val="clear" w:pos="8176"/>
              <w:tab w:val="right" w:pos="9026" w:leader="dot"/>
            </w:tabs>
            <w:rPr/>
          </w:pPr>
          <w:hyperlink w:anchor="__RefHeading___Toc12390173_2142443653">
            <w:r>
              <w:rPr>
                <w:webHidden/>
                <w:rStyle w:val="IndexLink"/>
                <w:rtl w:val="true"/>
              </w:rPr>
              <w:t>الاعلميّة</w:t>
            </w:r>
            <w:r>
              <w:rPr>
                <w:rStyle w:val="IndexLink"/>
                <w:rtl w:val="true"/>
              </w:rPr>
              <w:tab/>
            </w:r>
            <w:r>
              <w:rPr>
                <w:rStyle w:val="IndexLink"/>
              </w:rPr>
              <w:t>40</w:t>
            </w:r>
          </w:hyperlink>
        </w:p>
        <w:p>
          <w:pPr>
            <w:pStyle w:val="Contents4"/>
            <w:tabs>
              <w:tab w:val="clear" w:pos="8176"/>
              <w:tab w:val="right" w:pos="9026" w:leader="dot"/>
            </w:tabs>
            <w:rPr/>
          </w:pPr>
          <w:hyperlink w:anchor="__RefHeading___Toc12390175_2142443653">
            <w:r>
              <w:rPr>
                <w:webHidden/>
                <w:rStyle w:val="IndexLink"/>
                <w:rtl w:val="true"/>
              </w:rPr>
              <w:t>عدم جواز تقليد الميت ابتداءً</w:t>
            </w:r>
            <w:r>
              <w:rPr>
                <w:rStyle w:val="IndexLink"/>
                <w:rtl w:val="true"/>
              </w:rPr>
              <w:tab/>
            </w:r>
            <w:r>
              <w:rPr>
                <w:rStyle w:val="IndexLink"/>
              </w:rPr>
              <w:t>44</w:t>
            </w:r>
          </w:hyperlink>
        </w:p>
        <w:p>
          <w:pPr>
            <w:pStyle w:val="Contents4"/>
            <w:tabs>
              <w:tab w:val="clear" w:pos="8176"/>
              <w:tab w:val="right" w:pos="9026" w:leader="dot"/>
            </w:tabs>
            <w:rPr/>
          </w:pPr>
          <w:hyperlink w:anchor="__RefHeading___Toc12390177_2142443653">
            <w:r>
              <w:rPr>
                <w:webHidden/>
                <w:rStyle w:val="IndexLink"/>
                <w:rtl w:val="true"/>
              </w:rPr>
              <w:t>جواز البقاء علی الميت</w:t>
            </w:r>
            <w:r>
              <w:rPr>
                <w:rStyle w:val="IndexLink"/>
                <w:rtl w:val="true"/>
              </w:rPr>
              <w:tab/>
            </w:r>
            <w:r>
              <w:rPr>
                <w:rStyle w:val="IndexLink"/>
              </w:rPr>
              <w:t>53</w:t>
            </w:r>
          </w:hyperlink>
        </w:p>
        <w:p>
          <w:pPr>
            <w:pStyle w:val="Contents4"/>
            <w:tabs>
              <w:tab w:val="clear" w:pos="8176"/>
              <w:tab w:val="right" w:pos="9026" w:leader="dot"/>
            </w:tabs>
            <w:rPr/>
          </w:pPr>
          <w:hyperlink w:anchor="__RefHeading___Toc12390179_2142443653">
            <w:r>
              <w:rPr>
                <w:webHidden/>
                <w:rStyle w:val="IndexLink"/>
                <w:rtl w:val="true"/>
              </w:rPr>
              <w:t xml:space="preserve">المسألة </w:t>
            </w:r>
            <w:r>
              <w:rPr>
                <w:rStyle w:val="IndexLink"/>
              </w:rPr>
              <w:t>3</w:t>
            </w:r>
            <w:r>
              <w:rPr>
                <w:rStyle w:val="IndexLink"/>
                <w:rtl w:val="true"/>
              </w:rPr>
              <w:t xml:space="preserve">: </w:t>
            </w:r>
            <w:r>
              <w:rPr>
                <w:rStyle w:val="IndexLink"/>
                <w:rtl w:val="true"/>
              </w:rPr>
              <w:t>يجب تقليد الأعلم مع العلم بمخالفته لغير الأعلم</w:t>
            </w:r>
            <w:r>
              <w:rPr>
                <w:rStyle w:val="IndexLink"/>
                <w:rtl w:val="true"/>
              </w:rPr>
              <w:tab/>
            </w:r>
            <w:r>
              <w:rPr>
                <w:rStyle w:val="IndexLink"/>
              </w:rPr>
              <w:t>55</w:t>
            </w:r>
          </w:hyperlink>
        </w:p>
        <w:p>
          <w:pPr>
            <w:pStyle w:val="Contents4"/>
            <w:tabs>
              <w:tab w:val="clear" w:pos="8176"/>
              <w:tab w:val="right" w:pos="9026" w:leader="dot"/>
            </w:tabs>
            <w:rPr/>
          </w:pPr>
          <w:hyperlink w:anchor="__RefHeading___Toc12390181_2142443653">
            <w:r>
              <w:rPr>
                <w:webHidden/>
                <w:rStyle w:val="IndexLink"/>
                <w:rtl w:val="true"/>
              </w:rPr>
              <w:t xml:space="preserve">المسألة </w:t>
            </w:r>
            <w:r>
              <w:rPr>
                <w:rStyle w:val="IndexLink"/>
              </w:rPr>
              <w:t>4</w:t>
            </w:r>
            <w:r>
              <w:rPr>
                <w:rStyle w:val="IndexLink"/>
                <w:rtl w:val="true"/>
              </w:rPr>
              <w:t xml:space="preserve">: </w:t>
            </w:r>
            <w:r>
              <w:rPr>
                <w:rStyle w:val="IndexLink"/>
                <w:rtl w:val="true"/>
              </w:rPr>
              <w:t>يثبت الاجتهاد بالعلم</w:t>
            </w:r>
            <w:r>
              <w:rPr>
                <w:rStyle w:val="IndexLink"/>
                <w:rtl w:val="true"/>
              </w:rPr>
              <w:tab/>
            </w:r>
            <w:r>
              <w:rPr>
                <w:rStyle w:val="IndexLink"/>
              </w:rPr>
              <w:t>58</w:t>
            </w:r>
          </w:hyperlink>
        </w:p>
        <w:p>
          <w:pPr>
            <w:pStyle w:val="Contents4"/>
            <w:tabs>
              <w:tab w:val="clear" w:pos="8176"/>
              <w:tab w:val="right" w:pos="9026" w:leader="dot"/>
            </w:tabs>
            <w:rPr/>
          </w:pPr>
          <w:hyperlink w:anchor="__RefHeading___Toc12390183_2142443653">
            <w:r>
              <w:rPr>
                <w:webHidden/>
                <w:rStyle w:val="IndexLink"/>
                <w:rtl w:val="true"/>
              </w:rPr>
              <w:t xml:space="preserve">المسألة </w:t>
            </w:r>
            <w:r>
              <w:rPr>
                <w:rStyle w:val="IndexLink"/>
              </w:rPr>
              <w:t>5</w:t>
            </w:r>
            <w:r>
              <w:rPr>
                <w:rStyle w:val="IndexLink"/>
                <w:rtl w:val="true"/>
              </w:rPr>
              <w:t xml:space="preserve">: </w:t>
            </w:r>
            <w:r>
              <w:rPr>
                <w:rStyle w:val="IndexLink"/>
                <w:rtl w:val="true"/>
              </w:rPr>
              <w:t>لو لم يتعيّن له الأعلم</w:t>
            </w:r>
            <w:r>
              <w:rPr>
                <w:rStyle w:val="IndexLink"/>
                <w:rtl w:val="true"/>
              </w:rPr>
              <w:tab/>
            </w:r>
            <w:r>
              <w:rPr>
                <w:rStyle w:val="IndexLink"/>
              </w:rPr>
              <w:t>61</w:t>
            </w:r>
          </w:hyperlink>
        </w:p>
        <w:p>
          <w:pPr>
            <w:pStyle w:val="Contents4"/>
            <w:tabs>
              <w:tab w:val="clear" w:pos="8176"/>
              <w:tab w:val="right" w:pos="9026" w:leader="dot"/>
            </w:tabs>
            <w:rPr/>
          </w:pPr>
          <w:hyperlink w:anchor="__RefHeading___Toc12390185_2142443653">
            <w:r>
              <w:rPr>
                <w:webHidden/>
                <w:rStyle w:val="IndexLink"/>
                <w:rtl w:val="true"/>
              </w:rPr>
              <w:t xml:space="preserve">المسألة </w:t>
            </w:r>
            <w:r>
              <w:rPr>
                <w:rStyle w:val="IndexLink"/>
              </w:rPr>
              <w:t>6</w:t>
            </w:r>
            <w:r>
              <w:rPr>
                <w:rStyle w:val="IndexLink"/>
                <w:rtl w:val="true"/>
              </w:rPr>
              <w:t xml:space="preserve">: </w:t>
            </w:r>
            <w:r>
              <w:rPr>
                <w:rStyle w:val="IndexLink"/>
                <w:rtl w:val="true"/>
              </w:rPr>
              <w:t>لو تعيّن الأعلم وتعذّر الوصول إلى فتاويه</w:t>
            </w:r>
            <w:r>
              <w:rPr>
                <w:rStyle w:val="IndexLink"/>
                <w:rtl w:val="true"/>
              </w:rPr>
              <w:tab/>
            </w:r>
            <w:r>
              <w:rPr>
                <w:rStyle w:val="IndexLink"/>
              </w:rPr>
              <w:t>62</w:t>
            </w:r>
          </w:hyperlink>
        </w:p>
        <w:p>
          <w:pPr>
            <w:pStyle w:val="Contents4"/>
            <w:tabs>
              <w:tab w:val="clear" w:pos="8176"/>
              <w:tab w:val="right" w:pos="9026" w:leader="dot"/>
            </w:tabs>
            <w:rPr/>
          </w:pPr>
          <w:hyperlink w:anchor="__RefHeading___Toc12390187_2142443653">
            <w:r>
              <w:rPr>
                <w:webHidden/>
                <w:rStyle w:val="IndexLink"/>
                <w:rtl w:val="true"/>
              </w:rPr>
              <w:t xml:space="preserve">المسألة </w:t>
            </w:r>
            <w:r>
              <w:rPr>
                <w:rStyle w:val="IndexLink"/>
              </w:rPr>
              <w:t>7</w:t>
            </w:r>
            <w:r>
              <w:rPr>
                <w:rStyle w:val="IndexLink"/>
                <w:rtl w:val="true"/>
              </w:rPr>
              <w:t xml:space="preserve">: </w:t>
            </w:r>
            <w:r>
              <w:rPr>
                <w:rStyle w:val="IndexLink"/>
                <w:rtl w:val="true"/>
              </w:rPr>
              <w:t>يجوز العمل بالاحتياط</w:t>
            </w:r>
            <w:r>
              <w:rPr>
                <w:rStyle w:val="IndexLink"/>
                <w:rtl w:val="true"/>
              </w:rPr>
              <w:tab/>
            </w:r>
            <w:r>
              <w:rPr>
                <w:rStyle w:val="IndexLink"/>
              </w:rPr>
              <w:t>62</w:t>
            </w:r>
          </w:hyperlink>
        </w:p>
        <w:p>
          <w:pPr>
            <w:pStyle w:val="Contents4"/>
            <w:tabs>
              <w:tab w:val="clear" w:pos="8176"/>
              <w:tab w:val="right" w:pos="9026" w:leader="dot"/>
            </w:tabs>
            <w:rPr/>
          </w:pPr>
          <w:hyperlink w:anchor="__RefHeading___Toc12390189_2142443653">
            <w:r>
              <w:rPr>
                <w:webHidden/>
                <w:rStyle w:val="IndexLink"/>
                <w:rtl w:val="true"/>
              </w:rPr>
              <w:t xml:space="preserve">المسألة </w:t>
            </w:r>
            <w:r>
              <w:rPr>
                <w:rStyle w:val="IndexLink"/>
              </w:rPr>
              <w:t>8</w:t>
            </w:r>
            <w:r>
              <w:rPr>
                <w:rStyle w:val="IndexLink"/>
                <w:rtl w:val="true"/>
              </w:rPr>
              <w:t xml:space="preserve">: </w:t>
            </w:r>
            <w:r>
              <w:rPr>
                <w:rStyle w:val="IndexLink"/>
                <w:rtl w:val="true"/>
              </w:rPr>
              <w:t>لو تعذر الوصول إلى قول المجتهد</w:t>
            </w:r>
            <w:r>
              <w:rPr>
                <w:rStyle w:val="IndexLink"/>
                <w:rtl w:val="true"/>
              </w:rPr>
              <w:tab/>
            </w:r>
            <w:r>
              <w:rPr>
                <w:rStyle w:val="IndexLink"/>
              </w:rPr>
              <w:t>63</w:t>
            </w:r>
          </w:hyperlink>
        </w:p>
        <w:p>
          <w:pPr>
            <w:pStyle w:val="Contents4"/>
            <w:tabs>
              <w:tab w:val="clear" w:pos="8176"/>
              <w:tab w:val="right" w:pos="9026" w:leader="dot"/>
            </w:tabs>
            <w:rPr/>
          </w:pPr>
          <w:hyperlink w:anchor="__RefHeading___Toc12390191_2142443653">
            <w:r>
              <w:rPr>
                <w:webHidden/>
                <w:rStyle w:val="IndexLink"/>
                <w:rtl w:val="true"/>
              </w:rPr>
              <w:t xml:space="preserve">المسألة </w:t>
            </w:r>
            <w:r>
              <w:rPr>
                <w:rStyle w:val="IndexLink"/>
              </w:rPr>
              <w:t>9</w:t>
            </w:r>
            <w:r>
              <w:rPr>
                <w:rStyle w:val="IndexLink"/>
                <w:rtl w:val="true"/>
              </w:rPr>
              <w:t xml:space="preserve">: </w:t>
            </w:r>
            <w:r>
              <w:rPr>
                <w:rStyle w:val="IndexLink"/>
                <w:rtl w:val="true"/>
              </w:rPr>
              <w:t>لو لم يعلم طريقة الاحتياط</w:t>
            </w:r>
            <w:r>
              <w:rPr>
                <w:rStyle w:val="IndexLink"/>
                <w:rtl w:val="true"/>
              </w:rPr>
              <w:tab/>
            </w:r>
            <w:r>
              <w:rPr>
                <w:rStyle w:val="IndexLink"/>
              </w:rPr>
              <w:t>66</w:t>
            </w:r>
          </w:hyperlink>
        </w:p>
        <w:p>
          <w:pPr>
            <w:pStyle w:val="Contents4"/>
            <w:tabs>
              <w:tab w:val="clear" w:pos="8176"/>
              <w:tab w:val="right" w:pos="9026" w:leader="dot"/>
            </w:tabs>
            <w:rPr/>
          </w:pPr>
          <w:hyperlink w:anchor="__RefHeading___Toc12390193_2142443653">
            <w:r>
              <w:rPr>
                <w:webHidden/>
                <w:rStyle w:val="IndexLink"/>
                <w:rtl w:val="true"/>
              </w:rPr>
              <w:t>مسألة</w:t>
            </w:r>
            <w:r>
              <w:rPr>
                <w:rStyle w:val="IndexLink"/>
              </w:rPr>
              <w:t>10</w:t>
            </w:r>
            <w:r>
              <w:rPr>
                <w:rStyle w:val="IndexLink"/>
                <w:rtl w:val="true"/>
              </w:rPr>
              <w:t xml:space="preserve">: </w:t>
            </w:r>
            <w:r>
              <w:rPr>
                <w:rStyle w:val="IndexLink"/>
                <w:rtl w:val="true"/>
              </w:rPr>
              <w:t>لو قلّد غير الأعلم</w:t>
            </w:r>
            <w:r>
              <w:rPr>
                <w:rStyle w:val="IndexLink"/>
                <w:rtl w:val="true"/>
              </w:rPr>
              <w:tab/>
            </w:r>
            <w:r>
              <w:rPr>
                <w:rStyle w:val="IndexLink"/>
              </w:rPr>
              <w:t>66</w:t>
            </w:r>
          </w:hyperlink>
        </w:p>
        <w:p>
          <w:pPr>
            <w:pStyle w:val="Contents4"/>
            <w:tabs>
              <w:tab w:val="clear" w:pos="8176"/>
              <w:tab w:val="right" w:pos="9026" w:leader="dot"/>
            </w:tabs>
            <w:rPr/>
          </w:pPr>
          <w:hyperlink w:anchor="__RefHeading___Toc12390195_2142443653">
            <w:r>
              <w:rPr>
                <w:webHidden/>
                <w:rStyle w:val="IndexLink"/>
                <w:rtl w:val="true"/>
              </w:rPr>
              <w:t xml:space="preserve">المسألة </w:t>
            </w:r>
            <w:r>
              <w:rPr>
                <w:rStyle w:val="IndexLink"/>
              </w:rPr>
              <w:t>11</w:t>
            </w:r>
            <w:r>
              <w:rPr>
                <w:rStyle w:val="IndexLink"/>
                <w:rtl w:val="true"/>
              </w:rPr>
              <w:t xml:space="preserve">: </w:t>
            </w:r>
            <w:r>
              <w:rPr>
                <w:rStyle w:val="IndexLink"/>
                <w:rtl w:val="true"/>
              </w:rPr>
              <w:t>التقليد هو تعلم فتاوي المجتهد</w:t>
            </w:r>
            <w:r>
              <w:rPr>
                <w:rStyle w:val="IndexLink"/>
                <w:rtl w:val="true"/>
              </w:rPr>
              <w:tab/>
            </w:r>
            <w:r>
              <w:rPr>
                <w:rStyle w:val="IndexLink"/>
              </w:rPr>
              <w:t>68</w:t>
            </w:r>
          </w:hyperlink>
        </w:p>
        <w:p>
          <w:pPr>
            <w:pStyle w:val="Contents4"/>
            <w:tabs>
              <w:tab w:val="clear" w:pos="8176"/>
              <w:tab w:val="right" w:pos="9026" w:leader="dot"/>
            </w:tabs>
            <w:rPr/>
          </w:pPr>
          <w:hyperlink w:anchor="__RefHeading___Toc12390197_2142443653">
            <w:r>
              <w:rPr>
                <w:webHidden/>
                <w:rStyle w:val="IndexLink"/>
                <w:rtl w:val="true"/>
              </w:rPr>
              <w:t xml:space="preserve">المسألة </w:t>
            </w:r>
            <w:r>
              <w:rPr>
                <w:rStyle w:val="IndexLink"/>
              </w:rPr>
              <w:t>12</w:t>
            </w:r>
            <w:r>
              <w:rPr>
                <w:rStyle w:val="IndexLink"/>
                <w:rtl w:val="true"/>
              </w:rPr>
              <w:t xml:space="preserve">: </w:t>
            </w:r>
            <w:r>
              <w:rPr>
                <w:rStyle w:val="IndexLink"/>
                <w:rtl w:val="true"/>
              </w:rPr>
              <w:t>طريقة تعلّم المسائل</w:t>
            </w:r>
            <w:r>
              <w:rPr>
                <w:rStyle w:val="IndexLink"/>
                <w:rtl w:val="true"/>
              </w:rPr>
              <w:tab/>
            </w:r>
            <w:r>
              <w:rPr>
                <w:rStyle w:val="IndexLink"/>
              </w:rPr>
              <w:t>69</w:t>
            </w:r>
          </w:hyperlink>
        </w:p>
        <w:p>
          <w:pPr>
            <w:pStyle w:val="Contents4"/>
            <w:tabs>
              <w:tab w:val="clear" w:pos="8176"/>
              <w:tab w:val="right" w:pos="9026" w:leader="dot"/>
            </w:tabs>
            <w:rPr/>
          </w:pPr>
          <w:hyperlink w:anchor="__RefHeading___Toc12390199_2142443653">
            <w:r>
              <w:rPr>
                <w:webHidden/>
                <w:rStyle w:val="IndexLink"/>
                <w:rtl w:val="true"/>
              </w:rPr>
              <w:t xml:space="preserve">المسألة </w:t>
            </w:r>
            <w:r>
              <w:rPr>
                <w:rStyle w:val="IndexLink"/>
              </w:rPr>
              <w:t>13</w:t>
            </w:r>
            <w:r>
              <w:rPr>
                <w:rStyle w:val="IndexLink"/>
                <w:rtl w:val="true"/>
              </w:rPr>
              <w:t xml:space="preserve">: </w:t>
            </w:r>
            <w:r>
              <w:rPr>
                <w:rStyle w:val="IndexLink"/>
                <w:rtl w:val="true"/>
              </w:rPr>
              <w:t>لو كان المجتهدان يتساوى فقاهتهما</w:t>
            </w:r>
            <w:r>
              <w:rPr>
                <w:rStyle w:val="IndexLink"/>
                <w:rtl w:val="true"/>
              </w:rPr>
              <w:tab/>
            </w:r>
            <w:r>
              <w:rPr>
                <w:rStyle w:val="IndexLink"/>
              </w:rPr>
              <w:t>69</w:t>
            </w:r>
          </w:hyperlink>
        </w:p>
        <w:p>
          <w:pPr>
            <w:pStyle w:val="Contents4"/>
            <w:tabs>
              <w:tab w:val="clear" w:pos="8176"/>
              <w:tab w:val="right" w:pos="9026" w:leader="dot"/>
            </w:tabs>
            <w:rPr/>
          </w:pPr>
          <w:hyperlink w:anchor="__RefHeading___Toc12390201_2142443653">
            <w:r>
              <w:rPr>
                <w:webHidden/>
                <w:rStyle w:val="IndexLink"/>
                <w:rtl w:val="true"/>
              </w:rPr>
              <w:t xml:space="preserve">المسألة </w:t>
            </w:r>
            <w:r>
              <w:rPr>
                <w:rStyle w:val="IndexLink"/>
              </w:rPr>
              <w:t>14</w:t>
            </w:r>
            <w:r>
              <w:rPr>
                <w:rStyle w:val="IndexLink"/>
                <w:rtl w:val="true"/>
              </w:rPr>
              <w:t xml:space="preserve">: </w:t>
            </w:r>
            <w:r>
              <w:rPr>
                <w:rStyle w:val="IndexLink"/>
                <w:rtl w:val="true"/>
              </w:rPr>
              <w:t>لا يجوز العدول عن المجتهد الحيّ</w:t>
            </w:r>
            <w:r>
              <w:rPr>
                <w:rStyle w:val="IndexLink"/>
                <w:rtl w:val="true"/>
              </w:rPr>
              <w:tab/>
            </w:r>
            <w:r>
              <w:rPr>
                <w:rStyle w:val="IndexLink"/>
              </w:rPr>
              <w:t>70</w:t>
            </w:r>
          </w:hyperlink>
        </w:p>
        <w:p>
          <w:pPr>
            <w:pStyle w:val="Contents4"/>
            <w:tabs>
              <w:tab w:val="clear" w:pos="8176"/>
              <w:tab w:val="right" w:pos="9026" w:leader="dot"/>
            </w:tabs>
            <w:rPr/>
          </w:pPr>
          <w:hyperlink w:anchor="__RefHeading___Toc12390203_2142443653">
            <w:r>
              <w:rPr>
                <w:webHidden/>
                <w:rStyle w:val="IndexLink"/>
                <w:rtl w:val="true"/>
              </w:rPr>
              <w:t xml:space="preserve">المسألة </w:t>
            </w:r>
            <w:r>
              <w:rPr>
                <w:rStyle w:val="IndexLink"/>
              </w:rPr>
              <w:t>15</w:t>
            </w:r>
            <w:r>
              <w:rPr>
                <w:rStyle w:val="IndexLink"/>
                <w:rtl w:val="true"/>
              </w:rPr>
              <w:t xml:space="preserve">: </w:t>
            </w:r>
            <w:r>
              <w:rPr>
                <w:rStyle w:val="IndexLink"/>
                <w:rtl w:val="true"/>
              </w:rPr>
              <w:t>الجاهل القاصر أو المقصّر إذا عمل عملاً من غير تقليد</w:t>
            </w:r>
            <w:r>
              <w:rPr>
                <w:rStyle w:val="IndexLink"/>
                <w:rtl w:val="true"/>
              </w:rPr>
              <w:tab/>
            </w:r>
            <w:r>
              <w:rPr>
                <w:rStyle w:val="IndexLink"/>
              </w:rPr>
              <w:t>72</w:t>
            </w:r>
          </w:hyperlink>
        </w:p>
        <w:p>
          <w:pPr>
            <w:pStyle w:val="Contents4"/>
            <w:tabs>
              <w:tab w:val="clear" w:pos="8176"/>
              <w:tab w:val="right" w:pos="9026" w:leader="dot"/>
            </w:tabs>
            <w:rPr/>
          </w:pPr>
          <w:hyperlink w:anchor="__RefHeading___Toc12390205_2142443653">
            <w:r>
              <w:rPr>
                <w:webHidden/>
                <w:rStyle w:val="IndexLink"/>
                <w:rtl w:val="true"/>
              </w:rPr>
              <w:t xml:space="preserve">المسألة </w:t>
            </w:r>
            <w:r>
              <w:rPr>
                <w:rStyle w:val="IndexLink"/>
              </w:rPr>
              <w:t>16</w:t>
            </w:r>
            <w:r>
              <w:rPr>
                <w:rStyle w:val="IndexLink"/>
                <w:rtl w:val="true"/>
              </w:rPr>
              <w:t xml:space="preserve">: </w:t>
            </w:r>
            <w:r>
              <w:rPr>
                <w:rStyle w:val="IndexLink"/>
                <w:rtl w:val="true"/>
              </w:rPr>
              <w:t>العدالة هي ملكة</w:t>
            </w:r>
            <w:r>
              <w:rPr>
                <w:rStyle w:val="IndexLink"/>
                <w:rtl w:val="true"/>
              </w:rPr>
              <w:tab/>
            </w:r>
            <w:r>
              <w:rPr>
                <w:rStyle w:val="IndexLink"/>
              </w:rPr>
              <w:t>75</w:t>
            </w:r>
          </w:hyperlink>
        </w:p>
        <w:p>
          <w:pPr>
            <w:pStyle w:val="Contents4"/>
            <w:tabs>
              <w:tab w:val="clear" w:pos="8176"/>
              <w:tab w:val="right" w:pos="9026" w:leader="dot"/>
            </w:tabs>
            <w:rPr/>
          </w:pPr>
          <w:hyperlink w:anchor="__RefHeading___Toc12390207_2142443653">
            <w:r>
              <w:rPr>
                <w:webHidden/>
                <w:rStyle w:val="IndexLink"/>
                <w:rtl w:val="true"/>
              </w:rPr>
              <w:t xml:space="preserve">المسألة </w:t>
            </w:r>
            <w:r>
              <w:rPr>
                <w:rStyle w:val="IndexLink"/>
              </w:rPr>
              <w:t>17</w:t>
            </w:r>
            <w:r>
              <w:rPr>
                <w:rStyle w:val="IndexLink"/>
                <w:rtl w:val="true"/>
              </w:rPr>
              <w:t xml:space="preserve">: </w:t>
            </w:r>
            <w:r>
              <w:rPr>
                <w:rStyle w:val="IndexLink"/>
                <w:rtl w:val="true"/>
              </w:rPr>
              <w:t>إذا شك في أنّه قلّد أم لا</w:t>
            </w:r>
            <w:r>
              <w:rPr>
                <w:rStyle w:val="IndexLink"/>
                <w:rtl w:val="true"/>
              </w:rPr>
              <w:tab/>
            </w:r>
            <w:r>
              <w:rPr>
                <w:rStyle w:val="IndexLink"/>
              </w:rPr>
              <w:t>81</w:t>
            </w:r>
          </w:hyperlink>
        </w:p>
        <w:p>
          <w:pPr>
            <w:pStyle w:val="Contents4"/>
            <w:tabs>
              <w:tab w:val="clear" w:pos="8176"/>
              <w:tab w:val="right" w:pos="9026" w:leader="dot"/>
            </w:tabs>
            <w:rPr/>
          </w:pPr>
          <w:hyperlink w:anchor="__RefHeading___Toc12390209_2142443653">
            <w:r>
              <w:rPr>
                <w:webHidden/>
                <w:rStyle w:val="IndexLink"/>
                <w:rtl w:val="true"/>
              </w:rPr>
              <w:t xml:space="preserve">المسألة </w:t>
            </w:r>
            <w:r>
              <w:rPr>
                <w:rStyle w:val="IndexLink"/>
              </w:rPr>
              <w:t>18</w:t>
            </w:r>
            <w:r>
              <w:rPr>
                <w:rStyle w:val="IndexLink"/>
                <w:rtl w:val="true"/>
              </w:rPr>
              <w:t xml:space="preserve">: </w:t>
            </w:r>
            <w:r>
              <w:rPr>
                <w:rStyle w:val="IndexLink"/>
                <w:rtl w:val="true"/>
              </w:rPr>
              <w:t>إذا مات المجتهد ولم يعلم المقلّد بموته</w:t>
            </w:r>
            <w:r>
              <w:rPr>
                <w:rStyle w:val="IndexLink"/>
                <w:rtl w:val="true"/>
              </w:rPr>
              <w:tab/>
            </w:r>
            <w:r>
              <w:rPr>
                <w:rStyle w:val="IndexLink"/>
              </w:rPr>
              <w:t>82</w:t>
            </w:r>
          </w:hyperlink>
        </w:p>
        <w:p>
          <w:pPr>
            <w:pStyle w:val="Contents4"/>
            <w:tabs>
              <w:tab w:val="clear" w:pos="8176"/>
              <w:tab w:val="right" w:pos="9026" w:leader="dot"/>
            </w:tabs>
            <w:rPr/>
          </w:pPr>
          <w:hyperlink w:anchor="__RefHeading___Toc12390211_2142443653">
            <w:r>
              <w:rPr>
                <w:webHidden/>
                <w:rStyle w:val="IndexLink"/>
                <w:rtl w:val="true"/>
              </w:rPr>
              <w:t xml:space="preserve">المسألة </w:t>
            </w:r>
            <w:r>
              <w:rPr>
                <w:rStyle w:val="IndexLink"/>
              </w:rPr>
              <w:t>19</w:t>
            </w:r>
            <w:r>
              <w:rPr>
                <w:rStyle w:val="IndexLink"/>
                <w:rtl w:val="true"/>
              </w:rPr>
              <w:t xml:space="preserve">: </w:t>
            </w:r>
            <w:r>
              <w:rPr>
                <w:rStyle w:val="IndexLink"/>
                <w:rtl w:val="true"/>
              </w:rPr>
              <w:t>مجتهدان أحدهما أعلم والآخر أوثق</w:t>
            </w:r>
            <w:r>
              <w:rPr>
                <w:rStyle w:val="IndexLink"/>
                <w:rtl w:val="true"/>
              </w:rPr>
              <w:tab/>
            </w:r>
            <w:r>
              <w:rPr>
                <w:rStyle w:val="IndexLink"/>
              </w:rPr>
              <w:t>82</w:t>
            </w:r>
          </w:hyperlink>
        </w:p>
        <w:p>
          <w:pPr>
            <w:pStyle w:val="Contents4"/>
            <w:tabs>
              <w:tab w:val="clear" w:pos="8176"/>
              <w:tab w:val="right" w:pos="9026" w:leader="dot"/>
            </w:tabs>
            <w:rPr/>
          </w:pPr>
          <w:hyperlink w:anchor="__RefHeading___Toc12390213_2142443653">
            <w:r>
              <w:rPr>
                <w:webHidden/>
                <w:rStyle w:val="IndexLink"/>
                <w:rtl w:val="true"/>
              </w:rPr>
              <w:t>مسألة</w:t>
            </w:r>
            <w:r>
              <w:rPr>
                <w:rStyle w:val="IndexLink"/>
              </w:rPr>
              <w:t>20</w:t>
            </w:r>
            <w:r>
              <w:rPr>
                <w:rStyle w:val="IndexLink"/>
                <w:rtl w:val="true"/>
              </w:rPr>
              <w:t xml:space="preserve">: </w:t>
            </w:r>
            <w:r>
              <w:rPr>
                <w:rStyle w:val="IndexLink"/>
                <w:rtl w:val="true"/>
              </w:rPr>
              <w:t>أحدهما أعلم من الآخر لكّنهما متوافقان في الفتوى</w:t>
            </w:r>
            <w:r>
              <w:rPr>
                <w:rStyle w:val="IndexLink"/>
                <w:rtl w:val="true"/>
              </w:rPr>
              <w:tab/>
            </w:r>
            <w:r>
              <w:rPr>
                <w:rStyle w:val="IndexLink"/>
              </w:rPr>
              <w:t>82</w:t>
            </w:r>
          </w:hyperlink>
        </w:p>
        <w:p>
          <w:pPr>
            <w:pStyle w:val="Contents2"/>
            <w:tabs>
              <w:tab w:val="clear" w:pos="8743"/>
              <w:tab w:val="right" w:pos="9026" w:leader="dot"/>
            </w:tabs>
            <w:rPr/>
          </w:pPr>
          <w:hyperlink w:anchor="__RefHeading___Toc12390215_2142443653">
            <w:r>
              <w:rPr>
                <w:webHidden/>
                <w:rStyle w:val="IndexLink"/>
                <w:rtl w:val="true"/>
              </w:rPr>
              <w:t>كتاب الطهارة</w:t>
            </w:r>
            <w:r>
              <w:rPr>
                <w:rStyle w:val="IndexLink"/>
                <w:rtl w:val="true"/>
              </w:rPr>
              <w:tab/>
            </w:r>
            <w:r>
              <w:rPr>
                <w:rStyle w:val="IndexLink"/>
              </w:rPr>
              <w:t>84</w:t>
            </w:r>
          </w:hyperlink>
        </w:p>
        <w:p>
          <w:pPr>
            <w:pStyle w:val="Contents3"/>
            <w:tabs>
              <w:tab w:val="clear" w:pos="8459"/>
              <w:tab w:val="right" w:pos="9026" w:leader="dot"/>
            </w:tabs>
            <w:rPr/>
          </w:pPr>
          <w:hyperlink w:anchor="__RefHeading___Toc12390217_2142443653">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12390219_2142443653">
            <w:r>
              <w:rPr>
                <w:webHidden/>
                <w:rStyle w:val="IndexLink"/>
                <w:rtl w:val="true"/>
              </w:rPr>
              <w:t>كتاب الطهارة</w:t>
            </w:r>
            <w:r>
              <w:rPr>
                <w:rStyle w:val="IndexLink"/>
                <w:rtl w:val="true"/>
              </w:rPr>
              <w:tab/>
            </w:r>
            <w:r>
              <w:rPr>
                <w:rStyle w:val="IndexLink"/>
              </w:rPr>
              <w:t>86</w:t>
            </w:r>
          </w:hyperlink>
        </w:p>
        <w:p>
          <w:pPr>
            <w:pStyle w:val="Contents4"/>
            <w:tabs>
              <w:tab w:val="clear" w:pos="8176"/>
              <w:tab w:val="right" w:pos="9026" w:leader="dot"/>
            </w:tabs>
            <w:rPr/>
          </w:pPr>
          <w:hyperlink w:anchor="__RefHeading___Toc12390221_2142443653">
            <w:r>
              <w:rPr>
                <w:webHidden/>
                <w:rStyle w:val="IndexLink"/>
                <w:rtl w:val="true"/>
              </w:rPr>
              <w:t>كيفيّة التطهير بالماء القليل</w:t>
            </w:r>
            <w:r>
              <w:rPr>
                <w:rStyle w:val="IndexLink"/>
                <w:rtl w:val="true"/>
              </w:rPr>
              <w:tab/>
            </w:r>
            <w:r>
              <w:rPr>
                <w:rStyle w:val="IndexLink"/>
              </w:rPr>
              <w:t>86</w:t>
            </w:r>
          </w:hyperlink>
        </w:p>
        <w:p>
          <w:pPr>
            <w:pStyle w:val="Contents4"/>
            <w:tabs>
              <w:tab w:val="clear" w:pos="8176"/>
              <w:tab w:val="right" w:pos="9026" w:leader="dot"/>
            </w:tabs>
            <w:rPr/>
          </w:pPr>
          <w:hyperlink w:anchor="__RefHeading___Toc12390223_2142443653">
            <w:r>
              <w:rPr>
                <w:webHidden/>
                <w:rStyle w:val="IndexLink"/>
                <w:rtl w:val="true"/>
              </w:rPr>
              <w:t>كيفيّة التطهير بالكر والجاري</w:t>
            </w:r>
            <w:r>
              <w:rPr>
                <w:rStyle w:val="IndexLink"/>
                <w:rtl w:val="true"/>
              </w:rPr>
              <w:tab/>
            </w:r>
            <w:r>
              <w:rPr>
                <w:rStyle w:val="IndexLink"/>
              </w:rPr>
              <w:t>110</w:t>
            </w:r>
          </w:hyperlink>
        </w:p>
        <w:p>
          <w:pPr>
            <w:pStyle w:val="Contents4"/>
            <w:tabs>
              <w:tab w:val="clear" w:pos="8176"/>
              <w:tab w:val="right" w:pos="9026" w:leader="dot"/>
            </w:tabs>
            <w:rPr/>
          </w:pPr>
          <w:hyperlink w:anchor="__RefHeading___Toc12390225_2142443653">
            <w:r>
              <w:rPr>
                <w:webHidden/>
                <w:rStyle w:val="IndexLink"/>
                <w:rtl w:val="true"/>
              </w:rPr>
              <w:t>اما المتنجس بالغائط والمني والدم</w:t>
            </w:r>
            <w:r>
              <w:rPr>
                <w:rStyle w:val="IndexLink"/>
                <w:rtl w:val="true"/>
              </w:rPr>
              <w:tab/>
            </w:r>
            <w:r>
              <w:rPr>
                <w:rStyle w:val="IndexLink"/>
              </w:rPr>
              <w:t>116</w:t>
            </w:r>
          </w:hyperlink>
        </w:p>
        <w:p>
          <w:pPr>
            <w:pStyle w:val="Contents4"/>
            <w:tabs>
              <w:tab w:val="clear" w:pos="8176"/>
              <w:tab w:val="right" w:pos="9026" w:leader="dot"/>
            </w:tabs>
            <w:rPr/>
          </w:pPr>
          <w:hyperlink w:anchor="__RefHeading___Toc12390227_2142443653">
            <w:r>
              <w:rPr>
                <w:webHidden/>
                <w:rStyle w:val="IndexLink"/>
                <w:rtl w:val="true"/>
              </w:rPr>
              <w:t>كيفية التطهير بماء المطر</w:t>
            </w:r>
            <w:r>
              <w:rPr>
                <w:rStyle w:val="IndexLink"/>
                <w:rtl w:val="true"/>
              </w:rPr>
              <w:tab/>
            </w:r>
            <w:r>
              <w:rPr>
                <w:rStyle w:val="IndexLink"/>
              </w:rPr>
              <w:t>120</w:t>
            </w:r>
          </w:hyperlink>
        </w:p>
        <w:p>
          <w:pPr>
            <w:pStyle w:val="Contents4"/>
            <w:tabs>
              <w:tab w:val="clear" w:pos="8176"/>
              <w:tab w:val="right" w:pos="9026" w:leader="dot"/>
            </w:tabs>
            <w:rPr/>
          </w:pPr>
          <w:hyperlink w:anchor="__RefHeading___Toc12390229_2142443653">
            <w:r>
              <w:rPr>
                <w:webHidden/>
                <w:rStyle w:val="IndexLink"/>
                <w:rtl w:val="true"/>
              </w:rPr>
              <w:t xml:space="preserve">المسألة </w:t>
            </w:r>
            <w:r>
              <w:rPr>
                <w:rStyle w:val="IndexLink"/>
              </w:rPr>
              <w:t>21</w:t>
            </w:r>
            <w:r>
              <w:rPr>
                <w:rStyle w:val="IndexLink"/>
                <w:rtl w:val="true"/>
              </w:rPr>
              <w:t xml:space="preserve">: </w:t>
            </w:r>
            <w:r>
              <w:rPr>
                <w:rStyle w:val="IndexLink"/>
                <w:rtl w:val="true"/>
              </w:rPr>
              <w:t>لو كان بعض مواضع البدن نجساً</w:t>
            </w:r>
            <w:r>
              <w:rPr>
                <w:rStyle w:val="IndexLink"/>
                <w:rtl w:val="true"/>
              </w:rPr>
              <w:tab/>
            </w:r>
            <w:r>
              <w:rPr>
                <w:rStyle w:val="IndexLink"/>
              </w:rPr>
              <w:t>127</w:t>
            </w:r>
          </w:hyperlink>
        </w:p>
        <w:p>
          <w:pPr>
            <w:pStyle w:val="Contents4"/>
            <w:tabs>
              <w:tab w:val="clear" w:pos="8176"/>
              <w:tab w:val="right" w:pos="9026" w:leader="dot"/>
            </w:tabs>
            <w:rPr/>
          </w:pPr>
          <w:hyperlink w:anchor="__RefHeading___Toc12390231_2142443653">
            <w:r>
              <w:rPr>
                <w:webHidden/>
                <w:rStyle w:val="IndexLink"/>
                <w:rtl w:val="true"/>
              </w:rPr>
              <w:t xml:space="preserve">المسألة </w:t>
            </w:r>
            <w:r>
              <w:rPr>
                <w:rStyle w:val="IndexLink"/>
              </w:rPr>
              <w:t>22</w:t>
            </w:r>
            <w:r>
              <w:rPr>
                <w:rStyle w:val="IndexLink"/>
                <w:rtl w:val="true"/>
              </w:rPr>
              <w:t xml:space="preserve">: </w:t>
            </w:r>
            <w:r>
              <w:rPr>
                <w:rStyle w:val="IndexLink"/>
                <w:rtl w:val="true"/>
              </w:rPr>
              <w:t>لزوم العصر في القليل</w:t>
            </w:r>
            <w:r>
              <w:rPr>
                <w:rStyle w:val="IndexLink"/>
                <w:rtl w:val="true"/>
              </w:rPr>
              <w:tab/>
            </w:r>
            <w:r>
              <w:rPr>
                <w:rStyle w:val="IndexLink"/>
              </w:rPr>
              <w:t>128</w:t>
            </w:r>
          </w:hyperlink>
        </w:p>
        <w:p>
          <w:pPr>
            <w:pStyle w:val="Contents4"/>
            <w:tabs>
              <w:tab w:val="clear" w:pos="8176"/>
              <w:tab w:val="right" w:pos="9026" w:leader="dot"/>
            </w:tabs>
            <w:rPr/>
          </w:pPr>
          <w:hyperlink w:anchor="__RefHeading___Toc12390233_2142443653">
            <w:r>
              <w:rPr>
                <w:webHidden/>
                <w:rStyle w:val="IndexLink"/>
                <w:rtl w:val="true"/>
              </w:rPr>
              <w:t xml:space="preserve">المسألة </w:t>
            </w:r>
            <w:r>
              <w:rPr>
                <w:rStyle w:val="IndexLink"/>
              </w:rPr>
              <w:t>23</w:t>
            </w:r>
            <w:r>
              <w:rPr>
                <w:rStyle w:val="IndexLink"/>
                <w:rtl w:val="true"/>
              </w:rPr>
              <w:t xml:space="preserve">: </w:t>
            </w:r>
            <w:r>
              <w:rPr>
                <w:rStyle w:val="IndexLink"/>
                <w:rtl w:val="true"/>
              </w:rPr>
              <w:t>اللباس المصبوغ</w:t>
            </w:r>
            <w:r>
              <w:rPr>
                <w:rStyle w:val="IndexLink"/>
                <w:rtl w:val="true"/>
              </w:rPr>
              <w:tab/>
            </w:r>
            <w:r>
              <w:rPr>
                <w:rStyle w:val="IndexLink"/>
              </w:rPr>
              <w:t>131</w:t>
            </w:r>
          </w:hyperlink>
        </w:p>
        <w:p>
          <w:pPr>
            <w:pStyle w:val="Contents4"/>
            <w:tabs>
              <w:tab w:val="clear" w:pos="8176"/>
              <w:tab w:val="right" w:pos="9026" w:leader="dot"/>
            </w:tabs>
            <w:rPr/>
          </w:pPr>
          <w:hyperlink w:anchor="__RefHeading___Toc12390235_2142443653">
            <w:r>
              <w:rPr>
                <w:webHidden/>
                <w:rStyle w:val="IndexLink"/>
                <w:rtl w:val="true"/>
              </w:rPr>
              <w:t xml:space="preserve">المسألة </w:t>
            </w:r>
            <w:r>
              <w:rPr>
                <w:rStyle w:val="IndexLink"/>
              </w:rPr>
              <w:t>24</w:t>
            </w:r>
            <w:r>
              <w:rPr>
                <w:rStyle w:val="IndexLink"/>
                <w:rtl w:val="true"/>
              </w:rPr>
              <w:t xml:space="preserve">: </w:t>
            </w:r>
            <w:r>
              <w:rPr>
                <w:rStyle w:val="IndexLink"/>
                <w:rtl w:val="true"/>
              </w:rPr>
              <w:t>إذا تنجّست يداه</w:t>
            </w:r>
            <w:r>
              <w:rPr>
                <w:rStyle w:val="IndexLink"/>
                <w:rtl w:val="true"/>
              </w:rPr>
              <w:tab/>
            </w:r>
            <w:r>
              <w:rPr>
                <w:rStyle w:val="IndexLink"/>
              </w:rPr>
              <w:t>132</w:t>
            </w:r>
          </w:hyperlink>
        </w:p>
        <w:p>
          <w:pPr>
            <w:pStyle w:val="Contents4"/>
            <w:tabs>
              <w:tab w:val="clear" w:pos="8176"/>
              <w:tab w:val="right" w:pos="9026" w:leader="dot"/>
            </w:tabs>
            <w:rPr/>
          </w:pPr>
          <w:hyperlink w:anchor="__RefHeading___Toc12390237_2142443653">
            <w:r>
              <w:rPr>
                <w:webHidden/>
                <w:rStyle w:val="IndexLink"/>
                <w:rtl w:val="true"/>
              </w:rPr>
              <w:t xml:space="preserve">المسألة </w:t>
            </w:r>
            <w:r>
              <w:rPr>
                <w:rStyle w:val="IndexLink"/>
              </w:rPr>
              <w:t>25</w:t>
            </w:r>
            <w:r>
              <w:rPr>
                <w:rStyle w:val="IndexLink"/>
                <w:rtl w:val="true"/>
              </w:rPr>
              <w:t xml:space="preserve">: </w:t>
            </w:r>
            <w:r>
              <w:rPr>
                <w:rStyle w:val="IndexLink"/>
                <w:rtl w:val="true"/>
              </w:rPr>
              <w:t>بول الرضيع</w:t>
            </w:r>
            <w:r>
              <w:rPr>
                <w:rStyle w:val="IndexLink"/>
                <w:rtl w:val="true"/>
              </w:rPr>
              <w:tab/>
            </w:r>
            <w:r>
              <w:rPr>
                <w:rStyle w:val="IndexLink"/>
              </w:rPr>
              <w:t>133</w:t>
            </w:r>
          </w:hyperlink>
        </w:p>
        <w:p>
          <w:pPr>
            <w:pStyle w:val="Contents4"/>
            <w:tabs>
              <w:tab w:val="clear" w:pos="8176"/>
              <w:tab w:val="right" w:pos="9026" w:leader="dot"/>
            </w:tabs>
            <w:rPr/>
          </w:pPr>
          <w:hyperlink w:anchor="__RefHeading___Toc12390239_2142443653">
            <w:r>
              <w:rPr>
                <w:webHidden/>
                <w:rStyle w:val="IndexLink"/>
                <w:rtl w:val="true"/>
              </w:rPr>
              <w:t xml:space="preserve">المسألة </w:t>
            </w:r>
            <w:r>
              <w:rPr>
                <w:rStyle w:val="IndexLink"/>
              </w:rPr>
              <w:t>26</w:t>
            </w:r>
            <w:r>
              <w:rPr>
                <w:rStyle w:val="IndexLink"/>
                <w:rtl w:val="true"/>
              </w:rPr>
              <w:t xml:space="preserve">: </w:t>
            </w:r>
            <w:r>
              <w:rPr>
                <w:rStyle w:val="IndexLink"/>
                <w:rtl w:val="true"/>
              </w:rPr>
              <w:t>ما لا يقبل العصر</w:t>
            </w:r>
            <w:r>
              <w:rPr>
                <w:rStyle w:val="IndexLink"/>
                <w:rtl w:val="true"/>
              </w:rPr>
              <w:tab/>
            </w:r>
            <w:r>
              <w:rPr>
                <w:rStyle w:val="IndexLink"/>
              </w:rPr>
              <w:t>137</w:t>
            </w:r>
          </w:hyperlink>
        </w:p>
        <w:p>
          <w:pPr>
            <w:pStyle w:val="Contents4"/>
            <w:tabs>
              <w:tab w:val="clear" w:pos="8176"/>
              <w:tab w:val="right" w:pos="9026" w:leader="dot"/>
            </w:tabs>
            <w:rPr/>
          </w:pPr>
          <w:hyperlink w:anchor="__RefHeading___Toc12390241_2142443653">
            <w:r>
              <w:rPr>
                <w:webHidden/>
                <w:rStyle w:val="IndexLink"/>
                <w:rtl w:val="true"/>
              </w:rPr>
              <w:t xml:space="preserve">المسألة </w:t>
            </w:r>
            <w:r>
              <w:rPr>
                <w:rStyle w:val="IndexLink"/>
              </w:rPr>
              <w:t>27</w:t>
            </w:r>
            <w:r>
              <w:rPr>
                <w:rStyle w:val="IndexLink"/>
                <w:rtl w:val="true"/>
              </w:rPr>
              <w:t xml:space="preserve">: </w:t>
            </w:r>
            <w:r>
              <w:rPr>
                <w:rStyle w:val="IndexLink"/>
                <w:rtl w:val="true"/>
              </w:rPr>
              <w:t>إذا نفذ الماء النجس إلى جوف الحب والكوز</w:t>
            </w:r>
            <w:r>
              <w:rPr>
                <w:rStyle w:val="IndexLink"/>
                <w:rtl w:val="true"/>
              </w:rPr>
              <w:tab/>
            </w:r>
            <w:r>
              <w:rPr>
                <w:rStyle w:val="IndexLink"/>
              </w:rPr>
              <w:t>140</w:t>
            </w:r>
          </w:hyperlink>
        </w:p>
        <w:p>
          <w:pPr>
            <w:pStyle w:val="Contents4"/>
            <w:tabs>
              <w:tab w:val="clear" w:pos="8176"/>
              <w:tab w:val="right" w:pos="9026" w:leader="dot"/>
            </w:tabs>
            <w:rPr/>
          </w:pPr>
          <w:hyperlink w:anchor="__RefHeading___Toc12390243_2142443653">
            <w:r>
              <w:rPr>
                <w:webHidden/>
                <w:rStyle w:val="IndexLink"/>
                <w:rtl w:val="true"/>
              </w:rPr>
              <w:t xml:space="preserve">المسألة </w:t>
            </w:r>
            <w:r>
              <w:rPr>
                <w:rStyle w:val="IndexLink"/>
              </w:rPr>
              <w:t>28</w:t>
            </w:r>
            <w:r>
              <w:rPr>
                <w:rStyle w:val="IndexLink"/>
                <w:rtl w:val="true"/>
              </w:rPr>
              <w:t xml:space="preserve">: </w:t>
            </w:r>
            <w:r>
              <w:rPr>
                <w:rStyle w:val="IndexLink"/>
                <w:rtl w:val="true"/>
              </w:rPr>
              <w:t>تنجس ما فيه الخيوط</w:t>
            </w:r>
            <w:r>
              <w:rPr>
                <w:rStyle w:val="IndexLink"/>
                <w:rtl w:val="true"/>
              </w:rPr>
              <w:tab/>
            </w:r>
            <w:r>
              <w:rPr>
                <w:rStyle w:val="IndexLink"/>
              </w:rPr>
              <w:t>141</w:t>
            </w:r>
          </w:hyperlink>
        </w:p>
        <w:p>
          <w:pPr>
            <w:pStyle w:val="Contents4"/>
            <w:tabs>
              <w:tab w:val="clear" w:pos="8176"/>
              <w:tab w:val="right" w:pos="9026" w:leader="dot"/>
            </w:tabs>
            <w:rPr/>
          </w:pPr>
          <w:hyperlink w:anchor="__RefHeading___Toc12390245_2142443653">
            <w:r>
              <w:rPr>
                <w:webHidden/>
                <w:rStyle w:val="IndexLink"/>
                <w:rtl w:val="true"/>
              </w:rPr>
              <w:t xml:space="preserve">المسألة </w:t>
            </w:r>
            <w:r>
              <w:rPr>
                <w:rStyle w:val="IndexLink"/>
              </w:rPr>
              <w:t>29</w:t>
            </w:r>
            <w:r>
              <w:rPr>
                <w:rStyle w:val="IndexLink"/>
                <w:rtl w:val="true"/>
              </w:rPr>
              <w:t xml:space="preserve">: </w:t>
            </w:r>
            <w:r>
              <w:rPr>
                <w:rStyle w:val="IndexLink"/>
                <w:rtl w:val="true"/>
              </w:rPr>
              <w:t>إذا تنجّس لبّ الرقّي أو البطّيخ</w:t>
            </w:r>
            <w:r>
              <w:rPr>
                <w:rStyle w:val="IndexLink"/>
                <w:rtl w:val="true"/>
              </w:rPr>
              <w:tab/>
            </w:r>
            <w:r>
              <w:rPr>
                <w:rStyle w:val="IndexLink"/>
              </w:rPr>
              <w:t>142</w:t>
            </w:r>
          </w:hyperlink>
        </w:p>
        <w:p>
          <w:pPr>
            <w:pStyle w:val="Contents4"/>
            <w:tabs>
              <w:tab w:val="clear" w:pos="8176"/>
              <w:tab w:val="right" w:pos="9026" w:leader="dot"/>
            </w:tabs>
            <w:rPr/>
          </w:pPr>
          <w:hyperlink w:anchor="__RefHeading___Toc12390247_2142443653">
            <w:r>
              <w:rPr>
                <w:webHidden/>
                <w:rStyle w:val="IndexLink"/>
                <w:rtl w:val="true"/>
              </w:rPr>
              <w:t xml:space="preserve">المسألة </w:t>
            </w:r>
            <w:r>
              <w:rPr>
                <w:rStyle w:val="IndexLink"/>
              </w:rPr>
              <w:t>30</w:t>
            </w:r>
            <w:r>
              <w:rPr>
                <w:rStyle w:val="IndexLink"/>
                <w:rtl w:val="true"/>
              </w:rPr>
              <w:t xml:space="preserve">: </w:t>
            </w:r>
            <w:r>
              <w:rPr>
                <w:rStyle w:val="IndexLink"/>
                <w:rtl w:val="true"/>
              </w:rPr>
              <w:t>إذا عجن مثل الكوز بالماء النجس</w:t>
            </w:r>
            <w:r>
              <w:rPr>
                <w:rStyle w:val="IndexLink"/>
                <w:rtl w:val="true"/>
              </w:rPr>
              <w:tab/>
            </w:r>
            <w:r>
              <w:rPr>
                <w:rStyle w:val="IndexLink"/>
              </w:rPr>
              <w:t>143</w:t>
            </w:r>
          </w:hyperlink>
        </w:p>
        <w:p>
          <w:pPr>
            <w:pStyle w:val="Contents4"/>
            <w:tabs>
              <w:tab w:val="clear" w:pos="8176"/>
              <w:tab w:val="right" w:pos="9026" w:leader="dot"/>
            </w:tabs>
            <w:rPr/>
          </w:pPr>
          <w:hyperlink w:anchor="__RefHeading___Toc12390249_2142443653">
            <w:r>
              <w:rPr>
                <w:webHidden/>
                <w:rStyle w:val="IndexLink"/>
                <w:rtl w:val="true"/>
              </w:rPr>
              <w:t xml:space="preserve">المسألة </w:t>
            </w:r>
            <w:r>
              <w:rPr>
                <w:rStyle w:val="IndexLink"/>
              </w:rPr>
              <w:t>31</w:t>
            </w:r>
            <w:r>
              <w:rPr>
                <w:rStyle w:val="IndexLink"/>
                <w:rtl w:val="true"/>
              </w:rPr>
              <w:t xml:space="preserve">: </w:t>
            </w:r>
            <w:r>
              <w:rPr>
                <w:rStyle w:val="IndexLink"/>
                <w:rtl w:val="true"/>
              </w:rPr>
              <w:t>لا بدّ من غسل الظروف ثلاث مرّات في القليل</w:t>
            </w:r>
            <w:r>
              <w:rPr>
                <w:rStyle w:val="IndexLink"/>
                <w:rtl w:val="true"/>
              </w:rPr>
              <w:tab/>
            </w:r>
            <w:r>
              <w:rPr>
                <w:rStyle w:val="IndexLink"/>
              </w:rPr>
              <w:t>144</w:t>
            </w:r>
          </w:hyperlink>
        </w:p>
        <w:p>
          <w:pPr>
            <w:pStyle w:val="Contents4"/>
            <w:tabs>
              <w:tab w:val="clear" w:pos="8176"/>
              <w:tab w:val="right" w:pos="9026" w:leader="dot"/>
            </w:tabs>
            <w:rPr/>
          </w:pPr>
          <w:hyperlink w:anchor="__RefHeading___Toc12390251_2142443653">
            <w:r>
              <w:rPr>
                <w:webHidden/>
                <w:rStyle w:val="IndexLink"/>
                <w:rtl w:val="true"/>
              </w:rPr>
              <w:t xml:space="preserve">المسألة </w:t>
            </w:r>
            <w:r>
              <w:rPr>
                <w:rStyle w:val="IndexLink"/>
              </w:rPr>
              <w:t>32</w:t>
            </w:r>
            <w:r>
              <w:rPr>
                <w:rStyle w:val="IndexLink"/>
                <w:rtl w:val="true"/>
              </w:rPr>
              <w:t xml:space="preserve">: </w:t>
            </w:r>
            <w:r>
              <w:rPr>
                <w:rStyle w:val="IndexLink"/>
                <w:rtl w:val="true"/>
              </w:rPr>
              <w:t>إذا ولغ الكلب في إناء</w:t>
            </w:r>
            <w:r>
              <w:rPr>
                <w:rStyle w:val="IndexLink"/>
                <w:rtl w:val="true"/>
              </w:rPr>
              <w:tab/>
            </w:r>
            <w:r>
              <w:rPr>
                <w:rStyle w:val="IndexLink"/>
              </w:rPr>
              <w:t>145</w:t>
            </w:r>
          </w:hyperlink>
        </w:p>
        <w:p>
          <w:pPr>
            <w:pStyle w:val="Contents4"/>
            <w:tabs>
              <w:tab w:val="clear" w:pos="8176"/>
              <w:tab w:val="right" w:pos="9026" w:leader="dot"/>
            </w:tabs>
            <w:rPr/>
          </w:pPr>
          <w:hyperlink w:anchor="__RefHeading___Toc12390253_2142443653">
            <w:r>
              <w:rPr>
                <w:webHidden/>
                <w:rStyle w:val="IndexLink"/>
                <w:rtl w:val="true"/>
              </w:rPr>
              <w:t xml:space="preserve">المسألة </w:t>
            </w:r>
            <w:r>
              <w:rPr>
                <w:rStyle w:val="IndexLink"/>
              </w:rPr>
              <w:t>33</w:t>
            </w:r>
            <w:r>
              <w:rPr>
                <w:rStyle w:val="IndexLink"/>
                <w:rtl w:val="true"/>
              </w:rPr>
              <w:t xml:space="preserve">: </w:t>
            </w:r>
            <w:r>
              <w:rPr>
                <w:rStyle w:val="IndexLink"/>
                <w:rtl w:val="true"/>
              </w:rPr>
              <w:t>تطهير الحياض والقدور الكبيرة</w:t>
            </w:r>
            <w:r>
              <w:rPr>
                <w:rStyle w:val="IndexLink"/>
                <w:rtl w:val="true"/>
              </w:rPr>
              <w:tab/>
            </w:r>
            <w:r>
              <w:rPr>
                <w:rStyle w:val="IndexLink"/>
              </w:rPr>
              <w:t>157</w:t>
            </w:r>
          </w:hyperlink>
        </w:p>
        <w:p>
          <w:pPr>
            <w:pStyle w:val="Contents4"/>
            <w:tabs>
              <w:tab w:val="clear" w:pos="8176"/>
              <w:tab w:val="right" w:pos="9026" w:leader="dot"/>
            </w:tabs>
            <w:rPr/>
          </w:pPr>
          <w:hyperlink w:anchor="__RefHeading___Toc12390255_2142443653">
            <w:r>
              <w:rPr>
                <w:webHidden/>
                <w:rStyle w:val="IndexLink"/>
                <w:rtl w:val="true"/>
              </w:rPr>
              <w:t xml:space="preserve">المسألة </w:t>
            </w:r>
            <w:r>
              <w:rPr>
                <w:rStyle w:val="IndexLink"/>
              </w:rPr>
              <w:t>34</w:t>
            </w:r>
            <w:r>
              <w:rPr>
                <w:rStyle w:val="IndexLink"/>
                <w:rtl w:val="true"/>
              </w:rPr>
              <w:t xml:space="preserve">: </w:t>
            </w:r>
            <w:r>
              <w:rPr>
                <w:rStyle w:val="IndexLink"/>
                <w:rtl w:val="true"/>
              </w:rPr>
              <w:t>العود النجس إذا صار فحماً</w:t>
            </w:r>
            <w:r>
              <w:rPr>
                <w:rStyle w:val="IndexLink"/>
                <w:rtl w:val="true"/>
              </w:rPr>
              <w:tab/>
            </w:r>
            <w:r>
              <w:rPr>
                <w:rStyle w:val="IndexLink"/>
              </w:rPr>
              <w:t>158</w:t>
            </w:r>
          </w:hyperlink>
        </w:p>
        <w:p>
          <w:pPr>
            <w:pStyle w:val="Contents4"/>
            <w:tabs>
              <w:tab w:val="clear" w:pos="8176"/>
              <w:tab w:val="right" w:pos="9026" w:leader="dot"/>
            </w:tabs>
            <w:rPr/>
          </w:pPr>
          <w:hyperlink w:anchor="__RefHeading___Toc12390257_2142443653">
            <w:r>
              <w:rPr>
                <w:webHidden/>
                <w:rStyle w:val="IndexLink"/>
                <w:rtl w:val="true"/>
              </w:rPr>
              <w:t xml:space="preserve">المسألة </w:t>
            </w:r>
            <w:r>
              <w:rPr>
                <w:rStyle w:val="IndexLink"/>
              </w:rPr>
              <w:t>35</w:t>
            </w:r>
            <w:r>
              <w:rPr>
                <w:rStyle w:val="IndexLink"/>
                <w:rtl w:val="true"/>
              </w:rPr>
              <w:t xml:space="preserve">: </w:t>
            </w:r>
            <w:r>
              <w:rPr>
                <w:rStyle w:val="IndexLink"/>
                <w:rtl w:val="true"/>
              </w:rPr>
              <w:t>البخار الصاعد من النجس</w:t>
            </w:r>
            <w:r>
              <w:rPr>
                <w:rStyle w:val="IndexLink"/>
                <w:rtl w:val="true"/>
              </w:rPr>
              <w:tab/>
            </w:r>
            <w:r>
              <w:rPr>
                <w:rStyle w:val="IndexLink"/>
              </w:rPr>
              <w:t>159</w:t>
            </w:r>
          </w:hyperlink>
        </w:p>
        <w:p>
          <w:pPr>
            <w:pStyle w:val="Contents4"/>
            <w:tabs>
              <w:tab w:val="clear" w:pos="8176"/>
              <w:tab w:val="right" w:pos="9026" w:leader="dot"/>
            </w:tabs>
            <w:rPr/>
          </w:pPr>
          <w:hyperlink w:anchor="__RefHeading___Toc12390259_2142443653">
            <w:r>
              <w:rPr>
                <w:webHidden/>
                <w:rStyle w:val="IndexLink"/>
                <w:rtl w:val="true"/>
              </w:rPr>
              <w:t xml:space="preserve">المسألة </w:t>
            </w:r>
            <w:r>
              <w:rPr>
                <w:rStyle w:val="IndexLink"/>
              </w:rPr>
              <w:t>36</w:t>
            </w:r>
            <w:r>
              <w:rPr>
                <w:rStyle w:val="IndexLink"/>
                <w:rtl w:val="true"/>
              </w:rPr>
              <w:t xml:space="preserve">: </w:t>
            </w:r>
            <w:r>
              <w:rPr>
                <w:rStyle w:val="IndexLink"/>
                <w:rtl w:val="true"/>
              </w:rPr>
              <w:t>بقايا الغسالة في المغسول</w:t>
            </w:r>
            <w:r>
              <w:rPr>
                <w:rStyle w:val="IndexLink"/>
                <w:rtl w:val="true"/>
              </w:rPr>
              <w:tab/>
            </w:r>
            <w:r>
              <w:rPr>
                <w:rStyle w:val="IndexLink"/>
              </w:rPr>
              <w:t>160</w:t>
            </w:r>
          </w:hyperlink>
        </w:p>
        <w:p>
          <w:pPr>
            <w:pStyle w:val="Contents4"/>
            <w:tabs>
              <w:tab w:val="clear" w:pos="8176"/>
              <w:tab w:val="right" w:pos="9026" w:leader="dot"/>
            </w:tabs>
            <w:rPr/>
          </w:pPr>
          <w:hyperlink w:anchor="__RefHeading___Toc12390261_2142443653">
            <w:r>
              <w:rPr>
                <w:webHidden/>
                <w:rStyle w:val="IndexLink"/>
                <w:rtl w:val="true"/>
              </w:rPr>
              <w:t xml:space="preserve">المسألة </w:t>
            </w:r>
            <w:r>
              <w:rPr>
                <w:rStyle w:val="IndexLink"/>
              </w:rPr>
              <w:t>37</w:t>
            </w:r>
            <w:r>
              <w:rPr>
                <w:rStyle w:val="IndexLink"/>
                <w:rtl w:val="true"/>
              </w:rPr>
              <w:t xml:space="preserve">: </w:t>
            </w:r>
            <w:r>
              <w:rPr>
                <w:rStyle w:val="IndexLink"/>
                <w:rtl w:val="true"/>
              </w:rPr>
              <w:t>إذا يمّم الميّت بالتراب</w:t>
            </w:r>
            <w:r>
              <w:rPr>
                <w:rStyle w:val="IndexLink"/>
                <w:rtl w:val="true"/>
              </w:rPr>
              <w:tab/>
            </w:r>
            <w:r>
              <w:rPr>
                <w:rStyle w:val="IndexLink"/>
              </w:rPr>
              <w:t>160</w:t>
            </w:r>
          </w:hyperlink>
        </w:p>
        <w:p>
          <w:pPr>
            <w:pStyle w:val="Contents4"/>
            <w:tabs>
              <w:tab w:val="clear" w:pos="8176"/>
              <w:tab w:val="right" w:pos="9026" w:leader="dot"/>
            </w:tabs>
            <w:rPr/>
          </w:pPr>
          <w:hyperlink w:anchor="__RefHeading___Toc12390263_2142443653">
            <w:r>
              <w:rPr>
                <w:webHidden/>
                <w:rStyle w:val="IndexLink"/>
                <w:rtl w:val="true"/>
              </w:rPr>
              <w:t xml:space="preserve">المسألة </w:t>
            </w:r>
            <w:r>
              <w:rPr>
                <w:rStyle w:val="IndexLink"/>
              </w:rPr>
              <w:t>38</w:t>
            </w:r>
            <w:r>
              <w:rPr>
                <w:rStyle w:val="IndexLink"/>
                <w:rtl w:val="true"/>
              </w:rPr>
              <w:t xml:space="preserve">: </w:t>
            </w:r>
            <w:r>
              <w:rPr>
                <w:rStyle w:val="IndexLink"/>
                <w:rtl w:val="true"/>
              </w:rPr>
              <w:t>لو لم يمكن تغسيله بالسدر</w:t>
            </w:r>
            <w:r>
              <w:rPr>
                <w:rStyle w:val="IndexLink"/>
                <w:rtl w:val="true"/>
              </w:rPr>
              <w:tab/>
            </w:r>
            <w:r>
              <w:rPr>
                <w:rStyle w:val="IndexLink"/>
              </w:rPr>
              <w:t>162</w:t>
            </w:r>
          </w:hyperlink>
        </w:p>
        <w:p>
          <w:pPr>
            <w:pStyle w:val="Contents4"/>
            <w:tabs>
              <w:tab w:val="clear" w:pos="8176"/>
              <w:tab w:val="right" w:pos="9026" w:leader="dot"/>
            </w:tabs>
            <w:rPr/>
          </w:pPr>
          <w:hyperlink w:anchor="__RefHeading___Toc12390265_2142443653">
            <w:r>
              <w:rPr>
                <w:webHidden/>
                <w:rStyle w:val="IndexLink"/>
                <w:rtl w:val="true"/>
              </w:rPr>
              <w:t xml:space="preserve">المسألة </w:t>
            </w:r>
            <w:r>
              <w:rPr>
                <w:rStyle w:val="IndexLink"/>
              </w:rPr>
              <w:t>39</w:t>
            </w:r>
            <w:r>
              <w:rPr>
                <w:rStyle w:val="IndexLink"/>
                <w:rtl w:val="true"/>
              </w:rPr>
              <w:t xml:space="preserve">: </w:t>
            </w:r>
            <w:r>
              <w:rPr>
                <w:rStyle w:val="IndexLink"/>
                <w:rtl w:val="true"/>
              </w:rPr>
              <w:t>إذا انقلب الخمر خلاّ</w:t>
            </w:r>
            <w:r>
              <w:rPr>
                <w:rStyle w:val="IndexLink"/>
                <w:rtl w:val="true"/>
              </w:rPr>
              <w:tab/>
            </w:r>
            <w:r>
              <w:rPr>
                <w:rStyle w:val="IndexLink"/>
              </w:rPr>
              <w:t>163</w:t>
            </w:r>
          </w:hyperlink>
        </w:p>
        <w:p>
          <w:pPr>
            <w:pStyle w:val="Contents4"/>
            <w:tabs>
              <w:tab w:val="clear" w:pos="8176"/>
              <w:tab w:val="right" w:pos="9026" w:leader="dot"/>
            </w:tabs>
            <w:rPr/>
          </w:pPr>
          <w:hyperlink w:anchor="__RefHeading___Toc12390267_2142443653">
            <w:r>
              <w:rPr>
                <w:webHidden/>
                <w:rStyle w:val="IndexLink"/>
                <w:rtl w:val="true"/>
              </w:rPr>
              <w:t xml:space="preserve">المسألة </w:t>
            </w:r>
            <w:r>
              <w:rPr>
                <w:rStyle w:val="IndexLink"/>
              </w:rPr>
              <w:t>40</w:t>
            </w:r>
            <w:r>
              <w:rPr>
                <w:rStyle w:val="IndexLink"/>
                <w:rtl w:val="true"/>
              </w:rPr>
              <w:t xml:space="preserve">: </w:t>
            </w:r>
            <w:r>
              <w:rPr>
                <w:rStyle w:val="IndexLink"/>
                <w:rtl w:val="true"/>
              </w:rPr>
              <w:t>إذا شك في صيرورة الحصرم عنباً</w:t>
            </w:r>
            <w:r>
              <w:rPr>
                <w:rStyle w:val="IndexLink"/>
                <w:rtl w:val="true"/>
              </w:rPr>
              <w:tab/>
            </w:r>
            <w:r>
              <w:rPr>
                <w:rStyle w:val="IndexLink"/>
              </w:rPr>
              <w:t>168</w:t>
            </w:r>
          </w:hyperlink>
        </w:p>
        <w:p>
          <w:pPr>
            <w:pStyle w:val="Contents4"/>
            <w:tabs>
              <w:tab w:val="clear" w:pos="8176"/>
              <w:tab w:val="right" w:pos="9026" w:leader="dot"/>
            </w:tabs>
            <w:rPr/>
          </w:pPr>
          <w:hyperlink w:anchor="__RefHeading___Toc12390269_2142443653">
            <w:r>
              <w:rPr>
                <w:webHidden/>
                <w:rStyle w:val="IndexLink"/>
                <w:rtl w:val="true"/>
              </w:rPr>
              <w:t xml:space="preserve">المسألة </w:t>
            </w:r>
            <w:r>
              <w:rPr>
                <w:rStyle w:val="IndexLink"/>
              </w:rPr>
              <w:t>41</w:t>
            </w:r>
            <w:r>
              <w:rPr>
                <w:rStyle w:val="IndexLink"/>
                <w:rtl w:val="true"/>
              </w:rPr>
              <w:t xml:space="preserve">: </w:t>
            </w:r>
            <w:r>
              <w:rPr>
                <w:rStyle w:val="IndexLink"/>
                <w:rtl w:val="true"/>
              </w:rPr>
              <w:t>إذا غلى ماء العنب</w:t>
            </w:r>
            <w:r>
              <w:rPr>
                <w:rStyle w:val="IndexLink"/>
                <w:rtl w:val="true"/>
              </w:rPr>
              <w:tab/>
            </w:r>
            <w:r>
              <w:rPr>
                <w:rStyle w:val="IndexLink"/>
              </w:rPr>
              <w:t>174</w:t>
            </w:r>
          </w:hyperlink>
        </w:p>
        <w:p>
          <w:pPr>
            <w:pStyle w:val="Contents4"/>
            <w:tabs>
              <w:tab w:val="clear" w:pos="8176"/>
              <w:tab w:val="right" w:pos="9026" w:leader="dot"/>
            </w:tabs>
            <w:rPr/>
          </w:pPr>
          <w:hyperlink w:anchor="__RefHeading___Toc12390271_2142443653">
            <w:r>
              <w:rPr>
                <w:webHidden/>
                <w:rStyle w:val="IndexLink"/>
                <w:rtl w:val="true"/>
              </w:rPr>
              <w:t xml:space="preserve">المسألة </w:t>
            </w:r>
            <w:r>
              <w:rPr>
                <w:rStyle w:val="IndexLink"/>
              </w:rPr>
              <w:t>42</w:t>
            </w:r>
            <w:r>
              <w:rPr>
                <w:rStyle w:val="IndexLink"/>
                <w:rtl w:val="true"/>
              </w:rPr>
              <w:t xml:space="preserve">: </w:t>
            </w:r>
            <w:r>
              <w:rPr>
                <w:rStyle w:val="IndexLink"/>
                <w:rtl w:val="true"/>
              </w:rPr>
              <w:t>الزبيب والكشمش والتمر الملقى في المرق</w:t>
            </w:r>
            <w:r>
              <w:rPr>
                <w:rStyle w:val="IndexLink"/>
                <w:rtl w:val="true"/>
              </w:rPr>
              <w:tab/>
            </w:r>
            <w:r>
              <w:rPr>
                <w:rStyle w:val="IndexLink"/>
              </w:rPr>
              <w:t>175</w:t>
            </w:r>
          </w:hyperlink>
        </w:p>
        <w:p>
          <w:pPr>
            <w:pStyle w:val="Contents4"/>
            <w:tabs>
              <w:tab w:val="clear" w:pos="8176"/>
              <w:tab w:val="right" w:pos="9026" w:leader="dot"/>
            </w:tabs>
            <w:rPr/>
          </w:pPr>
          <w:hyperlink w:anchor="__RefHeading___Toc12390273_2142443653">
            <w:r>
              <w:rPr>
                <w:webHidden/>
                <w:rStyle w:val="IndexLink"/>
                <w:rtl w:val="true"/>
              </w:rPr>
              <w:t xml:space="preserve">المسألة </w:t>
            </w:r>
            <w:r>
              <w:rPr>
                <w:rStyle w:val="IndexLink"/>
              </w:rPr>
              <w:t>43</w:t>
            </w:r>
            <w:r>
              <w:rPr>
                <w:rStyle w:val="IndexLink"/>
                <w:rtl w:val="true"/>
              </w:rPr>
              <w:t xml:space="preserve">: </w:t>
            </w:r>
            <w:r>
              <w:rPr>
                <w:rStyle w:val="IndexLink"/>
                <w:rtl w:val="true"/>
              </w:rPr>
              <w:t>إذا أُلقي العنب في الماء مع التفّاح أو الخيار</w:t>
            </w:r>
            <w:r>
              <w:rPr>
                <w:rStyle w:val="IndexLink"/>
                <w:rtl w:val="true"/>
              </w:rPr>
              <w:tab/>
            </w:r>
            <w:r>
              <w:rPr>
                <w:rStyle w:val="IndexLink"/>
              </w:rPr>
              <w:t>183</w:t>
            </w:r>
          </w:hyperlink>
        </w:p>
        <w:p>
          <w:pPr>
            <w:pStyle w:val="Contents4"/>
            <w:tabs>
              <w:tab w:val="clear" w:pos="8176"/>
              <w:tab w:val="right" w:pos="9026" w:leader="dot"/>
            </w:tabs>
            <w:rPr/>
          </w:pPr>
          <w:hyperlink w:anchor="__RefHeading___Toc12390275_2142443653">
            <w:r>
              <w:rPr>
                <w:webHidden/>
                <w:rStyle w:val="IndexLink"/>
                <w:rtl w:val="true"/>
              </w:rPr>
              <w:t xml:space="preserve">المسألة </w:t>
            </w:r>
            <w:r>
              <w:rPr>
                <w:rStyle w:val="IndexLink"/>
              </w:rPr>
              <w:t>44</w:t>
            </w:r>
            <w:r>
              <w:rPr>
                <w:rStyle w:val="IndexLink"/>
                <w:rtl w:val="true"/>
              </w:rPr>
              <w:t xml:space="preserve">: </w:t>
            </w:r>
            <w:r>
              <w:rPr>
                <w:rStyle w:val="IndexLink"/>
                <w:rtl w:val="true"/>
              </w:rPr>
              <w:t>إذا كان الدن دهنياً</w:t>
            </w:r>
            <w:r>
              <w:rPr>
                <w:rStyle w:val="IndexLink"/>
                <w:rtl w:val="true"/>
              </w:rPr>
              <w:tab/>
            </w:r>
            <w:r>
              <w:rPr>
                <w:rStyle w:val="IndexLink"/>
              </w:rPr>
              <w:t>184</w:t>
            </w:r>
          </w:hyperlink>
        </w:p>
        <w:p>
          <w:pPr>
            <w:pStyle w:val="Contents4"/>
            <w:tabs>
              <w:tab w:val="clear" w:pos="8176"/>
              <w:tab w:val="right" w:pos="9026" w:leader="dot"/>
            </w:tabs>
            <w:rPr/>
          </w:pPr>
          <w:hyperlink w:anchor="__RefHeading___Toc12390277_2142443653">
            <w:r>
              <w:rPr>
                <w:webHidden/>
                <w:rStyle w:val="IndexLink"/>
                <w:rtl w:val="true"/>
              </w:rPr>
              <w:t xml:space="preserve">المسألة </w:t>
            </w:r>
            <w:r>
              <w:rPr>
                <w:rStyle w:val="IndexLink"/>
              </w:rPr>
              <w:t>45</w:t>
            </w:r>
            <w:r>
              <w:rPr>
                <w:rStyle w:val="IndexLink"/>
                <w:rtl w:val="true"/>
              </w:rPr>
              <w:t xml:space="preserve">: </w:t>
            </w:r>
            <w:r>
              <w:rPr>
                <w:rStyle w:val="IndexLink"/>
                <w:rtl w:val="true"/>
              </w:rPr>
              <w:t>إذا تنجّس منقار الطير</w:t>
            </w:r>
            <w:r>
              <w:rPr>
                <w:rStyle w:val="IndexLink"/>
                <w:rtl w:val="true"/>
              </w:rPr>
              <w:tab/>
            </w:r>
            <w:r>
              <w:rPr>
                <w:rStyle w:val="IndexLink"/>
              </w:rPr>
              <w:t>184</w:t>
            </w:r>
          </w:hyperlink>
        </w:p>
        <w:p>
          <w:pPr>
            <w:pStyle w:val="Contents4"/>
            <w:tabs>
              <w:tab w:val="clear" w:pos="8176"/>
              <w:tab w:val="right" w:pos="9026" w:leader="dot"/>
            </w:tabs>
            <w:rPr/>
          </w:pPr>
          <w:hyperlink w:anchor="__RefHeading___Toc12390279_2142443653">
            <w:r>
              <w:rPr>
                <w:webHidden/>
                <w:rStyle w:val="IndexLink"/>
                <w:rtl w:val="true"/>
              </w:rPr>
              <w:t xml:space="preserve">المسألة </w:t>
            </w:r>
            <w:r>
              <w:rPr>
                <w:rStyle w:val="IndexLink"/>
              </w:rPr>
              <w:t>46</w:t>
            </w:r>
            <w:r>
              <w:rPr>
                <w:rStyle w:val="IndexLink"/>
                <w:rtl w:val="true"/>
              </w:rPr>
              <w:t xml:space="preserve">: </w:t>
            </w:r>
            <w:r>
              <w:rPr>
                <w:rStyle w:val="IndexLink"/>
                <w:rtl w:val="true"/>
              </w:rPr>
              <w:t>إذا سقي الزرع بالماء النجّس</w:t>
            </w:r>
            <w:r>
              <w:rPr>
                <w:rStyle w:val="IndexLink"/>
                <w:rtl w:val="true"/>
              </w:rPr>
              <w:tab/>
            </w:r>
            <w:r>
              <w:rPr>
                <w:rStyle w:val="IndexLink"/>
              </w:rPr>
              <w:t>189</w:t>
            </w:r>
          </w:hyperlink>
        </w:p>
        <w:p>
          <w:pPr>
            <w:pStyle w:val="Contents4"/>
            <w:tabs>
              <w:tab w:val="clear" w:pos="8176"/>
              <w:tab w:val="right" w:pos="9026" w:leader="dot"/>
            </w:tabs>
            <w:rPr/>
          </w:pPr>
          <w:hyperlink w:anchor="__RefHeading___Toc12390281_2142443653">
            <w:r>
              <w:rPr>
                <w:webHidden/>
                <w:rStyle w:val="IndexLink"/>
                <w:rtl w:val="true"/>
              </w:rPr>
              <w:t xml:space="preserve">المسألة </w:t>
            </w:r>
            <w:r>
              <w:rPr>
                <w:rStyle w:val="IndexLink"/>
              </w:rPr>
              <w:t>47</w:t>
            </w:r>
            <w:r>
              <w:rPr>
                <w:rStyle w:val="IndexLink"/>
                <w:rtl w:val="true"/>
              </w:rPr>
              <w:t xml:space="preserve">: </w:t>
            </w:r>
            <w:r>
              <w:rPr>
                <w:rStyle w:val="IndexLink"/>
                <w:rtl w:val="true"/>
              </w:rPr>
              <w:t>إذا كان تحت الأظفار وسخ</w:t>
            </w:r>
            <w:r>
              <w:rPr>
                <w:rStyle w:val="IndexLink"/>
                <w:rtl w:val="true"/>
              </w:rPr>
              <w:tab/>
            </w:r>
            <w:r>
              <w:rPr>
                <w:rStyle w:val="IndexLink"/>
              </w:rPr>
              <w:t>190</w:t>
            </w:r>
          </w:hyperlink>
        </w:p>
        <w:p>
          <w:pPr>
            <w:pStyle w:val="Contents4"/>
            <w:tabs>
              <w:tab w:val="clear" w:pos="8176"/>
              <w:tab w:val="right" w:pos="9026" w:leader="dot"/>
            </w:tabs>
            <w:rPr/>
          </w:pPr>
          <w:hyperlink w:anchor="__RefHeading___Toc12390283_2142443653">
            <w:r>
              <w:rPr>
                <w:webHidden/>
                <w:rStyle w:val="IndexLink"/>
                <w:rtl w:val="true"/>
              </w:rPr>
              <w:t xml:space="preserve">المسألة </w:t>
            </w:r>
            <w:r>
              <w:rPr>
                <w:rStyle w:val="IndexLink"/>
              </w:rPr>
              <w:t>48</w:t>
            </w:r>
            <w:r>
              <w:rPr>
                <w:rStyle w:val="IndexLink"/>
                <w:rtl w:val="true"/>
              </w:rPr>
              <w:t xml:space="preserve">: </w:t>
            </w:r>
            <w:r>
              <w:rPr>
                <w:rStyle w:val="IndexLink"/>
                <w:rtl w:val="true"/>
              </w:rPr>
              <w:t>إذا تنجّس تحت الأظفار ثمّ انجمد</w:t>
            </w:r>
            <w:r>
              <w:rPr>
                <w:rStyle w:val="IndexLink"/>
                <w:rtl w:val="true"/>
              </w:rPr>
              <w:tab/>
            </w:r>
            <w:r>
              <w:rPr>
                <w:rStyle w:val="IndexLink"/>
              </w:rPr>
              <w:t>190</w:t>
            </w:r>
          </w:hyperlink>
        </w:p>
        <w:p>
          <w:pPr>
            <w:pStyle w:val="Contents4"/>
            <w:tabs>
              <w:tab w:val="clear" w:pos="8176"/>
              <w:tab w:val="right" w:pos="9026" w:leader="dot"/>
            </w:tabs>
            <w:rPr/>
          </w:pPr>
          <w:hyperlink w:anchor="__RefHeading___Toc12390285_2142443653">
            <w:r>
              <w:rPr>
                <w:webHidden/>
                <w:rStyle w:val="IndexLink"/>
                <w:rtl w:val="true"/>
              </w:rPr>
              <w:t xml:space="preserve">المسألة </w:t>
            </w:r>
            <w:r>
              <w:rPr>
                <w:rStyle w:val="IndexLink"/>
              </w:rPr>
              <w:t>49</w:t>
            </w:r>
            <w:r>
              <w:rPr>
                <w:rStyle w:val="IndexLink"/>
                <w:rtl w:val="true"/>
              </w:rPr>
              <w:t xml:space="preserve">: </w:t>
            </w:r>
            <w:r>
              <w:rPr>
                <w:rStyle w:val="IndexLink"/>
                <w:rtl w:val="true"/>
              </w:rPr>
              <w:t>لا يطهر المتنجّس بزوال عين</w:t>
            </w:r>
            <w:r>
              <w:rPr>
                <w:rStyle w:val="IndexLink"/>
                <w:rtl w:val="true"/>
              </w:rPr>
              <w:tab/>
            </w:r>
            <w:r>
              <w:rPr>
                <w:rStyle w:val="IndexLink"/>
              </w:rPr>
              <w:t>190</w:t>
            </w:r>
          </w:hyperlink>
        </w:p>
        <w:p>
          <w:pPr>
            <w:pStyle w:val="Contents4"/>
            <w:tabs>
              <w:tab w:val="clear" w:pos="8176"/>
              <w:tab w:val="right" w:pos="9026" w:leader="dot"/>
            </w:tabs>
            <w:rPr/>
          </w:pPr>
          <w:hyperlink w:anchor="__RefHeading___Toc12390287_2142443653">
            <w:r>
              <w:rPr>
                <w:webHidden/>
                <w:rStyle w:val="IndexLink"/>
                <w:rtl w:val="true"/>
              </w:rPr>
              <w:t xml:space="preserve">المسألة </w:t>
            </w:r>
            <w:r>
              <w:rPr>
                <w:rStyle w:val="IndexLink"/>
              </w:rPr>
              <w:t>50</w:t>
            </w:r>
            <w:r>
              <w:rPr>
                <w:rStyle w:val="IndexLink"/>
                <w:rtl w:val="true"/>
              </w:rPr>
              <w:t xml:space="preserve">: </w:t>
            </w:r>
            <w:r>
              <w:rPr>
                <w:rStyle w:val="IndexLink"/>
                <w:rtl w:val="true"/>
              </w:rPr>
              <w:t>لا يجوز أكل الأشياء النجسة أو المتنجّسة</w:t>
            </w:r>
            <w:r>
              <w:rPr>
                <w:rStyle w:val="IndexLink"/>
                <w:rtl w:val="true"/>
              </w:rPr>
              <w:tab/>
            </w:r>
            <w:r>
              <w:rPr>
                <w:rStyle w:val="IndexLink"/>
              </w:rPr>
              <w:t>196</w:t>
            </w:r>
          </w:hyperlink>
        </w:p>
        <w:p>
          <w:pPr>
            <w:pStyle w:val="Contents4"/>
            <w:tabs>
              <w:tab w:val="clear" w:pos="8176"/>
              <w:tab w:val="right" w:pos="9026" w:leader="dot"/>
            </w:tabs>
            <w:rPr/>
          </w:pPr>
          <w:hyperlink w:anchor="__RefHeading___Toc12390289_2142443653">
            <w:r>
              <w:rPr>
                <w:webHidden/>
                <w:rStyle w:val="IndexLink"/>
                <w:rtl w:val="true"/>
              </w:rPr>
              <w:t xml:space="preserve">المسألة </w:t>
            </w:r>
            <w:r>
              <w:rPr>
                <w:rStyle w:val="IndexLink"/>
              </w:rPr>
              <w:t>51</w:t>
            </w:r>
            <w:r>
              <w:rPr>
                <w:rStyle w:val="IndexLink"/>
                <w:rtl w:val="true"/>
              </w:rPr>
              <w:t xml:space="preserve">: </w:t>
            </w:r>
            <w:r>
              <w:rPr>
                <w:rStyle w:val="IndexLink"/>
                <w:rtl w:val="true"/>
              </w:rPr>
              <w:t>عدم جواز السجود على المحلّ المتنجّس</w:t>
            </w:r>
            <w:r>
              <w:rPr>
                <w:rStyle w:val="IndexLink"/>
                <w:rtl w:val="true"/>
              </w:rPr>
              <w:tab/>
            </w:r>
            <w:r>
              <w:rPr>
                <w:rStyle w:val="IndexLink"/>
              </w:rPr>
              <w:t>200</w:t>
            </w:r>
          </w:hyperlink>
        </w:p>
        <w:p>
          <w:pPr>
            <w:pStyle w:val="Contents4"/>
            <w:tabs>
              <w:tab w:val="clear" w:pos="8176"/>
              <w:tab w:val="right" w:pos="9026" w:leader="dot"/>
            </w:tabs>
            <w:rPr/>
          </w:pPr>
          <w:hyperlink w:anchor="__RefHeading___Toc12390291_2142443653">
            <w:r>
              <w:rPr>
                <w:webHidden/>
                <w:rStyle w:val="IndexLink"/>
                <w:rtl w:val="true"/>
              </w:rPr>
              <w:t xml:space="preserve">المسألة </w:t>
            </w:r>
            <w:r>
              <w:rPr>
                <w:rStyle w:val="IndexLink"/>
              </w:rPr>
              <w:t>52</w:t>
            </w:r>
            <w:r>
              <w:rPr>
                <w:rStyle w:val="IndexLink"/>
                <w:rtl w:val="true"/>
              </w:rPr>
              <w:t xml:space="preserve">: </w:t>
            </w:r>
            <w:r>
              <w:rPr>
                <w:rStyle w:val="IndexLink"/>
                <w:rtl w:val="true"/>
              </w:rPr>
              <w:t>تجب إزالة النجاسة عن المسجد</w:t>
            </w:r>
            <w:r>
              <w:rPr>
                <w:rStyle w:val="IndexLink"/>
                <w:rtl w:val="true"/>
              </w:rPr>
              <w:tab/>
            </w:r>
            <w:r>
              <w:rPr>
                <w:rStyle w:val="IndexLink"/>
              </w:rPr>
              <w:t>202</w:t>
            </w:r>
          </w:hyperlink>
        </w:p>
        <w:p>
          <w:pPr>
            <w:pStyle w:val="Contents4"/>
            <w:tabs>
              <w:tab w:val="clear" w:pos="8176"/>
              <w:tab w:val="right" w:pos="9026" w:leader="dot"/>
            </w:tabs>
            <w:rPr/>
          </w:pPr>
          <w:hyperlink w:anchor="__RefHeading___Toc12390293_2142443653">
            <w:r>
              <w:rPr>
                <w:webHidden/>
                <w:rStyle w:val="IndexLink"/>
                <w:rtl w:val="true"/>
              </w:rPr>
              <w:t xml:space="preserve">المسألة </w:t>
            </w:r>
            <w:r>
              <w:rPr>
                <w:rStyle w:val="IndexLink"/>
              </w:rPr>
              <w:t>53</w:t>
            </w:r>
            <w:r>
              <w:rPr>
                <w:rStyle w:val="IndexLink"/>
                <w:rtl w:val="true"/>
              </w:rPr>
              <w:t>:</w:t>
            </w:r>
            <w:r>
              <w:rPr>
                <w:rStyle w:val="IndexLink"/>
                <w:rtl w:val="true"/>
              </w:rPr>
              <w:t>المشاهد المشرّفة في حكم المساجد</w:t>
            </w:r>
            <w:r>
              <w:rPr>
                <w:rStyle w:val="IndexLink"/>
                <w:rtl w:val="true"/>
              </w:rPr>
              <w:tab/>
            </w:r>
            <w:r>
              <w:rPr>
                <w:rStyle w:val="IndexLink"/>
              </w:rPr>
              <w:t>214</w:t>
            </w:r>
          </w:hyperlink>
        </w:p>
        <w:p>
          <w:pPr>
            <w:pStyle w:val="Contents4"/>
            <w:tabs>
              <w:tab w:val="clear" w:pos="8176"/>
              <w:tab w:val="right" w:pos="9026" w:leader="dot"/>
            </w:tabs>
            <w:rPr/>
          </w:pPr>
          <w:hyperlink w:anchor="__RefHeading___Toc12390295_2142443653">
            <w:r>
              <w:rPr>
                <w:webHidden/>
                <w:rStyle w:val="IndexLink"/>
                <w:rtl w:val="true"/>
              </w:rPr>
              <w:t xml:space="preserve">المسألة </w:t>
            </w:r>
            <w:r>
              <w:rPr>
                <w:rStyle w:val="IndexLink"/>
              </w:rPr>
              <w:t>54</w:t>
            </w:r>
            <w:r>
              <w:rPr>
                <w:rStyle w:val="IndexLink"/>
                <w:rtl w:val="true"/>
              </w:rPr>
              <w:t xml:space="preserve">: </w:t>
            </w:r>
            <w:r>
              <w:rPr>
                <w:rStyle w:val="IndexLink"/>
                <w:rtl w:val="true"/>
              </w:rPr>
              <w:t>نجاسة الحيوان الطاهر ذي النفس بالموت</w:t>
            </w:r>
            <w:r>
              <w:rPr>
                <w:rStyle w:val="IndexLink"/>
                <w:rtl w:val="true"/>
              </w:rPr>
              <w:tab/>
            </w:r>
            <w:r>
              <w:rPr>
                <w:rStyle w:val="IndexLink"/>
              </w:rPr>
              <w:t>215</w:t>
            </w:r>
          </w:hyperlink>
        </w:p>
        <w:p>
          <w:pPr>
            <w:pStyle w:val="Contents4"/>
            <w:tabs>
              <w:tab w:val="clear" w:pos="8176"/>
              <w:tab w:val="right" w:pos="9026" w:leader="dot"/>
            </w:tabs>
            <w:rPr/>
          </w:pPr>
          <w:hyperlink w:anchor="__RefHeading___Toc12390297_2142443653">
            <w:r>
              <w:rPr>
                <w:webHidden/>
                <w:rStyle w:val="IndexLink"/>
                <w:rtl w:val="true"/>
              </w:rPr>
              <w:t xml:space="preserve">المسألة </w:t>
            </w:r>
            <w:r>
              <w:rPr>
                <w:rStyle w:val="IndexLink"/>
              </w:rPr>
              <w:t>55</w:t>
            </w:r>
            <w:r>
              <w:rPr>
                <w:rStyle w:val="IndexLink"/>
                <w:rtl w:val="true"/>
              </w:rPr>
              <w:t xml:space="preserve">: </w:t>
            </w:r>
            <w:r>
              <w:rPr>
                <w:rStyle w:val="IndexLink"/>
                <w:rtl w:val="true"/>
              </w:rPr>
              <w:t>جلد الميتة لا يطهر بالدباغة</w:t>
            </w:r>
            <w:r>
              <w:rPr>
                <w:rStyle w:val="IndexLink"/>
                <w:rtl w:val="true"/>
              </w:rPr>
              <w:tab/>
            </w:r>
            <w:r>
              <w:rPr>
                <w:rStyle w:val="IndexLink"/>
              </w:rPr>
              <w:t>229</w:t>
            </w:r>
          </w:hyperlink>
        </w:p>
        <w:p>
          <w:pPr>
            <w:pStyle w:val="Contents4"/>
            <w:tabs>
              <w:tab w:val="clear" w:pos="8176"/>
              <w:tab w:val="right" w:pos="9026" w:leader="dot"/>
            </w:tabs>
            <w:rPr/>
          </w:pPr>
          <w:hyperlink w:anchor="__RefHeading___Toc12390299_2142443653">
            <w:r>
              <w:rPr>
                <w:webHidden/>
                <w:rStyle w:val="IndexLink"/>
                <w:rtl w:val="true"/>
              </w:rPr>
              <w:t xml:space="preserve">المسألة </w:t>
            </w:r>
            <w:r>
              <w:rPr>
                <w:rStyle w:val="IndexLink"/>
              </w:rPr>
              <w:t>56</w:t>
            </w:r>
            <w:r>
              <w:rPr>
                <w:rStyle w:val="IndexLink"/>
                <w:rtl w:val="true"/>
              </w:rPr>
              <w:t xml:space="preserve">: </w:t>
            </w:r>
            <w:r>
              <w:rPr>
                <w:rStyle w:val="IndexLink"/>
                <w:rtl w:val="true"/>
              </w:rPr>
              <w:t>الجلود الّتي يبيعونها في أسواق المسلمين</w:t>
            </w:r>
            <w:r>
              <w:rPr>
                <w:rStyle w:val="IndexLink"/>
                <w:rtl w:val="true"/>
              </w:rPr>
              <w:tab/>
            </w:r>
            <w:r>
              <w:rPr>
                <w:rStyle w:val="IndexLink"/>
              </w:rPr>
              <w:t>230</w:t>
            </w:r>
          </w:hyperlink>
        </w:p>
        <w:p>
          <w:pPr>
            <w:pStyle w:val="Contents4"/>
            <w:tabs>
              <w:tab w:val="clear" w:pos="8176"/>
              <w:tab w:val="right" w:pos="9026" w:leader="dot"/>
            </w:tabs>
            <w:rPr/>
          </w:pPr>
          <w:hyperlink w:anchor="__RefHeading___Toc12390301_2142443653">
            <w:r>
              <w:rPr>
                <w:webHidden/>
                <w:rStyle w:val="IndexLink"/>
                <w:rtl w:val="true"/>
              </w:rPr>
              <w:t xml:space="preserve">المسألة </w:t>
            </w:r>
            <w:r>
              <w:rPr>
                <w:rStyle w:val="IndexLink"/>
              </w:rPr>
              <w:t>57</w:t>
            </w:r>
            <w:r>
              <w:rPr>
                <w:rStyle w:val="IndexLink"/>
                <w:rtl w:val="true"/>
              </w:rPr>
              <w:t xml:space="preserve">: </w:t>
            </w:r>
            <w:r>
              <w:rPr>
                <w:rStyle w:val="IndexLink"/>
                <w:rtl w:val="true"/>
              </w:rPr>
              <w:t>تثبت النجاسة بأمور</w:t>
            </w:r>
            <w:r>
              <w:rPr>
                <w:rStyle w:val="IndexLink"/>
                <w:rtl w:val="true"/>
              </w:rPr>
              <w:tab/>
            </w:r>
            <w:r>
              <w:rPr>
                <w:rStyle w:val="IndexLink"/>
              </w:rPr>
              <w:t>230</w:t>
            </w:r>
          </w:hyperlink>
        </w:p>
        <w:p>
          <w:pPr>
            <w:pStyle w:val="Contents4"/>
            <w:tabs>
              <w:tab w:val="clear" w:pos="8176"/>
              <w:tab w:val="right" w:pos="9026" w:leader="dot"/>
            </w:tabs>
            <w:rPr/>
          </w:pPr>
          <w:hyperlink w:anchor="__RefHeading___Toc12390303_2142443653">
            <w:r>
              <w:rPr>
                <w:webHidden/>
                <w:rStyle w:val="IndexLink"/>
                <w:rtl w:val="true"/>
              </w:rPr>
              <w:t xml:space="preserve">المسألة </w:t>
            </w:r>
            <w:r>
              <w:rPr>
                <w:rStyle w:val="IndexLink"/>
              </w:rPr>
              <w:t>58</w:t>
            </w:r>
            <w:r>
              <w:rPr>
                <w:rStyle w:val="IndexLink"/>
                <w:rtl w:val="true"/>
              </w:rPr>
              <w:t xml:space="preserve">: </w:t>
            </w:r>
            <w:r>
              <w:rPr>
                <w:rStyle w:val="IndexLink"/>
                <w:rtl w:val="true"/>
              </w:rPr>
              <w:t>كلّ شيء محكوم بالطهارة ما لم تثبت نجاسته</w:t>
            </w:r>
            <w:r>
              <w:rPr>
                <w:rStyle w:val="IndexLink"/>
                <w:rtl w:val="true"/>
              </w:rPr>
              <w:tab/>
            </w:r>
            <w:r>
              <w:rPr>
                <w:rStyle w:val="IndexLink"/>
              </w:rPr>
              <w:t>235</w:t>
            </w:r>
          </w:hyperlink>
        </w:p>
        <w:p>
          <w:pPr>
            <w:pStyle w:val="Contents4"/>
            <w:tabs>
              <w:tab w:val="clear" w:pos="8176"/>
              <w:tab w:val="right" w:pos="9026" w:leader="dot"/>
            </w:tabs>
            <w:rPr/>
          </w:pPr>
          <w:hyperlink w:anchor="__RefHeading___Toc12390305_2142443653">
            <w:r>
              <w:rPr>
                <w:webHidden/>
                <w:rStyle w:val="IndexLink"/>
                <w:rtl w:val="true"/>
              </w:rPr>
              <w:t xml:space="preserve">المسألة </w:t>
            </w:r>
            <w:r>
              <w:rPr>
                <w:rStyle w:val="IndexLink"/>
              </w:rPr>
              <w:t>59</w:t>
            </w:r>
            <w:r>
              <w:rPr>
                <w:rStyle w:val="IndexLink"/>
                <w:rtl w:val="true"/>
              </w:rPr>
              <w:t xml:space="preserve">: </w:t>
            </w:r>
            <w:r>
              <w:rPr>
                <w:rStyle w:val="IndexLink"/>
                <w:rtl w:val="true"/>
              </w:rPr>
              <w:t>تثبت طهارة النجس بأمور</w:t>
            </w:r>
            <w:r>
              <w:rPr>
                <w:rStyle w:val="IndexLink"/>
                <w:rtl w:val="true"/>
              </w:rPr>
              <w:tab/>
            </w:r>
            <w:r>
              <w:rPr>
                <w:rStyle w:val="IndexLink"/>
              </w:rPr>
              <w:t>238</w:t>
            </w:r>
          </w:hyperlink>
        </w:p>
        <w:p>
          <w:pPr>
            <w:pStyle w:val="Contents4"/>
            <w:tabs>
              <w:tab w:val="clear" w:pos="8176"/>
              <w:tab w:val="right" w:pos="9026" w:leader="dot"/>
            </w:tabs>
            <w:rPr/>
          </w:pPr>
          <w:hyperlink w:anchor="__RefHeading___Toc12390307_2142443653">
            <w:r>
              <w:rPr>
                <w:webHidden/>
                <w:rStyle w:val="IndexLink"/>
                <w:rtl w:val="true"/>
              </w:rPr>
              <w:t xml:space="preserve">المسألة </w:t>
            </w:r>
            <w:r>
              <w:rPr>
                <w:rStyle w:val="IndexLink"/>
              </w:rPr>
              <w:t>60</w:t>
            </w:r>
            <w:r>
              <w:rPr>
                <w:rStyle w:val="IndexLink"/>
                <w:rtl w:val="true"/>
              </w:rPr>
              <w:t xml:space="preserve">: </w:t>
            </w:r>
            <w:r>
              <w:rPr>
                <w:rStyle w:val="IndexLink"/>
                <w:rtl w:val="true"/>
              </w:rPr>
              <w:t>اللباس النجس إذا غسل بالإشنان</w:t>
            </w:r>
            <w:r>
              <w:rPr>
                <w:rStyle w:val="IndexLink"/>
                <w:rtl w:val="true"/>
              </w:rPr>
              <w:tab/>
            </w:r>
            <w:r>
              <w:rPr>
                <w:rStyle w:val="IndexLink"/>
              </w:rPr>
              <w:t>238</w:t>
            </w:r>
          </w:hyperlink>
        </w:p>
        <w:p>
          <w:pPr>
            <w:pStyle w:val="Contents4"/>
            <w:tabs>
              <w:tab w:val="clear" w:pos="8176"/>
              <w:tab w:val="right" w:pos="9026" w:leader="dot"/>
            </w:tabs>
            <w:rPr/>
          </w:pPr>
          <w:hyperlink w:anchor="__RefHeading___Toc12390309_2142443653">
            <w:r>
              <w:rPr>
                <w:webHidden/>
                <w:rStyle w:val="IndexLink"/>
                <w:rtl w:val="true"/>
              </w:rPr>
              <w:t xml:space="preserve">المسألة </w:t>
            </w:r>
            <w:r>
              <w:rPr>
                <w:rStyle w:val="IndexLink"/>
              </w:rPr>
              <w:t>61</w:t>
            </w:r>
            <w:r>
              <w:rPr>
                <w:rStyle w:val="IndexLink"/>
                <w:rtl w:val="true"/>
              </w:rPr>
              <w:t xml:space="preserve">: </w:t>
            </w:r>
            <w:r>
              <w:rPr>
                <w:rStyle w:val="IndexLink"/>
                <w:rtl w:val="true"/>
              </w:rPr>
              <w:t>الدم المشكوك نجاسته</w:t>
            </w:r>
            <w:r>
              <w:rPr>
                <w:rStyle w:val="IndexLink"/>
                <w:rtl w:val="true"/>
              </w:rPr>
              <w:tab/>
            </w:r>
            <w:r>
              <w:rPr>
                <w:rStyle w:val="IndexLink"/>
              </w:rPr>
              <w:t>239</w:t>
            </w:r>
          </w:hyperlink>
        </w:p>
        <w:p>
          <w:pPr>
            <w:pStyle w:val="Contents4"/>
            <w:tabs>
              <w:tab w:val="clear" w:pos="8176"/>
              <w:tab w:val="right" w:pos="9026" w:leader="dot"/>
            </w:tabs>
            <w:rPr/>
          </w:pPr>
          <w:hyperlink w:anchor="__RefHeading___Toc12390311_2142443653">
            <w:r>
              <w:rPr>
                <w:webHidden/>
                <w:rStyle w:val="IndexLink"/>
                <w:rtl w:val="true"/>
              </w:rPr>
              <w:t xml:space="preserve">المسألة </w:t>
            </w:r>
            <w:r>
              <w:rPr>
                <w:rStyle w:val="IndexLink"/>
              </w:rPr>
              <w:t>62</w:t>
            </w:r>
            <w:r>
              <w:rPr>
                <w:rStyle w:val="IndexLink"/>
                <w:rtl w:val="true"/>
              </w:rPr>
              <w:t xml:space="preserve">: </w:t>
            </w:r>
            <w:r>
              <w:rPr>
                <w:rStyle w:val="IndexLink"/>
                <w:rtl w:val="true"/>
              </w:rPr>
              <w:t>طهارة الطرق والأسواق</w:t>
            </w:r>
            <w:r>
              <w:rPr>
                <w:rStyle w:val="IndexLink"/>
                <w:rtl w:val="true"/>
              </w:rPr>
              <w:tab/>
            </w:r>
            <w:r>
              <w:rPr>
                <w:rStyle w:val="IndexLink"/>
              </w:rPr>
              <w:t>242</w:t>
            </w:r>
          </w:hyperlink>
        </w:p>
        <w:p>
          <w:pPr>
            <w:pStyle w:val="Contents4"/>
            <w:tabs>
              <w:tab w:val="clear" w:pos="8176"/>
              <w:tab w:val="right" w:pos="9026" w:leader="dot"/>
            </w:tabs>
            <w:rPr/>
          </w:pPr>
          <w:hyperlink w:anchor="__RefHeading___Toc12390313_2142443653">
            <w:r>
              <w:rPr>
                <w:webHidden/>
                <w:rStyle w:val="IndexLink"/>
                <w:rtl w:val="true"/>
              </w:rPr>
              <w:t xml:space="preserve">المسألة </w:t>
            </w:r>
            <w:r>
              <w:rPr>
                <w:rStyle w:val="IndexLink"/>
              </w:rPr>
              <w:t>63</w:t>
            </w:r>
            <w:r>
              <w:rPr>
                <w:rStyle w:val="IndexLink"/>
                <w:rtl w:val="true"/>
              </w:rPr>
              <w:t xml:space="preserve">: </w:t>
            </w:r>
            <w:r>
              <w:rPr>
                <w:rStyle w:val="IndexLink"/>
                <w:rtl w:val="true"/>
              </w:rPr>
              <w:t>غليان حبّةٍ من العنب في الحصرم</w:t>
            </w:r>
            <w:r>
              <w:rPr>
                <w:rStyle w:val="IndexLink"/>
                <w:rtl w:val="true"/>
              </w:rPr>
              <w:tab/>
            </w:r>
            <w:r>
              <w:rPr>
                <w:rStyle w:val="IndexLink"/>
              </w:rPr>
              <w:t>242</w:t>
            </w:r>
          </w:hyperlink>
        </w:p>
        <w:p>
          <w:pPr>
            <w:pStyle w:val="Contents4"/>
            <w:tabs>
              <w:tab w:val="clear" w:pos="8176"/>
              <w:tab w:val="right" w:pos="9026" w:leader="dot"/>
            </w:tabs>
            <w:rPr/>
          </w:pPr>
          <w:hyperlink w:anchor="__RefHeading___Toc12390315_2142443653">
            <w:r>
              <w:rPr>
                <w:webHidden/>
                <w:rStyle w:val="IndexLink"/>
                <w:rtl w:val="true"/>
              </w:rPr>
              <w:t xml:space="preserve">المسألة </w:t>
            </w:r>
            <w:r>
              <w:rPr>
                <w:rStyle w:val="IndexLink"/>
              </w:rPr>
              <w:t>64</w:t>
            </w:r>
            <w:r>
              <w:rPr>
                <w:rStyle w:val="IndexLink"/>
                <w:rtl w:val="true"/>
              </w:rPr>
              <w:t xml:space="preserve">: </w:t>
            </w:r>
            <w:r>
              <w:rPr>
                <w:rStyle w:val="IndexLink"/>
                <w:rtl w:val="true"/>
              </w:rPr>
              <w:t>طبخ الخلال مع اللّحم</w:t>
            </w:r>
            <w:r>
              <w:rPr>
                <w:rStyle w:val="IndexLink"/>
                <w:rtl w:val="true"/>
              </w:rPr>
              <w:tab/>
            </w:r>
            <w:r>
              <w:rPr>
                <w:rStyle w:val="IndexLink"/>
              </w:rPr>
              <w:t>244</w:t>
            </w:r>
          </w:hyperlink>
        </w:p>
        <w:p>
          <w:pPr>
            <w:pStyle w:val="Contents4"/>
            <w:tabs>
              <w:tab w:val="clear" w:pos="8176"/>
              <w:tab w:val="right" w:pos="9026" w:leader="dot"/>
            </w:tabs>
            <w:rPr/>
          </w:pPr>
          <w:hyperlink w:anchor="__RefHeading___Toc12390317_2142443653">
            <w:r>
              <w:rPr>
                <w:webHidden/>
                <w:rStyle w:val="IndexLink"/>
                <w:rtl w:val="true"/>
              </w:rPr>
              <w:t xml:space="preserve">المسألة </w:t>
            </w:r>
            <w:r>
              <w:rPr>
                <w:rStyle w:val="IndexLink"/>
              </w:rPr>
              <w:t>65</w:t>
            </w:r>
            <w:r>
              <w:rPr>
                <w:rStyle w:val="IndexLink"/>
                <w:rtl w:val="true"/>
              </w:rPr>
              <w:t xml:space="preserve">: </w:t>
            </w:r>
            <w:r>
              <w:rPr>
                <w:rStyle w:val="IndexLink"/>
                <w:rtl w:val="true"/>
              </w:rPr>
              <w:t>عدم وجوب اعلام وجود النجاسة في الفراش واللباس</w:t>
            </w:r>
            <w:r>
              <w:rPr>
                <w:rStyle w:val="IndexLink"/>
                <w:rtl w:val="true"/>
              </w:rPr>
              <w:tab/>
            </w:r>
            <w:r>
              <w:rPr>
                <w:rStyle w:val="IndexLink"/>
              </w:rPr>
              <w:t>244</w:t>
            </w:r>
          </w:hyperlink>
        </w:p>
        <w:p>
          <w:pPr>
            <w:pStyle w:val="Contents4"/>
            <w:tabs>
              <w:tab w:val="clear" w:pos="8176"/>
              <w:tab w:val="right" w:pos="9026" w:leader="dot"/>
            </w:tabs>
            <w:rPr/>
          </w:pPr>
          <w:hyperlink w:anchor="__RefHeading___Toc12390319_2142443653">
            <w:r>
              <w:rPr>
                <w:webHidden/>
                <w:rStyle w:val="IndexLink"/>
                <w:rtl w:val="true"/>
              </w:rPr>
              <w:t xml:space="preserve">المسألة </w:t>
            </w:r>
            <w:r>
              <w:rPr>
                <w:rStyle w:val="IndexLink"/>
              </w:rPr>
              <w:t>66</w:t>
            </w:r>
            <w:r>
              <w:rPr>
                <w:rStyle w:val="IndexLink"/>
                <w:rtl w:val="true"/>
              </w:rPr>
              <w:t xml:space="preserve">: </w:t>
            </w:r>
            <w:r>
              <w:rPr>
                <w:rStyle w:val="IndexLink"/>
                <w:rtl w:val="true"/>
              </w:rPr>
              <w:t>عدم وجوب اعلام وجود النجاسة في الطعام والشراب</w:t>
            </w:r>
            <w:r>
              <w:rPr>
                <w:rStyle w:val="IndexLink"/>
                <w:rtl w:val="true"/>
              </w:rPr>
              <w:tab/>
            </w:r>
            <w:r>
              <w:rPr>
                <w:rStyle w:val="IndexLink"/>
              </w:rPr>
              <w:t>245</w:t>
            </w:r>
          </w:hyperlink>
        </w:p>
        <w:p>
          <w:pPr>
            <w:pStyle w:val="Contents4"/>
            <w:tabs>
              <w:tab w:val="clear" w:pos="8176"/>
              <w:tab w:val="right" w:pos="9026" w:leader="dot"/>
            </w:tabs>
            <w:rPr/>
          </w:pPr>
          <w:hyperlink w:anchor="__RefHeading___Toc12390321_2142443653">
            <w:r>
              <w:rPr>
                <w:webHidden/>
                <w:rStyle w:val="IndexLink"/>
                <w:rtl w:val="true"/>
              </w:rPr>
              <w:t xml:space="preserve">المسألة </w:t>
            </w:r>
            <w:r>
              <w:rPr>
                <w:rStyle w:val="IndexLink"/>
              </w:rPr>
              <w:t>67</w:t>
            </w:r>
            <w:r>
              <w:rPr>
                <w:rStyle w:val="IndexLink"/>
                <w:rtl w:val="true"/>
              </w:rPr>
              <w:t xml:space="preserve">: </w:t>
            </w:r>
            <w:r>
              <w:rPr>
                <w:rStyle w:val="IndexLink"/>
                <w:rtl w:val="true"/>
              </w:rPr>
              <w:t>إذا اختضب بالحنّاء النجس</w:t>
            </w:r>
            <w:r>
              <w:rPr>
                <w:rStyle w:val="IndexLink"/>
                <w:rtl w:val="true"/>
              </w:rPr>
              <w:tab/>
            </w:r>
            <w:r>
              <w:rPr>
                <w:rStyle w:val="IndexLink"/>
              </w:rPr>
              <w:t>246</w:t>
            </w:r>
          </w:hyperlink>
        </w:p>
        <w:p>
          <w:pPr>
            <w:pStyle w:val="Contents4"/>
            <w:tabs>
              <w:tab w:val="clear" w:pos="8176"/>
              <w:tab w:val="right" w:pos="9026" w:leader="dot"/>
            </w:tabs>
            <w:rPr/>
          </w:pPr>
          <w:hyperlink w:anchor="__RefHeading___Toc12390323_2142443653">
            <w:r>
              <w:rPr>
                <w:webHidden/>
                <w:rStyle w:val="IndexLink"/>
                <w:rtl w:val="true"/>
              </w:rPr>
              <w:t xml:space="preserve">المسألة </w:t>
            </w:r>
            <w:r>
              <w:rPr>
                <w:rStyle w:val="IndexLink"/>
              </w:rPr>
              <w:t>68</w:t>
            </w:r>
            <w:r>
              <w:rPr>
                <w:rStyle w:val="IndexLink"/>
                <w:rtl w:val="true"/>
              </w:rPr>
              <w:t xml:space="preserve">: </w:t>
            </w:r>
            <w:r>
              <w:rPr>
                <w:rStyle w:val="IndexLink"/>
                <w:rtl w:val="true"/>
              </w:rPr>
              <w:t>السواد المنجمد تحت الجلد أو الأظفار</w:t>
            </w:r>
            <w:r>
              <w:rPr>
                <w:rStyle w:val="IndexLink"/>
                <w:rtl w:val="true"/>
              </w:rPr>
              <w:tab/>
            </w:r>
            <w:r>
              <w:rPr>
                <w:rStyle w:val="IndexLink"/>
              </w:rPr>
              <w:t>246</w:t>
            </w:r>
          </w:hyperlink>
        </w:p>
        <w:p>
          <w:pPr>
            <w:pStyle w:val="Contents4"/>
            <w:tabs>
              <w:tab w:val="clear" w:pos="8176"/>
              <w:tab w:val="right" w:pos="9026" w:leader="dot"/>
            </w:tabs>
            <w:rPr/>
          </w:pPr>
          <w:hyperlink w:anchor="__RefHeading___Toc12390325_2142443653">
            <w:r>
              <w:rPr>
                <w:webHidden/>
                <w:rStyle w:val="IndexLink"/>
                <w:rtl w:val="true"/>
              </w:rPr>
              <w:t xml:space="preserve">المسألة </w:t>
            </w:r>
            <w:r>
              <w:rPr>
                <w:rStyle w:val="IndexLink"/>
              </w:rPr>
              <w:t>69</w:t>
            </w:r>
            <w:r>
              <w:rPr>
                <w:rStyle w:val="IndexLink"/>
                <w:rtl w:val="true"/>
              </w:rPr>
              <w:t xml:space="preserve">: </w:t>
            </w:r>
            <w:r>
              <w:rPr>
                <w:rStyle w:val="IndexLink"/>
                <w:rtl w:val="true"/>
              </w:rPr>
              <w:t>إذا مشى على أرضٍ بعضها نجس</w:t>
            </w:r>
            <w:r>
              <w:rPr>
                <w:rStyle w:val="IndexLink"/>
                <w:rtl w:val="true"/>
              </w:rPr>
              <w:tab/>
            </w:r>
            <w:r>
              <w:rPr>
                <w:rStyle w:val="IndexLink"/>
              </w:rPr>
              <w:t>247</w:t>
            </w:r>
          </w:hyperlink>
        </w:p>
        <w:p>
          <w:pPr>
            <w:pStyle w:val="Contents4"/>
            <w:tabs>
              <w:tab w:val="clear" w:pos="8176"/>
              <w:tab w:val="right" w:pos="9026" w:leader="dot"/>
            </w:tabs>
            <w:rPr/>
          </w:pPr>
          <w:hyperlink w:anchor="__RefHeading___Toc12390327_2142443653">
            <w:r>
              <w:rPr>
                <w:webHidden/>
                <w:rStyle w:val="IndexLink"/>
                <w:rtl w:val="true"/>
              </w:rPr>
              <w:t xml:space="preserve">المسألة </w:t>
            </w:r>
            <w:r>
              <w:rPr>
                <w:rStyle w:val="IndexLink"/>
              </w:rPr>
              <w:t>70</w:t>
            </w:r>
            <w:r>
              <w:rPr>
                <w:rStyle w:val="IndexLink"/>
                <w:rtl w:val="true"/>
              </w:rPr>
              <w:t xml:space="preserve">: </w:t>
            </w:r>
            <w:r>
              <w:rPr>
                <w:rStyle w:val="IndexLink"/>
                <w:rtl w:val="true"/>
              </w:rPr>
              <w:t>إذا إِمتزج دبس وخلّ ثم وُجِدَ في الممزوج ذرق الفأرة</w:t>
            </w:r>
            <w:r>
              <w:rPr>
                <w:rStyle w:val="IndexLink"/>
                <w:rtl w:val="true"/>
              </w:rPr>
              <w:tab/>
            </w:r>
            <w:r>
              <w:rPr>
                <w:rStyle w:val="IndexLink"/>
              </w:rPr>
              <w:t>248</w:t>
            </w:r>
          </w:hyperlink>
        </w:p>
        <w:p>
          <w:pPr>
            <w:pStyle w:val="Contents2"/>
            <w:tabs>
              <w:tab w:val="clear" w:pos="8743"/>
              <w:tab w:val="right" w:pos="9026" w:leader="dot"/>
            </w:tabs>
            <w:rPr/>
          </w:pPr>
          <w:hyperlink w:anchor="__RefHeading___Toc12390329_2142443653">
            <w:r>
              <w:rPr>
                <w:webHidden/>
                <w:rStyle w:val="IndexLink"/>
                <w:rtl w:val="true"/>
              </w:rPr>
              <w:t>فصل</w:t>
            </w:r>
            <w:r>
              <w:rPr>
                <w:rStyle w:val="IndexLink"/>
                <w:rtl w:val="true"/>
              </w:rPr>
              <w:t xml:space="preserve">: </w:t>
            </w:r>
            <w:r>
              <w:rPr>
                <w:rStyle w:val="IndexLink"/>
                <w:rtl w:val="true"/>
              </w:rPr>
              <w:t>في النجاسات</w:t>
            </w:r>
            <w:r>
              <w:rPr>
                <w:rStyle w:val="IndexLink"/>
                <w:rtl w:val="true"/>
              </w:rPr>
              <w:tab/>
            </w:r>
            <w:r>
              <w:rPr>
                <w:rStyle w:val="IndexLink"/>
              </w:rPr>
              <w:t>254</w:t>
            </w:r>
          </w:hyperlink>
        </w:p>
        <w:p>
          <w:pPr>
            <w:pStyle w:val="Contents3"/>
            <w:tabs>
              <w:tab w:val="clear" w:pos="8459"/>
              <w:tab w:val="right" w:pos="9026" w:leader="dot"/>
            </w:tabs>
            <w:rPr/>
          </w:pPr>
          <w:hyperlink w:anchor="__RefHeading___Toc12390331_2142443653">
            <w:r>
              <w:rPr>
                <w:webHidden/>
                <w:rStyle w:val="IndexLink"/>
                <w:rtl w:val="true"/>
              </w:rPr>
              <w:t>اشارة</w:t>
            </w:r>
            <w:r>
              <w:rPr>
                <w:rStyle w:val="IndexLink"/>
                <w:rtl w:val="true"/>
              </w:rPr>
              <w:tab/>
            </w:r>
            <w:r>
              <w:rPr>
                <w:rStyle w:val="IndexLink"/>
              </w:rPr>
              <w:t>254</w:t>
            </w:r>
          </w:hyperlink>
        </w:p>
        <w:p>
          <w:pPr>
            <w:pStyle w:val="Contents3"/>
            <w:tabs>
              <w:tab w:val="clear" w:pos="8459"/>
              <w:tab w:val="right" w:pos="9026" w:leader="dot"/>
            </w:tabs>
            <w:rPr/>
          </w:pPr>
          <w:hyperlink w:anchor="__RefHeading___Toc12390333_2142443653">
            <w:r>
              <w:rPr>
                <w:webHidden/>
                <w:rStyle w:val="IndexLink"/>
                <w:rtl w:val="true"/>
              </w:rPr>
              <w:t>في النجاسات</w:t>
            </w:r>
            <w:r>
              <w:rPr>
                <w:rStyle w:val="IndexLink"/>
                <w:rtl w:val="true"/>
              </w:rPr>
              <w:tab/>
            </w:r>
            <w:r>
              <w:rPr>
                <w:rStyle w:val="IndexLink"/>
              </w:rPr>
              <w:t>256</w:t>
            </w:r>
          </w:hyperlink>
        </w:p>
        <w:p>
          <w:pPr>
            <w:pStyle w:val="Contents4"/>
            <w:tabs>
              <w:tab w:val="clear" w:pos="8176"/>
              <w:tab w:val="right" w:pos="9026" w:leader="dot"/>
            </w:tabs>
            <w:rPr/>
          </w:pPr>
          <w:hyperlink w:anchor="__RefHeading___Toc12390335_2142443653">
            <w:r>
              <w:rPr>
                <w:webHidden/>
                <w:rStyle w:val="IndexLink"/>
                <w:rtl w:val="true"/>
              </w:rPr>
              <w:t>الأول والثاني</w:t>
            </w:r>
            <w:r>
              <w:rPr>
                <w:rStyle w:val="IndexLink"/>
                <w:rtl w:val="true"/>
              </w:rPr>
              <w:t xml:space="preserve">: </w:t>
            </w:r>
            <w:r>
              <w:rPr>
                <w:rStyle w:val="IndexLink"/>
                <w:rtl w:val="true"/>
              </w:rPr>
              <w:t>البول والغائط</w:t>
            </w:r>
            <w:r>
              <w:rPr>
                <w:rStyle w:val="IndexLink"/>
                <w:rtl w:val="true"/>
              </w:rPr>
              <w:tab/>
            </w:r>
            <w:r>
              <w:rPr>
                <w:rStyle w:val="IndexLink"/>
              </w:rPr>
              <w:t>256</w:t>
            </w:r>
          </w:hyperlink>
        </w:p>
        <w:p>
          <w:pPr>
            <w:pStyle w:val="Contents4"/>
            <w:tabs>
              <w:tab w:val="clear" w:pos="8176"/>
              <w:tab w:val="right" w:pos="9026" w:leader="dot"/>
            </w:tabs>
            <w:rPr/>
          </w:pPr>
          <w:hyperlink w:anchor="__RefHeading___Toc12390337_2142443653">
            <w:r>
              <w:rPr>
                <w:webHidden/>
                <w:rStyle w:val="IndexLink"/>
                <w:rtl w:val="true"/>
              </w:rPr>
              <w:t>الثالث</w:t>
            </w:r>
            <w:r>
              <w:rPr>
                <w:rStyle w:val="IndexLink"/>
                <w:rtl w:val="true"/>
              </w:rPr>
              <w:t xml:space="preserve">: </w:t>
            </w:r>
            <w:r>
              <w:rPr>
                <w:rStyle w:val="IndexLink"/>
                <w:rtl w:val="true"/>
              </w:rPr>
              <w:t>المني من الحيوان ذي النفس</w:t>
            </w:r>
            <w:r>
              <w:rPr>
                <w:rStyle w:val="IndexLink"/>
                <w:rtl w:val="true"/>
              </w:rPr>
              <w:tab/>
            </w:r>
            <w:r>
              <w:rPr>
                <w:rStyle w:val="IndexLink"/>
              </w:rPr>
              <w:t>271</w:t>
            </w:r>
          </w:hyperlink>
        </w:p>
        <w:p>
          <w:pPr>
            <w:pStyle w:val="Contents4"/>
            <w:tabs>
              <w:tab w:val="clear" w:pos="8176"/>
              <w:tab w:val="right" w:pos="9026" w:leader="dot"/>
            </w:tabs>
            <w:rPr/>
          </w:pPr>
          <w:hyperlink w:anchor="__RefHeading___Toc12390339_2142443653">
            <w:r>
              <w:rPr>
                <w:webHidden/>
                <w:rStyle w:val="IndexLink"/>
                <w:rtl w:val="true"/>
              </w:rPr>
              <w:t>الرابع</w:t>
            </w:r>
            <w:r>
              <w:rPr>
                <w:rStyle w:val="IndexLink"/>
                <w:rtl w:val="true"/>
              </w:rPr>
              <w:t xml:space="preserve">: </w:t>
            </w:r>
            <w:r>
              <w:rPr>
                <w:rStyle w:val="IndexLink"/>
                <w:rtl w:val="true"/>
              </w:rPr>
              <w:t>الميتة من الحيوان ذي النفس</w:t>
            </w:r>
            <w:r>
              <w:rPr>
                <w:rStyle w:val="IndexLink"/>
                <w:rtl w:val="true"/>
              </w:rPr>
              <w:tab/>
            </w:r>
            <w:r>
              <w:rPr>
                <w:rStyle w:val="IndexLink"/>
              </w:rPr>
              <w:t>275</w:t>
            </w:r>
          </w:hyperlink>
        </w:p>
        <w:p>
          <w:pPr>
            <w:pStyle w:val="Contents4"/>
            <w:tabs>
              <w:tab w:val="clear" w:pos="8176"/>
              <w:tab w:val="right" w:pos="9026" w:leader="dot"/>
            </w:tabs>
            <w:rPr/>
          </w:pPr>
          <w:hyperlink w:anchor="__RefHeading___Toc12390341_2142443653">
            <w:r>
              <w:rPr>
                <w:webHidden/>
                <w:rStyle w:val="IndexLink"/>
                <w:rtl w:val="true"/>
              </w:rPr>
              <w:t>الخامس</w:t>
            </w:r>
            <w:r>
              <w:rPr>
                <w:rStyle w:val="IndexLink"/>
                <w:rtl w:val="true"/>
              </w:rPr>
              <w:t xml:space="preserve">: </w:t>
            </w:r>
            <w:r>
              <w:rPr>
                <w:rStyle w:val="IndexLink"/>
                <w:rtl w:val="true"/>
              </w:rPr>
              <w:t>الدم من كل حيوان لَهُ نفس سائلة</w:t>
            </w:r>
            <w:r>
              <w:rPr>
                <w:rStyle w:val="IndexLink"/>
                <w:rtl w:val="true"/>
              </w:rPr>
              <w:tab/>
            </w:r>
            <w:r>
              <w:rPr>
                <w:rStyle w:val="IndexLink"/>
              </w:rPr>
              <w:t>291</w:t>
            </w:r>
          </w:hyperlink>
        </w:p>
        <w:p>
          <w:pPr>
            <w:pStyle w:val="Contents4"/>
            <w:tabs>
              <w:tab w:val="clear" w:pos="8176"/>
              <w:tab w:val="right" w:pos="9026" w:leader="dot"/>
            </w:tabs>
            <w:rPr/>
          </w:pPr>
          <w:hyperlink w:anchor="__RefHeading___Toc12390343_2142443653">
            <w:r>
              <w:rPr>
                <w:webHidden/>
                <w:rStyle w:val="IndexLink"/>
                <w:rtl w:val="true"/>
              </w:rPr>
              <w:t xml:space="preserve">المسألة </w:t>
            </w:r>
            <w:r>
              <w:rPr>
                <w:rStyle w:val="IndexLink"/>
              </w:rPr>
              <w:t>71</w:t>
            </w:r>
            <w:r>
              <w:rPr>
                <w:rStyle w:val="IndexLink"/>
                <w:rtl w:val="true"/>
              </w:rPr>
              <w:t xml:space="preserve">: </w:t>
            </w:r>
            <w:r>
              <w:rPr>
                <w:rStyle w:val="IndexLink"/>
                <w:rtl w:val="true"/>
              </w:rPr>
              <w:t>الدم المشتبه</w:t>
            </w:r>
            <w:r>
              <w:rPr>
                <w:rStyle w:val="IndexLink"/>
                <w:rtl w:val="true"/>
              </w:rPr>
              <w:tab/>
            </w:r>
            <w:r>
              <w:rPr>
                <w:rStyle w:val="IndexLink"/>
              </w:rPr>
              <w:t>292</w:t>
            </w:r>
          </w:hyperlink>
        </w:p>
        <w:p>
          <w:pPr>
            <w:pStyle w:val="Contents4"/>
            <w:tabs>
              <w:tab w:val="clear" w:pos="8176"/>
              <w:tab w:val="right" w:pos="9026" w:leader="dot"/>
            </w:tabs>
            <w:rPr/>
          </w:pPr>
          <w:hyperlink w:anchor="__RefHeading___Toc12390345_2142443653">
            <w:r>
              <w:rPr>
                <w:webHidden/>
                <w:rStyle w:val="IndexLink"/>
                <w:rtl w:val="true"/>
              </w:rPr>
              <w:t xml:space="preserve">المسألة </w:t>
            </w:r>
            <w:r>
              <w:rPr>
                <w:rStyle w:val="IndexLink"/>
              </w:rPr>
              <w:t>72</w:t>
            </w:r>
            <w:r>
              <w:rPr>
                <w:rStyle w:val="IndexLink"/>
                <w:rtl w:val="true"/>
              </w:rPr>
              <w:t xml:space="preserve">: </w:t>
            </w:r>
            <w:r>
              <w:rPr>
                <w:rStyle w:val="IndexLink"/>
                <w:rtl w:val="true"/>
              </w:rPr>
              <w:t>إذا تردّد الدم بين كونه من الخارج عند الذبح أو من المتخلّف في الذبيحة</w:t>
            </w:r>
            <w:r>
              <w:rPr>
                <w:rStyle w:val="IndexLink"/>
                <w:rtl w:val="true"/>
              </w:rPr>
              <w:tab/>
            </w:r>
            <w:r>
              <w:rPr>
                <w:rStyle w:val="IndexLink"/>
              </w:rPr>
              <w:t>292</w:t>
            </w:r>
          </w:hyperlink>
        </w:p>
        <w:p>
          <w:pPr>
            <w:pStyle w:val="Contents4"/>
            <w:tabs>
              <w:tab w:val="clear" w:pos="8176"/>
              <w:tab w:val="right" w:pos="9026" w:leader="dot"/>
            </w:tabs>
            <w:rPr/>
          </w:pPr>
          <w:hyperlink w:anchor="__RefHeading___Toc12390347_2142443653">
            <w:r>
              <w:rPr>
                <w:webHidden/>
                <w:rStyle w:val="IndexLink"/>
                <w:rtl w:val="true"/>
              </w:rPr>
              <w:t>السادس والسابع</w:t>
            </w:r>
            <w:r>
              <w:rPr>
                <w:rStyle w:val="IndexLink"/>
                <w:rtl w:val="true"/>
              </w:rPr>
              <w:t xml:space="preserve">: </w:t>
            </w:r>
            <w:r>
              <w:rPr>
                <w:rStyle w:val="IndexLink"/>
                <w:rtl w:val="true"/>
              </w:rPr>
              <w:t>الكلب</w:t>
            </w:r>
            <w:r>
              <w:rPr>
                <w:rStyle w:val="IndexLink"/>
                <w:rtl w:val="true"/>
              </w:rPr>
              <w:tab/>
            </w:r>
            <w:r>
              <w:rPr>
                <w:rStyle w:val="IndexLink"/>
              </w:rPr>
              <w:t>305</w:t>
            </w:r>
          </w:hyperlink>
        </w:p>
        <w:p>
          <w:pPr>
            <w:pStyle w:val="Contents4"/>
            <w:tabs>
              <w:tab w:val="clear" w:pos="8176"/>
              <w:tab w:val="right" w:pos="9026" w:leader="dot"/>
            </w:tabs>
            <w:rPr/>
          </w:pPr>
          <w:hyperlink w:anchor="__RefHeading___Toc12390349_2142443653">
            <w:r>
              <w:rPr>
                <w:webHidden/>
                <w:rStyle w:val="IndexLink"/>
                <w:rtl w:val="true"/>
              </w:rPr>
              <w:t>الثامن</w:t>
            </w:r>
            <w:r>
              <w:rPr>
                <w:rStyle w:val="IndexLink"/>
                <w:rtl w:val="true"/>
              </w:rPr>
              <w:t xml:space="preserve">: </w:t>
            </w:r>
            <w:r>
              <w:rPr>
                <w:rStyle w:val="IndexLink"/>
                <w:rtl w:val="true"/>
              </w:rPr>
              <w:t>الخمر</w:t>
            </w:r>
            <w:r>
              <w:rPr>
                <w:rStyle w:val="IndexLink"/>
                <w:rtl w:val="true"/>
              </w:rPr>
              <w:tab/>
            </w:r>
            <w:r>
              <w:rPr>
                <w:rStyle w:val="IndexLink"/>
              </w:rPr>
              <w:t>311</w:t>
            </w:r>
          </w:hyperlink>
        </w:p>
        <w:p>
          <w:pPr>
            <w:pStyle w:val="Contents4"/>
            <w:tabs>
              <w:tab w:val="clear" w:pos="8176"/>
              <w:tab w:val="right" w:pos="9026" w:leader="dot"/>
            </w:tabs>
            <w:rPr/>
          </w:pPr>
          <w:hyperlink w:anchor="__RefHeading___Toc12390351_2142443653">
            <w:r>
              <w:rPr>
                <w:webHidden/>
                <w:rStyle w:val="IndexLink"/>
                <w:rtl w:val="true"/>
              </w:rPr>
              <w:t>التاسع</w:t>
            </w:r>
            <w:r>
              <w:rPr>
                <w:rStyle w:val="IndexLink"/>
                <w:rtl w:val="true"/>
              </w:rPr>
              <w:t xml:space="preserve">: </w:t>
            </w:r>
            <w:r>
              <w:rPr>
                <w:rStyle w:val="IndexLink"/>
                <w:rtl w:val="true"/>
              </w:rPr>
              <w:t>الفقّاع</w:t>
            </w:r>
            <w:r>
              <w:rPr>
                <w:rStyle w:val="IndexLink"/>
                <w:rtl w:val="true"/>
              </w:rPr>
              <w:tab/>
            </w:r>
            <w:r>
              <w:rPr>
                <w:rStyle w:val="IndexLink"/>
              </w:rPr>
              <w:t>318</w:t>
            </w:r>
          </w:hyperlink>
        </w:p>
        <w:p>
          <w:pPr>
            <w:pStyle w:val="Contents4"/>
            <w:tabs>
              <w:tab w:val="clear" w:pos="8176"/>
              <w:tab w:val="right" w:pos="9026" w:leader="dot"/>
            </w:tabs>
            <w:rPr/>
          </w:pPr>
          <w:hyperlink w:anchor="__RefHeading___Toc12390353_2142443653">
            <w:r>
              <w:rPr>
                <w:webHidden/>
                <w:rStyle w:val="IndexLink"/>
                <w:rtl w:val="true"/>
              </w:rPr>
              <w:t>العاشر</w:t>
            </w:r>
            <w:r>
              <w:rPr>
                <w:rStyle w:val="IndexLink"/>
                <w:rtl w:val="true"/>
              </w:rPr>
              <w:t xml:space="preserve">: </w:t>
            </w:r>
            <w:r>
              <w:rPr>
                <w:rStyle w:val="IndexLink"/>
                <w:rtl w:val="true"/>
              </w:rPr>
              <w:t>الكافر</w:t>
            </w:r>
            <w:r>
              <w:rPr>
                <w:rStyle w:val="IndexLink"/>
                <w:rtl w:val="true"/>
              </w:rPr>
              <w:tab/>
            </w:r>
            <w:r>
              <w:rPr>
                <w:rStyle w:val="IndexLink"/>
              </w:rPr>
              <w:t>319</w:t>
            </w:r>
          </w:hyperlink>
        </w:p>
        <w:p>
          <w:pPr>
            <w:pStyle w:val="Contents4"/>
            <w:tabs>
              <w:tab w:val="clear" w:pos="8176"/>
              <w:tab w:val="right" w:pos="9026" w:leader="dot"/>
            </w:tabs>
            <w:rPr/>
          </w:pPr>
          <w:hyperlink w:anchor="__RefHeading___Toc12390355_2142443653">
            <w:r>
              <w:rPr>
                <w:webHidden/>
                <w:rStyle w:val="IndexLink"/>
                <w:rtl w:val="true"/>
              </w:rPr>
              <w:t>حكم عرق الجنب من الحرام</w:t>
            </w:r>
            <w:r>
              <w:rPr>
                <w:rStyle w:val="IndexLink"/>
                <w:rtl w:val="true"/>
              </w:rPr>
              <w:tab/>
            </w:r>
            <w:r>
              <w:rPr>
                <w:rStyle w:val="IndexLink"/>
              </w:rPr>
              <w:t>335</w:t>
            </w:r>
          </w:hyperlink>
        </w:p>
        <w:p>
          <w:pPr>
            <w:pStyle w:val="Contents4"/>
            <w:tabs>
              <w:tab w:val="clear" w:pos="8176"/>
              <w:tab w:val="right" w:pos="9026" w:leader="dot"/>
            </w:tabs>
            <w:rPr/>
          </w:pPr>
          <w:hyperlink w:anchor="__RefHeading___Toc12390357_2142443653">
            <w:r>
              <w:rPr>
                <w:webHidden/>
                <w:rStyle w:val="IndexLink"/>
                <w:rtl w:val="true"/>
              </w:rPr>
              <w:t>حكم عرق الإبل الجلالة</w:t>
            </w:r>
            <w:r>
              <w:rPr>
                <w:rStyle w:val="IndexLink"/>
                <w:rtl w:val="true"/>
              </w:rPr>
              <w:tab/>
            </w:r>
            <w:r>
              <w:rPr>
                <w:rStyle w:val="IndexLink"/>
              </w:rPr>
              <w:t>336</w:t>
            </w:r>
          </w:hyperlink>
        </w:p>
        <w:p>
          <w:pPr>
            <w:pStyle w:val="Contents4"/>
            <w:tabs>
              <w:tab w:val="clear" w:pos="8176"/>
              <w:tab w:val="right" w:pos="9026" w:leader="dot"/>
            </w:tabs>
            <w:rPr/>
          </w:pPr>
          <w:hyperlink w:anchor="__RefHeading___Toc12390359_2142443653">
            <w:r>
              <w:rPr>
                <w:webHidden/>
                <w:rStyle w:val="IndexLink"/>
                <w:rtl w:val="true"/>
              </w:rPr>
              <w:t>ولد الزنا</w:t>
            </w:r>
            <w:r>
              <w:rPr>
                <w:rStyle w:val="IndexLink"/>
                <w:rtl w:val="true"/>
              </w:rPr>
              <w:tab/>
            </w:r>
            <w:r>
              <w:rPr>
                <w:rStyle w:val="IndexLink"/>
              </w:rPr>
              <w:t>342</w:t>
            </w:r>
          </w:hyperlink>
        </w:p>
        <w:p>
          <w:pPr>
            <w:pStyle w:val="Contents4"/>
            <w:tabs>
              <w:tab w:val="clear" w:pos="8176"/>
              <w:tab w:val="right" w:pos="9026" w:leader="dot"/>
            </w:tabs>
            <w:rPr/>
          </w:pPr>
          <w:hyperlink w:anchor="__RefHeading___Toc12390361_2142443653">
            <w:r>
              <w:rPr>
                <w:webHidden/>
                <w:rStyle w:val="IndexLink"/>
                <w:rtl w:val="true"/>
              </w:rPr>
              <w:t>المخالفين</w:t>
            </w:r>
            <w:r>
              <w:rPr>
                <w:rStyle w:val="IndexLink"/>
                <w:rtl w:val="true"/>
              </w:rPr>
              <w:tab/>
            </w:r>
            <w:r>
              <w:rPr>
                <w:rStyle w:val="IndexLink"/>
              </w:rPr>
              <w:t>346</w:t>
            </w:r>
          </w:hyperlink>
        </w:p>
        <w:p>
          <w:pPr>
            <w:pStyle w:val="Contents2"/>
            <w:tabs>
              <w:tab w:val="clear" w:pos="8743"/>
              <w:tab w:val="right" w:pos="9026" w:leader="dot"/>
            </w:tabs>
            <w:rPr/>
          </w:pPr>
          <w:hyperlink w:anchor="__RefHeading___Toc12390363_2142443653">
            <w:r>
              <w:rPr>
                <w:webHidden/>
                <w:rStyle w:val="IndexLink"/>
                <w:rtl w:val="true"/>
              </w:rPr>
              <w:t>فصل</w:t>
            </w:r>
            <w:r>
              <w:rPr>
                <w:rStyle w:val="IndexLink"/>
                <w:rtl w:val="true"/>
              </w:rPr>
              <w:t xml:space="preserve">: </w:t>
            </w:r>
            <w:r>
              <w:rPr>
                <w:rStyle w:val="IndexLink"/>
                <w:rtl w:val="true"/>
              </w:rPr>
              <w:t>في المطهرات</w:t>
            </w:r>
            <w:r>
              <w:rPr>
                <w:rStyle w:val="IndexLink"/>
                <w:rtl w:val="true"/>
              </w:rPr>
              <w:tab/>
            </w:r>
            <w:r>
              <w:rPr>
                <w:rStyle w:val="IndexLink"/>
              </w:rPr>
              <w:t>350</w:t>
            </w:r>
          </w:hyperlink>
        </w:p>
        <w:p>
          <w:pPr>
            <w:pStyle w:val="Contents3"/>
            <w:tabs>
              <w:tab w:val="clear" w:pos="8459"/>
              <w:tab w:val="right" w:pos="9026" w:leader="dot"/>
            </w:tabs>
            <w:rPr/>
          </w:pPr>
          <w:hyperlink w:anchor="__RefHeading___Toc12390365_2142443653">
            <w:r>
              <w:rPr>
                <w:webHidden/>
                <w:rStyle w:val="IndexLink"/>
                <w:rtl w:val="true"/>
              </w:rPr>
              <w:t>اشارة</w:t>
            </w:r>
            <w:r>
              <w:rPr>
                <w:rStyle w:val="IndexLink"/>
                <w:rtl w:val="true"/>
              </w:rPr>
              <w:tab/>
            </w:r>
            <w:r>
              <w:rPr>
                <w:rStyle w:val="IndexLink"/>
              </w:rPr>
              <w:t>350</w:t>
            </w:r>
          </w:hyperlink>
        </w:p>
        <w:p>
          <w:pPr>
            <w:pStyle w:val="Contents3"/>
            <w:tabs>
              <w:tab w:val="clear" w:pos="8459"/>
              <w:tab w:val="right" w:pos="9026" w:leader="dot"/>
            </w:tabs>
            <w:rPr/>
          </w:pPr>
          <w:hyperlink w:anchor="__RefHeading___Toc12390367_2142443653">
            <w:r>
              <w:rPr>
                <w:webHidden/>
                <w:rStyle w:val="IndexLink"/>
                <w:rtl w:val="true"/>
              </w:rPr>
              <w:t>فصل في المطهرات</w:t>
            </w:r>
            <w:r>
              <w:rPr>
                <w:rStyle w:val="IndexLink"/>
                <w:rtl w:val="true"/>
              </w:rPr>
              <w:tab/>
            </w:r>
            <w:r>
              <w:rPr>
                <w:rStyle w:val="IndexLink"/>
              </w:rPr>
              <w:t>352</w:t>
            </w:r>
          </w:hyperlink>
        </w:p>
        <w:p>
          <w:pPr>
            <w:pStyle w:val="Contents4"/>
            <w:tabs>
              <w:tab w:val="clear" w:pos="8176"/>
              <w:tab w:val="right" w:pos="9026" w:leader="dot"/>
            </w:tabs>
            <w:rPr/>
          </w:pPr>
          <w:hyperlink w:anchor="__RefHeading___Toc12390369_2142443653">
            <w:r>
              <w:rPr>
                <w:webHidden/>
                <w:rStyle w:val="IndexLink"/>
                <w:rtl w:val="true"/>
              </w:rPr>
              <w:t>الأول</w:t>
            </w:r>
            <w:r>
              <w:rPr>
                <w:rStyle w:val="IndexLink"/>
                <w:rtl w:val="true"/>
              </w:rPr>
              <w:t xml:space="preserve">: </w:t>
            </w:r>
            <w:r>
              <w:rPr>
                <w:rStyle w:val="IndexLink"/>
                <w:rtl w:val="true"/>
              </w:rPr>
              <w:t>الماء المطلق</w:t>
            </w:r>
            <w:r>
              <w:rPr>
                <w:rStyle w:val="IndexLink"/>
                <w:rtl w:val="true"/>
              </w:rPr>
              <w:tab/>
            </w:r>
            <w:r>
              <w:rPr>
                <w:rStyle w:val="IndexLink"/>
              </w:rPr>
              <w:t>352</w:t>
            </w:r>
          </w:hyperlink>
        </w:p>
        <w:p>
          <w:pPr>
            <w:pStyle w:val="Contents4"/>
            <w:tabs>
              <w:tab w:val="clear" w:pos="8176"/>
              <w:tab w:val="right" w:pos="9026" w:leader="dot"/>
            </w:tabs>
            <w:rPr/>
          </w:pPr>
          <w:hyperlink w:anchor="__RefHeading___Toc12390371_2142443653">
            <w:r>
              <w:rPr>
                <w:webHidden/>
                <w:rStyle w:val="IndexLink"/>
                <w:rtl w:val="true"/>
              </w:rPr>
              <w:t>الثاني</w:t>
            </w:r>
            <w:r>
              <w:rPr>
                <w:rStyle w:val="IndexLink"/>
                <w:rtl w:val="true"/>
              </w:rPr>
              <w:t xml:space="preserve">: </w:t>
            </w:r>
            <w:r>
              <w:rPr>
                <w:rStyle w:val="IndexLink"/>
                <w:rtl w:val="true"/>
              </w:rPr>
              <w:t>الأرض</w:t>
            </w:r>
            <w:r>
              <w:rPr>
                <w:rStyle w:val="IndexLink"/>
                <w:rtl w:val="true"/>
              </w:rPr>
              <w:tab/>
            </w:r>
            <w:r>
              <w:rPr>
                <w:rStyle w:val="IndexLink"/>
              </w:rPr>
              <w:t>360</w:t>
            </w:r>
          </w:hyperlink>
        </w:p>
        <w:p>
          <w:pPr>
            <w:pStyle w:val="Contents4"/>
            <w:tabs>
              <w:tab w:val="clear" w:pos="8176"/>
              <w:tab w:val="right" w:pos="9026" w:leader="dot"/>
            </w:tabs>
            <w:rPr/>
          </w:pPr>
          <w:hyperlink w:anchor="__RefHeading___Toc12390373_2142443653">
            <w:r>
              <w:rPr>
                <w:webHidden/>
                <w:rStyle w:val="IndexLink"/>
                <w:rtl w:val="true"/>
              </w:rPr>
              <w:t>الثالث</w:t>
            </w:r>
            <w:r>
              <w:rPr>
                <w:rStyle w:val="IndexLink"/>
                <w:rtl w:val="true"/>
              </w:rPr>
              <w:t xml:space="preserve">: </w:t>
            </w:r>
            <w:r>
              <w:rPr>
                <w:rStyle w:val="IndexLink"/>
                <w:rtl w:val="true"/>
              </w:rPr>
              <w:t>الشمس</w:t>
            </w:r>
            <w:r>
              <w:rPr>
                <w:rStyle w:val="IndexLink"/>
                <w:rtl w:val="true"/>
              </w:rPr>
              <w:tab/>
            </w:r>
            <w:r>
              <w:rPr>
                <w:rStyle w:val="IndexLink"/>
              </w:rPr>
              <w:t>372</w:t>
            </w:r>
          </w:hyperlink>
        </w:p>
        <w:p>
          <w:pPr>
            <w:pStyle w:val="Contents4"/>
            <w:tabs>
              <w:tab w:val="clear" w:pos="8176"/>
              <w:tab w:val="right" w:pos="9026" w:leader="dot"/>
            </w:tabs>
            <w:rPr/>
          </w:pPr>
          <w:hyperlink w:anchor="__RefHeading___Toc12390375_2142443653">
            <w:r>
              <w:rPr>
                <w:webHidden/>
                <w:rStyle w:val="IndexLink"/>
                <w:rtl w:val="true"/>
              </w:rPr>
              <w:t>الرابع</w:t>
            </w:r>
            <w:r>
              <w:rPr>
                <w:rStyle w:val="IndexLink"/>
                <w:rtl w:val="true"/>
              </w:rPr>
              <w:t xml:space="preserve">: </w:t>
            </w:r>
            <w:r>
              <w:rPr>
                <w:rStyle w:val="IndexLink"/>
                <w:rtl w:val="true"/>
              </w:rPr>
              <w:t>الاستحالة</w:t>
            </w:r>
            <w:r>
              <w:rPr>
                <w:rStyle w:val="IndexLink"/>
                <w:rtl w:val="true"/>
              </w:rPr>
              <w:tab/>
            </w:r>
            <w:r>
              <w:rPr>
                <w:rStyle w:val="IndexLink"/>
              </w:rPr>
              <w:t>387</w:t>
            </w:r>
          </w:hyperlink>
        </w:p>
        <w:p>
          <w:pPr>
            <w:pStyle w:val="Contents4"/>
            <w:tabs>
              <w:tab w:val="clear" w:pos="8176"/>
              <w:tab w:val="right" w:pos="9026" w:leader="dot"/>
            </w:tabs>
            <w:rPr/>
          </w:pPr>
          <w:hyperlink w:anchor="__RefHeading___Toc12390377_2142443653">
            <w:r>
              <w:rPr>
                <w:webHidden/>
                <w:rStyle w:val="IndexLink"/>
                <w:rtl w:val="true"/>
              </w:rPr>
              <w:t>الخامس</w:t>
            </w:r>
            <w:r>
              <w:rPr>
                <w:rStyle w:val="IndexLink"/>
                <w:rtl w:val="true"/>
              </w:rPr>
              <w:t xml:space="preserve">: </w:t>
            </w:r>
            <w:r>
              <w:rPr>
                <w:rStyle w:val="IndexLink"/>
                <w:rtl w:val="true"/>
              </w:rPr>
              <w:t>ذهاب ثلثي العصير</w:t>
            </w:r>
            <w:r>
              <w:rPr>
                <w:rStyle w:val="IndexLink"/>
                <w:rtl w:val="true"/>
              </w:rPr>
              <w:tab/>
            </w:r>
            <w:r>
              <w:rPr>
                <w:rStyle w:val="IndexLink"/>
              </w:rPr>
              <w:t>395</w:t>
            </w:r>
          </w:hyperlink>
        </w:p>
        <w:p>
          <w:pPr>
            <w:pStyle w:val="Contents4"/>
            <w:tabs>
              <w:tab w:val="clear" w:pos="8176"/>
              <w:tab w:val="right" w:pos="9026" w:leader="dot"/>
            </w:tabs>
            <w:rPr/>
          </w:pPr>
          <w:hyperlink w:anchor="__RefHeading___Toc12390379_2142443653">
            <w:r>
              <w:rPr>
                <w:webHidden/>
                <w:rStyle w:val="IndexLink"/>
                <w:rtl w:val="true"/>
              </w:rPr>
              <w:t>السادس</w:t>
            </w:r>
            <w:r>
              <w:rPr>
                <w:rStyle w:val="IndexLink"/>
                <w:rtl w:val="true"/>
              </w:rPr>
              <w:t xml:space="preserve">: </w:t>
            </w:r>
            <w:r>
              <w:rPr>
                <w:rStyle w:val="IndexLink"/>
                <w:rtl w:val="true"/>
              </w:rPr>
              <w:t>الانتقال</w:t>
            </w:r>
            <w:r>
              <w:rPr>
                <w:rStyle w:val="IndexLink"/>
                <w:rtl w:val="true"/>
              </w:rPr>
              <w:tab/>
            </w:r>
            <w:r>
              <w:rPr>
                <w:rStyle w:val="IndexLink"/>
              </w:rPr>
              <w:t>396</w:t>
            </w:r>
          </w:hyperlink>
        </w:p>
        <w:p>
          <w:pPr>
            <w:pStyle w:val="Contents4"/>
            <w:tabs>
              <w:tab w:val="clear" w:pos="8176"/>
              <w:tab w:val="right" w:pos="9026" w:leader="dot"/>
            </w:tabs>
            <w:rPr/>
          </w:pPr>
          <w:hyperlink w:anchor="__RefHeading___Toc12390381_2142443653">
            <w:r>
              <w:rPr>
                <w:webHidden/>
                <w:rStyle w:val="IndexLink"/>
                <w:rtl w:val="true"/>
              </w:rPr>
              <w:t>السابع</w:t>
            </w:r>
            <w:r>
              <w:rPr>
                <w:rStyle w:val="IndexLink"/>
                <w:rtl w:val="true"/>
              </w:rPr>
              <w:t xml:space="preserve">: </w:t>
            </w:r>
            <w:r>
              <w:rPr>
                <w:rStyle w:val="IndexLink"/>
                <w:rtl w:val="true"/>
              </w:rPr>
              <w:t>الإسلام</w:t>
            </w:r>
            <w:r>
              <w:rPr>
                <w:rStyle w:val="IndexLink"/>
                <w:rtl w:val="true"/>
              </w:rPr>
              <w:tab/>
            </w:r>
            <w:r>
              <w:rPr>
                <w:rStyle w:val="IndexLink"/>
              </w:rPr>
              <w:t>402</w:t>
            </w:r>
          </w:hyperlink>
        </w:p>
        <w:p>
          <w:pPr>
            <w:pStyle w:val="Contents4"/>
            <w:tabs>
              <w:tab w:val="clear" w:pos="8176"/>
              <w:tab w:val="right" w:pos="9026" w:leader="dot"/>
            </w:tabs>
            <w:rPr/>
          </w:pPr>
          <w:hyperlink w:anchor="__RefHeading___Toc12390383_2142443653">
            <w:r>
              <w:rPr>
                <w:webHidden/>
                <w:rStyle w:val="IndexLink"/>
                <w:rtl w:val="true"/>
              </w:rPr>
              <w:t>الثامن</w:t>
            </w:r>
            <w:r>
              <w:rPr>
                <w:rStyle w:val="IndexLink"/>
                <w:rtl w:val="true"/>
              </w:rPr>
              <w:t xml:space="preserve">: </w:t>
            </w:r>
            <w:r>
              <w:rPr>
                <w:rStyle w:val="IndexLink"/>
                <w:rtl w:val="true"/>
              </w:rPr>
              <w:t>التبعيّة</w:t>
            </w:r>
            <w:r>
              <w:rPr>
                <w:rStyle w:val="IndexLink"/>
                <w:rtl w:val="true"/>
              </w:rPr>
              <w:tab/>
            </w:r>
            <w:r>
              <w:rPr>
                <w:rStyle w:val="IndexLink"/>
              </w:rPr>
              <w:t>409</w:t>
            </w:r>
          </w:hyperlink>
        </w:p>
        <w:p>
          <w:pPr>
            <w:pStyle w:val="Contents4"/>
            <w:tabs>
              <w:tab w:val="clear" w:pos="8176"/>
              <w:tab w:val="right" w:pos="9026" w:leader="dot"/>
            </w:tabs>
            <w:rPr/>
          </w:pPr>
          <w:hyperlink w:anchor="__RefHeading___Toc12390385_2142443653">
            <w:r>
              <w:rPr>
                <w:webHidden/>
                <w:rStyle w:val="IndexLink"/>
                <w:rtl w:val="true"/>
              </w:rPr>
              <w:t>التاسع</w:t>
            </w:r>
            <w:r>
              <w:rPr>
                <w:rStyle w:val="IndexLink"/>
                <w:rtl w:val="true"/>
              </w:rPr>
              <w:t xml:space="preserve">: </w:t>
            </w:r>
            <w:r>
              <w:rPr>
                <w:rStyle w:val="IndexLink"/>
                <w:rtl w:val="true"/>
              </w:rPr>
              <w:t>زوال عين النجاسة</w:t>
            </w:r>
            <w:r>
              <w:rPr>
                <w:rStyle w:val="IndexLink"/>
                <w:rtl w:val="true"/>
              </w:rPr>
              <w:tab/>
            </w:r>
            <w:r>
              <w:rPr>
                <w:rStyle w:val="IndexLink"/>
              </w:rPr>
              <w:t>413</w:t>
            </w:r>
          </w:hyperlink>
        </w:p>
        <w:p>
          <w:pPr>
            <w:pStyle w:val="Contents4"/>
            <w:tabs>
              <w:tab w:val="clear" w:pos="8176"/>
              <w:tab w:val="right" w:pos="9026" w:leader="dot"/>
            </w:tabs>
            <w:rPr/>
          </w:pPr>
          <w:hyperlink w:anchor="__RefHeading___Toc12390387_2142443653">
            <w:r>
              <w:rPr>
                <w:webHidden/>
                <w:rStyle w:val="IndexLink"/>
                <w:rtl w:val="true"/>
              </w:rPr>
              <w:t>العاشر</w:t>
            </w:r>
            <w:r>
              <w:rPr>
                <w:rStyle w:val="IndexLink"/>
                <w:rtl w:val="true"/>
              </w:rPr>
              <w:t xml:space="preserve">: </w:t>
            </w:r>
            <w:r>
              <w:rPr>
                <w:rStyle w:val="IndexLink"/>
                <w:rtl w:val="true"/>
              </w:rPr>
              <w:t>الغيبة</w:t>
            </w:r>
            <w:r>
              <w:rPr>
                <w:rStyle w:val="IndexLink"/>
                <w:rtl w:val="true"/>
              </w:rPr>
              <w:tab/>
            </w:r>
            <w:r>
              <w:rPr>
                <w:rStyle w:val="IndexLink"/>
              </w:rPr>
              <w:t>414</w:t>
            </w:r>
          </w:hyperlink>
        </w:p>
        <w:p>
          <w:pPr>
            <w:pStyle w:val="Contents4"/>
            <w:tabs>
              <w:tab w:val="clear" w:pos="8176"/>
              <w:tab w:val="right" w:pos="9026" w:leader="dot"/>
            </w:tabs>
            <w:rPr/>
          </w:pPr>
          <w:hyperlink w:anchor="__RefHeading___Toc12390389_2142443653">
            <w:r>
              <w:rPr>
                <w:webHidden/>
                <w:rStyle w:val="IndexLink"/>
                <w:rtl w:val="true"/>
              </w:rPr>
              <w:t>الثالث عشر</w:t>
            </w:r>
            <w:r>
              <w:rPr>
                <w:rStyle w:val="IndexLink"/>
                <w:rtl w:val="true"/>
              </w:rPr>
              <w:t xml:space="preserve">: </w:t>
            </w:r>
            <w:r>
              <w:rPr>
                <w:rStyle w:val="IndexLink"/>
                <w:rtl w:val="true"/>
              </w:rPr>
              <w:t>انفصال الغسالة عن المغسول</w:t>
            </w:r>
            <w:r>
              <w:rPr>
                <w:rStyle w:val="IndexLink"/>
                <w:rtl w:val="true"/>
              </w:rPr>
              <w:tab/>
            </w:r>
            <w:r>
              <w:rPr>
                <w:rStyle w:val="IndexLink"/>
              </w:rPr>
              <w:t>416</w:t>
            </w:r>
          </w:hyperlink>
        </w:p>
        <w:p>
          <w:pPr>
            <w:pStyle w:val="Contents4"/>
            <w:tabs>
              <w:tab w:val="clear" w:pos="8176"/>
              <w:tab w:val="right" w:pos="9026" w:leader="dot"/>
            </w:tabs>
            <w:rPr/>
          </w:pPr>
          <w:hyperlink w:anchor="__RefHeading___Toc12390391_2142443653">
            <w:r>
              <w:rPr>
                <w:webHidden/>
                <w:rStyle w:val="IndexLink"/>
                <w:rtl w:val="true"/>
              </w:rPr>
              <w:t>الرابع عشر</w:t>
            </w:r>
            <w:r>
              <w:rPr>
                <w:rStyle w:val="IndexLink"/>
                <w:rtl w:val="true"/>
              </w:rPr>
              <w:t xml:space="preserve">: </w:t>
            </w:r>
            <w:r>
              <w:rPr>
                <w:rStyle w:val="IndexLink"/>
                <w:rtl w:val="true"/>
              </w:rPr>
              <w:t>خروج ما يعتاد خروجه من الدم</w:t>
            </w:r>
            <w:r>
              <w:rPr>
                <w:rStyle w:val="IndexLink"/>
                <w:rtl w:val="true"/>
              </w:rPr>
              <w:tab/>
            </w:r>
            <w:r>
              <w:rPr>
                <w:rStyle w:val="IndexLink"/>
              </w:rPr>
              <w:t>416</w:t>
            </w:r>
          </w:hyperlink>
        </w:p>
        <w:p>
          <w:pPr>
            <w:pStyle w:val="Contents4"/>
            <w:tabs>
              <w:tab w:val="clear" w:pos="8176"/>
              <w:tab w:val="right" w:pos="9026" w:leader="dot"/>
            </w:tabs>
            <w:rPr/>
          </w:pPr>
          <w:hyperlink w:anchor="__RefHeading___Toc12390393_2142443653">
            <w:r>
              <w:rPr>
                <w:webHidden/>
                <w:rStyle w:val="IndexLink"/>
                <w:rtl w:val="true"/>
              </w:rPr>
              <w:t>الخامس عشر</w:t>
            </w:r>
            <w:r>
              <w:rPr>
                <w:rStyle w:val="IndexLink"/>
                <w:rtl w:val="true"/>
              </w:rPr>
              <w:t xml:space="preserve">: </w:t>
            </w:r>
            <w:r>
              <w:rPr>
                <w:rStyle w:val="IndexLink"/>
                <w:rtl w:val="true"/>
              </w:rPr>
              <w:t>استبراء الحيوان الجلال</w:t>
            </w:r>
            <w:r>
              <w:rPr>
                <w:rStyle w:val="IndexLink"/>
                <w:rtl w:val="true"/>
              </w:rPr>
              <w:tab/>
            </w:r>
            <w:r>
              <w:rPr>
                <w:rStyle w:val="IndexLink"/>
              </w:rPr>
              <w:t>417</w:t>
            </w:r>
          </w:hyperlink>
        </w:p>
        <w:p>
          <w:pPr>
            <w:pStyle w:val="Contents2"/>
            <w:tabs>
              <w:tab w:val="clear" w:pos="8743"/>
              <w:tab w:val="right" w:pos="9026" w:leader="dot"/>
            </w:tabs>
            <w:rPr/>
          </w:pPr>
          <w:hyperlink w:anchor="__RefHeading___Toc12390395_2142443653">
            <w:r>
              <w:rPr>
                <w:webHidden/>
                <w:rStyle w:val="IndexLink"/>
                <w:rtl w:val="true"/>
              </w:rPr>
              <w:t>فهرس المحتويات</w:t>
            </w:r>
            <w:r>
              <w:rPr>
                <w:rStyle w:val="IndexLink"/>
                <w:rtl w:val="true"/>
              </w:rPr>
              <w:tab/>
            </w:r>
            <w:r>
              <w:rPr>
                <w:rStyle w:val="IndexLink"/>
              </w:rPr>
              <w:t>420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22_359088"/>
      <w:bookmarkStart w:id="1" w:name="pg15722_359088"/>
      <w:bookmarkEnd w:id="1"/>
    </w:p>
    <w:p>
      <w:pPr>
        <w:pStyle w:val="Heading2"/>
        <w:numPr>
          <w:ilvl w:val="1"/>
          <w:numId w:val="1"/>
        </w:numPr>
        <w:rPr/>
      </w:pPr>
      <w:bookmarkStart w:id="2" w:name="pg15722_359088"/>
      <w:bookmarkStart w:id="3" w:name="__RefHeading___Toc12390151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تعليقة علی كتاب الدلائل</w:t>
      </w:r>
    </w:p>
    <w:p>
      <w:pPr>
        <w:pStyle w:val="BookText"/>
        <w:rPr/>
      </w:pPr>
      <w:r>
        <w:rPr>
          <w:rFonts w:ascii="IRNazanin" w:hAnsi="IRNazanin" w:eastAsia="IRNazanin"/>
          <w:color w:val="111111"/>
          <w:sz w:val="28"/>
          <w:sz w:val="28"/>
          <w:szCs w:val="28"/>
          <w:rtl w:val="true"/>
          <w:lang w:bidi="fa-IR"/>
        </w:rPr>
        <w:t xml:space="preserve">لآية اللّه العظمی السيد تقي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Amiri" w:hAnsi="Amiri" w:eastAsia="Amiri" w:cs="Amiri"/>
          <w:color w:val="111111"/>
          <w:sz w:val="28"/>
          <w:sz w:val="28"/>
          <w:szCs w:val="28"/>
          <w:rtl w:val="true"/>
          <w:lang w:bidi="ar-SA"/>
        </w:rPr>
        <w:t>آية اللّه السيد محمد رضا الحسيني الشيرازي رحمه اللّه</w:t>
      </w:r>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المؤلف واسمه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الفقيه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رضا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 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8/159</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4153694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90153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الفقيه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رضا الحسيني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وضعيت فهرست‌نويسی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رده بندی كنگره</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8/159</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ديويی</w:t>
      </w:r>
      <w:r>
        <w:rPr>
          <w:rFonts w:eastAsia="IRNazanin" w:cs="IRNazanin"/>
          <w:color w:val="111111"/>
          <w:sz w:val="28"/>
          <w:szCs w:val="28"/>
          <w:rtl w:val="true"/>
          <w:lang w:bidi="fa-IR"/>
        </w:rPr>
        <w:t>:</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شماره كتابشناسی ملی</w:t>
      </w:r>
      <w:r>
        <w:rPr>
          <w:rFonts w:eastAsia="IRNazanin" w:cs="IRNazanin"/>
          <w:color w:val="111111"/>
          <w:sz w:val="28"/>
          <w:szCs w:val="28"/>
          <w:rtl w:val="true"/>
          <w:lang w:bidi="fa-IR"/>
        </w:rPr>
        <w:t>:</w:t>
      </w:r>
      <w:r>
        <w:rPr>
          <w:rFonts w:eastAsia="IRNazanin" w:cs="IRNazanin"/>
          <w:color w:val="111111"/>
          <w:sz w:val="28"/>
          <w:szCs w:val="28"/>
          <w:lang w:bidi="fa-IR"/>
        </w:rPr>
        <w:t>4153694</w:t>
      </w:r>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ascii="Amiri" w:hAnsi="Amiri" w:eastAsia="Amiri" w:cs="Amiri"/>
          <w:color w:val="111111"/>
          <w:sz w:val="28"/>
          <w:sz w:val="28"/>
          <w:szCs w:val="28"/>
          <w:rtl w:val="true"/>
          <w:lang w:bidi="ar-SA"/>
        </w:rPr>
        <w:t>شجرة الطيبة</w:t>
      </w:r>
    </w:p>
    <w:p>
      <w:pPr>
        <w:pStyle w:val="BookText"/>
        <w:rPr/>
      </w:pPr>
      <w:r>
        <w:rPr>
          <w:rFonts w:ascii="Amiri" w:hAnsi="Amiri" w:eastAsia="Amiri" w:cs="Amiri"/>
          <w:color w:val="111111"/>
          <w:sz w:val="28"/>
          <w:sz w:val="28"/>
          <w:szCs w:val="28"/>
          <w:rtl w:val="true"/>
          <w:lang w:bidi="ar-SA"/>
        </w:rPr>
        <w:t xml:space="preserve">آية اللّه الفقيه السيّد محمّد رضا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نهضة اللّه العظيمي</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دفتر مركزي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خيابان معلم، میدان روح اللّه،</w:t>
      </w:r>
    </w:p>
    <w:p>
      <w:pPr>
        <w:pStyle w:val="BookText"/>
        <w:rPr/>
      </w:pPr>
      <w:r>
        <w:rPr>
          <w:rFonts w:ascii="IRNazanin" w:hAnsi="IRNazanin" w:eastAsia="IRNazanin"/>
          <w:color w:val="111111"/>
          <w:sz w:val="28"/>
          <w:sz w:val="28"/>
          <w:szCs w:val="28"/>
          <w:rtl w:val="true"/>
          <w:lang w:bidi="fa-IR"/>
        </w:rPr>
        <w:t xml:space="preserve">نبش كوچه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پلاك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37744298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چاپ قدس، تلفن </w:t>
      </w:r>
      <w:r>
        <w:rPr>
          <w:rFonts w:eastAsia="IRNazanin" w:cs="IRNazanin"/>
          <w:color w:val="111111"/>
          <w:sz w:val="28"/>
          <w:szCs w:val="28"/>
          <w:lang w:bidi="fa-IR"/>
        </w:rPr>
        <w:t>37731354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فكس </w:t>
      </w:r>
      <w:r>
        <w:rPr>
          <w:rFonts w:eastAsia="IRNazanin" w:cs="IRNazanin"/>
          <w:color w:val="111111"/>
          <w:sz w:val="28"/>
          <w:szCs w:val="28"/>
          <w:lang w:bidi="fa-IR"/>
        </w:rPr>
        <w:t>37743443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محمّد وآله الطاهرين ولعنة اللّه على أعدائهم أجمعين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722_359092"/>
      <w:bookmarkStart w:id="8" w:name="pg15722_359092"/>
      <w:bookmarkEnd w:id="8"/>
    </w:p>
    <w:p>
      <w:pPr>
        <w:pStyle w:val="Heading2"/>
        <w:numPr>
          <w:ilvl w:val="1"/>
          <w:numId w:val="1"/>
        </w:numPr>
        <w:rPr/>
      </w:pPr>
      <w:bookmarkStart w:id="9" w:name="pg15722_359092"/>
      <w:bookmarkStart w:id="10" w:name="__RefHeading___Toc12390155_2142443653"/>
      <w:bookmarkStart w:id="11" w:name="_Toc3"/>
      <w:bookmarkEnd w:id="9"/>
      <w:bookmarkEnd w:id="10"/>
      <w:r>
        <w:rPr>
          <w:rtl w:val="true"/>
        </w:rPr>
        <w:t>كتاب التقليد</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2390157_2142443653"/>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722_359094"/>
      <w:bookmarkStart w:id="15" w:name="pg15722_359094"/>
      <w:bookmarkEnd w:id="15"/>
    </w:p>
    <w:p>
      <w:pPr>
        <w:pStyle w:val="Heading3"/>
        <w:numPr>
          <w:ilvl w:val="2"/>
          <w:numId w:val="1"/>
        </w:numPr>
        <w:rPr/>
      </w:pPr>
      <w:bookmarkStart w:id="16" w:name="pg15722_359094"/>
      <w:bookmarkStart w:id="17" w:name="__RefHeading___Toc12390159_2142443653"/>
      <w:bookmarkStart w:id="18" w:name="_Toc5"/>
      <w:bookmarkEnd w:id="16"/>
      <w:bookmarkEnd w:id="17"/>
      <w:r>
        <w:rPr>
          <w:rtl w:val="true"/>
        </w:rPr>
        <w:t>في أحكام التقليد</w:t>
      </w:r>
      <w:bookmarkEnd w:id="18"/>
    </w:p>
    <w:p>
      <w:pPr>
        <w:pStyle w:val="Heading4"/>
        <w:numPr>
          <w:ilvl w:val="3"/>
          <w:numId w:val="1"/>
        </w:numPr>
        <w:rPr/>
      </w:pPr>
      <w:bookmarkStart w:id="19" w:name="__RefHeading___Toc12390161_2142443653"/>
      <w:bookmarkStart w:id="20" w:name="_Toc6"/>
      <w:bookmarkEnd w:id="19"/>
      <w:r>
        <w:rPr>
          <w:rtl w:val="true"/>
        </w:rPr>
        <w:t xml:space="preserve">المسألة </w:t>
      </w:r>
      <w:r>
        <w:rPr/>
        <w:t>1</w:t>
      </w:r>
      <w:r>
        <w:rPr>
          <w:rtl w:val="true"/>
        </w:rPr>
        <w:t xml:space="preserve">: </w:t>
      </w:r>
      <w:r>
        <w:rPr>
          <w:rtl w:val="true"/>
        </w:rPr>
        <w:t>في احكام التقليد</w:t>
      </w:r>
      <w:bookmarkEnd w:id="2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التقليد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لم يبلغ مرتبة الاجتهاد، سواء كان عامّياً محضاً أم كان من أهل العلم والفضل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المذكور فطري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الاحتياط، ولم يذكر الاحتياط لأنّه مركب على التقليد؛ إذ من أين للعامي أن يعرف أن الشارع يرضى بالاحتياط؟ فلعله يشترط الجزم بالنية في العبادات، ولعله لا يريد إتلاف وقت المكلّف بغسل الثوبين، ولو بهذا المقدار، ولكن في التروك غير العبادية التي لا تحتاج إلى التكرار، والظاهر وضوح جواز الاحتياط، كترك أكل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يقطع عادةً بكون الاحتياط مبرئاً للذمّة، فيكون وزانه وزان التقليد على مايذكره المصنف بعد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ثلاثة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وفطري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ظهور الأدلَّة في ثبوته، فوزانه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ووزان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الناس الأعراب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باب دفع الضرر المحتمل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لا فرق فيه بين الإنسان والحيوان، لكن لا ينحصر دفعه بخصوص التقليد، بل يحصل بأحد أمرين،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والاحتياط، ولا فرق من هذه الجهة بين العامّي المحض وأهل العلم والفضل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لوحدة الملاك، وهو الجهل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 الشرعي</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موقوف على ثبوت حركة الحيوان،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محل تأمل؛ إذ لعل الضرر عنده مقطوع به لا محتمل، وحيث إننا لا نعلم المعادلات التي تحكم حركة الحيوان فلا يصحّ أن نحكم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فالوجوب 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باب دفع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باب وجوب شكر المنعم؛ وقوله</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مستند لقاعدة دفع الضرر غير واضح، بل من باب أن مولوية المولى تقتضي ذلك، بعيداً عن الشكر والدفع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العلم 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المجتهد الذي لم يستنبط بالفعل على التفصيل المذكور في محله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الموضوع في لسان الأدلَّة الشرعية،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لا تعلمون</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وهو الملاك في السيرة العقلائية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أنَّ التقليد للعامّي لا يكون تقليدياً ولا اجتهادياً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على الأوّل يلزم 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الثاني فيلزم الخلف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المفروض أنّه عامّي، والعامّي كيف يمكن أن يجتهد؟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ذكرنا في محلّه من كتاب مباني المنهاج أنَّ العامّي يقطع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في الشريعة المقدّسة جواز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العامّي المتدين يسأل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الذكر والاطلاع والعلماء الموثوق بهم</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اجتهادياً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حكم عقلي قطعي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يرجع إلى الطبيب لأنّه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 أو يخبر المخبر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التعليقة الآتية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نوع اجتهاد،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 الجهد وبذل الوسع</w:t>
      </w:r>
      <w:r>
        <w:rPr>
          <w:rStyle w:val="FootnoteAnchor"/>
          <w:rtl w:val="true"/>
        </w:rPr>
        <w:footnoteReference w:id="7"/>
      </w:r>
      <w:r>
        <w:rPr>
          <w:rFonts w:ascii="Amiri" w:hAnsi="Amiri" w:eastAsia="Amiri" w:cs="Amiri"/>
          <w:color w:val="111111"/>
          <w:sz w:val="28"/>
          <w:sz w:val="28"/>
          <w:szCs w:val="28"/>
          <w:rtl w:val="true"/>
          <w:lang w:bidi="ar-SA"/>
        </w:rPr>
        <w:t>، وليس في عمل العامي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عدّة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يحكم به وجدانه، كما في سائر أهل الخبرة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 فيقطع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السيرة فيقطع</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الانسداد وعدم البديل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يخبرون عن جواز التقليد فيقلّد أو يحتاط، حيث يعلم بأنَّ الاحتياط يكون مجزياً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إشكال في جواز التقليد، فإنَّ السيرة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على رجوع الجاهل إلى العالم في جميع الأمور، وإنَّ بناء العقلاء على العمل بهذه الطريقة، والشارع الأقدس لم يردع عنها، بل أمضاها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يردع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والحال أنَّه تعالى نهى عن العمل بغير علم، ونهى عن العمل بالظنّ</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له القطع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والأدلة اللفظية تعضده، كما سيأتي في كلام الشارح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أمضاها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نعم لو كانت هنالك سيرة عقلائية على أمرٍ، فبيان الشارع هل هو إمضاء أو تأسيس؟</w:t>
      </w:r>
    </w:p>
    <w:p>
      <w:pPr>
        <w:pStyle w:val="BookText"/>
        <w:rPr/>
      </w:pPr>
      <w:r>
        <w:rPr>
          <w:rFonts w:ascii="Amiri" w:hAnsi="Amiri" w:eastAsia="Amiri" w:cs="Amiri"/>
          <w:color w:val="111111"/>
          <w:sz w:val="28"/>
          <w:sz w:val="28"/>
          <w:szCs w:val="28"/>
          <w:rtl w:val="true"/>
          <w:lang w:bidi="ar-SA"/>
        </w:rPr>
        <w:t>وتظهر الثمرة فيما لو كانت حدود اللفظ أوسع من السيرة العقلائية، كما في الفراغ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الأدلَّة أن الأذكرية حكمة لا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هو التأسيس، وفي المقام قد تكون السيرة العقلائية على الرجوع إلى الثقة، ولكن الشارع قد يجعل الرجوع للعادل، وبين العادل والثقة عموم من وجه؛ إذ قد لا يكون العادل ثقة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الردع؛ لأنّ بناء العقلاء نابع من العقل، ولا يمكن الردع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أوّلاً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الأمر كذلك فكيف أنَّ الأصحاب يعملون بالظواهر؟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بالحلّ، وهو أنَّ قول العادل والثقة وكذلك الظواهر، وكذا قول العالم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العقلاء فلا يشمله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الأقدس لا يكون له طريق 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محاوراته وإيصال أحكامه إلى العباد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بين العقل النظري والعملي، ولا مانع من الردع عن الأخير، كما ردع عن القياس؛ إذ بناء العقلاء معلول ملاكات كثيرة، ومنها الانسداد، مثلاً للشارع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تعتمدوا على ظواهر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نقضي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تخصيص في العموم، والأولى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هو ما لم يقم دليل على اعتباره، فإذا قام دليل على اعتباره كان عملاً بالعلم لا بالظن، فهو كتقليد الحيّ في تقليد الميت، فإنّه تقليد للحي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كتقليد الأعلم في تقليد غير الأعلم، فإنّه تقليد للأعلم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الأدلَّة الظن المتمحض في الظنّية، أو هو المنصرف أو القدر المتيقن، لا الظن الذي قام علم على اعتباره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له طريق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فهو كدولة جديدة </w:t>
      </w:r>
    </w:p>
    <w:p>
      <w:pPr>
        <w:pStyle w:val="BookText"/>
        <w:rPr/>
      </w:pPr>
      <w:r>
        <w:rPr>
          <w:rFonts w:ascii="Amiri" w:hAnsi="Amiri" w:eastAsia="Amiri" w:cs="Amiri"/>
          <w:color w:val="111111"/>
          <w:sz w:val="28"/>
          <w:sz w:val="28"/>
          <w:szCs w:val="28"/>
          <w:rtl w:val="true"/>
          <w:lang w:bidi="ar-SA"/>
        </w:rPr>
        <w:t>فإذا لم يردع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عقلائي يستفاد منه إمضاؤه، ولذا نرى أنّه نهى عن العمل بالقياس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تأتي وتلغي كل القوانين السابقة وتضع قوانين جديدة، فليس هذا إمضاءً وإن توافقت في بعض الجزئيات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لم يردع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تقرير، وحينئذ يخرج موضوعاً عن الظنّ؛ إذ موضوعه ما لم يقم دليل على اعتباره، وقد قام الدليل على اعتبار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الردع عن الظنّ كافية في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للرادعية مع استحكام العمل العقلائي، بل يحتاج إلى ردع أوضح، كما حدث في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القياس ليس بناء العقلاء عليه، وأمّا ردع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فلأنه أصبح تياراً حاكماً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إنّه عمل عقلائي، كما في ركوب السيارة والطائرة استناداً إلى أنّ الغالب السلامة، والتاجر يتاجر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لو رأينا أهل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طيبين أو غير طيبين فسوف نتعامل مع الآخرين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الأمثلة</w:t>
      </w:r>
      <w:r>
        <w:rPr>
          <w:rFonts w:eastAsia="Amiri" w:cs="Amiri" w:ascii="Amiri" w:hAnsi="Amiri"/>
          <w:color w:val="111111"/>
          <w:sz w:val="28"/>
          <w:szCs w:val="28"/>
          <w:rtl w:val="true"/>
          <w:lang w:bidi="ar-SA"/>
        </w:rPr>
        <w:t xml:space="preserve">. </w:t>
      </w:r>
      <w:bookmarkStart w:id="21" w:name="pg15722_359100"/>
    </w:p>
    <w:p>
      <w:pPr>
        <w:pStyle w:val="Heading4"/>
        <w:numPr>
          <w:ilvl w:val="3"/>
          <w:numId w:val="1"/>
        </w:numPr>
        <w:rPr/>
      </w:pPr>
      <w:bookmarkStart w:id="22" w:name="__RefHeading___Toc12390163_2142443653"/>
      <w:bookmarkStart w:id="23" w:name="_Toc7"/>
      <w:bookmarkEnd w:id="21"/>
      <w:bookmarkEnd w:id="22"/>
      <w:r>
        <w:rPr>
          <w:rtl w:val="true"/>
        </w:rPr>
        <w:t xml:space="preserve">المسألة </w:t>
      </w:r>
      <w:r>
        <w:rPr/>
        <w:t>2</w:t>
      </w:r>
      <w:r>
        <w:rPr>
          <w:rtl w:val="true"/>
        </w:rPr>
        <w:t xml:space="preserve">: </w:t>
      </w:r>
      <w:r>
        <w:rPr>
          <w:rtl w:val="true"/>
        </w:rPr>
        <w:t>شرائط مرجع التقليد، الذكورية</w:t>
      </w:r>
      <w:bookmarkEnd w:id="2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تقليد من اجتمع فيه شروط عشرة،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الذكوريّة والحريّة والبلوغ والعقل والإيمان، أي كونه اثني عشرياً، وطهارة المولد، أي عدم كونه ولد زنا، والاجتهاد المطلق، أي لا يكون متجزياً، والعدالة والأعلمية والحياة، فلا يجوز تقليد الميت ابتداءً، وأما البقاء فلا مانع منه، وإن كان الاحتياط 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الذكورية فلا يخفى أنَّ الأصل الأوّلي عند الشكّ هو الاشتراط؛ إذ لو لم تتمّ الأدلّة، ولم تف بجواز تقليد غير الذكر يكون مقتضى الاستصحاب عدم اعتبار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المرأة، والظاهر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الإشكال في تقليد مَنْ استجمع الشروط المذكورة، وإنما الكلام في الاشتراط، والظاهر عدم اشتراط الحرّية والبلوغ والاجتهاد المطلق والأعلمية، وفي شرطية الحياة في التقليد الابتدائي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تتم الأدلَّة اللفظية ولا السيرة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منجزاً ولا معذراً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المقتضي لجواز تقليد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أُصول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الشرطية، ولعله 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الواسطة خفيّة، ثم إنّه معارض باستصحاب عدم الحجّية، وليس بينهما سببية ولا مسببية، بل </w:t>
      </w:r>
    </w:p>
    <w:p>
      <w:pPr>
        <w:pStyle w:val="BookText"/>
        <w:rPr/>
      </w:pPr>
      <w:r>
        <w:rPr>
          <w:rFonts w:ascii="Amiri" w:hAnsi="Amiri" w:eastAsia="Amiri" w:cs="Amiri"/>
          <w:color w:val="111111"/>
          <w:sz w:val="28"/>
          <w:sz w:val="28"/>
          <w:szCs w:val="28"/>
          <w:rtl w:val="true"/>
          <w:lang w:bidi="ar-SA"/>
        </w:rPr>
        <w:t>هما في عرض واحد؛ إذ الشرطية والحجّية إما مجعولان أو لا؟</w:t>
      </w:r>
    </w:p>
    <w:p>
      <w:pPr>
        <w:pStyle w:val="BookText"/>
        <w:rPr/>
      </w:pPr>
      <w:r>
        <w:rPr>
          <w:rFonts w:ascii="Amiri" w:hAnsi="Amiri" w:eastAsia="Amiri" w:cs="Amiri"/>
          <w:color w:val="111111"/>
          <w:sz w:val="28"/>
          <w:sz w:val="28"/>
          <w:szCs w:val="28"/>
          <w:rtl w:val="true"/>
          <w:lang w:bidi="ar-SA"/>
        </w:rPr>
        <w:t>أنّه لا فرق في السيرة العقلائية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الرجل والمرأة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جعل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فيه كالبحث في أصالة عدم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مثبت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اشتغال الذمّة وعدم الفراغ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وعموماً يجري في المقام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دوران الأمر بين التعيين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الاستصحاب لا حالة سابقة له، إلاّ أن يقال بالعدم الأزلي، وأما استصحاب عدم الحجية قبل اجتهاد المرأة وافتائها فالظاهر أنّه فاقد لشرط وحدة الموضوع عرفاً،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المرأة أعلم من الرجل فهنا يحتمل التعيين في الرجل والمرأة معاً، ومقتضى القاعدة الاحتياط، إلاّ أن يثبت إجماع على عدم وجوب الاحتياط في باب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ليست مقتضياً، بل الإمضاء هو المقتضي، وإلاّ فهي كالحجر جنب الإنسان، إلاّ أن يراد الاقتضاء، أي لو انضم إليها الشرط</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بالمقتضي أنّه لو خُلّي وطبعه لأثر أثره، والعقلائية لو خُلّيت وطبعها لما كانت الحجّية ثابتة، بل الحجّة هي الإمضاء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النصوص الدالّة على جواز التقليد تفي بالمراد، فإنَّ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أحمد بن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أُعامل وعمّن آخذ وقول من أقبل؟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ثقتي فما أدّى إليك عنّي فعنّي يؤدّي، وما قال لك عنّي فعنّي يقول، فاسمع له وأطع، فإنّه الثقة المأمون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يمكن أن يذكر في مقام الاستدلال على المنع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الإجماع في الإشكال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حقّق في محلّه أنَّ الإجماع لايكون حجّة بلا فرق بين المنقول والمحصّل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المحصّل فعلى تقدير حصوله فمضافاً إلى الإشكال العام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صدد البيان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الكون في مقام البيان،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الثقة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والعلّة تعمم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الرواية لا الاجتهاد، فالعلّة تعم في إطار الرواية لا مطلقاً،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إجماع مستنبط، أي حدسي، وإلاّ فالمسألة ليست مطروحة في كلام كثيرين، فتأمل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المحصّل، بل ولا في المنقول في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الإجماع أنّه محتمل المدرك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كاشفاً 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خديجة سالم بن مكرم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إيّاكم أن يحاكم بعضكم بعضاً إلى أهل الجور، ولكن انظروا إلى رجل منكم يعلم شيئاً من قضايانا فاجعلوه بينكم، فإنّي قد جعلته قاضياً فتحاكموا إليه</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وارد في حكم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المقام في الفتوى</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محتمل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ذلك عن الحجّية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إجماع مقطوع الاستناد لدليلٍ،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المراد ذلك، بل إلى دليل من الأدلَّة المتوفرة عندنا، كرواية ضعيفة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بالأولوية العرفية، لكن لا اطرّاد لذلك،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ثبوت الأُولوية، فإنّ القاضي يحكم في قضايا جزئية، بينما يحكم المفتي بفتوى تترتب عليها الأُلوف من القضايا الجزئية، والقاضي وإن فرض كونه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نعتبر الاجتهاد في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دائرة عمله فصل الأمور الجزئية، بخلاف مرجع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القضاء يستلزم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التماسَ مع الناس والتهديد والمرافعة والكلام والأخذ والرد بخلاف الإفتاء، فتأمل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فهم الفقهاء دليل على شمول الحكم للإفتاء،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عمر بن حنظلة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رجلين من أصحابنا بينهما منازعة في دين أو ميراث فتحاكما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كلّ واحد اختار رجلاً من أصحابنا فرضيا أن يكونا الناظرين في حقّهما واختلفا فيما حكما وكلاهما اختلفا في حديثكم؟</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ضعيف بعمر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مربوط بباب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عامر بن عبد اللّه بن جذاعة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امرأتي تقول بقول زرارة ومحمّد بن مسلم في الاستطاعة وترى رأيهما،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للنساء وللرأي</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اختار رجلاً فالجواب لا يدل على نفي المرأة، ولا معنى للاشتراك في المقام؛ لأنّ الرجل هنا موضوع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ساكت عن المرأة لا أنّه نافٍ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الأصول توثيقه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ما ورد على سابقه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على أنّه لا رأي لها ولا اجتهاد، فيدل </w:t>
      </w:r>
    </w:p>
    <w:p>
      <w:pPr>
        <w:pStyle w:val="BookText"/>
        <w:rPr/>
      </w:pPr>
      <w:r>
        <w:rPr>
          <w:rFonts w:ascii="Amiri" w:hAnsi="Amiri" w:eastAsia="Amiri" w:cs="Amiri"/>
          <w:color w:val="111111"/>
          <w:sz w:val="28"/>
          <w:sz w:val="28"/>
          <w:szCs w:val="28"/>
          <w:rtl w:val="true"/>
          <w:lang w:bidi="ar-SA"/>
        </w:rPr>
        <w:t>وهذه الرواية ساقطة سنداً بجبرئيل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أحمد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سيّدنا الأُستاذ، وهو أنّه علم من مذاق الشرع أنَّ اللازم على المرأة التستّر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وتصدّي الأمور المنزلية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ينافي دخولها في الأمور العامّة، ومن الظاهر أنَّ الفتوى منها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الإفتاء لا يستلزم الدخول في الأمور ولا التصدّي للأمور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يلزم أنَّ المقلّدين لها يعرفونها؛ إذ يجوز أن يشهد أحد من محارمها بكونها أعلم،</w:t>
      </w:r>
    </w:p>
    <w:p>
      <w:pPr>
        <w:pStyle w:val="BookText"/>
        <w:rPr/>
      </w:pPr>
      <w:r>
        <w:rPr>
          <w:rFonts w:ascii="Amiri" w:hAnsi="Amiri" w:eastAsia="Amiri" w:cs="Amiri"/>
          <w:color w:val="111111"/>
          <w:sz w:val="28"/>
          <w:sz w:val="28"/>
          <w:szCs w:val="28"/>
          <w:rtl w:val="true"/>
          <w:lang w:bidi="ar-SA"/>
        </w:rPr>
        <w:t>بالالتزام على عدم حجّية رأيها للآخرين، إلاّ أنّ دلالتها المطابقية ساقطة؛ إذ لا إشكال في أنه يجوز للمرأة الاجتهاد، ولها العمل برأيها، ويبقى البحث في أنّ سقوط الدلالة المطابقية هل يستلزم سقوط الالتزامية أو لا؟</w:t>
      </w:r>
    </w:p>
    <w:p>
      <w:pPr>
        <w:pStyle w:val="BookText"/>
        <w:rPr/>
      </w:pPr>
      <w:r>
        <w:rPr>
          <w:rFonts w:ascii="Amiri" w:hAnsi="Amiri" w:eastAsia="Amiri" w:cs="Amiri"/>
          <w:color w:val="111111"/>
          <w:sz w:val="28"/>
          <w:sz w:val="28"/>
          <w:szCs w:val="28"/>
          <w:rtl w:val="true"/>
          <w:lang w:bidi="ar-SA"/>
        </w:rPr>
        <w:t>ثم إنّ الحديث قد يكون في المسائل العقائدية الغامضة، فراجع تتمة الحديث وتأمل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شيخ الكشّي، إلاّ أنّه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كالهلال، وإمامة الرجال، وعدم الحضور للجماعة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وتصدي الأمور المنزلية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 ليس لازماً، فهذا يفيد الأولوية فقط، ولا يحرّم دخولها في الأمور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 الشارع الذي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أو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إقحامها في الأمور العامة، كالهلال، كيف يقحمها فيها كالمرجعية؟ </w:t>
      </w:r>
    </w:p>
    <w:p>
      <w:pPr>
        <w:pStyle w:val="BookText"/>
        <w:rPr/>
      </w:pPr>
      <w:r>
        <w:rPr>
          <w:rFonts w:ascii="Amiri" w:hAnsi="Amiri" w:eastAsia="Amiri" w:cs="Amiri"/>
          <w:color w:val="111111"/>
          <w:sz w:val="28"/>
          <w:sz w:val="28"/>
          <w:szCs w:val="28"/>
          <w:rtl w:val="true"/>
          <w:lang w:bidi="ar-SA"/>
        </w:rPr>
        <w:t>ولكن مع ذلك في النفس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يقال بأنَّ الحكم بالجواز يقرع الأسماع ويكون مستنكراً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ما في 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لّلّذِينَ يَكْتُبُونَ الْكِتَابَ بِأَيْدِيهِمْ ثُمّ يَقُولُونَ هَذَا مِنْ عِندِ اللّهِ</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لقوم 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رجل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هؤلاء العوام من اليهود لا يعرفون الكتاب إلا بما يسمعونه من علمائهم فكيف ذمّهم بتقليدهم والقبول من علمائهم؟ وهل عوام اليهود إلا كعوامنا يقلّدون علمائهم؟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عوامنا وعوام اليهود فرق من جهة وتسوية من جهة؛ أمّا من حيث الاستواء فإنّ اللّه ذمّ عوامنا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بتقليدهم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لكونه نوع تدخل في الأمور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منكرية الشيء عند المتشرعة قد يكون بما هم متشرعة، وحينئذٍ يكون كاشفاً إنياً عن البيان الشرعي، وقد يكون بما هم عرف خاص، كالمانتو</w:t>
      </w:r>
      <w:r>
        <w:rPr>
          <w:rStyle w:val="FootnoteAnchor"/>
          <w:rtl w:val="true"/>
        </w:rPr>
        <w:footnoteReference w:id="19"/>
      </w:r>
      <w:r>
        <w:rPr>
          <w:rFonts w:ascii="Amiri" w:hAnsi="Amiri" w:eastAsia="Amiri" w:cs="Amiri"/>
          <w:color w:val="111111"/>
          <w:sz w:val="28"/>
          <w:sz w:val="28"/>
          <w:szCs w:val="28"/>
          <w:rtl w:val="true"/>
          <w:lang w:bidi="ar-SA"/>
        </w:rPr>
        <w:t>فعلاً في بعض البلاد، فكيف نعرف أنّ هذا من هذا أو ذاك؟</w:t>
      </w:r>
    </w:p>
    <w:p>
      <w:pPr>
        <w:pStyle w:val="BookText"/>
        <w:rPr/>
      </w:pPr>
      <w:r>
        <w:rPr>
          <w:rFonts w:ascii="Amiri" w:hAnsi="Amiri" w:eastAsia="Amiri" w:cs="Amiri"/>
          <w:color w:val="111111"/>
          <w:sz w:val="28"/>
          <w:sz w:val="28"/>
          <w:szCs w:val="28"/>
          <w:rtl w:val="true"/>
          <w:lang w:bidi="ar-SA"/>
        </w:rPr>
        <w:t>وقد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عمومية الاستنكار وامتداده إلى عصر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أنهم ينكرونه بما أنهم متشرعة، لكن كيف تثبت الصغرى؟ ولعلّها تثبت بالتتبع والاستقراء أو الاستنباط، فتأمل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ذمّ عوامنا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يسأل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عوامنا</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متى </w:t>
      </w:r>
    </w:p>
    <w:p>
      <w:pPr>
        <w:pStyle w:val="BookText"/>
        <w:rPr/>
      </w:pPr>
      <w:r>
        <w:rPr>
          <w:rFonts w:ascii="Amiri" w:hAnsi="Amiri" w:eastAsia="Amiri" w:cs="Amiri"/>
          <w:color w:val="111111"/>
          <w:sz w:val="28"/>
          <w:sz w:val="28"/>
          <w:szCs w:val="28"/>
          <w:rtl w:val="true"/>
          <w:lang w:bidi="ar-SA"/>
        </w:rPr>
        <w:t>علماءهم كما ذمّ عوامهم، وأمّا من حيث افترقوا فإنّ عوام اليهود كانوا قد عرفوا علماءهم بالكذب الصراح، وأكل الحرام والرشاء وتغيير الأحكام، واضطرّوا بقلوبهم إلى أنّ من فعل ذلك فهو فاسق لا يجوز أن يصدّق على اللّه، ولا على الوسائط بين الخلق وبين اللّه فلذلك ذمّهم، وكذلك عوامنا إذا عرفوا من علمائهم الفسق الظاهر والعصبية الشديدة والتكالب على الدّنيا وحرامها، فمن قلّد مثل هؤلاء فهو مثل اليهود الذين ذمّهم اللّه بالتقليد لفسقة علمائهم، فأمّا من كان من الفقهاء صائناً لنفسه حافظاً لدينه مخالفاً على هواه مطيعاً لأمر مولاه فللعوام أن يقلّدوه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من الفقهاء، لا يشمل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وكيف؟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بالمدلول الالتزامي للآية الكريمة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يشمل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الألفاظ حرفياً وإن لم تشمل المرأة، فهنالك فرق بين قاتل وقاتلة، إلاّ أنّها عرفياً تشملها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والإحرام بالطفل أو الصبي، والدعاء لأربعين مؤمناً في صلاة الليل، وكذا في منزوحات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كالثعلب والكلب، وكذا في جميع الأبواب الفقهية، كالمحرم والقاتل ونحوهما، وهذا غير دليل الاشتراك في التكليف</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المرأة بحثين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من حيث السند فبنينا أخيراً على اعتباره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أعم، كما في الخطابات العرفية، فلا تقول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الأخوة وأيتها الأخوات يجب عليكم وعليكن أن تقيموا وتقمن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الاشتراك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دليل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وكما في مباحث الظن من الأصول</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فيما كان الرجل موضوعاً، فراجع وتأمل الفرق بين الاشتراك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في أنّ هذه الألفاظ لا تدل على الذكر لغةً، أو استعمالاً، فقد ذكر ذلك في شرحه للعروة</w:t>
      </w:r>
      <w:r>
        <w:rPr>
          <w:rStyle w:val="FootnoteAnchor"/>
          <w:rtl w:val="true"/>
        </w:rPr>
        <w:footnoteReference w:id="24"/>
      </w:r>
      <w:r>
        <w:rPr>
          <w:rFonts w:ascii="Amiri" w:hAnsi="Amiri" w:eastAsia="Amiri" w:cs="Amiri"/>
          <w:color w:val="111111"/>
          <w:sz w:val="28"/>
          <w:sz w:val="28"/>
          <w:szCs w:val="28"/>
          <w:rtl w:val="true"/>
          <w:lang w:bidi="ar-SA"/>
        </w:rPr>
        <w:t xml:space="preserve">، حتى أنَّ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الرجل،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لِرَجُلٍ مّن قَلْبَيْنِ</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ما ذكره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اعتماد الصدوق عليه أكبر اعتماد، وراجع كلام العمّ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اعتمد عليه، ورواه عن الشيخ الصدوق الشيخ المفيد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والطوسي والطبرسي والراوندي وابن شهر آشوب، والمحقق الكركي والشهيد الثاني والمجلسيان والوحيد البهباني، والشيخ البحراني والشيخ الحرّ العاملي والمحدّث الجزائري، والشيخ النوري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اعتماد المشهور دليل مضاد، وكذا احتواؤه على الغرائب، وهل هؤلاء رووا فقط أو اعتمدوا؟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وهنالك دليل سابع غير ما ذكر، وهو أنّ الروايات الواردة في ذم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 بعضها في الفقه</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تطيعوهن في المعروف</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ناقصات العقول</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جند المرأة</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تنسجم مع تجويزه تبوأها أعلى المناصب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جوّز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تبوؤ المرأة لأعلى المناصب لعدّ متناقضاً مع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المرجعية الدينية أعلى المناصب وأسماها لدى الأمّة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قال قائد 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ناقص العقل والحظ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شاوروه وخالفوه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أفلح قوم وليهم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جعله خليفة من بعده كان متناقضاً في نظر العرف مع ذاته، فلاحظ</w:t>
      </w:r>
      <w:r>
        <w:rPr>
          <w:rFonts w:eastAsia="Amiri" w:cs="Amiri" w:ascii="Amiri" w:hAnsi="Amiri"/>
          <w:color w:val="111111"/>
          <w:sz w:val="28"/>
          <w:szCs w:val="28"/>
          <w:rtl w:val="true"/>
          <w:lang w:bidi="ar-SA"/>
        </w:rPr>
        <w:t xml:space="preserve">. </w:t>
      </w:r>
      <w:bookmarkStart w:id="24" w:name="pg15722_359110"/>
    </w:p>
    <w:p>
      <w:pPr>
        <w:pStyle w:val="Heading4"/>
        <w:numPr>
          <w:ilvl w:val="3"/>
          <w:numId w:val="1"/>
        </w:numPr>
        <w:rPr/>
      </w:pPr>
      <w:bookmarkStart w:id="25" w:name="__RefHeading___Toc12390165_2142443653"/>
      <w:bookmarkStart w:id="26" w:name="_Toc8"/>
      <w:bookmarkEnd w:id="24"/>
      <w:bookmarkEnd w:id="25"/>
      <w:r>
        <w:rPr>
          <w:rtl w:val="true"/>
        </w:rPr>
        <w:t>الحريّة والبلوغ</w:t>
      </w:r>
      <w:bookmarkEnd w:id="26"/>
    </w:p>
    <w:p>
      <w:pPr>
        <w:pStyle w:val="BookText"/>
        <w:rPr/>
      </w:pPr>
      <w:r>
        <w:rPr>
          <w:rFonts w:ascii="Amiri" w:hAnsi="Amiri" w:eastAsia="Amiri" w:cs="Amiri"/>
          <w:color w:val="111111"/>
          <w:sz w:val="28"/>
          <w:sz w:val="28"/>
          <w:szCs w:val="28"/>
          <w:rtl w:val="true"/>
          <w:lang w:bidi="ar-SA"/>
        </w:rPr>
        <w:t>وأمّا الحرّية فلا دليل على اعتبارها في مرجع التقليد، هذا من ناحية، ومن ناحية أخرى المقتضي للجواز موجود، فإنّه لا فرق في السيرة العقلائية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الحرّ والعبد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البلوغ فلا فرق بينه وبين غير البالغ من حيث المقتضي، فإنّ العقلاء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يفرّقون بين البالغ وغيره، كما أنَّ النصوص الدالّة على جواز التقليد تشمل غير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أبي خديجة المأخوذ فيه عنوان الرجل فراجع إلى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المعلوم من مذاق الشارع أنَّ غير البالغ غير لائق لهذا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الأمر ليس كذلك؛ إذ نرى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المسيح كان نبياً في المهد، وإمامنا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قبل بلوغه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تاريخياً، فقلَّ أنّ نجد امرأة وصلت إلى مقام الزعامة، بل حتى في الوقت الحاضر، وكذا في رؤساء المخابرات والجيش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ولا امرأة واحدة أصبحت مرجعاً للتقليد، وهذا كاشف عن ارتكاز قطعي متوارث بخلاف مقام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العقلائية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أنّها لا تنفع إلاّ بالإمضاء، ولا يعلم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فيه كالإشكال في 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فراجع إلى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الكلام فيه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وذلك بخلاف المرجع، فلا يقاس أحد المقامين بالآخر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القلم مرفوع عن الصبي وغير جار عليه؛ لاحظ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الغلام متى تجب عليه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عليه ثلاث عشرة سنة، فإن احتلم قبل ذلك فقد وجبت عليه الصلاة وجرى عليه القلم، والجارية مثل ذلك إن أتى لها ثلاث عشرة سنة أو حاضت قبل ذلك فقد وجبت عليها الصلاة وجرى عليها القلم</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جري القلم لا يستلزم سقوط رأيه عن الاعتبار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وهنالك ملازمة عرفية بينهما؛ إذ الذي لم يجعله الشارع مكلفاً، ولم يفتح له سجلاً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للواجبات والمحرّمات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يصبح قائداً عاماً للأمّة؟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رفع القلم عن الصبي متعددة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الصبي</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معرض عنها، وإن كانت موثقة بالفطحية من رواتها، إلاّ أنّ مبناهم أنّ سقوط بعض الجمل لا يسقط سائرها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الملازمة العرفية ممنوعة،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إرفاق بالصبي، ولا يلازم ذلك سقوط رأيه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 وخطأه</w:t>
      </w:r>
      <w:r>
        <w:rPr>
          <w:rStyle w:val="FootnoteAnchor"/>
          <w:rtl w:val="true"/>
        </w:rPr>
        <w:footnoteReference w:id="34"/>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 فإنَّ المستفاد من الحديث أنَّ عمده في حكم خطئه فلا أثر لرأيه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لا يشمل الرأي، فإنَّ الرواية ظاهرة في أفعاله، فلا تشمل رأيه فلاحظ</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وجه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ليس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العدالة عبارة عن ملكة الاجتناب</w:t>
      </w:r>
      <w:r>
        <w:rPr>
          <w:rStyle w:val="FootnoteAnchor"/>
          <w:rtl w:val="true"/>
        </w:rPr>
        <w:footnoteReference w:id="37"/>
      </w:r>
      <w:r>
        <w:rPr>
          <w:rFonts w:ascii="Amiri" w:hAnsi="Amiri" w:eastAsia="Amiri" w:cs="Amiri"/>
          <w:color w:val="111111"/>
          <w:sz w:val="28"/>
          <w:sz w:val="28"/>
          <w:szCs w:val="28"/>
          <w:rtl w:val="true"/>
          <w:lang w:bidi="ar-SA"/>
        </w:rPr>
        <w:t>، وقد تكون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هنالك محرمات على الصبي، كالكفر والقتل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العدالة بالاجتناب عنها، أو بملكة الاجتناب عنها،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يضاف سادس،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العقلاء ليس على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لعدم الوثاقة باتزانه وتعقّله، وإلاّ لو فرض ذلك لاعتمدوا عليه؛ ولذا لا يعتمدون حتى على البالغ، بل حتى على الشاب في الأمور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بناؤهم، فهو مردوع عنه بالإطلاقات، كما هو كذلك في أوائل البلوغ،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أي أنّه منصرف</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 لا يشمل إلاّ السلبيات،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تعمد صلاة الصبح، ولو </w:t>
      </w:r>
      <w:bookmarkStart w:id="27" w:name="pg15722_359113"/>
    </w:p>
    <w:p>
      <w:pPr>
        <w:pStyle w:val="Heading4"/>
        <w:numPr>
          <w:ilvl w:val="3"/>
          <w:numId w:val="1"/>
        </w:numPr>
        <w:rPr/>
      </w:pPr>
      <w:bookmarkStart w:id="28" w:name="__RefHeading___Toc12390167_2142443653"/>
      <w:bookmarkStart w:id="29" w:name="_Toc9"/>
      <w:bookmarkEnd w:id="27"/>
      <w:bookmarkEnd w:id="28"/>
      <w:r>
        <w:rPr>
          <w:rtl w:val="true"/>
        </w:rPr>
        <w:t>العقل والايمان</w:t>
      </w:r>
      <w:bookmarkEnd w:id="29"/>
    </w:p>
    <w:p>
      <w:pPr>
        <w:pStyle w:val="BookText"/>
        <w:rPr/>
      </w:pPr>
      <w:r>
        <w:rPr>
          <w:rFonts w:ascii="Amiri" w:hAnsi="Amiri" w:eastAsia="Amiri" w:cs="Amiri"/>
          <w:color w:val="111111"/>
          <w:sz w:val="28"/>
          <w:sz w:val="28"/>
          <w:szCs w:val="28"/>
          <w:rtl w:val="true"/>
          <w:lang w:bidi="ar-SA"/>
        </w:rPr>
        <w:t>وأمّا العقل فلا إشكال في اعتباره؛ إذ لا عبرة برأي من لا يكون عاقلاً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أدوارياً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عن تقليده في دور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الإيمان فمضافاً إلى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 في المقام، أنّه كيف يمكن إنكار الاشتراط بالإيمان في مرجع التقليد، والحال أنَّ غير المؤمن 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مسلك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الشرط المذكور يقرع الأسماع ومستنكر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الشرع</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فرض كون العمد لغةً أعم، إلاّ أنّه عرفاً 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اللغة واستعمالات الآية الكريمة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تَعَمَّدَتْ قُلُوبُكُمْ</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العمد هو الجنايات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إدوارياً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الاطمئنان بعدم تأثير جنونه فيه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يناقش عادةً في الإجماعات، فكيف لم يناقش فيه في المقام؟ ولعله لئلا يستفاد من ذلك استفادة سلبية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أيضاً، فإنّه ما المانع منه؟ فإنّ شرطية الإيمان تقابلهما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ذلك لاستنكار المتشرعة، وهو تام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المعروف من الشارع ذم غير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أنّه ليس أخاً وليس مؤمناً وتجوز غيبته وأنّه ملعون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تبوئه المنصب الأعلى وهو المرجعية، 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ويؤيد عدم الجواز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عليّ بن سويد السابي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إليّ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ذكرت يا عليّ ممّن تأخذ معالم دينك، لا تأخذن معالم دينك عن غير شيعتنا، فإنّك إن تعدّيتهم أخذت دينك عن الخائنين الذين خانوا اللّه ورسوله وخانوا أماناتهم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أئتمنوا على كتاب اللّه فحرّفوه وبدّلوه، فعليهم لعنة اللّه ولعنة رسوله ولعنة ملائكته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الشارع الذي قال ذلك لو قال بجواز تقليده لعد متناقضاً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ما ذكرناه في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الرشد في خلافهم</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الرواية عنهم فتختلف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الفتوى،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لم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تقليداً لهم،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لعدم وجود شخص منهم يجتهد وفق طريقة الشيعة،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ضعيفة بمحمد بن إسماعيل الرازي، وعلي بن حبيب المدائني؛ إذ لم يوثقا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مجبورة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معلّلة بالخيانة، والعلّة تعمم وتخصص، فلو علمنا أنهم لا يخونون لم تنطبق</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الخيانة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الانحراف العقائدي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ظاهر كلمة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أحمد بن حاتم بن ماهوية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أسأله عمّ آخذ معالم ديني، وكتب أخوه أيضاً بذلك فكتب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ما ذكرتما فاصمدا في دينكما على كلّ مسنّ في حبّنا، وكلّ كثير القدم في أمرنا،</w:t>
      </w:r>
    </w:p>
    <w:p>
      <w:pPr>
        <w:pStyle w:val="BookText"/>
        <w:rPr/>
      </w:pPr>
      <w:r>
        <w:rPr>
          <w:rFonts w:ascii="Amiri" w:hAnsi="Amiri" w:eastAsia="Amiri" w:cs="Amiri"/>
          <w:color w:val="111111"/>
          <w:sz w:val="28"/>
          <w:sz w:val="28"/>
          <w:szCs w:val="28"/>
          <w:rtl w:val="true"/>
          <w:lang w:bidi="ar-SA"/>
        </w:rPr>
        <w:t>الخيانة هو التعمد، وإلاّ فالمجتهد لو أخطأ الواقع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منصرفة لمن يجتهد على مبانيهم، لا على مبنانا، 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الرواية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مكاتبة، ولا يُعلَم الواسطة في الإيصال، فهو مثل قول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عقلائي، فإنّه في المقام يبنى على أصالة الحسّ، أي أنّه عرف خط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بخلاف المرسل فإنّه اجتهادي عقلائي ولا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السيرة العقلائية جارية على الاعتماد على الكتابة لو شهد بأنّه منه، بخلاف المرسلات،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المكاتبة تحتمل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يحتمل التقية في خصوص هذه المكاتبة، بل هي ضدّ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تحتوي على جملة من الضعاف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حاتم،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مجبورة بالعمل كما في سابقتها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ما ذكر فيها محمول على الأفضلية؛ إذ لا يجب توفّر هذه الصفات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كناية عن الثبات وعدم التزلزل</w:t>
      </w:r>
      <w:r>
        <w:rPr>
          <w:rFonts w:eastAsia="Amiri" w:cs="Amiri" w:ascii="Amiri" w:hAnsi="Amiri"/>
          <w:color w:val="111111"/>
          <w:sz w:val="28"/>
          <w:szCs w:val="28"/>
          <w:rtl w:val="true"/>
          <w:lang w:bidi="ar-SA"/>
        </w:rPr>
        <w:t xml:space="preserve">. </w:t>
      </w:r>
      <w:bookmarkStart w:id="30" w:name="pg15722_359116"/>
    </w:p>
    <w:p>
      <w:pPr>
        <w:pStyle w:val="BookText"/>
        <w:rPr/>
      </w:pPr>
      <w:bookmarkEnd w:id="30"/>
      <w:r>
        <w:rPr>
          <w:rFonts w:ascii="Amiri" w:hAnsi="Amiri" w:eastAsia="Amiri" w:cs="Amiri"/>
          <w:color w:val="111111"/>
          <w:sz w:val="28"/>
          <w:sz w:val="28"/>
          <w:szCs w:val="28"/>
          <w:rtl w:val="true"/>
          <w:lang w:bidi="ar-SA"/>
        </w:rPr>
        <w:t>فإنّهما كافوكما إن شاء اللّه تعالى</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خديجة سالم بن مكرم الجمّال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عمر بن حنظلة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ما في 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الفاسق خارج عن الحدّ فكيف بالسنّي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12390169_2142443653"/>
      <w:bookmarkStart w:id="32" w:name="_Toc10"/>
      <w:bookmarkEnd w:id="31"/>
      <w:r>
        <w:rPr>
          <w:rtl w:val="true"/>
        </w:rPr>
        <w:t>طهارة المولد</w:t>
      </w:r>
      <w:bookmarkEnd w:id="32"/>
    </w:p>
    <w:p>
      <w:pPr>
        <w:pStyle w:val="BookText"/>
        <w:rPr/>
      </w:pPr>
      <w:r>
        <w:rPr>
          <w:rFonts w:ascii="Amiri" w:hAnsi="Amiri" w:eastAsia="Amiri" w:cs="Amiri"/>
          <w:color w:val="111111"/>
          <w:sz w:val="28"/>
          <w:sz w:val="28"/>
          <w:szCs w:val="28"/>
          <w:rtl w:val="true"/>
          <w:lang w:bidi="ar-SA"/>
        </w:rPr>
        <w:t>وأما طهارة المولد فما يمكن أن يذكر في تقريب الاشتراط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وفيه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منصرفة للقضاة الذين لا يحكمون طبق مباني الشيعة، أمّا مَنْ يحكم طبق مبانينا فليست الروايات ناظرة إليه؛ لأنّه شاذ، بل لا وجود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ندرة الوجود لا تضر بالإطلاق، إلاّ أن يقال بالانصراف،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السند والدلالة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الشارح سندها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الشيء لا ينفي ما عداه،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كونها في مقام التحديد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العدالة بمعنى أن يعمل بما يراه صواباً، كالفقيه المخطئ</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ذلك إلاّ أنّ الرواية ظاهرة في اشتراط التشيع، وذلك لا يكون إلاّ بعض فقهاء الشيعة، وغيرها من العبائر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يضاف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الإيمان في إمام الجماعة، فكيف بأهم منصب وهو المرجعية؟</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يشترط في إمام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ولا يشترط في المرجع؟ وهكذا سائر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العرفي،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الواردة في ذمّه ولعنه كثيرة،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جدر بالنهار</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p>
    <w:p>
      <w:pPr>
        <w:pStyle w:val="BookText"/>
        <w:rPr/>
      </w:pPr>
      <w:r>
        <w:rPr>
          <w:rFonts w:ascii="Amiri" w:hAnsi="Amiri" w:eastAsia="Amiri" w:cs="Amiri"/>
          <w:color w:val="111111"/>
          <w:sz w:val="28"/>
          <w:sz w:val="28"/>
          <w:szCs w:val="28"/>
          <w:rtl w:val="true"/>
          <w:lang w:bidi="ar-SA"/>
        </w:rPr>
        <w:t>أخاً</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p>
    <w:p>
      <w:pPr>
        <w:pStyle w:val="BookText"/>
        <w:rPr/>
      </w:pP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ولو جوّز الشارع مع ذلك تقليده عدّ متناقضاً عرفاً، كما سبق نظيره في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ينقض بأخذ الرواية عنه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فرق عرفاً، ففي الرواية هو مجرد ناقل، وفي الاجتهاد حاكم ومستنبط ووليّ،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مقتضاه عدم اعتبار قول من لا يكون مولده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إمام الجماعة طهارة المولد، فبالأولوية تعتبر في مرجع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غير معلومة عندنا فلا موضوع للأولوية، فالحكم مبني على الاحتياط</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بعض الكلام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الشرطية الشرعية، وهو حاكم على استصحاب عدم الحجّية؛ لأنّه سببي ومسببي، فوزانه وزان نفي الجزئية الزائدة في الواجب الارتباطي بأصالة عدم الجزئية أو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مثبت في المقام؛ إذ المطلوب إثبات إجزاء الفاقد، والأثر مترتب عليه، وإثبات أحد الضدّين بنفي الآخر مثبت، والترتب عقلي لا شرعي، مثل إثبات الركعة بنفي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الواجب الارتباطي؛ إذ وجوب الأقل مسلم، ووجوب الجزء الزائد مشكوك فيُنفى بالأصل، بلا حاجة إلى ترتب أثر أو لازم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ملاكات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الأولوية عرفية، فهو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لّهُمَآ أُفّ</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المستفاد منه حرمة الضرب</w:t>
      </w:r>
      <w:r>
        <w:rPr>
          <w:rFonts w:eastAsia="Amiri" w:cs="Amiri" w:ascii="Amiri" w:hAnsi="Amiri"/>
          <w:color w:val="111111"/>
          <w:sz w:val="28"/>
          <w:szCs w:val="28"/>
          <w:rtl w:val="true"/>
          <w:lang w:bidi="ar-SA"/>
        </w:rPr>
        <w:t xml:space="preserve">. </w:t>
      </w:r>
      <w:bookmarkStart w:id="33" w:name="pg15722_359119"/>
    </w:p>
    <w:p>
      <w:pPr>
        <w:pStyle w:val="Heading4"/>
        <w:numPr>
          <w:ilvl w:val="3"/>
          <w:numId w:val="1"/>
        </w:numPr>
        <w:rPr/>
      </w:pPr>
      <w:bookmarkStart w:id="34" w:name="__RefHeading___Toc12390171_2142443653"/>
      <w:bookmarkStart w:id="35" w:name="_Toc11"/>
      <w:bookmarkEnd w:id="33"/>
      <w:bookmarkEnd w:id="34"/>
      <w:r>
        <w:rPr>
          <w:rtl w:val="true"/>
        </w:rPr>
        <w:t>الاجتهاد</w:t>
      </w:r>
      <w:bookmarkEnd w:id="35"/>
    </w:p>
    <w:p>
      <w:pPr>
        <w:pStyle w:val="BookText"/>
        <w:rPr/>
      </w:pPr>
      <w:r>
        <w:rPr>
          <w:rFonts w:ascii="Amiri" w:hAnsi="Amiri" w:eastAsia="Amiri" w:cs="Amiri"/>
          <w:color w:val="111111"/>
          <w:sz w:val="28"/>
          <w:sz w:val="28"/>
          <w:szCs w:val="28"/>
          <w:rtl w:val="true"/>
          <w:lang w:bidi="ar-SA"/>
        </w:rPr>
        <w:t>وأمّا الاجتهاد فلا إشكال في اعتباره؛ إذ مع عدم كونه مجتهداً يكون الرجوع إليه من مصاديق رجوع الجاهل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كفاية التجزّي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إمكانه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تشمله الأدلَّة اللفظية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كان من الفقهاء</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ولا السيرة العقلائية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عدّة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اجتهد في مسألة واحدة فقط، فهل يصدق عليه الفقيه ويجوز تقليده؟</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لوكانت له ملكة عامّة إلاّ أنّه لم يجتهد إلاّ في باب الطهارة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له ملكة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كلمات الفقهاء في الأخير، لكن عبارات المصنف غير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فلو كانت له قدرة 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القدرة لا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يمكنه الاستنباط؟</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الملكة تختلف باختلاف المتعلق شدّة وضعفاً وسهولة وصعوبة، فقد يستطيع استنباط حكم الإرث لأنّه مضطلع بما فيه، ولا يستطيع استنباط حكم بيع الفضولي لأنّه يبتني على قواعد لا يفقهها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يمثل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شخصاً لو أراد استنباط حكم رمي الجمرة، فاجتهد في تمام مدارك هذا الفرع، ولم يجتهد في بحث الأصول العملية مطلقاً؛ لأنّه لا يرتبط ببحثه، فهو قادر على استنباط هذا الفرع، دون حكم بيع الفضولي مثلاً؟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أنّ الميزان في جواز التقليد كون المرجع فقيهاً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يصدق هذا العنوان إلاّ على من يكون مجتهداً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يخفى أنّ مدارك الأحكام مختلفة في السهولة والصعوبة، فبحث حجّية الظواهر، أو حجّية ظواهر الكتاب ربما يكون سهلاً، بخلاف المباحث العقلية، كمباحث الضد والترتب، فقد يستطيع استنباط الأحكام المبتنية على المدارك السهلة من أصول وقواعد فقهية ورجالية، ولا يستطيع استنباط الأحكام المبتنية على المدارك الصعبة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سائر الصنائع، كنجار يستطيع صنع باب، ولا يستطيع صنع دولاب، وكذا نظير سائر الملكات كالشجاعة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ندري أن سائر المسائل لا مدخلية لها؟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يطمئن بذلك من تتبع كلمات الفقهاء من الشيخ إلى الشيخ ومن السيّد إلى السيد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كونه فقيهاً طريقي لا موضوعي، أي أنّ الملاك الفقه في مسألة،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الطبيب وإن لم يصدق على العارف بمسألة واحدة،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من يعرف حكم المسألة؛ ولذا يجوز 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أو يدل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انظروا إلى رجل منكم يعلم شيئاً من قضايانا فاجعلوه بينكم</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فالأدلَّة تشمل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العدالة فمضافاً إلى دعوى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الاشتراط، وأنَّ دعوى عدم الاشتراط يقرع الأسماع ويكون مستنكراً، وأنّ المناسبة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الحكم والموضوع تقتضي الاشتراط، يدل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حديث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المستفاد منه اشتراط العدالة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المرجع، فلاحظ</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المجتهد مطلقاً مع إعمال اجتهاده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مطلقاً مع إعمال في مقدار معتد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مطلقاً مع إعمال في مقدار غير معتد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المتجزي مع إعمال في مقدار معتد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المتجزي مع إعمال في مقدار غير معتد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 فيه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فالموضوع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الشريعة والرابط بينك وبين اللّه تعالى والولي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جواز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جوّز تقليده عدّ متناقضاً، كما مضى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تجوز الصلاة خلفه، فبالأولى لا يجوز تقليد، وقد مضى نظيره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فوق العدالة، وحيث إنّ الجوّ جوّ نفي 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فعله علماء اليهود والعامّة، فالقدر المتيقن من الرواية الدلالة على أصل العدالة لا فوقها</w:t>
      </w:r>
      <w:r>
        <w:rPr>
          <w:rFonts w:eastAsia="Amiri" w:cs="Amiri" w:ascii="Amiri" w:hAnsi="Amiri"/>
          <w:color w:val="111111"/>
          <w:sz w:val="28"/>
          <w:szCs w:val="28"/>
          <w:rtl w:val="true"/>
          <w:lang w:bidi="ar-SA"/>
        </w:rPr>
        <w:t xml:space="preserve">. </w:t>
      </w:r>
      <w:bookmarkStart w:id="36" w:name="pg15722_359122"/>
    </w:p>
    <w:p>
      <w:pPr>
        <w:pStyle w:val="Heading4"/>
        <w:numPr>
          <w:ilvl w:val="3"/>
          <w:numId w:val="1"/>
        </w:numPr>
        <w:rPr/>
      </w:pPr>
      <w:bookmarkStart w:id="37" w:name="__RefHeading___Toc12390173_2142443653"/>
      <w:bookmarkStart w:id="38" w:name="_Toc12"/>
      <w:bookmarkEnd w:id="36"/>
      <w:bookmarkEnd w:id="37"/>
      <w:r>
        <w:rPr>
          <w:rtl w:val="true"/>
        </w:rPr>
        <w:t>الاعلميّة</w:t>
      </w:r>
      <w:bookmarkEnd w:id="38"/>
    </w:p>
    <w:p>
      <w:pPr>
        <w:pStyle w:val="BookText"/>
        <w:rPr/>
      </w:pPr>
      <w:r>
        <w:rPr>
          <w:rFonts w:ascii="Amiri" w:hAnsi="Amiri" w:eastAsia="Amiri" w:cs="Amiri"/>
          <w:color w:val="111111"/>
          <w:sz w:val="28"/>
          <w:sz w:val="28"/>
          <w:szCs w:val="28"/>
          <w:rtl w:val="true"/>
          <w:lang w:bidi="ar-SA"/>
        </w:rPr>
        <w:t>وأمّا الأعلمية فالإنصاف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بحث في أنّ السيرة العقلائية هل هي بنفسها دليل إذا لم يردع عنها الشارع، أو أنّها بضميمة الإمضاء تكون دليلاً؟</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بالملازمة الكلّية بينهما فلا كلام، لكن عدم الردع قد لا يدل على الإمضاء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أنّها بحاجة إلى الإمضاء؛ إذ هي بنفسها ليست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والإمضاء قد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بلا ردع يكون تفويتاً للغرض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الشارع موظف بالأمر بالمعروف والنهي عن المنكر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لظهور حال الشارع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السيرة ناشئة من العقل، والعقل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قسمان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كإدراكه بأنّ كل معلول بحاجة إلى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تثبت حجّية الثاني؛ إذ لعلّه للانسداد، فلا يوجد طريق آخر غير حجّية الظن وخبر الثقة ونحوهما، ودليله تخصيص الشارع للظن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حجّية العقل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في مقام البيان من هذه الجهة،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سيّد العقلاء، فامضاؤهم لشيء إمضاؤه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سيد العقلاء قد يقتضي أن يدرك ما لا يدركون، فلا يمضي بناءاتهم العملية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العقلاء في سيرتهم يراجعون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فالقول إنَّ كل عمل عقلائي ممضى شرعاً مشكل، مثل بناؤهم على كل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كالمغارسة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وقوانين المرور والقوانين الجزائية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يفرق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تباني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يختلف من قوم إلى قوم، كالإشارة الحمراء الدالة على وجوب التوقف، والبناء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ولا يختلف فيه العقلاء،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بحثاً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المراجعة للأعلم هل ثبتت في الأمر الديني، أو في الطب ونحوه؟</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يثبت اتصال السيرة بزمان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الإمضاء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إمضاء النكتة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هنا دليلين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بناء عقلائي نابع من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عدم ردع كاشف عن الإمضاء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بالاختلاف في نظرنا، وإن كان ظاهر المصنف الإطلاق،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يراجعونه حتى مع عدم العلم بالاختلاف، كما ذكره المصنف</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عدم صحّة الدعوى الأخيرة،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حتى مع العلم بالاختلاف يراجعون غير الأعلم حتى في القضايا المحتملة؛ ولذا يجرون </w:t>
      </w:r>
    </w:p>
    <w:p>
      <w:pPr>
        <w:pStyle w:val="BookText"/>
        <w:rPr/>
      </w:pPr>
      <w:r>
        <w:rPr>
          <w:rFonts w:ascii="Amiri" w:hAnsi="Amiri" w:eastAsia="Amiri" w:cs="Amiri"/>
          <w:color w:val="111111"/>
          <w:sz w:val="28"/>
          <w:sz w:val="28"/>
          <w:szCs w:val="28"/>
          <w:rtl w:val="true"/>
          <w:lang w:bidi="ar-SA"/>
        </w:rPr>
        <w:t>الأعلم في الأمور المهمّة، ومن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الديني أهمّ الأمور، لكن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العمليات الجراحية الخطيرة عند غير الأعلم، ويركبون الطائرة مع وجود العلم العادي بالاختلاف في التشخيص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مع العلم وكون المسألة خطيرة، قد يُمنع الرجوع لغير الأعلم، ولا علم إجمالي في المراجعات بالاختلاف فيما هو محل الابتلاء؛ ولذا يراجعون غير الأعلم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تطبيق للكبرى على الصغرى، فإنّ الأمر الديني يترتب عليه السعادة الدائمة أو الشقاء الدائم، أو ما لا يقاس حتى القليل منه بكل عذابات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هنا مقامان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أنهم يراجعون الأعلم مع العلم بالاختلاف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مطلقة، تشمل الأعلم وغير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العلم بالاختلاف لا تشمل؛ لأن الأدلَّة لا تشمل المتكاذبين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بحثين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الشمول عقلاً، أي هل يمكن إعطاء الحجّية للمتناقضين ثبوتاً؟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الأدلَّة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أن رأي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السيرة العقلائية هي الرجوع للأعلم مطلقاً، وأنّ الأدلَّة اللفظية مطلقة، إلاّ في صورة التعارض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الاجتهاد، وأمّا الأعلمية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العلم بالاختلاف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وسيرة العقلاء لا تصلح لتقييد الحكم الشرعي، ككل حكم شرعي في مورده سيرة 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بناء العقلاء على العمل بخبر الثقة، لكن لا مانع أن يجعل الشارع خبر العادل مطلقاً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بمفهوم آية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غير ثقة على أنّ بينهما عموماً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الاستصحاب، مع أنّ بناء العقلاء فيما كان ظنّ وفقه أو لم يكن ظنّ بالخلاف، وكذا الفراغ مع أنّ بناء العقلاء فيما كان أذكرية حين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واردة في روايته لا في الرأي، والدليل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اجتهاد المجتهد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لو قال ولد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انطباعي أن المولى يريد هذا، فلا يجب على العبد إطاعته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جملة الفقهاء فهموا الأعم والمراد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الاستناد إليّ لا إلى الهوى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سائر الروايات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الإطلاق لكن المقبولة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وأفقههما</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مقيّدة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للتقييد؛ لأنّها في مقام الخصومة التي لا بد أن ترتفع برافع ولو بالقرعة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القاضي قد يقرع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موضوعها مطلق الجهل حتى تشمل ما نحن فيه</w:t>
      </w:r>
      <w:r>
        <w:rPr>
          <w:rFonts w:eastAsia="Amiri" w:cs="Amiri" w:ascii="Amiri" w:hAnsi="Amiri"/>
          <w:color w:val="111111"/>
          <w:sz w:val="28"/>
          <w:szCs w:val="28"/>
          <w:rtl w:val="true"/>
          <w:lang w:bidi="ar-SA"/>
        </w:rPr>
        <w:t xml:space="preserve">. </w:t>
      </w:r>
      <w:bookmarkStart w:id="39" w:name="pg15722_359126"/>
    </w:p>
    <w:p>
      <w:pPr>
        <w:pStyle w:val="BookText"/>
        <w:rPr/>
      </w:pPr>
      <w:bookmarkEnd w:id="39"/>
      <w:r>
        <w:rPr>
          <w:rFonts w:ascii="Amiri" w:hAnsi="Amiri" w:eastAsia="Amiri" w:cs="Amiri"/>
          <w:color w:val="111111"/>
          <w:sz w:val="28"/>
          <w:sz w:val="28"/>
          <w:szCs w:val="28"/>
          <w:rtl w:val="true"/>
          <w:lang w:bidi="ar-SA"/>
        </w:rPr>
        <w:t>يلزم الرجوع إلى الأعلم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الاحتياط</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 w:name="__RefHeading___Toc12390175_2142443653"/>
      <w:bookmarkStart w:id="41" w:name="_Toc13"/>
      <w:bookmarkEnd w:id="40"/>
      <w:r>
        <w:rPr>
          <w:rtl w:val="true"/>
        </w:rPr>
        <w:t>عدم جواز تقليد الميت ابتداءً</w:t>
      </w:r>
      <w:bookmarkEnd w:id="41"/>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تقليد الميّت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تمامية المقتضي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للجواز؛ ولذا جوّزوا البقاء وإنّما منعوا عن التقليد الابتدائي، والمانع المتصوّر الإجماع على عدم الجواز، والحال أنَّ الاستدلال بالإجماع مردود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متيقن الإبراء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المقتضي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عامّة، ولذا لو أخذ كتاب الشفاء لا يسأل أنّ مؤلفه حي أو ميت، وكذا الجامعات فإنّها تعتمد على نظريات ابن سينا الطبّية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مطلقة،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حجّتي عليكم</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وَلِيُنذِرُواْ</w:t>
      </w:r>
    </w:p>
    <w:p>
      <w:pPr>
        <w:pStyle w:val="BookText"/>
        <w:rPr/>
      </w:pPr>
      <w:r>
        <w:rPr>
          <w:rFonts w:ascii="Amiri" w:hAnsi="Amiri" w:eastAsia="Amiri" w:cs="Amiri"/>
          <w:color w:val="111111"/>
          <w:sz w:val="28"/>
          <w:sz w:val="28"/>
          <w:szCs w:val="28"/>
          <w:rtl w:val="true"/>
          <w:lang w:bidi="ar-SA"/>
        </w:rPr>
        <w:t>قَوْمَهُمْ</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وسيأتي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صائناً لنفسه</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ليس مانعاً، فهو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الطبيب المتتبع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طريق لرأيه لا موضوعية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باب الروايات من الرجوع للراوي الميت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لو وصلت النوبة إلى الشك والأُصول العملية، فهل نستصحب عدم حجّية رأيه على هذا المقلّد؟ فلو صحّ ذلك فلا مقتضي للتقليد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بإنكار الصغرى، أي تحقق الإجماع ولا أقلّ من الشكّ فيه، فلا يكون قابلاً للاستدلال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المنقول منه غير حجّة كما حقّق في محلّه، والمحصل منه على فرض حصوله محتمل المدرك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بما هو ليس دليلاً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بقيّة الأدلَّة، فلا يكون مجال للاستدلال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السيرة العقلائية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 المقام بين الميّت والحيّ، والشارع الأقدس في الأمور العقلائية لا يكون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كالإخباريين وغيرهم وسيأتي لاحقاً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حياً فعلاً، كما ستأتي الإشارة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دليلاً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في الأُصول بحث كونه دليلاً مستقلاً، فراجع</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قائمة على الرجوع في الأمور الطبيعية وأمثالها، لا على الرجوع في الفتوى، فلا إطلاق، فالممضى خصوص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النكتة ممضاة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بنى عليه العقلاء فهو ممضى، كالمغارسة وحق التقدم في الطابور والشهرة والإجماع؟ </w:t>
      </w:r>
    </w:p>
    <w:p>
      <w:pPr>
        <w:pStyle w:val="BookText"/>
        <w:rPr/>
      </w:pPr>
      <w:r>
        <w:rPr>
          <w:rFonts w:ascii="Amiri" w:hAnsi="Amiri" w:eastAsia="Amiri" w:cs="Amiri"/>
          <w:color w:val="111111"/>
          <w:sz w:val="28"/>
          <w:sz w:val="28"/>
          <w:szCs w:val="28"/>
          <w:rtl w:val="true"/>
          <w:lang w:bidi="ar-SA"/>
        </w:rPr>
        <w:t>طريق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الدالّة على النهي عن العمل بالظنّ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وقوله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وأمثالهما رادعة عن تقليد الميّت فإنّه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الفرق بين المقام وبين العمل بالظواهر فإنَّ الملاك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موارد السيرة تكون علماً تعبدّياً في نظر العقلاء ومعتبرة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الردع بالخصوص يدلّ على الإمضاء، ولذا نرى أنّ الشارع الأقدس نهى عن العمل بالقياس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فيه روايات كثيرة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وذلك لأن طرق الطاعة والمعصية عقلائية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يرجع للميت في الأمور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نظيره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لعله ردع ولم يصل، كما أن الروايات في أصل التقليد قليلة جداً، فلا يصح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يردع</w:t>
      </w:r>
      <w:r>
        <w:rPr>
          <w:rFonts w:eastAsia="Amiri" w:cs="Amiri" w:ascii="Amiri" w:hAnsi="Amiri"/>
          <w:color w:val="111111"/>
          <w:sz w:val="28"/>
          <w:szCs w:val="28"/>
          <w:rtl w:val="true"/>
          <w:lang w:bidi="ar-SA"/>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يردع لكان حجّة، وفيه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تقليد الميّت كتقليد الحيّ مورد لإمضائه وإجازته، مضافاً إلى دلالة جملة من النصوص على المطلوب، لاحظ ما رواه أحمد بن إسحاق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ثقتي فما أدّى إليك عنّي فعنّي يؤدّي، وما قال لك عنّي فعنّي يقول، فاسمع له وأطع فإنّه الثقة المأمون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نفرض أنّ التقريب تامّ والمقتضي للجواز موجود لكن يستفاد من حديث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الجواز،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فأمّا من كان من الفقهاء صائناً لنفسه حافظاً لدينه</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الخ، يعطي ضابطة كليّة لجواز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الثقة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يفيد العموم، لكن لعل الرواية في بيان قبول قوله في الرواية لا الرأي، فتأمل ولاحظ عموم 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المقتضي موجود وهو السيرة العقلائية وإطلاقات الأدلَّة اللفظية، لكن يوجد هنا مقامان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محذور الإمام الثالث عشر</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المشتق حقيقة في الأعم لم ينافِ </w:t>
      </w:r>
    </w:p>
    <w:p>
      <w:pPr>
        <w:pStyle w:val="BookText"/>
        <w:rPr/>
      </w:pPr>
      <w:r>
        <w:rPr>
          <w:rFonts w:ascii="Amiri" w:hAnsi="Amiri" w:eastAsia="Amiri" w:cs="Amiri"/>
          <w:color w:val="111111"/>
          <w:sz w:val="28"/>
          <w:sz w:val="28"/>
          <w:szCs w:val="28"/>
          <w:rtl w:val="true"/>
          <w:lang w:bidi="ar-SA"/>
        </w:rPr>
        <w:t>أنّ العنوان المذكور لا يصدق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الحصر إضافيّ، بتقريب أنّ المقصود نفي الاعتبار عن قول الفاسق الفاجر</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أنّه يمكن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الحديث</w:t>
      </w:r>
    </w:p>
    <w:p>
      <w:pPr>
        <w:pStyle w:val="BookText"/>
        <w:rPr/>
      </w:pPr>
      <w:r>
        <w:rPr>
          <w:rFonts w:ascii="Amiri" w:hAnsi="Amiri" w:eastAsia="Amiri" w:cs="Amiri"/>
          <w:color w:val="111111"/>
          <w:sz w:val="28"/>
          <w:sz w:val="28"/>
          <w:szCs w:val="28"/>
          <w:rtl w:val="true"/>
          <w:lang w:bidi="ar-SA"/>
        </w:rPr>
        <w:t xml:space="preserve">الظهور العرفي،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خلف الإمام العادل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ثلاثة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مقام التحديد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من جميع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من جهة دون جهة،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الجرّي والمار ماهي،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إلاّ السمك ذو الفلس والروبيان، فهذا لا يفيد حرمة الطير مثلاً؛ لأنه ليس ناظراً لهذه الجهة، وكذلك قول الصيّاد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في الصحراء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الحطّاب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نفس الحديث نستفيد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مقام التحديد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الميت حافظاً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حسّي، كقول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أُراجع العجائز في أمراضي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تراجع إلاّ الطبيب المتتبع الحاذق، فإنّه في مقابل العجوز، وليس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الميت الذي لا تتبع له لا تراجعه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طريقي، ولذا لو لاحظنا كتاباً طبياً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p>
    <w:p>
      <w:pPr>
        <w:pStyle w:val="BookText"/>
        <w:rPr/>
      </w:pPr>
      <w:r>
        <w:rPr>
          <w:rFonts w:ascii="Amiri" w:hAnsi="Amiri" w:eastAsia="Amiri" w:cs="Amiri"/>
          <w:color w:val="111111"/>
          <w:sz w:val="28"/>
          <w:sz w:val="28"/>
          <w:szCs w:val="28"/>
          <w:rtl w:val="true"/>
          <w:lang w:bidi="ar-SA"/>
        </w:rPr>
        <w:t>وأمثاله حجّية القول ولا خصوصيّة للشخص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ولسيّدنا الأستاذ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المقام، وهو أنّه لو كان تقليد الميّت جائزاً ابتداءً يلزم الاعتقاد بالإمام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المحذور المذكور على فرض تماميّته إنّما يتوجّه في صورة العلم بالخلاف، وأمّا مع عدم العلم به فلا محذور</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نفكّر أنّ المؤلف حيّ أو ميت، بل لا يخطر في بالنا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مبتنٍ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تقليد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تقليد الأعلم عند العلم بالاختلاف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صورة العلم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أنّه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بعض المتدينين المطلّعين، وأمّا الغالبية فيظنّون أنَّ الكل على رأي واحد،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نعتبر ذلك دليلاً على بطلان تقليد الميت، فلنعتبره دليلاً على بطلان تقليد الأعلم؟</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المحذور مبتنٍ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تقليد الأعلم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تقليد الميّت، فلماذا اعتبرتم هذا المحذور دليلاً على بطلان الثاني دون الأول؟ </w:t>
      </w:r>
    </w:p>
    <w:p>
      <w:pPr>
        <w:pStyle w:val="BookText"/>
        <w:rPr/>
      </w:pP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الأعلم لا يكون شخصاً واحداً في جميع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هذه الشبهة مع أنّها لا ترجع إلى 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يؤيد المدّعى أنّ جملة من الأخباريّين قائلون بالجواز،</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التشخيصات في الأعلم مختلفة، مثلاً صاحب الجواهر أو الشيخ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المسائل المتجددة نقلّد الأحياء فتعدد المقلّدون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الفرق الذاتي بين الإمام والمجتهد، فالإمام معصوم والمجتهد غير معصوم إلى غير ذلك من الفوارق، وليس تقليده يجعله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الأعلمية ليست مسألة الذاتية، بل الفعلية، فقد يكون افلاطون أعلم ذاتاً من الكل، لكن الفيزيائي أو الفلكي البسيط الفعلي أعلم منه فعلاً؛ لأن العلم مبني على عنصر التراكم، فالفلكي البسيط الفعلي يفهم في الفلك أفضل من افلاطون، وإن كانت ذاتية الثاني أقوى، وليس الملاك في التقليد الذاتية، بل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الجراح العادي الفعلي يفهم في عملية القلب أفضل من ابن سينا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توضيحه، ويحتمل معناه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أعلم في زمان، ثم يأتي أعلم منه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أن رجوع الجميع إلى شخص واحد واضح البطلان، لا 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أي سدّ باب الاجتهاد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ذهب جماعة من الأصوليّين، كصاحب القوانين والفاضل التوني والمقدس الأردبيلي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الجواز على ما نقل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العقلاء مع العلم بعدم موافقة رأي الأعلم مع غيره يحتاطون، فكيف يمكن الرجوع إلى غير الأعلم مع احتمال كون الأعلم غير موافق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التقريب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عدم جريان السيرة العقلائية، فإنّ العقلاء يراجعون أهل الخبرة إلاّ في صورة العلم بعدم الموافقة بين أهل الخبرة، إلا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بالاستصحاب يحرز عدم الموافقة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بطلانه واضحاً، وما حصل إنما هو على أثر الفتاوى منه؛ ولذا لا يوجد هذا الوضوح عند الأخباريين،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والمقلدة بعد الشيخ الطوسي، راجع المعالم والشيخ المفيد في أحوال الشيخ الطوسي</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هنا ثلاث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بالموافقة، ورأي المفضول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بعدم الموافقة، ورأي المفضول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بالموافقة، والشك في الحجّية موضوع عدم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الأمارة العقلائية مقدّمة على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يكفينا للقول بالجواز النصوص، فإنّ المستفاد من الروايات جواز الرجوع إلى العالم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العلم بالمعارضة يحكم بالتساقط بحكم العقل، وأمّا مع الشك في التعارض فلا مانع من الأخذ بدليل الجواز، فإنّ استصحاب عدم التعارض يحرز تحقّق الموضوع، هذا على تقدير القول بأنّ المخصص اللّبي يوجب تعنون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بعدم كونه موجباً له فالأمر أوضح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مجرّد الشكّ يكفي للأخذ بدليل الجواز، فلاحظ</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معارض بأصالة عدم المخالفة، فإنّ الموافقة والمخالفة أمران حادثان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عدم الموافقة لا أثر له؛ إذ الأثر للمخالفة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المخالف لا يجوز تقليده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الموافقة موضوعاً للأثر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الموضوع هو أهل الذكر غير المعارض اسألوه، وكونه أهل الذكر وجداني، وكونه غير معارض أُثبت بالاستصحاب، فالأثر مرتب على العام المعنون، وهو يثبت أحد جزئيه بالوجدان والآخر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المخصص العقلي يعنون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القرينة العقلية كالمتصلة، فيصبح العام مجملاً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 بين المخصص العقلي الواضح، فيكون كالمتصل والغامض، فيكون كالمنفصل، فتأمل</w:t>
      </w:r>
      <w:r>
        <w:rPr>
          <w:rFonts w:eastAsia="Amiri" w:cs="Amiri" w:ascii="Amiri" w:hAnsi="Amiri"/>
          <w:color w:val="111111"/>
          <w:sz w:val="28"/>
          <w:szCs w:val="28"/>
          <w:rtl w:val="true"/>
          <w:lang w:bidi="ar-SA"/>
        </w:rPr>
        <w:t xml:space="preserve">. </w:t>
      </w:r>
      <w:bookmarkStart w:id="42" w:name="pg15722_359135"/>
    </w:p>
    <w:p>
      <w:pPr>
        <w:pStyle w:val="Heading4"/>
        <w:numPr>
          <w:ilvl w:val="3"/>
          <w:numId w:val="1"/>
        </w:numPr>
        <w:rPr/>
      </w:pPr>
      <w:bookmarkStart w:id="43" w:name="__RefHeading___Toc12390177_2142443653"/>
      <w:bookmarkStart w:id="44" w:name="_Toc14"/>
      <w:bookmarkEnd w:id="42"/>
      <w:bookmarkEnd w:id="43"/>
      <w:r>
        <w:rPr>
          <w:rtl w:val="true"/>
        </w:rPr>
        <w:t>جواز البقاء علی الميت</w:t>
      </w:r>
      <w:bookmarkEnd w:id="44"/>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الفارق بين الابتداء والبقاء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على عدم الجواز ابتداءً بخلاف البقاء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إجماع حيث نرى أنّ الأخباريّين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يجوّزون الابتداء كالبقاء</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القرينة منفصلة لا يصح التمسك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شككنا أن زيداً العالم نحوي أو لا، فإنّ هذا نحو ثانٍ من التمسك بالعام في الشبهة المصداقية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جواز التقليد ابتداءً فسوف يثبت جوازه استدامة بالأولوية، وكأنّ غرض المصنف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التفريق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إذ الكلام هنا في جواز البقاء لا عدم جواز الابتداء، إلاّ أنّ المصنف نقل البحث إلى عدم جواز البقاء 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 ما سبق من الأولوية، كما مضى قبل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الموجود عندهم الرواية لا الاجتهاد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واقع الاجتهاد عندهم، وإن سمّوه نقل رواية، فواقع تقليد الميت قائم عندهم منذ القدم، وليس أمراً حادثاً من الشيخ الاستر آبادي، فلا إجماع على عدم الجواز 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جملة من النصوص تدلّ على جواز التقليد كما تقدّم، وتلك النصوص تدلّ بإطلاقها على جواز البقاء، وأمّا ابتداء فلا يستفاد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النصوص</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نستصحب الموضوع فلا يشمله الإطلاق</w:t>
      </w:r>
      <w:r>
        <w:rPr>
          <w:rFonts w:eastAsia="Amiri" w:cs="Amiri" w:ascii="Amiri" w:hAnsi="Amiri"/>
          <w:color w:val="111111"/>
          <w:sz w:val="28"/>
          <w:szCs w:val="28"/>
          <w:rtl w:val="true"/>
          <w:lang w:bidi="ar-SA"/>
        </w:rPr>
        <w:t xml:space="preserve">. </w:t>
      </w:r>
      <w:bookmarkStart w:id="45" w:name="pg15722_359137"/>
    </w:p>
    <w:p>
      <w:pPr>
        <w:pStyle w:val="Heading4"/>
        <w:numPr>
          <w:ilvl w:val="3"/>
          <w:numId w:val="1"/>
        </w:numPr>
        <w:rPr/>
      </w:pPr>
      <w:bookmarkStart w:id="46" w:name="__RefHeading___Toc12390179_2142443653"/>
      <w:bookmarkStart w:id="47" w:name="_Toc15"/>
      <w:bookmarkEnd w:id="45"/>
      <w:bookmarkEnd w:id="46"/>
      <w:r>
        <w:rPr>
          <w:rtl w:val="true"/>
        </w:rPr>
        <w:t xml:space="preserve">المسألة </w:t>
      </w:r>
      <w:r>
        <w:rPr/>
        <w:t>3</w:t>
      </w:r>
      <w:r>
        <w:rPr>
          <w:rtl w:val="true"/>
        </w:rPr>
        <w:t xml:space="preserve">: </w:t>
      </w:r>
      <w:r>
        <w:rPr>
          <w:rtl w:val="true"/>
        </w:rPr>
        <w:t>يجب تقليد الأعلم مع العلم بمخالفته لغير الأعلم</w:t>
      </w:r>
      <w:bookmarkEnd w:id="4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الأعلم مع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بمخالفته لغير الأعلم في الفتوى في محلّ الابتلاء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الأعلم هو الأعرف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بقواعد الاستنباط الأجود فهماً للأحكام من أدلّتها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الملاك العلم أو الواقع؟</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الدليل هو السيرة العقلائية، فهي جارية على أنّ الملاك هو العلم لا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هنالك دليل لفظي دار حول محور الواقع،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تكفي الذاتيّة، بل الإعمال هو المهم؛ ولذا قد يكون شخص أعلم في حدّ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صرف على مسألة ما دقائق محدودة، وآخر صرف سنوات، فربما يكون الثاني هو الأعلم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فهم الكبرى والقدرة على التطبيق على الصغرى، وذلك كالطبيب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يعرف قواعد المرض والعلاج، ويقدر على التطبيق والتشخيص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الملاك ليس القدرة على الحذلقة اللفظية، واستخدام المصطلحات العلمية الغامضة، بل على فهم الواقع،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أنّ الأمر ظاهر عرفاً في الوجوب، ولو لم يعرف ألفاظه وحذلقاته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فالفهم للقواعد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مطوياً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ولا يحتاج إلى الفهم التفصيلي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السيرة العقلائية جارية على تقليد الأعلم في هذه الصورة، وأمّا الدليل اللفظي فيسقط عن الاعتبار بالمعارضة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فالمراد بالعلم بالقواعد العلم بها كواقع لا كألفاظ، كالنحو مثلاً على السليقة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لإيراني أو لعربي 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من تقلد في نطق الضاد هل الأول أو الثاني؟</w:t>
      </w:r>
    </w:p>
    <w:p>
      <w:pPr>
        <w:pStyle w:val="BookText"/>
        <w:rPr/>
      </w:pPr>
      <w:r>
        <w:rPr>
          <w:rFonts w:ascii="Amiri" w:hAnsi="Amiri" w:eastAsia="Amiri" w:cs="Amiri"/>
          <w:color w:val="111111"/>
          <w:sz w:val="28"/>
          <w:sz w:val="28"/>
          <w:szCs w:val="28"/>
          <w:rtl w:val="true"/>
          <w:lang w:bidi="ar-SA"/>
        </w:rPr>
        <w:t>وعلى كل،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الأعلم في الفقه أعلم في الأصول، ولا عكس،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الأعلمية في كليهما؛ إذ قد يكون جيّد الفهم لكنّه غير محيط بالقواعد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الاستنباط الفعلي لا القدرة الشأنية، وحينئذٍ فإذا كان استنباطه جيداً كان أعرف ضمناً بالقواعد، فالثاني مغنِّ عن الأول، ولذا قال في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أن يكون أجود استنباطاً</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اللفظي يدل على جواز التقليد في جميع الصور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بالمخالفة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بالموافقة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بالمخالفة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لا يشمل المتعارضين مطلقاً، سواء أكان هنالك أعلم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السيرة العقلائية، وهي على تقديم الأعلم في صورة العلم بالمخالفة، وهذه السيرة لم يردع عنها الشارع فتكون حجّة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كما أفاده، فإنَّ الأعلم في كلّ فنّ الأعرف بقواعد ذلك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الأعلم مفهوم عرفي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يدركه كلّ أحد ولا يحتاج إلى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شمول الأدلَّة للمتعارضين، وقد سبق أنّ صرف عدم الردع لا يكفي، بل لا بد من الإمضاء، فلا يكفي صرف السيرة، وهل هنالك إمضاء؟ وهل الإمضاء في بعض الجزئيات دليل على الإمضاء العام للنكتة؟ وهل العقلاء يتعبدون بالرجوع للأعلم في صورة العلم بالمخالفة،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أطباء أمريكا أفضل من أطباء لندن، فهل يتعبدون بالذهاب للأولين؟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كونه ناقصاً؛ إذ لا تكفي المعرفة بالكبريات، بل لا بد من ضم الصغريات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تأمل، لأنه قد يكون الأمر عندهم واضحاً في سائر الفنون؛ لأن الملاك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كعلاج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الفقه فليس واضحاً، فتأمل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اختلف الفقهاء اختلافاً كبيراً في معنى الأعلم،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لفظي، فتأمل</w:t>
      </w:r>
      <w:r>
        <w:rPr>
          <w:rFonts w:eastAsia="Amiri" w:cs="Amiri" w:ascii="Amiri" w:hAnsi="Amiri"/>
          <w:color w:val="111111"/>
          <w:sz w:val="28"/>
          <w:szCs w:val="28"/>
          <w:rtl w:val="true"/>
          <w:lang w:bidi="ar-SA"/>
        </w:rPr>
        <w:t xml:space="preserve">. </w:t>
      </w:r>
      <w:bookmarkStart w:id="48" w:name="pg15722_359140"/>
    </w:p>
    <w:p>
      <w:pPr>
        <w:pStyle w:val="Heading4"/>
        <w:numPr>
          <w:ilvl w:val="3"/>
          <w:numId w:val="1"/>
        </w:numPr>
        <w:rPr/>
      </w:pPr>
      <w:bookmarkStart w:id="49" w:name="__RefHeading___Toc12390181_2142443653"/>
      <w:bookmarkStart w:id="50" w:name="_Toc16"/>
      <w:bookmarkEnd w:id="48"/>
      <w:bookmarkEnd w:id="49"/>
      <w:r>
        <w:rPr>
          <w:rtl w:val="true"/>
        </w:rPr>
        <w:t xml:space="preserve">المسألة </w:t>
      </w:r>
      <w:r>
        <w:rPr/>
        <w:t>4</w:t>
      </w:r>
      <w:r>
        <w:rPr>
          <w:rtl w:val="true"/>
        </w:rPr>
        <w:t xml:space="preserve">: </w:t>
      </w:r>
      <w:r>
        <w:rPr>
          <w:rtl w:val="true"/>
        </w:rPr>
        <w:t>يثبت الاجتهاد بالعلم</w:t>
      </w:r>
      <w:bookmarkEnd w:id="5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بالعلم</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111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أو البيّنة من أهل الخبرة</w:t>
      </w:r>
      <w:r>
        <w:rPr>
          <w:rFonts w:eastAsia="Amiri" w:cs="Amiri" w:ascii="Amiri" w:hAnsi="Amiri"/>
          <w:i/>
          <w:iCs/>
          <w:color w:val="111111"/>
          <w:sz w:val="28"/>
          <w:szCs w:val="28"/>
          <w:rtl w:val="true"/>
          <w:lang w:bidi="ar-SA"/>
        </w:rPr>
        <w:t>(</w:t>
      </w:r>
      <w:r>
        <w:rPr>
          <w:rFonts w:eastAsia="Amiri" w:cs="Amiri" w:ascii="Amiri" w:hAnsi="Amiri"/>
          <w:b/>
          <w:bCs/>
          <w:i/>
          <w:iCs/>
          <w:color w:val="111111"/>
          <w:sz w:val="28"/>
          <w:szCs w:val="28"/>
          <w:rtl w:val="true"/>
          <w:lang w:bidi="ar-SA"/>
        </w:rPr>
        <w:t>)[</w:t>
      </w:r>
      <w:r>
        <w:rPr>
          <w:rFonts w:eastAsia="Amiri" w:cs="Amiri" w:ascii="Amiri" w:hAnsi="Amiri"/>
          <w:b/>
          <w:bCs/>
          <w:i/>
          <w:iCs/>
          <w:color w:val="111111"/>
          <w:sz w:val="28"/>
          <w:szCs w:val="28"/>
          <w:lang w:bidi="ar-SA"/>
        </w:rPr>
        <w:t>112</w:t>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أو الشياع المفيد للعلم</w:t>
      </w:r>
      <w:r>
        <w:rPr>
          <w:rFonts w:eastAsia="Amiri" w:cs="Amiri" w:ascii="Amiri" w:hAnsi="Amiri"/>
          <w:b/>
          <w:bCs/>
          <w:i/>
          <w:iCs/>
          <w:color w:val="111111"/>
          <w:sz w:val="28"/>
          <w:szCs w:val="28"/>
          <w:rtl w:val="true"/>
          <w:lang w:bidi="ar-SA"/>
        </w:rPr>
        <w:t>[</w:t>
      </w:r>
      <w:r>
        <w:rPr>
          <w:rFonts w:eastAsia="Amiri" w:cs="Amiri" w:ascii="Amiri" w:hAnsi="Amiri"/>
          <w:b/>
          <w:bCs/>
          <w:i/>
          <w:iCs/>
          <w:color w:val="111111"/>
          <w:sz w:val="28"/>
          <w:szCs w:val="28"/>
          <w:lang w:bidi="ar-SA"/>
        </w:rPr>
        <w:t>113</w:t>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وكذا الأعلمية</w:t>
      </w:r>
      <w:r>
        <w:rPr>
          <w:rFonts w:eastAsia="Amiri" w:cs="Amiri" w:ascii="Amiri" w:hAnsi="Amiri"/>
          <w:b/>
          <w:bCs/>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 الماتن هنالك طرفان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 الشياع مستقلاً لكونه طريقاً عادياً يورث العلم بكثرة، بل هو الطريق الوحيد لغالب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للاطمئنان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شرطية ذلك بحث، لإطلاق الأدلَّة، إلاّ أن يقال بالانصراف،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المفيد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 إذا لم يكن متهماً؛ وذلك لبناء العقلاء على الشياع،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ذهبتم إلى مدينة وشاع أنّ فلاناً طبيب فسوف تعتمدون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يورث الاطمئنان عادةً، فالبناء على الاطمئنان، ولو شك لم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كونه متهماً مساوق للاطمئنان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 هنالك صوراً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إفادته العلم أو الاطمئنان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إفادته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حجّة في أية صورة؟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الاطمئنان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 ونوعي، وقد يستشكل في إمضاء الشارع لبناء العقلاء هذا، إلاّ أن يتمسك بما ذكرناه سابقاً من النكتة،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طرق الطاعة والمعصية عقلائية، راجع الكفاية في باب التجري،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حجّة ذاتاً بحكم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يثبت بشهادة العدل الواحد، بل بإخبار 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ثبوت الموضوعات الخارجية لا تنحصر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بالإخبار</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الوجدان الحاكم على الإطلاق في باب الاستحقاق</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يستدل على حجة الشياع، أيضاً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فإذا شهد عندك المؤمنون فصدقهم</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حتى يستبين لك غير ذلك</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والشياع نوع استبانة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الملاك في الاطمئنان الشخصي أو النوعي؟</w:t>
      </w:r>
    </w:p>
    <w:p>
      <w:pPr>
        <w:pStyle w:val="BookText"/>
        <w:rPr/>
      </w:pPr>
      <w:r>
        <w:rPr>
          <w:rFonts w:ascii="Amiri" w:hAnsi="Amiri" w:eastAsia="Amiri" w:cs="Amiri"/>
          <w:color w:val="111111"/>
          <w:sz w:val="28"/>
          <w:sz w:val="28"/>
          <w:szCs w:val="28"/>
          <w:rtl w:val="true"/>
          <w:lang w:bidi="ar-SA"/>
        </w:rPr>
        <w:t>الظاهر هو الأخير؛ إذ لا عذر للشخص مع حصول الاطمئنان النوعي،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برؤيته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العدل والثقة عموم من وجه، فتأمل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العقلائية وللأدلَّة اللفظية، مثل آية النبأ أو غيرها، وللتعليلات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الثقة المأمون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الصادر عن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يشترط في الاعتبار كون المخبر من أهل الخبرة، بل اللازم كون الإخبار حسياً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من أهل الخبرة لا يمكن أن يشخص ويميّز ويدرك الأعلم فلا أثر لإخباره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حكم الأمثال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عقلائياً، أمّا شرعياً فلا؛ للإطلاق، إلاّ أن يقال بالانصراف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كلام الشيخ في خبر الواحد</w:t>
      </w:r>
      <w:r>
        <w:rPr>
          <w:rStyle w:val="FootnoteAnchor"/>
          <w:rtl w:val="true"/>
        </w:rPr>
        <w:footnoteReference w:id="8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والصور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حدسي بعيد من الحس</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حدسي قريب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له مدرك شرعي، فثقته تمنع عن الإخبار بلا مدرك، وإن لم يستطع التشخيص والتمييز، فتأمل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الاستدلال بإطلاقات الأدلَّة أو الملاك</w:t>
      </w:r>
      <w:r>
        <w:rPr>
          <w:rFonts w:eastAsia="Amiri" w:cs="Amiri" w:ascii="Amiri" w:hAnsi="Amiri"/>
          <w:color w:val="111111"/>
          <w:sz w:val="28"/>
          <w:szCs w:val="28"/>
          <w:rtl w:val="true"/>
          <w:lang w:bidi="ar-SA"/>
        </w:rPr>
        <w:t xml:space="preserve">. </w:t>
      </w:r>
      <w:bookmarkStart w:id="51" w:name="pg15722_359143"/>
    </w:p>
    <w:p>
      <w:pPr>
        <w:pStyle w:val="Heading4"/>
        <w:numPr>
          <w:ilvl w:val="3"/>
          <w:numId w:val="1"/>
        </w:numPr>
        <w:rPr/>
      </w:pPr>
      <w:bookmarkStart w:id="52" w:name="__RefHeading___Toc12390183_2142443653"/>
      <w:bookmarkStart w:id="53" w:name="_Toc17"/>
      <w:bookmarkEnd w:id="51"/>
      <w:bookmarkEnd w:id="52"/>
      <w:r>
        <w:rPr>
          <w:rtl w:val="true"/>
        </w:rPr>
        <w:t xml:space="preserve">المسألة </w:t>
      </w:r>
      <w:r>
        <w:rPr/>
        <w:t>5</w:t>
      </w:r>
      <w:r>
        <w:rPr>
          <w:rtl w:val="true"/>
        </w:rPr>
        <w:t xml:space="preserve">: </w:t>
      </w:r>
      <w:r>
        <w:rPr>
          <w:rtl w:val="true"/>
        </w:rPr>
        <w:t>لو لم يتعيّن له الأعلم</w:t>
      </w:r>
      <w:bookmarkEnd w:id="5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يتعيّن له الأعلم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مخيّر بين من يجوز تقليده من الأحياء مع عدم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باختلافهم في الفتوى في محلّ ابتلائه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تقليد الأعلم في مورد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الفتوى، حيث إنَّ الدليل لا يشمل كليهما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لأوله إلى التناقض، ولا يشمل أحدهما لا معيّنا ولا مخيراً لعدم الدليل عليه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يتعين له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أحد الفرضين، إذ التخير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العلم بالاختلاف في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حتى لو يتعين له الأعلم، كما سبق وسيأتي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بالاختلاف سقط الجميع للتعارض، فإن أدلَّة الحجّية لا تشمل المتعارضين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المحذور الكلّي لا يجري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 في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خبر 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يشمل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منظور فيه كما ذكر تفصيله في شورى الفقهاء</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والمحذور إمّا أن يطرح ثبوتياً أو إثباتياً، أمّا ثبوتياً فلا وجه له، أي كونه محالاً؛ لوقوع مثله في التخيير في الخبرين المتعارضين، وأماّ إثباتياً فلا مانع منه، والإطلاق يساعد عليه، فتأمل</w:t>
      </w:r>
      <w:r>
        <w:rPr>
          <w:rFonts w:eastAsia="Amiri" w:cs="Amiri" w:ascii="Amiri" w:hAnsi="Amiri"/>
          <w:color w:val="111111"/>
          <w:sz w:val="28"/>
          <w:szCs w:val="28"/>
          <w:rtl w:val="true"/>
          <w:lang w:bidi="ar-SA"/>
        </w:rPr>
        <w:t xml:space="preserve">. </w:t>
      </w:r>
      <w:bookmarkStart w:id="54" w:name="pg15722_359144"/>
    </w:p>
    <w:p>
      <w:pPr>
        <w:pStyle w:val="Heading4"/>
        <w:numPr>
          <w:ilvl w:val="3"/>
          <w:numId w:val="1"/>
        </w:numPr>
        <w:rPr/>
      </w:pPr>
      <w:bookmarkStart w:id="55" w:name="__RefHeading___Toc12390185_2142443653"/>
      <w:bookmarkStart w:id="56" w:name="_Toc18"/>
      <w:bookmarkEnd w:id="54"/>
      <w:bookmarkEnd w:id="55"/>
      <w:r>
        <w:rPr>
          <w:rtl w:val="true"/>
        </w:rPr>
        <w:t xml:space="preserve">المسألة </w:t>
      </w:r>
      <w:r>
        <w:rPr/>
        <w:t>6</w:t>
      </w:r>
      <w:r>
        <w:rPr>
          <w:rtl w:val="true"/>
        </w:rPr>
        <w:t xml:space="preserve">: </w:t>
      </w:r>
      <w:r>
        <w:rPr>
          <w:rtl w:val="true"/>
        </w:rPr>
        <w:t>لو تعيّن الأعلم وتعذّر الوصول إلى فتاويه</w:t>
      </w:r>
      <w:bookmarkEnd w:id="5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تعيّن الأعلم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وتعذّر الوصول إلى فتاويه 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من هو أعلم في الباقين</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2390187_2142443653"/>
      <w:bookmarkStart w:id="58" w:name="_Toc19"/>
      <w:bookmarkEnd w:id="57"/>
      <w:r>
        <w:rPr>
          <w:rtl w:val="true"/>
        </w:rPr>
        <w:t xml:space="preserve">المسألة </w:t>
      </w:r>
      <w:r>
        <w:rPr/>
        <w:t>7</w:t>
      </w:r>
      <w:r>
        <w:rPr>
          <w:rtl w:val="true"/>
        </w:rPr>
        <w:t xml:space="preserve">: </w:t>
      </w:r>
      <w:r>
        <w:rPr>
          <w:rtl w:val="true"/>
        </w:rPr>
        <w:t>يجوز العمل بالاحتياط</w:t>
      </w:r>
      <w:bookmarkEnd w:id="5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بالاحتياط حتّى في صورة استلزام التكرار إذا كان لداعٍ عقلائي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 عدم لزوم تقليد الأعلم فلا تصل النوبة إلى تعيّن الأعلم في الرتبة الثانية، بل الميزان في الجواز كون المرجع مجتهداً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تعيّن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المختار في مسألة تقليد الأعلم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الأحوط استحباباً، ولعله لبناء العقلاء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العلم بالاختلاف يجب الاحتياط؛ إذ لا فرق في موارد وجوب تقليد الأعلم بين تعذر الوصول إليه أو العدم، في أنّ اللازم إمّا تقليد الأعلم أو الاحتياط، على القول بوجوب تقليد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العقلاء على ما ذكره الماتن، وفيه نظر،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إحراز للواقع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لداعٍ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ناقص؛ إذ لم يذكر حالة العلم بالاختلاف، وقد سبق أنّ الحكم هو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المبنى </w:t>
      </w:r>
      <w:r>
        <w:rPr>
          <w:rFonts w:eastAsia="Amiri" w:cs="Amiri" w:ascii="Amiri" w:hAnsi="Amiri"/>
          <w:color w:val="111111"/>
          <w:sz w:val="28"/>
          <w:szCs w:val="28"/>
          <w:rtl w:val="true"/>
          <w:lang w:bidi="ar-SA"/>
        </w:rPr>
        <w:t xml:space="preserve">- . </w:t>
      </w:r>
      <w:bookmarkStart w:id="59" w:name="pg15722_359145"/>
    </w:p>
    <w:p>
      <w:pPr>
        <w:pStyle w:val="Heading4"/>
        <w:numPr>
          <w:ilvl w:val="3"/>
          <w:numId w:val="1"/>
        </w:numPr>
        <w:rPr/>
      </w:pPr>
      <w:bookmarkStart w:id="60" w:name="__RefHeading___Toc12390189_2142443653"/>
      <w:bookmarkStart w:id="61" w:name="_Toc20"/>
      <w:bookmarkEnd w:id="59"/>
      <w:bookmarkEnd w:id="60"/>
      <w:r>
        <w:rPr>
          <w:rtl w:val="true"/>
        </w:rPr>
        <w:t xml:space="preserve">المسألة </w:t>
      </w:r>
      <w:r>
        <w:rPr/>
        <w:t>8</w:t>
      </w:r>
      <w:r>
        <w:rPr>
          <w:rtl w:val="true"/>
        </w:rPr>
        <w:t xml:space="preserve">: </w:t>
      </w:r>
      <w:r>
        <w:rPr>
          <w:rtl w:val="true"/>
        </w:rPr>
        <w:t>لو تعذر الوصول إلى قول المجتهد</w:t>
      </w:r>
      <w:bookmarkEnd w:id="6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إلى قول المجتهد الحيّ ولو بالهجرة لزم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للقيد المذكور في المتن، فإنّ غاية ما قيل في مقام الاستدلال على المنع أنّه لو لم يكن للمكلف داعٍ عقلائي في الاحتياط يكون لاعباً وعابثاً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تسليم المدّعى يكون اللعب في طريق الامتثال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نفسه، فلا إشكال من هذه الجهة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تعسّر أو كان الوصول حرجياً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هنا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ضم امتثال إلى عبث، والعبث مكروه، ونصف أعمال العقلاء عبث، فهو من ضم مكروه إلى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لعب في إحراز الامتثال، على ما في النهاية</w:t>
      </w:r>
      <w:r>
        <w:rPr>
          <w:rStyle w:val="FootnoteAnchor"/>
          <w:rtl w:val="true"/>
        </w:rPr>
        <w:footnoteReference w:id="86"/>
      </w:r>
      <w:r>
        <w:rPr>
          <w:rFonts w:ascii="Amiri" w:hAnsi="Amiri" w:eastAsia="Amiri" w:cs="Amiri"/>
          <w:color w:val="111111"/>
          <w:sz w:val="28"/>
          <w:sz w:val="28"/>
          <w:szCs w:val="28"/>
          <w:rtl w:val="true"/>
          <w:lang w:bidi="ar-SA"/>
        </w:rPr>
        <w:t>، وذكرناه في الأصول</w:t>
      </w:r>
      <w:r>
        <w:rPr>
          <w:rStyle w:val="FootnoteAnchor"/>
          <w:rtl w:val="true"/>
        </w:rPr>
        <w:footnoteReference w:id="87"/>
      </w:r>
      <w:r>
        <w:rPr>
          <w:rFonts w:ascii="Amiri" w:hAnsi="Amiri" w:eastAsia="Amiri" w:cs="Amiri"/>
          <w:color w:val="111111"/>
          <w:sz w:val="28"/>
          <w:sz w:val="28"/>
          <w:szCs w:val="28"/>
          <w:rtl w:val="true"/>
          <w:lang w:bidi="ar-SA"/>
        </w:rPr>
        <w:t>، فليس اللعب في طريق الامتثال، بل في كيفية إحراز الامتثال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طريق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اللعب قد يكون في أصل الامتثال،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يصلي استهزاءً وسخرية، وقد يكون في طريقه، مثل أن يأتي بالماء وهو يحرّك يديه أو رجليه عابثاً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إمكانه أو لزومه العسر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الحرج الشديد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بقول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 العمل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مخيّر أساساً بين التقليد والاحتياط، ولا يترتب جواز الاحتياط على تعذر الوصول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الضرر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 والملاك في الضرر والحرج هو ذهنية المتشرعة، فالشين</w:t>
      </w:r>
      <w:r>
        <w:rPr>
          <w:rStyle w:val="FootnoteAnchor"/>
          <w:rtl w:val="true"/>
        </w:rPr>
        <w:footnoteReference w:id="88"/>
      </w:r>
      <w:r>
        <w:rPr>
          <w:rFonts w:ascii="Amiri" w:hAnsi="Amiri" w:eastAsia="Amiri" w:cs="Amiri"/>
          <w:color w:val="111111"/>
          <w:sz w:val="28"/>
          <w:sz w:val="28"/>
          <w:szCs w:val="28"/>
          <w:rtl w:val="true"/>
          <w:lang w:bidi="ar-SA"/>
        </w:rPr>
        <w:t>قد يرفع وجوب الوضوء، أما الحرج الشديد فلا يرفع حرمة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في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موضوع في مورد الحرج والضرر أو لا؟ كالجهاد والخمس، 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ذلك يعتبر ضرراً أو لا؟ إذ لحاظ الضرر إنما هو مع ملاحظة مجموع المعادلات،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بطن المريض هل هو ضرر؟ فلا بد أن نلاحظ أنّه ماذا يترتب عليه، وكذا ذهاب الطفل أول مرة للمدرسة مع ما يستلزم من إيقاظ وغيره وهل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 أخّره؟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 بقول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ما يحصل منه الظن الأقوى، ولا خصوصية للمذكورات، ولا للترتيب المذكور في المتن، ومع فقد الظن يعمل بأقوى المحتملات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الأشهر الأوثق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إمكانه كذلك أيضاً، عمل بقول أوثق الأموات، وإلاّ عمل بالمظنون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فبالاحتمال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الغالب أنّ الظن يحصل من الترتيب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الأموات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قد يحصّل من فتوى ثلاثة ظنٌ أقوى من قول المشهور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الترتيب المذكور إنما هو بناءً على عدم جواز تقليد الميت ابتداءً، وإلاّ كان مقدماً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أضاف الأوثق هنا، ولم يذكره فيما سبق ولحق؟</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بالظن النوعي لا الشخصي؛ إذ الملاك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النوعي لا الشخصي، ولو خالف النوعي ظناً شخصياً لا يعذر، وقد قرر أن طرق الطاعة والامتثال عقلائية</w:t>
      </w:r>
      <w:r>
        <w:rPr>
          <w:rFonts w:eastAsia="Amiri" w:cs="Amiri" w:ascii="Amiri" w:hAnsi="Amiri"/>
          <w:color w:val="111111"/>
          <w:sz w:val="28"/>
          <w:szCs w:val="28"/>
          <w:rtl w:val="true"/>
          <w:lang w:bidi="ar-SA"/>
        </w:rPr>
        <w:t xml:space="preserve">. </w:t>
      </w:r>
      <w:bookmarkStart w:id="62" w:name="pg15722_359148"/>
    </w:p>
    <w:p>
      <w:pPr>
        <w:pStyle w:val="Heading4"/>
        <w:numPr>
          <w:ilvl w:val="3"/>
          <w:numId w:val="1"/>
        </w:numPr>
        <w:rPr/>
      </w:pPr>
      <w:bookmarkStart w:id="63" w:name="__RefHeading___Toc12390191_2142443653"/>
      <w:bookmarkStart w:id="64" w:name="_Toc21"/>
      <w:bookmarkEnd w:id="62"/>
      <w:bookmarkEnd w:id="63"/>
      <w:r>
        <w:rPr>
          <w:rtl w:val="true"/>
        </w:rPr>
        <w:t xml:space="preserve">المسألة </w:t>
      </w:r>
      <w:r>
        <w:rPr/>
        <w:t>9</w:t>
      </w:r>
      <w:r>
        <w:rPr>
          <w:rtl w:val="true"/>
        </w:rPr>
        <w:t xml:space="preserve">: </w:t>
      </w:r>
      <w:r>
        <w:rPr>
          <w:rtl w:val="true"/>
        </w:rPr>
        <w:t>لو لم يعلم طريقة الاحتياط</w:t>
      </w:r>
      <w:bookmarkEnd w:id="6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يعلم طريقة الاحتياط سأل من عدلين أو عدلاً واحداً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عن طريق الاحتياط على رأي مجتهد يتعيّن عليه تقليده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2390193_2142443653"/>
      <w:bookmarkStart w:id="66" w:name="_Toc22"/>
      <w:bookmarkEnd w:id="65"/>
      <w:r>
        <w:rPr>
          <w:rtl w:val="true"/>
        </w:rPr>
        <w:t>مسألة</w:t>
      </w:r>
      <w:r>
        <w:rPr/>
        <w:t>10</w:t>
      </w:r>
      <w:r>
        <w:rPr>
          <w:rtl w:val="true"/>
        </w:rPr>
        <w:t xml:space="preserve">: </w:t>
      </w:r>
      <w:r>
        <w:rPr>
          <w:rtl w:val="true"/>
        </w:rPr>
        <w:t>لو قلّد غير الأعلم</w:t>
      </w:r>
      <w:bookmarkEnd w:id="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قلّد غير الأعلم ثمّ تمكّن من تقليد الأعلم فالأحوط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الجمع بين قوليهما ولو بتكرار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ممّا تقدم منّا كفاية إخبار الثقة الواحد في الموضوعات، فإنّ السيرة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العقلائية جارية على العمل بقول الثقة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عدلاً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ثقة؛ وذلك لأدلَّة حجية قول الثقة اللفظية، وللسيرة العقلائية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رأي مجتهد يتعين عليه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طريق الاحتياط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 والأقوى التخيير؛ وذلك لمشكلة العدول المحرّم وتقيلد الأعلم الواجب، وهذا على مبناه، مع العلم بالاختلاف، وإلاّ فلا لزوم للجمع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والأدلَّة اللفظية، وقد تقرر بنحوين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التعليل،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الثقة المأمون</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فإنهما الثقتان</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مع العلم بالاختلاف فلا بدّ من الرجوع إلى الأعلم بلا فرق بين الموارد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للاحتياط المذكور في المتن</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أديا إليك عني</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بانصرافه للأحكام،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ابتداءً أو استمراراً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الدليل هو السيرة العقلائية فلا فرق بين الابتداء والاستمرار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الدليل الإجماع والأدلَّة اللفظية فقد يقال بالفرق</w:t>
      </w:r>
      <w:r>
        <w:rPr>
          <w:rFonts w:eastAsia="Amiri" w:cs="Amiri" w:ascii="Amiri" w:hAnsi="Amiri"/>
          <w:color w:val="111111"/>
          <w:sz w:val="28"/>
          <w:szCs w:val="28"/>
          <w:rtl w:val="true"/>
          <w:lang w:bidi="ar-SA"/>
        </w:rPr>
        <w:t xml:space="preserve">. </w:t>
      </w:r>
      <w:bookmarkStart w:id="67" w:name="pg15722_359150"/>
    </w:p>
    <w:p>
      <w:pPr>
        <w:pStyle w:val="Heading4"/>
        <w:numPr>
          <w:ilvl w:val="3"/>
          <w:numId w:val="1"/>
        </w:numPr>
        <w:rPr/>
      </w:pPr>
      <w:bookmarkStart w:id="68" w:name="__RefHeading___Toc12390195_2142443653"/>
      <w:bookmarkStart w:id="69" w:name="_Toc23"/>
      <w:bookmarkEnd w:id="67"/>
      <w:bookmarkEnd w:id="68"/>
      <w:r>
        <w:rPr>
          <w:rtl w:val="true"/>
        </w:rPr>
        <w:t xml:space="preserve">المسألة </w:t>
      </w:r>
      <w:r>
        <w:rPr/>
        <w:t>11</w:t>
      </w:r>
      <w:r>
        <w:rPr>
          <w:rtl w:val="true"/>
        </w:rPr>
        <w:t xml:space="preserve">: </w:t>
      </w:r>
      <w:r>
        <w:rPr>
          <w:rtl w:val="true"/>
        </w:rPr>
        <w:t>التقليد هو تعلم فتاوي المجتهد</w:t>
      </w:r>
      <w:bookmarkEnd w:id="6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هو تعلم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فتاوي المجتهد بقصد العمل بها، بل القول بكونه مجرد الالتزام برأي المجتهد ولو إجمالاً لا يخلو عن وجه، لكن الاحيتاط لا يترك في غير صورة التعلم للعمل مع العمل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بما له من المفهوم عبارة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العمل مستنداً إلى فتوى المجتهد، وبما ذكر يظهر أنّ تفسيره بمجرد الالتزام برأي المجتهد ليس وجيهاً، والذي يهوّن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أنّه لم يرد هذا اللفظ تحت دليل معتبر، فلا يترتب على تحقّقه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انقدح بما ذكرنا أنّه لا ملزم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للاحتياط المذكور في المتن</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العمل استناداً إلى رأي المجتهد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تارة يكون جوارحياً، وأُخرى جوانحياً، والاستناد شرط في صدق التقليد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يعتقد مستنداً له، أو يعمل مستنداً له، وإلاّ فصرف التطابق لا يقال له 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أكل بنحوٍ معين لرغبة فيه لا يقال إنّه قلد فلاناً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في كل شيء 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فكرياً أو 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الرواية المذكورة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العملي لا صرف الالتزام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معتبر عند المشهور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العدول يظهر الفرق؛ إذ على رأي الماتن لو التزم برأي مجتهد معيّن ولم يعمل فلا يحق له العدول إلى آخر، أما على رأي الشارح فيحق له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مسألة البقاء فمتطابقان</w:t>
      </w:r>
      <w:r>
        <w:rPr>
          <w:rFonts w:eastAsia="Amiri" w:cs="Amiri" w:ascii="Amiri" w:hAnsi="Amiri"/>
          <w:color w:val="111111"/>
          <w:sz w:val="28"/>
          <w:szCs w:val="28"/>
          <w:rtl w:val="true"/>
          <w:lang w:bidi="ar-SA"/>
        </w:rPr>
        <w:t xml:space="preserve">. </w:t>
      </w:r>
      <w:bookmarkStart w:id="70" w:name="pg15722_359151"/>
    </w:p>
    <w:p>
      <w:pPr>
        <w:pStyle w:val="Heading4"/>
        <w:numPr>
          <w:ilvl w:val="3"/>
          <w:numId w:val="1"/>
        </w:numPr>
        <w:rPr/>
      </w:pPr>
      <w:bookmarkStart w:id="71" w:name="__RefHeading___Toc12390197_2142443653"/>
      <w:bookmarkStart w:id="72" w:name="_Toc24"/>
      <w:bookmarkEnd w:id="70"/>
      <w:bookmarkEnd w:id="71"/>
      <w:r>
        <w:rPr>
          <w:rtl w:val="true"/>
        </w:rPr>
        <w:t xml:space="preserve">المسألة </w:t>
      </w:r>
      <w:r>
        <w:rPr/>
        <w:t>12</w:t>
      </w:r>
      <w:r>
        <w:rPr>
          <w:rtl w:val="true"/>
        </w:rPr>
        <w:t xml:space="preserve">: </w:t>
      </w:r>
      <w:r>
        <w:rPr>
          <w:rtl w:val="true"/>
        </w:rPr>
        <w:t>طريقة تعلّم المسائل</w:t>
      </w:r>
      <w:bookmarkEnd w:id="7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تعلّم المسائل أن يسمع من نفس المجتهد، أو من ناقل عادل أو موثوق به، أو يأخذ من كتاب يعلم أو يطمئن بصحّته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2390199_2142443653"/>
      <w:bookmarkStart w:id="74" w:name="_Toc25"/>
      <w:bookmarkEnd w:id="73"/>
      <w:r>
        <w:rPr>
          <w:rtl w:val="true"/>
        </w:rPr>
        <w:t xml:space="preserve">المسألة </w:t>
      </w:r>
      <w:r>
        <w:rPr/>
        <w:t>13</w:t>
      </w:r>
      <w:r>
        <w:rPr>
          <w:rtl w:val="true"/>
        </w:rPr>
        <w:t xml:space="preserve">: </w:t>
      </w:r>
      <w:r>
        <w:rPr>
          <w:rtl w:val="true"/>
        </w:rPr>
        <w:t>لو كان المجتهدان يتساوى فقاهتهما</w:t>
      </w:r>
      <w:bookmarkEnd w:id="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مجتهدان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يتساوى فقاهتهما في الشياع ولم يعلم أعلميّة أحدهما من الآخر، ولا اختلافهما في الفتوى في محلّ الابتلاء تخيّر في تقليد أيّهما أراد، ويجوز تقليد أحدهما في بعض المسائل وتقليد الآخر في بعضها الآخر، ما لم يستلزم العلم بمخالفة الواقع</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العلم بالمخالفة مع الواقع لا مجال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للتقليد كما هو ظاهر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الشياع إذا لم يكن 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سبق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مجتهدان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المختار في مسألة تقليد الأعلم، والقيود المذكورة لا حاجة لها؛ إذ الملاك عنده العلم بالاختلاف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ذلك لبيان المصداق الذي يتفق كثيراً، كما سبق نظيره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الوجداني أو التعبدي؛ إذ مع العلم بمخالفة الواقع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خالف عمله كلا الفتويين، كمجموع 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بناء العقلاء على العمل، والأدلَّة اللفظية منصرفة عن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ذلك ما دام كل جزء مطابقاً للحجة، هذا في صورة عدم العلم الوجداني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ظرف الأمارات الشك، ولا فرق بين التفصيلي والإجمالي</w:t>
      </w:r>
      <w:r>
        <w:rPr>
          <w:rFonts w:eastAsia="Amiri" w:cs="Amiri" w:ascii="Amiri" w:hAnsi="Amiri"/>
          <w:color w:val="111111"/>
          <w:sz w:val="28"/>
          <w:szCs w:val="28"/>
          <w:rtl w:val="true"/>
          <w:lang w:bidi="ar-SA"/>
        </w:rPr>
        <w:t xml:space="preserve">. </w:t>
      </w:r>
      <w:bookmarkStart w:id="75" w:name="pg15722_359152"/>
    </w:p>
    <w:p>
      <w:pPr>
        <w:pStyle w:val="BookText"/>
        <w:rPr/>
      </w:pPr>
      <w:bookmarkEnd w:id="75"/>
      <w:r>
        <w:rPr>
          <w:rFonts w:ascii="Amiri" w:hAnsi="Amiri" w:eastAsia="Amiri" w:cs="Amiri"/>
          <w:color w:val="111111"/>
          <w:sz w:val="28"/>
          <w:sz w:val="28"/>
          <w:szCs w:val="28"/>
          <w:rtl w:val="true"/>
          <w:lang w:bidi="ar-SA"/>
        </w:rPr>
        <w:t xml:space="preserve">ولا يلزم تعيين أحدهما بالخصوص فيما يتوافقان فيه من المسائل </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12390201_2142443653"/>
      <w:bookmarkStart w:id="77" w:name="_Toc26"/>
      <w:bookmarkEnd w:id="76"/>
      <w:r>
        <w:rPr>
          <w:rtl w:val="true"/>
        </w:rPr>
        <w:t xml:space="preserve">المسألة </w:t>
      </w:r>
      <w:r>
        <w:rPr/>
        <w:t>14</w:t>
      </w:r>
      <w:r>
        <w:rPr>
          <w:rtl w:val="true"/>
        </w:rPr>
        <w:t xml:space="preserve">: </w:t>
      </w:r>
      <w:r>
        <w:rPr>
          <w:rtl w:val="true"/>
        </w:rPr>
        <w:t>لا يجوز العدول عن المجتهد الحيّ</w:t>
      </w:r>
      <w:bookmarkEnd w:id="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عن المجتهد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مجتهد أعلم فالأحوط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قوليهما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المفروض توافقهما فكأنَّ كليهما في الفتوى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يعلم المقلّد مخالفتهما في الفتوى، وأخرى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استحباباً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 على ما 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الاستدلال بأنّه لا دليل على لزوم التعيين، لا بلحاظ الأدلَّة اللفظية ولا بلحاظ 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عدم التعيين يمكن أن يفترض بأنحاء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أحدهما غير المعين، وهذا له وجود للانطباق، حيث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الفرد المردد، وهذا لا وجود له لا ذهناً ولا 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أن هنالك ثلاث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بالمخالفة، فهو مخير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بالمخالفة مع التساوي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فيعمل بأحوط القولين، للسيرة العقلائية لا لإطلاق الأدلَّة، كما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يعلم، أمّا مع العلم بالمخالفة فمع تساويهما يجب العمل بأحوط القولين، وأمّا لو كان أحدهما أعلم يجب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التقليد الابتدائي والعدولي، وكلاهما من باب واحد بلا فرق إلاّ أن يكون مراده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الجملة المذكورة أنّ المقلّد لو قلّد زيداً في مسائل الصلاة مثلاً لا يجوز له العدول إلى غيره في مسائل الصوم، ولكن مع ذلك لا وجه لما أفاده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بالمخالفة مع الأعلمية، فيقلد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الملاك بين العدول والابتداء، أي الاستمرار والابتداء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هو الإجماع المدّعى أو الشهرة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أي مورد</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محل نظر؛ إذ يوجد هنا محذوران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المحرّم وتقليد الأعلم الواجب، كما سبق</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غموض</w:t>
      </w:r>
      <w:r>
        <w:rPr>
          <w:rFonts w:eastAsia="Amiri" w:cs="Amiri" w:ascii="Amiri" w:hAnsi="Amiri"/>
          <w:color w:val="111111"/>
          <w:sz w:val="28"/>
          <w:szCs w:val="28"/>
          <w:rtl w:val="true"/>
          <w:lang w:bidi="ar-SA"/>
        </w:rPr>
        <w:t xml:space="preserve">. </w:t>
      </w:r>
      <w:bookmarkStart w:id="78" w:name="pg15722_359154"/>
    </w:p>
    <w:p>
      <w:pPr>
        <w:pStyle w:val="Heading4"/>
        <w:numPr>
          <w:ilvl w:val="3"/>
          <w:numId w:val="1"/>
        </w:numPr>
        <w:rPr/>
      </w:pPr>
      <w:bookmarkStart w:id="79" w:name="__RefHeading___Toc12390203_2142443653"/>
      <w:bookmarkStart w:id="80" w:name="_Toc27"/>
      <w:bookmarkEnd w:id="78"/>
      <w:bookmarkEnd w:id="79"/>
      <w:r>
        <w:rPr>
          <w:rtl w:val="true"/>
        </w:rPr>
        <w:t xml:space="preserve">المسألة </w:t>
      </w:r>
      <w:r>
        <w:rPr/>
        <w:t>15</w:t>
      </w:r>
      <w:r>
        <w:rPr>
          <w:rtl w:val="true"/>
        </w:rPr>
        <w:t xml:space="preserve">: </w:t>
      </w:r>
      <w:r>
        <w:rPr>
          <w:rtl w:val="true"/>
        </w:rPr>
        <w:t>الجاهل القاصر أو المقصّر إذا عمل عملاً من غير تقليد</w:t>
      </w:r>
      <w:bookmarkEnd w:id="8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القاصر أو المقصّر إذا عمل عملاً من غير تقليد لكن أتى به باعتقاد صحته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 منه قصد القربة في العبادي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مطابقته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لفتوى من يتعيّن عليه تقليده في تلك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باعتقاد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مدخلية للاعتقاد، بل الملاك المطابقة مطلقاً، وحصول قصد القربة في العمل العبادي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فيكفي الإتيان به رجاءً أو للاحتمال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للأخير أو الاثنين</w:t>
      </w:r>
      <w:r>
        <w:rPr>
          <w:rStyle w:val="FootnoteAnchor"/>
          <w:rtl w:val="true"/>
        </w:rPr>
        <w:footnoteReference w:id="97"/>
      </w:r>
      <w:r>
        <w:rPr>
          <w:rFonts w:ascii="Amiri" w:hAnsi="Amiri" w:eastAsia="Amiri" w:cs="Amiri"/>
          <w:color w:val="111111"/>
          <w:sz w:val="28"/>
          <w:sz w:val="28"/>
          <w:szCs w:val="28"/>
          <w:rtl w:val="true"/>
          <w:lang w:bidi="ar-SA"/>
        </w:rPr>
        <w:t>، لكن قد سبق أن الإضافة الرجائية كافية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واتفق مطابقته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الملاك المطابقة للواقع، أو لفتوى من كانت فتواه حجة في حقه حين العمل، أو لفتوى من تكون فتواه حجة في حقه فعلاً؟</w:t>
      </w:r>
    </w:p>
    <w:p>
      <w:pPr>
        <w:pStyle w:val="BookText"/>
        <w:rPr/>
      </w:pPr>
      <w:r>
        <w:rPr>
          <w:rFonts w:ascii="Amiri" w:hAnsi="Amiri" w:eastAsia="Amiri" w:cs="Amiri"/>
          <w:color w:val="111111"/>
          <w:sz w:val="28"/>
          <w:sz w:val="28"/>
          <w:szCs w:val="28"/>
          <w:rtl w:val="true"/>
          <w:lang w:bidi="ar-SA"/>
        </w:rPr>
        <w:t>فهنالك حجتان، فإن توافقتا فلا كلام، وقد أثار شبهة التقليد الابتدائي للميت لو استند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صرف المطابقة كافٍ؛ لأن التقليد طريقي،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يحتاج في المعذرية للاستناد، مع أنه من غير المعلوم شمول أدلَّة حرمة التقليد الابتدائي للمقام، لأنها لبّية؟ فتأمل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الكلام فيما لو تخالفت الحجتان، فإن بنينا على سقوط المتخالفين سقطتا، ولزم الاحتياط فيما بينهما، وإن لم نبنِ على ذلك، فالظاهر كفاية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المطابقة لإحداهما؛ إذ كل منهما حجة، ولا وجه لترجح الثانية على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الجديدة لها إطلاق تشمل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إطلاق؛ لأنها تحكي عن الحكم الإلهي الشامل للماضي والحاضر والمستقبل، فلا وجه لترجيح أحد الإطلاقين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حجة جديدة مع كون الحجة القديمة لها شرعية، ليس له ظهور في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أثر رجعي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القاضي المنصوب من قبل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فعلاً هي الجديدة، والحجة القديمة بطلت، فهو كالرأي السابق للمجتهد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القياس مع الفارق؛ إذ المجتهد يرفع اليد عن الرأي السابق، وكونه حجة مستنداً إلى ضمانه، أما المجتهد القديم فلم يرفع ضمانه، فقولكم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القديمة بطلت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الحجّتين متكاذبتان، فاللازم ما في المتن من الاحتياط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إنّ أدلَّة الحجية تشمل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شمول أدلَّة الحجية لهما معاً، وعليه تكون الحجية تخييرية، فتأمل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الحجة التخييرية أن كليهما معذر، لا أن كليهما متنجز، فهو كقول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قول ابنيّ طريق لك ومعذر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الحال، ومن يرجع إليه بعد ذلك كان صحيحاً، وإلاّ فلا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الاحتياط حسن، ولكن مقتضى الصناعة كفاية المطابقة مع الوظيفة الفعلية؛ إذ التقليد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لا موضوعية له وإنما هو أمارة للوصول إلى الواقع</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يهم أن يكون مقلداً للفقيه السابق؛ إذ المطلوب الوصول للواقع، وقد انكشف له الواقع بفتوى الفقيه اللاحق</w:t>
      </w:r>
      <w:r>
        <w:rPr>
          <w:rFonts w:eastAsia="Amiri" w:cs="Amiri" w:ascii="Amiri" w:hAnsi="Amiri"/>
          <w:color w:val="111111"/>
          <w:sz w:val="28"/>
          <w:szCs w:val="28"/>
          <w:rtl w:val="true"/>
          <w:lang w:bidi="ar-SA"/>
        </w:rPr>
        <w:t xml:space="preserve">. </w:t>
      </w:r>
      <w:bookmarkStart w:id="81" w:name="pg15722_359157"/>
    </w:p>
    <w:p>
      <w:pPr>
        <w:pStyle w:val="Heading4"/>
        <w:numPr>
          <w:ilvl w:val="3"/>
          <w:numId w:val="1"/>
        </w:numPr>
        <w:rPr/>
      </w:pPr>
      <w:bookmarkStart w:id="82" w:name="__RefHeading___Toc12390205_2142443653"/>
      <w:bookmarkStart w:id="83" w:name="_Toc28"/>
      <w:bookmarkEnd w:id="81"/>
      <w:bookmarkEnd w:id="82"/>
      <w:r>
        <w:rPr>
          <w:rtl w:val="true"/>
        </w:rPr>
        <w:t xml:space="preserve">المسألة </w:t>
      </w:r>
      <w:r>
        <w:rPr/>
        <w:t>16</w:t>
      </w:r>
      <w:r>
        <w:rPr>
          <w:rtl w:val="true"/>
        </w:rPr>
        <w:t xml:space="preserve">: </w:t>
      </w:r>
      <w:r>
        <w:rPr>
          <w:rtl w:val="true"/>
        </w:rPr>
        <w:t>العدالة هي ملكة</w:t>
      </w:r>
      <w:bookmarkEnd w:id="8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هي ملكة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الاجتناب من الكبائر،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الاستقامة في جادة الشرع، مضافة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في بلد شخص مقدس، وكانت الأجواء تدفعه للصلاح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ذهب إلى بلاد الغرب لفسد فوراً، فهنا على مبنى الماتن ليس عادلاً، وإن كانت الأجواء الإيمانية تدفعه للصلاح، أما على رأي الشارح فهو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يظهر من الأدلَّة اشتراط الملكة، والعدالة صادقة عرفاً، وسكوت الأدلَّة في مقام البيان 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الشجاعة والسخاوة لا تصدقان بلا ملكة، فخشبة مستوية لا تصدق إلاّ لو كانت الاستقامة طبيعية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الأدلَّة 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الظلم والخلف والكذب و</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أُشكل على ذلك بأنه كيف تكون ملكة مع زوالها بالذنب الواحد الكبير، بخلاف سائر الملكات، فإن الكريم لا يسلب عنه العنوان لو بخل مرّة واحدة؟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العدالة ملكة مع عدم التخلف عن مقتضاها، ولو مرّة، فهو مفهوم مركب أولي كسائر الملكات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وترك الإصرار على الصغائر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الكبيرة والصغيرة في زوال العدالة عن المرتكب ولا يحتاج إلى الإصرار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لهذا القيد فإنّ الميزان كون الشخص على جادة الشرع بأيّ داع وغاية، إلا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الشخص على جادة الشرع يتوقف على كونه مطيعاً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المولى،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خوفاً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مطلقاً الإضافة إلى اللّه تعالى، وعليه فلا فرق بين كون الاجتناب لأجل الرغبة أو الرهبة أو الشكر، أو لكونه أهلاً للعبادة، أو لغير ذلك، لا ترك المعاصي بداعٍ آخر، كالمرتاض الذي يريد تقوية نفسه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إنه لم يخالف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بالانصراف عن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العبادات متقومة بقصد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إنه ليس في جادة الشرع، فليس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وعد بتكفير سيئاته، إلاّ أن ذلك غير العدالة، كما هو كذلك في الظاهر على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جادة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كي يكون المحور في الأخذ والرد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يكذبهم</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الإطاعة هي الانبعاث عن بعث المولى لا صرف المطابقة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والأظهر 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الظاهر كاشف عن العدالة إذا كان بحيث يحصل منه الاطمئنان والوثوق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العازم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العصيان لا يكون مطيعاً وعلى جادّة الشرع</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اعتبار المروّة أحوط فلا إشكال فيه، وأمّا كونه أظهر فلا، بل الأظهر خلافه، فإنّ خلاف المروّة إن كان حراماً فيدخل تحت القسم الأول ولا يكون أمراً جديداً، وإن لم يكن كذلك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والأظهر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 الاعتبار، إلاّ أن يكون فيه مخالفة للشرع من جهة أُخرى، مثل 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يوجب هتك حرمة المؤمن حرام، أو لبس لباس الشهرة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يخالف الشرع، ولو اختلفت الأعراف لوحظ المجموع، كما لو كان متعارفاً في منطقته وغير متعارف في أخرى، فلو كان ينتشر عبر التصوير فلعلّه يكون خلاف المروة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الاطمئنان والوثوق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النوعيان ولا يشترط الشخصي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الأولى أن يبدل المتن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وتحرز العدالة بأن لا يعرف من عاشره منه فسقاً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مسألة حسن الظاهر والظن والاطمئنان فلا داعي لها ظاهراً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غير العازم، كما سيأتي بعد قليل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فلا وجه لاعتبار عدمه، 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المدّعى بطائفة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عبد اللّه بن المغيرة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طلّق امرأته وأشهد شاهدين ناصبيّين،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ولد على الفطرة وعرف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بالصلاح في نفسه جازت شهادته</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بشهادة الضيف إذا كان عفيفاً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صائناً</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ولو شككت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هو العلم؛ إذ المعرفة هي العلم أو الاطمئنان، فلا تدل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الرواية لم تجب على السؤال، بل ذكرت أمراً كلياً، وذلك لا يدل على قبول شهادة الناصبي،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إلى الإمام إن صمت صمنا، وإن أفطرت أفطرنا</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معلق على الواقع، أي العفة والصون، ولا يدل على أن حسن الظاهر كافٍ؛ إذ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بالعفة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كيفية المعرفة فلعلها بالبعث إلى محلته والسؤال، كما في روايات 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أربعة شهدوا على رجل محصن بالزنا فعدل منهم اثنان ولم يعدل الآخران،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أربعة من المسلمين ليس يعرفون بشهادة الزور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أُجيزت شهادتهم جميعاً</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النصوص لا تفي بإثبات المدّعى،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يعرفون بشهادة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معروفين بالفسق</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يعلم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معروفين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المعرفة أنه من قبيل العدم والملكة، لا أن ترى شبحاً من بعيد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معروفاً بالفسق، أي مع فرضية المعرفة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 فليس من قبيل السلب والإيجاب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ليس معروفاً يختلف عن ليس مشهوراً، والفرق بين المعروف والمشهور في مقابل الموهوم والمظنون، وذلك يوجب الاطمئنان النوعي بذلك، أي بالعدالة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جمع الأدلَّة يقتضي أن ذلك هو العدالة لا أن نفعل كما فعل صاحب التنقيح</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طرح هذه النصوص لمعارضتها لما أقوى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غاية ما يستفاد منها قبول شهادة المذكورين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الاستدلال على المدّعى بحديث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عامل الناس فلم يظلمهم، وحدّثهم فلم يكذبهم، ووعدهم فلم يخلفهم كان ممّن حرمت غيبته، وكملت مروءته وظهر عدله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ووجبت اخوّته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المستفاد من الحديث أنّ الشخص لو كان موصوفاً بما ذكر فيه يحكم بعدالته، ولو لم يكن الظاهر المشاهد منه موجباً للوثوق بعدالته واقعاً، فلاحظ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فقول التنقيح طرح لا يصار إليه مع إمكان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الشهادة لا العدالة فيه أن ذلك خلاف أدلَّة اشتراط العدالة في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وظهر 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الاطمئنان، مثل ظهرت شجاعته، أي شجاعته الباطنية ظهرت واتضحت، فالظهور هو الاتضاح</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الرواية الثالثة</w:t>
      </w:r>
      <w:r>
        <w:rPr>
          <w:rStyle w:val="FootnoteAnchor"/>
          <w:rtl w:val="true"/>
        </w:rPr>
        <w:footnoteReference w:id="109"/>
      </w:r>
      <w:r>
        <w:rPr>
          <w:rFonts w:ascii="Amiri" w:hAnsi="Amiri" w:eastAsia="Amiri" w:cs="Amiri"/>
          <w:color w:val="111111"/>
          <w:sz w:val="28"/>
          <w:sz w:val="28"/>
          <w:szCs w:val="28"/>
          <w:rtl w:val="true"/>
          <w:lang w:bidi="ar-SA"/>
        </w:rPr>
        <w:t>فقط دالة على المدعى، ومع ذلك فيها ما ذكرناه</w:t>
      </w:r>
      <w:r>
        <w:rPr>
          <w:rFonts w:eastAsia="Amiri" w:cs="Amiri" w:ascii="Amiri" w:hAnsi="Amiri"/>
          <w:color w:val="111111"/>
          <w:sz w:val="28"/>
          <w:szCs w:val="28"/>
          <w:rtl w:val="true"/>
          <w:lang w:bidi="ar-SA"/>
        </w:rPr>
        <w:t xml:space="preserve">. </w:t>
      </w:r>
      <w:bookmarkStart w:id="84" w:name="pg15722_359163"/>
    </w:p>
    <w:p>
      <w:pPr>
        <w:pStyle w:val="Heading4"/>
        <w:numPr>
          <w:ilvl w:val="3"/>
          <w:numId w:val="1"/>
        </w:numPr>
        <w:rPr/>
      </w:pPr>
      <w:bookmarkStart w:id="85" w:name="__RefHeading___Toc12390207_2142443653"/>
      <w:bookmarkStart w:id="86" w:name="_Toc29"/>
      <w:bookmarkEnd w:id="84"/>
      <w:bookmarkEnd w:id="85"/>
      <w:r>
        <w:rPr>
          <w:rtl w:val="true"/>
        </w:rPr>
        <w:t xml:space="preserve">المسألة </w:t>
      </w:r>
      <w:r>
        <w:rPr/>
        <w:t>17</w:t>
      </w:r>
      <w:r>
        <w:rPr>
          <w:rtl w:val="true"/>
        </w:rPr>
        <w:t xml:space="preserve">: </w:t>
      </w:r>
      <w:r>
        <w:rPr>
          <w:rtl w:val="true"/>
        </w:rPr>
        <w:t>إذا شك في أنّه قلّد أم لا</w:t>
      </w:r>
      <w:bookmarkEnd w:id="8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أنّه قلّد أم لا، فإن كان ذلك قبل العمل بنى على عدمه وجدّد التقليد، وإن كان بعد العمل لم يعتن بالشكّ وبنى على صحّة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في أثناء العمل فإن كان ما مضى من العمل مطابقاً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يتعيّن عليه تقليده في هذه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ما مضى وجدّد التقليد في البقيّة إن أمكن، وإلاّ أعاد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الفراغ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 موضوعها وهو الدخول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الغير</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مطابقة إحدى الفتويين، مع إجازة الحي للبقاء؛ إذ التقليد طريقي، والملاك الحجية، أي جعل الشارع له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فيما مضى من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يشمله مثل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التذكر حين العمل على المعروف، وإن كان المختار خلافه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اشتراطه نظر</w:t>
      </w:r>
      <w:r>
        <w:rPr>
          <w:rFonts w:eastAsia="Amiri" w:cs="Amiri" w:ascii="Amiri" w:hAnsi="Amiri"/>
          <w:color w:val="111111"/>
          <w:sz w:val="28"/>
          <w:szCs w:val="28"/>
          <w:rtl w:val="true"/>
          <w:lang w:bidi="ar-SA"/>
        </w:rPr>
        <w:t xml:space="preserve">. </w:t>
      </w:r>
      <w:bookmarkStart w:id="87" w:name="pg15722_359164"/>
    </w:p>
    <w:p>
      <w:pPr>
        <w:pStyle w:val="Heading4"/>
        <w:numPr>
          <w:ilvl w:val="3"/>
          <w:numId w:val="1"/>
        </w:numPr>
        <w:rPr/>
      </w:pPr>
      <w:bookmarkStart w:id="88" w:name="__RefHeading___Toc12390209_2142443653"/>
      <w:bookmarkStart w:id="89" w:name="_Toc30"/>
      <w:bookmarkEnd w:id="87"/>
      <w:bookmarkEnd w:id="88"/>
      <w:r>
        <w:rPr>
          <w:rtl w:val="true"/>
        </w:rPr>
        <w:t xml:space="preserve">المسألة </w:t>
      </w:r>
      <w:r>
        <w:rPr/>
        <w:t>18</w:t>
      </w:r>
      <w:r>
        <w:rPr>
          <w:rtl w:val="true"/>
        </w:rPr>
        <w:t xml:space="preserve">: </w:t>
      </w:r>
      <w:r>
        <w:rPr>
          <w:rtl w:val="true"/>
        </w:rPr>
        <w:t>إذا مات المجتهد ولم يعلم المقلّد بموته</w:t>
      </w:r>
      <w:bookmarkEnd w:id="8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المجتهد ولم يعلم المقلّد بموته صحّ ما أتى به على رأيه إذا كان مطابقاً لرأي من يتعيّن عليه تقليده بعده، ومن يرجع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12390211_2142443653"/>
      <w:bookmarkStart w:id="91" w:name="_Toc31"/>
      <w:bookmarkEnd w:id="90"/>
      <w:r>
        <w:rPr>
          <w:rtl w:val="true"/>
        </w:rPr>
        <w:t xml:space="preserve">المسألة </w:t>
      </w:r>
      <w:r>
        <w:rPr/>
        <w:t>19</w:t>
      </w:r>
      <w:r>
        <w:rPr>
          <w:rtl w:val="true"/>
        </w:rPr>
        <w:t xml:space="preserve">: </w:t>
      </w:r>
      <w:r>
        <w:rPr>
          <w:rtl w:val="true"/>
        </w:rPr>
        <w:t>مجتهدان أحدهما أعلم والآخر أوثق</w:t>
      </w:r>
      <w:bookmarkEnd w:id="9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مجتهدان أحدهما أعلم والآخر أوثق فالأحوط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قوليهما</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12390213_2142443653"/>
      <w:bookmarkStart w:id="93" w:name="_Toc32"/>
      <w:bookmarkEnd w:id="92"/>
      <w:r>
        <w:rPr>
          <w:rtl w:val="true"/>
        </w:rPr>
        <w:t>مسألة</w:t>
      </w:r>
      <w:r>
        <w:rPr/>
        <w:t>20</w:t>
      </w:r>
      <w:r>
        <w:rPr>
          <w:rtl w:val="true"/>
        </w:rPr>
        <w:t xml:space="preserve">: </w:t>
      </w:r>
      <w:r>
        <w:rPr>
          <w:rtl w:val="true"/>
        </w:rPr>
        <w:t>أحدهما أعلم من الآخر لكّنهما متوافقان في الفتوى</w:t>
      </w:r>
      <w:bookmarkEnd w:id="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مجتهدان أحدهما أعلم من الآخر لكّنهما متوافقان في الفتوى جاز تقليد غير الأعلم منهما، بل يجوز تقليد غير الأعلم مع عدم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بمخالفته للأعلم في الفتوى فيما هو محلّ الابتلاء كما مرّ</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التعيّن الأعلمية، وعلى هذا لا وجه للاحتياط المذكور، فإنّ بناء العقلاء وسيرتهم جار على تقديم الأعلم عند دوران الأمر بينه وبين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الميت، لكن الشارح فهم أن العطف تفسيري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 كما مرّ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فرض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مباني أحدهما أدق وهو أعلم، إلاّ أنَّ الثاني صرف وقتاً أطول في مباني المسألة، أو قضى أكثر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الاستعلام والفهم والعلاج، وذلك كطبيبين أحدهما عنده شهادة علمية، والآخر أدنى مستوى، إلاّ أنه يبذل وقتاً طويلاً لفحص المريض، أو أنَّ ذهنه أكثر استجماعاً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فتوى الماتن لبناء العقلاء على الاحتياط في مثل الفرض، فرأي الشارع غير واضح، بناءً على وجوب تقليد الأعلم</w:t>
      </w:r>
      <w:r>
        <w:rPr>
          <w:rFonts w:eastAsia="Amiri" w:cs="Amiri" w:ascii="Amiri" w:hAnsi="Amiri"/>
          <w:color w:val="111111"/>
          <w:sz w:val="28"/>
          <w:szCs w:val="28"/>
          <w:rtl w:val="true"/>
          <w:lang w:bidi="ar-SA"/>
        </w:rPr>
        <w:t xml:space="preserve">. </w:t>
      </w:r>
      <w:bookmarkStart w:id="94" w:name="pg15722_359166"/>
    </w:p>
    <w:p>
      <w:pPr>
        <w:pStyle w:val="Heading2"/>
        <w:numPr>
          <w:ilvl w:val="1"/>
          <w:numId w:val="1"/>
        </w:numPr>
        <w:rPr/>
      </w:pPr>
      <w:bookmarkStart w:id="95" w:name="__RefHeading___Toc12390215_2142443653"/>
      <w:bookmarkStart w:id="96" w:name="_Toc33"/>
      <w:bookmarkEnd w:id="94"/>
      <w:bookmarkEnd w:id="95"/>
      <w:r>
        <w:rPr>
          <w:rtl w:val="true"/>
        </w:rPr>
        <w:t>كتاب الطهارة</w:t>
      </w:r>
      <w:bookmarkEnd w:id="9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 w:name="__RefHeading___Toc12390217_2142443653"/>
      <w:bookmarkStart w:id="98" w:name="_Toc34"/>
      <w:bookmarkEnd w:id="97"/>
      <w:r>
        <w:rPr>
          <w:rtl w:val="true"/>
        </w:rPr>
        <w:t>اشارة</w:t>
      </w:r>
      <w:bookmarkEnd w:id="9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5722_359168"/>
      <w:bookmarkStart w:id="100" w:name="pg15722_359168"/>
      <w:bookmarkEnd w:id="100"/>
    </w:p>
    <w:p>
      <w:pPr>
        <w:pStyle w:val="Heading3"/>
        <w:numPr>
          <w:ilvl w:val="2"/>
          <w:numId w:val="1"/>
        </w:numPr>
        <w:rPr/>
      </w:pPr>
      <w:bookmarkStart w:id="101" w:name="pg15722_359168"/>
      <w:bookmarkStart w:id="102" w:name="__RefHeading___Toc12390219_2142443653"/>
      <w:bookmarkStart w:id="103" w:name="_Toc35"/>
      <w:bookmarkEnd w:id="101"/>
      <w:bookmarkEnd w:id="102"/>
      <w:r>
        <w:rPr>
          <w:rtl w:val="true"/>
        </w:rPr>
        <w:t>كتاب الطهارة</w:t>
      </w:r>
      <w:bookmarkEnd w:id="103"/>
    </w:p>
    <w:p>
      <w:pPr>
        <w:pStyle w:val="Heading4"/>
        <w:numPr>
          <w:ilvl w:val="3"/>
          <w:numId w:val="1"/>
        </w:numPr>
        <w:rPr/>
      </w:pPr>
      <w:bookmarkStart w:id="104" w:name="__RefHeading___Toc12390221_2142443653"/>
      <w:bookmarkStart w:id="105" w:name="_Toc36"/>
      <w:bookmarkEnd w:id="104"/>
      <w:r>
        <w:rPr>
          <w:rtl w:val="true"/>
        </w:rPr>
        <w:t>كيفيّة التطهير بالماء القليل</w:t>
      </w:r>
      <w:bookmarkEnd w:id="105"/>
    </w:p>
    <w:p>
      <w:pPr>
        <w:pStyle w:val="BookText"/>
        <w:rPr/>
      </w:pPr>
      <w:r>
        <w:rPr>
          <w:rFonts w:ascii="Amiri" w:hAnsi="Amiri" w:eastAsia="Amiri" w:cs="Amiri"/>
          <w:color w:val="111111"/>
          <w:sz w:val="28"/>
          <w:sz w:val="28"/>
          <w:szCs w:val="28"/>
          <w:rtl w:val="true"/>
          <w:lang w:bidi="ar-SA"/>
        </w:rPr>
        <w:t>اعلم أنّه يلزم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المتنجّس بالبول بالماء القليل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بل نسب إلى المعتبر نسبة ذلك إلى عمائنا، وتدل عليه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إسحاق النحوي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البول يصيب الجسد،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الماء مرّتين</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العلاء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البول يصيب الجسد،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الماء مرّتين فإنّما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نحو اللزوم الشرطي، وإلاّ فليس واجباً في حد ذاته، بل لما هو مشروط بالطهارة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في غير البدن والثوب، وعلى الأقوى فيهما، وذلك لما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أو حسنة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ماء، وسألته عن الثوب يصيبه البول،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 وبها ترفع اليد عن إطلاق مطهّرية الماء لو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إطلاق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مرسلة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أنّه يجزئ أن يغسل بمثله من الماء إذا كان على رأس الحشفة أو غيره، فضعيف بالإرسال</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p>
    <w:p>
      <w:pPr>
        <w:pStyle w:val="BookText"/>
        <w:rPr/>
      </w:pPr>
      <w:r>
        <w:rPr>
          <w:rFonts w:ascii="Amiri" w:hAnsi="Amiri" w:eastAsia="Amiri" w:cs="Amiri"/>
          <w:color w:val="111111"/>
          <w:sz w:val="28"/>
          <w:sz w:val="28"/>
          <w:szCs w:val="28"/>
          <w:rtl w:val="true"/>
          <w:lang w:bidi="ar-SA"/>
        </w:rPr>
        <w:t>طهوراً</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ونحوه نوقش في دلالته على المطهرية، لاحتمال 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المناقشة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مرسلة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المرتين مستحب بدليل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بمثله، أي في المائية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فوزانه 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ماء</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في الرواية الأخيرة</w:t>
      </w:r>
      <w:r>
        <w:rPr>
          <w:rStyle w:val="FootnoteAnchor"/>
          <w:rtl w:val="true"/>
        </w:rPr>
        <w:footnoteReference w:id="118"/>
      </w:r>
      <w:r>
        <w:rPr>
          <w:rFonts w:ascii="Amiri" w:hAnsi="Amiri" w:eastAsia="Amiri" w:cs="Amiri"/>
          <w:color w:val="111111"/>
          <w:sz w:val="28"/>
          <w:sz w:val="28"/>
          <w:szCs w:val="28"/>
          <w:rtl w:val="true"/>
          <w:lang w:bidi="ar-SA"/>
        </w:rPr>
        <w:t>، فالمراد بيان المثلية في المائية لا المقدار، فلا يكفي الحجر، إلاّ أنه خلاف الظاهر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كون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الإرسال وعدم الجبر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له بما في رواية الحسين المتقدّمة على ما رواها في المعتبر والذكرى بزيادة قوله الأوّل للإزالة والثاني للإبقاء، فإنّه مع اليبس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غسلة الإزالة، ولكنّه في غير محلّه؛ لعدم ثبوت الزيادة المذكورة، وعن المعالم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لهذه الزيادة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أثراً في كتب الحديث الموجودة الآن بعد التصفّح بقدر الوسع</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زوال النجاسة باليُبس، 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أُزيلت بالمعقمات الحدثية، أو بالماء المضاف كالورد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في الحدائق</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الاشتباه من الشهيد حيث حسب الزيادة من الرواية مع أنها من كلام المحقق</w:t>
      </w:r>
      <w:r>
        <w:rPr>
          <w:rStyle w:val="FootnoteAnchor"/>
          <w:rtl w:val="true"/>
        </w:rPr>
        <w:footnoteReference w:id="121"/>
      </w:r>
      <w:r>
        <w:rPr>
          <w:rFonts w:ascii="Amiri" w:hAnsi="Amiri" w:eastAsia="Amiri" w:cs="Amiri"/>
          <w:color w:val="111111"/>
          <w:sz w:val="28"/>
          <w:sz w:val="28"/>
          <w:szCs w:val="28"/>
          <w:rtl w:val="true"/>
          <w:lang w:bidi="ar-SA"/>
        </w:rPr>
        <w:t>ذكرها تفسيراً 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المناقشات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مرسلة ولم يذكر المحقق طريقها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العبارة لا تشبه عبارات الروايات، بل هي أشبه بكلمات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أثر لها في كتب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الإعراض</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لهذه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شككنا فالأصل عدم وجود هذه الجملة في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الأوّل مزيلاً لمرتبة من النجاسة والثاني ينقي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أنّه لو فرض وجود هذه الزيادة لا يمكن رفع اليد عن لزوم التعدّد بأن يقال الأوّل للإزالة فلو زال بأيّ نحو كان يكفي غسله مرّة، فإنّه يمكن أن يكون للإزالة بالماء خصوصية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إيقاظ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هذا الحكم وإن ورد في خصوص الثوب والبدن لكن العرف يفهم من هذه الأخبار عموم الحكم لكلّ شيء ينجس بالبول، ولا يفهم مدخلية للثوب والبدن</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الظاهر؛ إذ الظاهر كونه علة لا حكمة؛ إذ الأصل العلية، ومن الواضح زوال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بالمعقمات أو بماء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العلية كما ذكروه</w:t>
      </w:r>
      <w:r>
        <w:rPr>
          <w:rStyle w:val="FootnoteAnchor"/>
          <w:rtl w:val="true"/>
        </w:rPr>
        <w:footnoteReference w:id="123"/>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p>
    <w:p>
      <w:pPr>
        <w:pStyle w:val="BookText"/>
        <w:rPr/>
      </w:pPr>
      <w:r>
        <w:rPr>
          <w:rFonts w:ascii="Amiri" w:hAnsi="Amiri" w:eastAsia="Amiri" w:cs="Amiri"/>
          <w:color w:val="111111"/>
          <w:sz w:val="28"/>
          <w:sz w:val="28"/>
          <w:szCs w:val="28"/>
          <w:rtl w:val="true"/>
          <w:lang w:bidi="ar-SA"/>
        </w:rPr>
        <w:t>اليقين لا يدفع بالشك</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وكون اللام للعهد خلاف الظاهر، بل للاستغراق أو الجنس، وكثرة استعمال اللام في الحكمة لا يخل بالظهور، ككثرة استعمال الأمر في الندب</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يكون للثوب والبدن خصوصية، حيث إن الشارع أراد فيهما منتهى النظافة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حيث إن العرف يهتم بنظافتهما أكثر من غيرهما، لكن المشهور فهم عدم الخصوصية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وغسالته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نجسة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العمدة في مستند هذا الحكم أدلَّة انفعال الماء القليل، فإنّه لو تمّ دلالتها نحكم بالنجاسة في المقام لإطلاقها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الأفرادي والأحوالي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الكلام تمام الكلام في تمامية تلك الأدلَّة والمقام ليس محلاً لذلك البحث، ولكن بنحو الإجمال نشير إلى ما في نظرنا من المناقشة في دلالة تلك الأدلَّة على هذا المدّعى، فنقول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المراد ما لاقى عين النجاسة، ومنه يظهر أنَّ المراد بالثانية ما لم يلاقها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تغير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لها إطلاق؛ إذ مفهوم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ينجسه شيء</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أنه لو كان قليلاً لتنجس في الجملة، كأن نشير إلى جبل ونقول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 يستطيع أن يصعد هذا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غيره يستطيع أن يصعده متعددون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أفراد في الجملة، فإن السالبة الكلية نقيضها موجبة 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ذكروا في الأُصول</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عكسها وإن كان كذلك منطقياً إلاّ أنه عرفياً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نجّسه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انفعال القليل دلّ على انفعاله سواء تغير أم لا، ودليل عدم نجاسة ما لم يتغير دلّ على عدم نجاسته، سواء كان قليلاً أم كراً، فمورد الاجتماع القليل غير المتغير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الأدلَّة التي دلّت على انفعال الماء القليل تدلّ على انفعاله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قبالها روايات تدلّ على أنّ الميزان في النجاسة هو التغيّر ومع عدمه لا ينجس الماء مطلقاً، أي أعمّ من أن يكون كثيراً أو قليلاً، فيقع التعارض بين الطائفتين في الماء القليل غير المتغيّر، ومقتضاه التساقط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العمل بالطائفة الثانية لأنّ فيها ما يكون عامّاً بالوضع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رجعنا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تقديم العموم الوضعي على العموم الإطلاقي</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لك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تصبح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لغواً؛ إذ لا أثر للكرية والقلة، بل الماء إن تغير نجس وإلاّ فلا، بلا فرق بين الكر والقليل، فهو نظير ما ذكروه في الماء الجاري لو قدمت عليه أدلَّة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في مورد التعارض من تقديم أدلَّة الانفعال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 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وإلاّ كانت أدلَّة الكرية 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الطهارة كالأول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عاماً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الماء طهوراً</w:t>
      </w:r>
      <w:r>
        <w:rPr>
          <w:rFonts w:eastAsia="IRNazanin" w:cs="IRNazanin"/>
          <w:color w:val="111111"/>
          <w:sz w:val="28"/>
          <w:szCs w:val="28"/>
          <w:rtl w:val="true"/>
          <w:lang w:bidi="fa-IR"/>
        </w:rPr>
        <w:t>»</w:t>
      </w:r>
      <w:r>
        <w:rPr>
          <w:rStyle w:val="FootnoteAnchor"/>
          <w:rtl w:val="true"/>
        </w:rPr>
        <w:footnoteReference w:id="130"/>
      </w:r>
      <w:r>
        <w:rPr>
          <w:rFonts w:ascii="Amiri" w:hAnsi="Amiri" w:eastAsia="Amiri" w:cs="Amiri"/>
          <w:color w:val="111111"/>
          <w:sz w:val="28"/>
          <w:sz w:val="28"/>
          <w:szCs w:val="28"/>
          <w:rtl w:val="true"/>
          <w:lang w:bidi="ar-SA"/>
        </w:rPr>
        <w:t>أي جميع المياه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مبنانا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العالم والعلماء،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رجعنا أخيراً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هو انقلاب النسبة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يحتاج إلى قرينة الحكمة في انعقاد الإطلاق أو العموم، ومبنى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 وحده يحتاج إلى قرينة لكن من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قرينة 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القرينة المحتملة فلا تصح لصرف الإطلاق،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مقدمات الإطلاق أن لا تكون قرينة، والقرينة المحتملة هنا موجودة، وهي العام، فلا ينعقد للمطلق 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انقلاب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دليلين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انفعال القليل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إطلاقات المطهر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الماء طهوراً</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يتعارضان في القليل الذي لم يتغير، فمقتضى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الانفعال للملاقاة، ومقتضى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الانفعال لعدم التغير، والنسبة بين الدليلين عموم من وجه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هنالك طائفة ثالثة تدل على أن الماء يتغير بالصفرة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الطائفة تخصص الطائفة الأولى، فتنقلب نسبة الطائفة الأولى إلى الطائفة الثانية إلى العموم المطلق، فتخصص الطائفة الأولى الطائفة الثانية هكذا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صورة المتغير الكر لا ينفعل، والقليل ينفعل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ماء طاهر إلاّ المتغير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المناط المراد الجدّي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ظهور الأدلَّة فقط، وعليه لو فرض أنّه علم من مجموع الأدلَّة أنّ المراد الجدّي للمولى ذلك الأمر الخاصّ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نأخذ به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أنّه ورد في دليل إنّه يجب إكرام العالم، وفي دليل آخر لا يجب إكرام العالم، وفي دليل ثالث يحرم إكرام العالم الفاسق، يخصّص دليل الوجوب بالدليل الثالث</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فالطائفة الأولى أخص من الثانية؛ إذ مفادها القليل غير المتغير ينفعل، وهذا أخص من كل ماء طاهر، فتكون النتيجة انفعال الماء القليل بمجرد الملاقاة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نحن فيه نعلم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ومفهومه لا يشمل صورة المتغير قطعاً، بالإجماع والأدلَّة اللفظية، وليس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الاستعمالي، بل المراد الجدي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الأمر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المتغير لا يريده المولى قطعاً، فإن البحر لو تغير تنجس، فكيف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ينجسه شيء؟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ورد في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إكرام العالم، 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إكرام العالم، فهذان الدليلان متعارضان والحكم هو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ورد يحرم إكرام العالم الفاسق، وهذا الثالث حيث إنه ليس طرفاً في المعارضة يبقى سليماً، ويكون الحاصل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إكرام العالم الفاسق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مبنى عدم انقلاب النسبة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مبنى الانقلاب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الأول لا يراد به العالم الفاسق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قطعاً، وذلك للدليل الثالث الذي لم يعارض، فنخصص الدليل الأول بالدليل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إكرام العالم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أخص من الثالث، 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إكرام العالم إلاّ العالم العادل، فالثالث يخصص الأول، والأول يخصص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الثمرة في الواسطة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لا فاسق ولا 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فالعالم الفاسق يحرم إكرامه بمقتضى الدليل الثالث، والعالم العادل يجب إكرامه بمقتضى الدليل الأول، والعالم غير العادل وغير الفاسق يشمله الدليل الثاني أو الأول لو قلنا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غير الفاسق يجب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فاسق،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إن الأول بعد التخصيص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إكرام العالم غير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 الثاني يكون لغواً؛ إذ العالم الفاسق مشمول للدليل الثالث، والعالم العادل والواسطة مشمول للأول فما هو دور الثاني؟</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تأكيد، أو يكون الحكم حيثياً، أي مفاده أن العالم بما هو عالم لا يجب إكرامه، بل العالم بما هو عادل أو غير فاسق، مثل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بما هو إنسان لا يجب احترامه، بل بما 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رأي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انفعال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الانفعال إلاّ بالتغير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تعارضا وتساقطا، ونرجع لأصالة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يوجد هنا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العموم في الطائفة الثانية عموم وضعي فهي مقدمة، والمصنف لم يرتض هذا الاستدلال وإن كان مؤداه موافقاً لمختاره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النسبة، فتقدم أدلَّة انفعال القليل، ولم يرتضه المصنف ثم ارتضاه، والنتيجة هي النجاسة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ربّما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مفهوم أدلَّة اعتصام الكرّ كاف في إثبات المطلوب، ولو لم يكن عامّاً من حيث الأفراد، حيث إنّ نقيض السالبة الكلّية هي الموجبة الجزئية، وذلك لأنّ الإطلاق الأحوالي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تنجيس الغسالة، غير تام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كما لا يكون للمفهوم عموم أفرادي كذلك لا يكون له عموم أحوالي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واضحة أنّ المستفاد من الشرطية انفعال الماء القليل في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موافق لمختار المصنف، أي نجاسة الغسالة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الإطلاق الأحوالي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كر لم ينجسه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ومفهومه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أقل من الكر نجسه شيء في الجملة، أي بعض النجاسات، كالدم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أن الدم منجس، وهذا مطلق من ناحية الأحوال، أي لا فرق بين أن يكون وارداً أو موروداً، أي تستقر معه النجاسة في مكان واحد أو لا، كالغسالة التي هي محل بحثنا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منطقياً، لكن العرف لا يرى فرقاً بين الحالات، 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الملاقي للميكروب اجتنب عنه لم يفهم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أو 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حيث إن الملاكات الشرعية غير واضحة عندنا فلعل الشارع جعل الوارد طاهراً تسهيلاً على المكلفين، وصرف هذا الاحتمال كافٍ في عدم الجزم بعدم الفرق</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الشارع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أفراداً وأحوالاً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وجوه أُخر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يتمسّك بها على نجاسة الغسالة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المحكية عن العيص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أصابه</w:t>
      </w:r>
      <w:r>
        <w:rPr>
          <w:rStyle w:val="FootnoteAnchor"/>
          <w:rtl w:val="true"/>
        </w:rPr>
        <w:footnoteReference w:id="136"/>
      </w:r>
      <w:r>
        <w:rPr>
          <w:rFonts w:ascii="Amiri" w:hAnsi="Amiri" w:eastAsia="Amiri" w:cs="Amiri"/>
          <w:color w:val="111111"/>
          <w:sz w:val="28"/>
          <w:sz w:val="28"/>
          <w:szCs w:val="28"/>
          <w:rtl w:val="true"/>
          <w:lang w:bidi="ar-SA"/>
        </w:rPr>
        <w:t>قطرة من طشت فيه 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بول أو قذر فيغسل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وقد استشكل فيها تارة بأنّها غير مذكورة في كتب الأخبار، وإنّما نقلها مرسلة، الفقهاء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في الخلاف والمحقّق في المعتبر والعلاّمة في المنتهى، وأُخرى بالإضمار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نجاسة الغسالة بالخصوص غير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الكر والقليل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آلة التوضؤ، والتوضؤ له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التطهير، والتوضؤ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ماء غسل فيه 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وإن كانت خبرية إلاّ أنها تدل على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مطلقة، فتشمل كون الوضوء وارداً أو موروداً، فإذا أصاب هذا الوضوء رجلاً لزم عليه الغسل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هو الإرسال بلا فرق بين كونها في كتب الأخبار أو الاستدلال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الأّول بأنّ مقتضى نسبة الشيخ الرواية إلى العيص وجدانها في كتابه، وطريق الشيخ إلى العيص حسن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الإضمار ناش</w:t>
      </w:r>
      <w:r>
        <w:rPr>
          <w:rStyle w:val="FootnoteAnchor"/>
          <w:rtl w:val="true"/>
        </w:rPr>
        <w:footnoteReference w:id="139"/>
      </w:r>
      <w:r>
        <w:rPr>
          <w:rFonts w:ascii="Amiri" w:hAnsi="Amiri" w:eastAsia="Amiri" w:cs="Amiri"/>
          <w:color w:val="111111"/>
          <w:sz w:val="28"/>
          <w:sz w:val="28"/>
          <w:szCs w:val="28"/>
          <w:rtl w:val="true"/>
          <w:lang w:bidi="ar-SA"/>
        </w:rPr>
        <w:t xml:space="preserve">عن تقطيع الرواية وإلاّ كيف يمكن أن يثبت العيص رواية عن غير الإمام في كتابه الموضوع لثبت الروايات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العمدة في الإشكال أنّ طريق الشيخ إلى العيص 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يعتد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يتوسع الفقهاء في كتب الاستدلال فينقلون أخبار المخالفين، والقواعد العقلية الظنية ونحوها تأييداً للاستدلال، وهذا بخلاف كتب الأخبار، فتزيد ضعفاً إلى 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يتعين ذلك؛ إذ لعله رواه عن الرواة، ولعل بعض الرواة غير معتبر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تتحقق بالوجدان، أو بالنقل عن الرواة، فما هو المعيّن للأول؟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أنه أثبته في كتابه، كما سبق قبل قليل، ويؤثر في ذلك أيضاً، كون البعض من الأجلاء أو لا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لأنه وقع في الطريق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يذكر بمدح ولا قد ح، إلاّ أنه من مشايخ النجاشي</w:t>
      </w:r>
      <w:r>
        <w:rPr>
          <w:rStyle w:val="FootnoteAnchor"/>
          <w:rtl w:val="true"/>
        </w:rPr>
        <w:footnoteReference w:id="140"/>
      </w:r>
      <w:r>
        <w:rPr>
          <w:rFonts w:ascii="Amiri" w:hAnsi="Amiri" w:eastAsia="Amiri" w:cs="Amiri"/>
          <w:color w:val="111111"/>
          <w:sz w:val="28"/>
          <w:sz w:val="28"/>
          <w:szCs w:val="28"/>
          <w:rtl w:val="true"/>
          <w:lang w:bidi="ar-SA"/>
        </w:rPr>
        <w:t xml:space="preserve">، والمختار عندنا أن عبارته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البهلول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توثيق جميع مشايخه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المباشرين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الكوز والإناء يكون قذراً كيف يغسل وكم مرّة 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ثلاث مرّات يصبّ فيه الماء فيحرّك فيه ثمّ يفرغ منه، ثمّ يصبّ فيه ماء آخر فيحرّك فيه ثمّ يفرغ ذلك الماء، ثمّ يصبّ فيه ماء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فيحرّك فيه ثمّ يفرغ منه وقد طهر،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الإناء الذي تصيب فيه الجرذ ميّتاً سبع مرات</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تكن الغسالة نجسة لما كان وجه لإفراغ الماء في المرّة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أنّه يمكن أن يكون انفصال الغسالة في كلّ مرّة شرطاً في حصول الطهارة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يصب فيه ماء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الإفراغ الأول والثاني لإتاحة المجال لصب الماء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الأول والثاني لم يستوعبا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وإن صببنا فيه ماءً جديداً إلاّ أن الماء القديم موجود، وهو غير مطهر؛ لأنه ماء غسالة، فيختلط القديم بالجديد، ولا نعلم أن الجديد وصل إلى جميع مواضع الإناء، وأما الإفراغ ثالثاً فهو لنجاسة الغسالة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التطهير موقوف على شرط وهو الانفصال، وإذا جاء الاحتمال بطل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جزء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أو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شرطه، لا لأنه نجس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يتوضأ بالماء المستعمل</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عدم جواز الوضوء بما يغسل به الثوب ويغتسل به من الجنابة، بتقريب أنّه لا وجه لهذا النهي إلاّ كونه نجساً، والجواب عن ذلك ظاهر، فإنّ عدم صحّة الوضوء بماء لا يلازم نجاسته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السند 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علم أنّ العمدة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أدلَّة انفعال القليل، فلا بدّ من ملاحظة تلك المسألة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على الطهارة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 الأصل لا يقاوم الدليل فلا بدّ من ملاحظة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كالماء المغصوب، فإنه لا يجوز الوضوء به مع أنه 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للغلو تارة والنصب أُخرى، وكلام الشيخ</w:t>
      </w:r>
      <w:r>
        <w:rPr>
          <w:rStyle w:val="FootnoteAnchor"/>
          <w:rtl w:val="true"/>
        </w:rPr>
        <w:footnoteReference w:id="144"/>
      </w:r>
      <w:r>
        <w:rPr>
          <w:rFonts w:ascii="Amiri" w:hAnsi="Amiri" w:eastAsia="Amiri" w:cs="Amiri"/>
          <w:color w:val="111111"/>
          <w:sz w:val="28"/>
          <w:sz w:val="28"/>
          <w:szCs w:val="28"/>
          <w:rtl w:val="true"/>
          <w:lang w:bidi="ar-SA"/>
        </w:rPr>
        <w:t>يدل على أنه لم يكن يتدين بدين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الروايات الخاصة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تصل إليه النوبة بعد سقوط الأدلَّة الاجتهادية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الواسطي عن بعض أصحابنا 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مجتمع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في الحمّام من غسالة الناس يصيب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مرسلة ولا اعتبار بها،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الغسالة المجتمعة تلاقي عين النجس كبدن الكافر مثلاً على القول بكونه من الأعيان النجسة، والخصم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يلتزم بالطهارة في الفرض</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الأصل قد يراد به الاستصحاب أو أصالة الطهارة، والأول مبني على جريانه في الشبهات الحكمية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ليس المراد البالوعة، إذ لا يصيب الثوب عادة، بل تحدث في الحمام فجوات أو شقوق فيكون فيها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بنجاستها، فأصالة الطهارة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تعاقب الحالتين، فيحكم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فسرناه بأنه البالوعة، فهنالك علم قطعي بنجاسته مع امتداد الأزمنة؛ إذ الكفار والجنب يغتسلون فيه، والماء قليل في الحمامات القديمة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فإنه لا فرق في الغسالة بين ما يلاقي النجس أو المتنجس، والرواية مطلقة تشمل الصورتين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خبر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اغتسل في مغتسل يبال فيه ويغتسل من الجنابة، فيقع في الإناء ما ينزو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الجواب في سابقه، فإنَّ الرواية ضعيفة من حيث السند، فإنَّ في سندها معلّى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موثّق، وأيضا السند مخدوش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الأحول، محمّد بن النعمان،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أستنجي ثمّ يقع ثوبي فيه وأنا 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الظاهر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يعلم بالملاقاة، ويرد عليه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موارد تعاقب الحالات، وقد سبق نظيره في الروايات السابقة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شيخ الكليني، وهو ثقة على مبنى من يرى أنَّ الورود في تفسير القمي كافٍ في الوثاقة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العبارة كون الاستنجاء من المني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هذا الظهور، بل ربّما يقال بظهوره في الاستنجاء من البول أو الغائط، وإنّما السائل احتمل خصوصية لحالة الجنابة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غايته طهارة غسالة استنجاء المني، ولا يثبت به طهارة مطلق الغسالة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فماء الاستنجاء لا بأس به في حد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مطلقة، خاصة وأن الغالب تلوث المحل بالمني، فكان اللازم أن يكون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 ذرات المني فكذا وإلاّ فكذا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حيثي، أي من حيثية الجنابة، وإلاّ فمسألة وجود العين ليست ملحوظة، لكن قوة الإطلاق تمنع ذلك،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لحال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كحال الحيض، حيث إنه في الأذهان موجب للنجاسة أو القذارة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الشارع تسامح في الاستنجاء لصعوبة الاجتناب عن ترشحه، خاصة في العهود القديمة مع قلة الماء، وعدم وجود المراحيض على النحو الفعلي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هذه الرواية تثبت شرطية عدم وجود نجاسة أُخرى مع البول أو الغائط، وهنا محل تأمل في إطلاقها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طهارة ماء الاستنجاء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يستنجي فيقع ثوبه في الماء الذي استنجى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تدري لم صار لا بأس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أكثر من القذر</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فبعموم التعليل يحكم بطهارة الغسالة فيما كان غالباً كما هو محلّ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صبّ الماء على الثوب من بول الصبي، وهو ما رواه الحسين بن أبي العلاء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يبول على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 عليه الماء قليلاً ثمّ تعصره</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ملاحظة أن الإرسال قبل يونس أو بعده، وعلى مبنى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 لا يرسلون إلاّ عن ثقة</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لوكان من بعده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مجهولاً 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المبنى غير مقبول وإن كان 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لا يروون إلاّ عن ثقة</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مقبولاً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محل البحث أعم؛ إذ لا يلزم في القطرتين أن تكونا متصلتين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الغسالة نجسة لكان اللازم انفصالها،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الباقي في المحلّ المغسول طاهر بلا 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تطهير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من بول الأعرابي بذنوب</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الماء</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خبر محمّد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يصيبه البول،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في المركن مرّتين،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واضح، ولعل المراد أن صب الماء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لزوم العصر على ما هو المبنى والتصريح في الرواية لا ينافي ذلك، إذ لعله للاستحباب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الاقتضاء، وإلاّ لم يطهر المغسول أبداً لبقاء شيء دائماً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وجه الاستدلال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يأمر بجمع الغسالة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تنفذ في الأعماق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أعماق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طاهرة، ولعل 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تنجس المسجد أكثر مما كان من قبل،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الاستدلال ما يلي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يأمر بصب الغسالة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غسلته في ماء جار فمرّة واحدة</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لا تدلّ على طهارة الغسالة، بل ساكتة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الجهة، ولو بنينا على النجاسة نلتزم بعدم نجاسة ما يغسل بالماء النجس من ناحية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بالوجه العقلي، وهو أنّه لو كانت الغسالة نجسة ويطهر المحلّ بها يلزم تأثير الشيء في ضدّه، وهو محال للزوم الملائمة</w:t>
      </w:r>
      <w:r>
        <w:rPr>
          <w:rStyle w:val="FootnoteAnchor"/>
          <w:rtl w:val="true"/>
        </w:rPr>
        <w:footnoteReference w:id="15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العلّة ومعلولها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أولاً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الشرعية لا تناط</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لو كانت نجسة لتنجس الإناء ونجس ماء الغسلة الثانية ونجس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ساكتة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ليست في مقام البيان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تنجس بالغسل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الملاءمة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القانون محل نظر، على ما ثبت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فالمزيل الشرعي كالعرفي، فكما أن المزيل للنجاسة العرفية يفيد رفع القذر، فكذلك المزيل للنجاسة الشرعية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المحالات العقلية محال في الأمور التكوينية، وأما الاعتبارية فليس لها وجود حقيقي حتى تشملها الاستحالة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بالوجوه العقليّة، بل تتبع أدلتها، وثانياً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من القول بالنجاسة خرق هذه القاعدة، فإنّ الماء الطاهر يؤثر في المحل بأن يطهّره، والمحل يؤثّر في الماء بأن ينجّسه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يدور الأمر بين رفع اليد عن عموم انفعال الماء القليل، وبين رفع اليد عن قواعد ثلاثة أولاها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طهارة الماء المطهّر بالإجماع، ثانيها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تنجيس المتنجّس، فإنّ الغسالة لو كانت نجسة يلزم أن تنجّس بسرايتها إلى ما يتّصل بالمحل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حكم الماء الواحد، ولو لم نقل بالطهارة يلزم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فإنه بمجرد الملاقاة ينفعل الماء، فيكون النجس مؤثراً في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ينفعل بالانفصال، لكنه خلاف إطلاق أدلَّة منجسية النجاسات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فالماء وإن كان نجساً إلاّ أنه يكون مطهراً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فالماء وإن تنجس إلاّ أنه لا ينجس أطرافه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صببنا ماءً على شيء وكان مقداره عشر قطرات فلا ينفصل كله، بل تبقى هنالك نداوة في المحل، كأن تنفصل ثماني قطرات، وتبقى قطرتان، فقبل الانفصال، إما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قطرتين طاهرتين، وثمانية نجسة، وهذا معناه اختلاف حكم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نجسة، ولكن بانفصال الثمانية تطهر القطرتان المتبقيتان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الانفصال ليس من المطهرات ولم يذكروه منها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الغسالة مطلقاً طاهرة، وهو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اختلاف حكم الماء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اختلاف حكم الماء الواحد لو قلنا بطهارة المتخلّف في أعلى الخشبة قبل الانفصال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يلزم أن يطهر الماء المتخلّف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الانفصال بلا مطهّر، فبعد تعارض قاعدة انفعال الماء القليل مع هذه القواعد الثلاثة لو لم نقل بترجيح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القواعد عليها، فلا أقل من التعارض والرجوع إلى استصحاب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فيما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التعارض فلا تصل النوبة إلى استصحاب الطهارة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استصحاب الطهارة يعارضه استصحاب عدم الجعل الزائد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ترتيب آثار الطهارة على مثل هذا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انفصال الثمانية في مثالنا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المتخلف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القطرتان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لأكثريتها، فإنه في هذا الجانب توجد قاعدة واحدة، وفي المقابل توجد ثلاث قواعد متعاضدة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المبنى غير مرضي، كما قرر في محله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الجعل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الجعل الضيق مسلم، سواء أكان في ضمن الواسع أم الضيق، والشك في الجعل الأكثر، والأصل عدمه، عدماً أزلياً ونعتياً؛ إذ في أول البعثة الشريفة لم يكن جعل لهذه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يمكن أن يتمسّك بقاعدة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دليل على كلّية هذه القواعد الثلاثة</w:t>
      </w:r>
      <w:r>
        <w:rPr>
          <w:rStyle w:val="FootnoteAnchor"/>
          <w:rtl w:val="true"/>
        </w:rPr>
        <w:footnoteReference w:id="159"/>
      </w:r>
      <w:r>
        <w:rPr>
          <w:rFonts w:ascii="Amiri" w:hAnsi="Amiri" w:eastAsia="Amiri" w:cs="Amiri"/>
          <w:color w:val="111111"/>
          <w:sz w:val="28"/>
          <w:sz w:val="28"/>
          <w:szCs w:val="28"/>
          <w:rtl w:val="true"/>
          <w:lang w:bidi="ar-SA"/>
        </w:rPr>
        <w:t>بنحو يشمل الفرض فإنَّ القدر المعلوم من لزوم كون طهارة المطهّر أن يكون طاهراً قبل الاستعمال، وأمّا لزوم طهارته حتّى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الاستعمال فليس عليه دليل، وادّعاء الإجماع عليه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تنجيس المتنجّس فعلى فرض تسليمها فلم يقم دليل على تنجيسه حتّى في مثل المقام، فإنّ هذه القاعدة على فرض صحّتها، وإن كان لنا فيها 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القاعدة الثالثة فهي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الالتزام بطهارة الماء المتخلف بعد الانفصال،</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نستصحب عدم الشرطية وهي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سببية، بل كلاهما في رتبة واحدة، فالجعل الزائد كجعل وجوب الجمعة مطلقاً، وشرطية الحضور في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مساعدة للخصم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هنالك رأي وهو أن المتنجس لا ينجس، وإنما المنجس أعيان النجاسات فقط</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فيضاف إلى المطهرات هذا المطهر، أي انفصال ثماني قطرات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المتخلّف في أعلى الخشبة بعد الانفصال لا نسلّم اتّحاده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شبهة في لزوم رفع اليد عن هذه القواعد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للتخصيص أو للتخصّص، مثلاً قاعدة تنجيس المتنجّس لا تتّم في المقام، إمّا لعدم تنجّس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الانفعال فلا وجه لرفع اليد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اتحاده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موضوع للقاعدة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الماء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المنفصل وغير المنفصل ليسا واحداً، لا عرفاً ولا شرعاً، كالنهر الذي تغير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يدور الأمر بين الرفعين، بل هذه مرفوع اليد عنها، وتبقى قاعدة انفصال الماء القليل بلا 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تنجيس 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تخصيصاً في أدلَّة تنجيس 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 القاعدة المقام؛ لأنه ليس متنجساً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لرفع اليد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القاعدة الأولى فالمقصود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النجس لا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القاعدة لا تجري في مقام غسل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الماء إما نجس بالملاقاة فيطهر فهو تخصيص، أو أنه ليس نجساً فهو 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مثال الخشبة، إما ليس ماءً واحداً، أو ماء واحد اختلف حكمه</w:t>
      </w:r>
      <w:r>
        <w:rPr>
          <w:rFonts w:eastAsia="Amiri" w:cs="Amiri" w:ascii="Amiri" w:hAnsi="Amiri"/>
          <w:color w:val="111111"/>
          <w:sz w:val="28"/>
          <w:szCs w:val="28"/>
          <w:rtl w:val="true"/>
          <w:lang w:bidi="ar-SA"/>
        </w:rPr>
        <w:t xml:space="preserve">. </w:t>
      </w:r>
      <w:bookmarkStart w:id="106" w:name="pg15722_359192"/>
    </w:p>
    <w:p>
      <w:pPr>
        <w:pStyle w:val="Heading4"/>
        <w:numPr>
          <w:ilvl w:val="3"/>
          <w:numId w:val="1"/>
        </w:numPr>
        <w:rPr/>
      </w:pPr>
      <w:bookmarkStart w:id="107" w:name="__RefHeading___Toc12390223_2142443653"/>
      <w:bookmarkStart w:id="108" w:name="_Toc37"/>
      <w:bookmarkEnd w:id="106"/>
      <w:bookmarkEnd w:id="107"/>
      <w:r>
        <w:rPr>
          <w:rtl w:val="true"/>
        </w:rPr>
        <w:t>كيفيّة التطهير بالكر والجاري</w:t>
      </w:r>
      <w:bookmarkEnd w:id="108"/>
    </w:p>
    <w:p>
      <w:pPr>
        <w:pStyle w:val="BookText"/>
        <w:rPr/>
      </w:pPr>
      <w:r>
        <w:rPr>
          <w:rFonts w:ascii="Amiri" w:hAnsi="Amiri" w:eastAsia="Amiri" w:cs="Amiri"/>
          <w:color w:val="111111"/>
          <w:sz w:val="28"/>
          <w:sz w:val="28"/>
          <w:szCs w:val="28"/>
          <w:rtl w:val="true"/>
          <w:lang w:bidi="ar-SA"/>
        </w:rPr>
        <w:t>والثانية الأحوط الاجتناب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الكرّ والجاري فيكفي المرّة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مثبتات الأصول اللفظية حجّة يمكن أن يتمسك بأصالة العموم، فببركتها يثبت عدم انفعال القليل لأنّه لازمها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جريان أصالة العموم بهذا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الوجه في التفرقة بين الغسالة الأولى والثانية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التعدد في خصوص الكرّ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علمنا بحرمة 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 الأمر بين خروجه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العموم تقتضي أنه ليس عالماً، لا أنه عالم لا يجب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الانتقال وإن كان انتقالاً عقلياً، إلاّ أن مثبتات الأصول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يجري أصل العموم لو شككنا في أصل الخروج وعدمه مع العلم بالفردية، كما 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وشككنا في استثناء العالم الفاسق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 في شمول الحكم تجري أصالة العدم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 في الفردية، فلا تجري أصالة العموم لإثبات أنه ليس فرداً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أنّه يمكن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تنجيس النجاسات قاصرة عن شمول المتنجّس، أو على فرض شمولها معارضة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بأدلَّة أُخر دالّة على عدم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الغسالة الأولى لا تلاقي عين النجاسة، كما لو أُزيل العين أوّلاً بغير الماء ثمّ يغسل بالماء، لا يتّم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التقريب، ويمكن أن يكون المقصود أنّ المتنجس بعين النجاسة نجس، فالغسالة الأولى نجسة مطلقاً، وأمّا الثانية فنجاستها مبنيّة على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التزمنا بانفعال الماء القليل حتّى من المتنجّس نلتزم بالنجاسة حتّى في الغسالة المطهرة بلا خصوصية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فالإجماع لبي، والروايات واردة في الأعيان النجسة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كمرسلة الواسطي المتقدمة في صفحة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التفصيل بين ما لو لاقى العين فمرتين، ولم يلاق فمرة، ولو كانت في الغسلة الأُولى كما لو أُزيلت العين بالمعقمات الحديثة، أو جفت بحيث لم يبق لها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إذ قد يكون المبنى هنالك الاحتياط في الانفعال من المتنجس، فيكون هذا الاحتياط فرداً من الاحتياط الكلي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كفاية المرّة في الجاري ما رواه محمّد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كفاية المرّة في الكرّ فربّما يستدلّ عليها بالمرسل المرويّ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بالمدينة رجل يدخل على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في طريقه 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العذرة والجيف، وكان يأمر الغلام يحمل كوزاً من ماء يغسل به رجله إذا أصابه، فأصبره يوماً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يصيب شيئاً إلا طهره، فلا تعد لله منه غسلاً</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الاستدلال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الرواية ضعيفة من جهة الإرسال، والقول بأنّها منجبرة بالعمل كما أفاده الشيخ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بأنّ العمل لا يجبر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الضعيف، كما بيّنا وجهه ملخصاً في بعض المباحث السابقة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رواه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خصوصية للثوب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الماء إما كر أو قليل، وعلى كلا التقديرين يثبت المطلوب، وهو مطهرية الكر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يرد عليه أنه ليس في مقام البيان من جهة المرّة والتكرار؛ إذ المقصود أن هذا الماء ليس نجساً، بل هو مطهر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المبنى نظر مذكور في محله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هذا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استناد المشهور بهذه الرواية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غمض العين عن ضعفها تكون النسبة بين هذه الرواية وبين ما دلّ على لزوم التعدّد في البول عموماً من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لتقديم الرواية على تلك الأدلَّة، فإنّ العموم المستفاد من هذه الرواية بالإطلاق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بالوضع، فلا تتقدّم على تلك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بيّنا سابقاً أنّ الاستصحاب الجاري في الحكم الكلّي دائماً معارض باستصحاب عدم الجعل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مجرد موافقة عملية، ولم يعلم استنادهم لها، بل ربما استندوا إلى وجوه عقلية أو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فمادة الاجتماع هو تطهير البول بماء الكر، فالرواية تدل على كفاية المرة، والأدلّة تقول بلزوم التعدد حتى في الكر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أي هذا الماء، وحيث لا خصوصية لهذا الماء نستفيد أن المراد كل كر، فهو أضعف من الإطلاق</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على مبنى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والحق على مبنى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إذ المشهور يرون جريان الاستصحاب في الشبهات الحكمية، فاللازم الحكم بالنجاسة بعد الغسلة الأُولى، والمصنف يرى عدم جريان الاستصحاب في الشبهات الحكمية، فاللازم عليه إجراء أصالة الطهارة بعد الغسلة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استدلّ به على المدّعى صحيح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سرحان،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هنا عدّة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الجاري يكفي فيه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والحياض الصغار بمنزلتها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 المادة تكون كذلك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مادة في حمام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عدّة 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في الصورة الثانية؛ إذ التنزيل ينصرف الى أظهر الآثار أو القدر المتيقن، وأظهر الآثار عدم الانفعال، خصوصاً وأنه جواب سؤال، ولا يعلم ماذا كان في ذهن السائل، ومحل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الانفعال وعدمه، لا غسل البول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بالإطلاق، لكن وجود ما يصلح للقرينية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عن انعقاد الإطلاق،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عن نفس المادة، فتأمل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الصورة الرابعة بما ذكره المؤلف</w:t>
      </w:r>
      <w:r>
        <w:rPr>
          <w:rStyle w:val="FootnoteAnchor"/>
          <w:rtl w:val="true"/>
        </w:rPr>
        <w:footnoteReference w:id="164"/>
      </w:r>
      <w:r>
        <w:rPr>
          <w:rFonts w:ascii="Amiri" w:hAnsi="Amiri" w:eastAsia="Amiri" w:cs="Amiri"/>
          <w:color w:val="111111"/>
          <w:sz w:val="28"/>
          <w:sz w:val="28"/>
          <w:szCs w:val="28"/>
          <w:rtl w:val="true"/>
          <w:lang w:bidi="ar-SA"/>
        </w:rPr>
        <w:t>،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تقول في ماء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الماء الجاري</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ممّا ذكرنا أنّه يشكل الحكم بكفاية المرّة في الكرّ في المتنجس بالبول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الأجسام التي ينفذ فيها الماء، كالثياب والفرش وغيرها كالبدن وأشباهه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هذا التفصيل أنّ الروايات الدالّة على تعدّد الغسل بنحو الإطلاق، كرواية ابن أبي يعفور واردة في الثوب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البدن دلّ على لزوم صبّ الماء مرّتين على المحلّ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للمناط؛ ولذا لو كان لأحدٍ مادة وفي بيته حمام ومطبخ فعرفاً لا فرق بينهما، ولكن حيث يُحتمل كون المناط التسهيل، لأجل عموم الابتلاء، فلا قطع بالمناط، كما سهل الشارع في ماء الاستنجاء ولم يسهل مثله في بعض النجاسات الأُخر،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الأجسام على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الأجسام التي ينفذ فيها الماء كالثياب، فتجب المرّتان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ينفذ صباً فتجب المرتان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ينفذ غسلاً وغمساً فتجب مرّة واحدة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وبإلغاء الخصوصية يثبت غيره مما ينفذ فيه الماء كالفرش</w:t>
      </w:r>
      <w:r>
        <w:rPr>
          <w:rFonts w:eastAsia="Amiri" w:cs="Amiri" w:ascii="Amiri" w:hAnsi="Amiri"/>
          <w:color w:val="111111"/>
          <w:sz w:val="28"/>
          <w:szCs w:val="28"/>
          <w:rtl w:val="true"/>
          <w:lang w:bidi="ar-SA"/>
        </w:rPr>
        <w:t xml:space="preserve">. </w:t>
      </w:r>
      <w:bookmarkStart w:id="109" w:name="pg15722_359198"/>
    </w:p>
    <w:p>
      <w:pPr>
        <w:pStyle w:val="Heading4"/>
        <w:numPr>
          <w:ilvl w:val="3"/>
          <w:numId w:val="1"/>
        </w:numPr>
        <w:rPr/>
      </w:pPr>
      <w:bookmarkStart w:id="110" w:name="__RefHeading___Toc12390225_2142443653"/>
      <w:bookmarkStart w:id="111" w:name="_Toc38"/>
      <w:bookmarkEnd w:id="109"/>
      <w:bookmarkEnd w:id="110"/>
      <w:r>
        <w:rPr>
          <w:rtl w:val="true"/>
        </w:rPr>
        <w:t>اما المتنجس بالغائط والمني والدم</w:t>
      </w:r>
      <w:bookmarkEnd w:id="111"/>
    </w:p>
    <w:p>
      <w:pPr>
        <w:pStyle w:val="BookText"/>
        <w:rPr/>
      </w:pPr>
      <w:r>
        <w:rPr>
          <w:rFonts w:ascii="Amiri" w:hAnsi="Amiri" w:eastAsia="Amiri" w:cs="Amiri"/>
          <w:color w:val="111111"/>
          <w:sz w:val="28"/>
          <w:sz w:val="28"/>
          <w:szCs w:val="28"/>
          <w:rtl w:val="true"/>
          <w:lang w:bidi="ar-SA"/>
        </w:rPr>
        <w:t>وأمّا المتنجّس بالغائط والمني والدم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فيغسل بعد زوال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 القليل مرّتين على 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البدن وأمثاله فلو طهّرناه بصبّ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عليه يلزم التعدّد أعمّ من أن نغسله بالقليل أو بالكرّ، وأمّا لو طهرّناه بالغسل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الكرّ فيكفي المرّة عملاً بإطلاق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الروايات الدالّة على كفاية مطلق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يلتزم أحد بهذا التفصيل، ولكنّ المستفاد من الأدلَّة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النجاسات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زوال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الغسلة المزيلة للعين تعد من الغسلات، مع فرض جريانها على المحل 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 والأقوى كفاية المرّة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بغير الصب فلا موضوع للصب حتى تحمل عليه المرتان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بالغمس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عرفي، والفرق أن يصب عليه الماء أو يغمسه في الماء، فتأمل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الاحتياط فحسن، وأمّا لزومه فلم يظهر لي إلى الآن وجهه، فإنّ المستفاد من الروايات الواردة في الموارد المتعدّدة كفاية مطلق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رواية محمّد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المذي يصيب الثوب،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ينضحه بالماء إن شاء، وقال في المني يصيب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عرفت مكانه فاغسله وإن خفي عليك فاغسله كلّه</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يشكل أنه ليس في مقام البيان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التعدد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في مقابل المذي الذي لا يجب غسله، إن كانت الرواية واحدة، بل يكفي احتمال ذلك،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الملاحظة، أي أنه في مقام بيان المراتب الطولية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بيان العدد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كون المولى في مقام البيان من جميع الجهات، إلاّ ما خرج بالدليل، وإلاّ لانثلمت جميع المطلقات، بل والعمومات على مبنانا من احتياجها إلى مقدمات الحكمة،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يدل على حلية البيع الكذائي؛ إذ إنه في مقام الحلية في مقابل حرمة الربا، لا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عريان وحضرت الصلاة فأصاب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 نصفه دم أو كلّه دم يصلّي فيه، أو يصلي عرياناً؟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ماء غسله وإن لم يجد ماء صلّى فيه ولم يصلّ عرياناً</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يطهَّر، يدلّ على مطهّرية الماء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غض النظر عن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السائل يريد معرفة الوظيفة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شخصاً جاء إلى المرجع وسأله عن عريان وجد ثوباً فيه 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ماءً غسله وإلاّ صلى فيه، فإن صلى المستفتي في ثوب غسله بلا تعدد فلا حجة للمفتي عليه؛ إذ يقول له لماذا لم تقل بالتعدد؟</w:t>
      </w:r>
    </w:p>
    <w:p>
      <w:pPr>
        <w:pStyle w:val="BookText"/>
        <w:rPr/>
      </w:pPr>
      <w:r>
        <w:rPr>
          <w:rFonts w:ascii="Amiri" w:hAnsi="Amiri" w:eastAsia="Amiri" w:cs="Amiri"/>
          <w:color w:val="111111"/>
          <w:sz w:val="28"/>
          <w:sz w:val="28"/>
          <w:szCs w:val="28"/>
          <w:rtl w:val="true"/>
          <w:lang w:bidi="ar-SA"/>
        </w:rPr>
        <w:t>فهو مثل أن يقول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وجدت بيتاً تشتريه فاشتره وإلاّ فاستاجر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مقام البيان من جميع الجهات، بل في قبال الاستئجار، أي أنه في مقام بيان المراتب الطويلة، فلا إطلاق للبيت فلا يشمل الصغير والكبير والقريب والبعيد، إذ يقال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كان في مقام العمل فَلِمَ لمْ تبين؟ فتأمل؛ إذ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بينت بالأدلَّة الأُخر؟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أدلَّة أُخر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فوجد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يُطهِّر غيره، ولا يُطهِّره غيره، والاستهلاك إعدام عرفي، وكذا الاستحالة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يطهّر ليس في مقام البيان من هذه الجهة فلا إطلاق له، وأيضاً الروايات الواردة في الموارد الخاصّة ليست في مقام بيان هذه الجهة، فتصل النوبة إلى 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هذا الوجه بأنّ استصحاب النجاسة على فرض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جريانه وتسليم ما تقدّم من عدم الإطلاق معارض باستصحاب عدم الجعل الزائد، فتصل النوبة إلى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كلّ مورد ورد الأمر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هنالك أصلاً حاكماً أو وارداً عليه، وهو أن الأصل عدم شرطية المرّة الثانية، ومع وجود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هو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يرتفع موضوع المسببي، ولو كان هو الاستصحاب، كما لو شككنا في وجوب القنوت فمقتضى قاعدة الاشتغال أو استصحاب اشتغال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في جريانهما معاً، أو جريان قاعدة الاشتغال أو استصحاب اشتغال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الاشتغال بعد إتيان الصلاة بلا قنوت، لكن هذا الشيء مسبب عن أن القنوت واجب أو لا، وشرط أو لا؟ فالأصل عدم الوجوب وعدم الجزئية والشرطية، وهو حاكم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الأدلَّة الاجتهادية مقدمة على الأصول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وملخص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المرّة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يرد اغسل، بل دل الدليل على أنّ كذا ينجس ملاقيه، فإن ثبت إجماع على أنه لا فرق بين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وجوب الغسل مرّة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فتكفي المرّة، لكن مضى وجود الأصل الحاكم وهو أصالة عدم الشرطية</w:t>
      </w:r>
      <w:r>
        <w:rPr>
          <w:rFonts w:eastAsia="Amiri" w:cs="Amiri" w:ascii="Amiri" w:hAnsi="Amiri"/>
          <w:color w:val="111111"/>
          <w:sz w:val="28"/>
          <w:szCs w:val="28"/>
          <w:rtl w:val="true"/>
          <w:lang w:bidi="ar-SA"/>
        </w:rPr>
        <w:t xml:space="preserve">. </w:t>
      </w:r>
      <w:bookmarkStart w:id="112" w:name="pg15722_359202"/>
    </w:p>
    <w:p>
      <w:pPr>
        <w:pStyle w:val="Heading4"/>
        <w:numPr>
          <w:ilvl w:val="3"/>
          <w:numId w:val="1"/>
        </w:numPr>
        <w:rPr/>
      </w:pPr>
      <w:bookmarkStart w:id="113" w:name="__RefHeading___Toc12390227_2142443653"/>
      <w:bookmarkStart w:id="114" w:name="_Toc39"/>
      <w:bookmarkEnd w:id="112"/>
      <w:bookmarkEnd w:id="113"/>
      <w:r>
        <w:rPr>
          <w:rtl w:val="true"/>
        </w:rPr>
        <w:t>كيفية التطهير بماء المطر</w:t>
      </w:r>
      <w:bookmarkEnd w:id="114"/>
    </w:p>
    <w:p>
      <w:pPr>
        <w:pStyle w:val="BookText"/>
        <w:rPr/>
      </w:pPr>
      <w:r>
        <w:rPr>
          <w:rFonts w:ascii="Amiri" w:hAnsi="Amiri" w:eastAsia="Amiri" w:cs="Amiri"/>
          <w:color w:val="111111"/>
          <w:sz w:val="28"/>
          <w:sz w:val="28"/>
          <w:szCs w:val="28"/>
          <w:rtl w:val="true"/>
          <w:lang w:bidi="ar-SA"/>
        </w:rPr>
        <w:t>وفي الكرّ والجاري يكفي المرّة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كانت هي الغسلة المزيلة، ولكن مع استمرارها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بعد زوال العين على وجه يتحقّق الغسل بعده بذلك ونحوه، وماء المطر حال جريانه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بالغسل يؤخذ 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مورد لم يرد أمر بالغسل، بل دلّ الدليل على أنّ الشيء الفلاني ينجس ما يلاقي، فلو ثبت عدم القول بالفصل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الموارد يكفي الغسل مرّة أيضاً؛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جريان الأصول المتوافقة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حاكمة ومحكومة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مذكور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فتجري في المقام أصالة عدم الشرطية أو الوجوب، وأصالة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استصحاب النجاسة فلا يجري لوجود الحاكم المخالف،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مع استمرارها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تحقق الغسل، وليس الاستمرار شرطاً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حاله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شرطان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ينقطع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جارياً في الأراضي المتعارفة 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صدق ماء المطر عرفاً في بعض الصور ولو بعد الانقطاع، لكن الاحتياط 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بحجة، بل الحجة القول بعدم الفصل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ناقش المصنف في الإجماعات المحصلة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بعدم القول بالفصل؟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السماء بحكم الجاري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جريانه على الأراضي المتعارفة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المرّة على ما ذكرنا ظاهرة، ولكن على ما بني عليه من لزوم التعدّد احتياطاً وجوبياً في القليل لم يظهر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وجه كفاية المرّة في الكرّ والجاري مع عدم وجود النصّ، إلاّ أن يكون الإجماع قائماً على ذلك في نظره، أو يتمسّك بالمرسل الوارد في الغدير من الماء الدالّ على تطهيره لكلّ ما يراه ويحكم في الجاري بالأولية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ماء المطر تارة من جهة كونه عاصماً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منفعل بالنجاسة، وأخرى من حيث تطهيره للمتنجس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على اعتصامه صحيحة هشام بن سالم،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بحكم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اعتصام ماء المطر وتطهيره للمتنجس، وأمّا جريان الأحكام الخاصة بالجاري عليه فلا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تطهير الثوب من البول فيه 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بشرط جريانه على الأراضي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الجريان التقديري لا الجريان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من البول في الجاري، والروايات الضعيفة المجبورة بالعمل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بالأولوية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معتصماً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 السطح يبال عليه فتصيبه السماء فيكفّ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فيصيب الثوب،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 أصابه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أكثر منه</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وقع الاختلاف بينهم في بعض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يشترط في اعتصامه جريانه من السماء، كما اشترطه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يشترط ذلك؟ لا يبعد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بالثاني فإنّه يمكن استفادة هذا المعنى من الرواية الثانية،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من وكف يكف، أي يقطر</w:t>
      </w:r>
      <w:r>
        <w:rPr>
          <w:rStyle w:val="FootnoteAnchor"/>
          <w:rtl w:val="true"/>
        </w:rPr>
        <w:footnoteReference w:id="171"/>
      </w:r>
      <w:r>
        <w:rPr>
          <w:rFonts w:ascii="Amiri" w:hAnsi="Amiri" w:eastAsia="Amiri" w:cs="Amiri"/>
          <w:color w:val="111111"/>
          <w:sz w:val="28"/>
          <w:sz w:val="28"/>
          <w:szCs w:val="28"/>
          <w:rtl w:val="true"/>
          <w:lang w:bidi="ar-SA"/>
        </w:rPr>
        <w:t>، لا من الكفّ، ويدل عليه فاء التفريع والتعليل، أي بسبب الوكف يصيب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ما أصاب السطح من الماء أكثر من البول، ولعل ذلك لأنه إذا كان مساوياً أو أقل من البول يتغير بالنجاسة فيكون نجساً بالتغير، أما لو كان أكثر فلا، 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وصف، لا أنه اتفق مرة واحدة،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إلى متى يصدق عليه ماء المطر؟ إذ لو 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كان مطراً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على كل البحار والأنهار، وكذلك جميع المياه،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فَسَلَكَهُ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فِي الْأَرْضِ</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هو مطر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ما يجري من الميزاب بعد الانقطاع ماء مطر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يصدق على النازل من الميزاب ماء المطر ولو كان المطر منقطعاً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يمكن الالتزام بذلك؟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المناط في هذه الأمور نظر العرف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العرف لا يطلق على مثل هذا الماء ماء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حيث إنَّ هذا القول خلاف المشهور ينبغي أن لا يترك الاحتياط فيه، بل ادّعي في بعض المؤلّفات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في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جريانه على الأرض، نسب إلى الشيخ الطوسي اعتبار جريانه من الميزاب في عدم الانفعال، ونسب إلى ابن حمزة اعتبار جريانه الفعلي في اعتصامه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لا يمكن المساعدة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شيء من القولين،</w:t>
      </w:r>
    </w:p>
    <w:p>
      <w:pPr>
        <w:pStyle w:val="BookText"/>
        <w:rPr/>
      </w:pPr>
      <w:r>
        <w:rPr>
          <w:rFonts w:ascii="Amiri" w:hAnsi="Amiri" w:eastAsia="Amiri" w:cs="Amiri"/>
          <w:color w:val="111111"/>
          <w:sz w:val="28"/>
          <w:sz w:val="28"/>
          <w:szCs w:val="28"/>
          <w:rtl w:val="true"/>
          <w:lang w:bidi="ar-SA"/>
        </w:rPr>
        <w:t>والفارق هو العرف، فماء البحر لا يطلق عليه أنه ماء مطر بالفعل بخلاف ماء الميزاب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يصح استصحاب كونه ماء مطر؟</w:t>
      </w:r>
    </w:p>
    <w:p>
      <w:pPr>
        <w:pStyle w:val="BookText"/>
        <w:rPr/>
      </w:pPr>
      <w:r>
        <w:rPr>
          <w:rFonts w:ascii="Amiri" w:hAnsi="Amiri" w:eastAsia="Amiri" w:cs="Amiri"/>
          <w:color w:val="111111"/>
          <w:sz w:val="28"/>
          <w:sz w:val="28"/>
          <w:szCs w:val="28"/>
          <w:rtl w:val="true"/>
          <w:lang w:bidi="ar-SA"/>
        </w:rPr>
        <w:t>فيه شبهة احتمال عدم وحدة الموضوع، ومع الغض عن ذلك لا مانع من الجريان؛ إذ الأثر يترتب عليه بلا واسطة،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أو فرض أنه انقطع لثوانٍ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تمسك بالعرف في التطبيقات؟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وفهم الفقهاء دليل، بالإضافة إلى أنه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هذا الماء وأي ماء قليل آخر، وهو نظير ماء متصل بالكر فانقطع اتصاله لثوانٍ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أنه ليس المقصود الظاهر الذي فهمه </w:t>
      </w:r>
    </w:p>
    <w:p>
      <w:pPr>
        <w:pStyle w:val="BookText"/>
        <w:rPr/>
      </w:pPr>
      <w:r>
        <w:rPr>
          <w:rFonts w:ascii="Amiri" w:hAnsi="Amiri" w:eastAsia="Amiri" w:cs="Amiri"/>
          <w:color w:val="111111"/>
          <w:sz w:val="28"/>
          <w:sz w:val="28"/>
          <w:szCs w:val="28"/>
          <w:rtl w:val="true"/>
          <w:lang w:bidi="ar-SA"/>
        </w:rPr>
        <w:t>فإنَّ لازم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الأوّل عدم اعتصام ماء المطر ولو كان كثيراً لو جرى في مكان لا يكون له 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اعتبار الجريان التقديري فالظاهر أنّه مستفاد من الأدلَّة، ففي رواية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الكنيف يكون فوق البيت فيصيبه المطر فيكف، فيصيب الثياب أيصلّى فيها قبل أن تغسل؟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المطر، فلا بأس</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ما رواه أيضاً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البيت يبال على ظهره ويغتسل من الجنابة ثمّ يصيبه المطر أيؤخذ من مائه فيتوضأ به للصلاة؟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المصنف، بل المراد الجريان التقديري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 هذا خلاف الظاهر؛ إذ ليس هذا شرطاً تعبدياً، وكذا في القول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من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هنالك مطراً وكنيفاً فيه نجاسات متجمعة، فإن جرى جرياناً ناشئاً من الأول فلا بأس، في قبال جريان الثاني على اثر ارتفاع منسوب المياه، وإذا جاء الاحتمال بطل الاستدلال، بل يحتمل القول بظهور الرواية في ذلك، فالمقصود إذا جرى ناشئاً منه أو حال كونه من ماء المطر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لما ذكره الشارح فيما بعد، 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لم يجر كان قليلاً، ومعه يتغير، فاعتبر الجريان طريقاً لعدم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يمرّ في ماء المطر وقد صبّ فيه خمر فأصاب ثوبه هل يصلّي فيه قبل أن يغسله؟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 ثوبه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رجله ويصلّي فيه ولا بأس به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الإنصاف أنّه يمكن أن يناقش في كلتيهما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منها عدم جواز التوضّي به، وهو أعمّ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انفعال الماء، وطريق الاحتياط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 فاستدل عليها برواية الكاهلي، عن رجل، عن</w:t>
      </w:r>
    </w:p>
    <w:p>
      <w:pPr>
        <w:pStyle w:val="BookText"/>
        <w:rPr/>
      </w:pPr>
      <w:r>
        <w:rPr>
          <w:rFonts w:ascii="Amiri" w:hAnsi="Amiri" w:eastAsia="Amiri" w:cs="Amiri"/>
          <w:color w:val="111111"/>
          <w:sz w:val="28"/>
          <w:sz w:val="28"/>
          <w:szCs w:val="28"/>
          <w:rtl w:val="true"/>
          <w:lang w:bidi="ar-SA"/>
        </w:rPr>
        <w:t>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الجريان طريقي لا 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مطلقة فتشمل الشرطية صورة التغير وعدمه،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الخمر ليست نجسة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المطر مستمر، فيكون كالكر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العرفي ولو بعد الانقطاع،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القليل لا ينفعل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المنظور إليه الانفعال،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يسيل عليّ من ماء المطر أرى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 وأرى فيه آثار القذر، فتقطر القطرات عليّ وينتضح عليّ منه، والبيت يتوضّأ على سطحه فيكف على ثيابنا؟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بذا بأس لا تغسله، كلّ شيء يراه ماء المطر فقد طهر</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من حيث الدلالة لا إشكال فيها، بل تتقدّم على ما يدلّ على العصر والتعدد لأنّ عمومه بالوضع، لكن من حيث السند ضعيفة فإنّها مرسلة وعمل الأصحاب بها غير معلوم، مضافاً إلى أنّا ذكرنا أنّ العمل لا يجبر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الرواية فلا أثر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أنّا أنكرنا تقدّم ما بالوضع على ما بالإطلاق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فالذي يدل على كونه مطهراً ما يدلّ على مطهريّة مطلق الماء، فإنّ المطر ماء فلو غسل به المتنجس يطهر، ولكن لا وجه لإلحاقه بالجاري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يتمسك بالسيرة المتشرعية فإنّها قائمة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ما يسيل عليه، بل أرى في ماء المطر، بدليل الارتكاز والإجماع على نجاسة 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يفرض أن ما أصابه متغير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يستفاد أن لماء المطر خصوصية، كما ذكرناه سابقاً في الكر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يكفي غسل الثوب فيه مرّة واحدة من </w:t>
      </w:r>
      <w:bookmarkStart w:id="115" w:name="pg15722_359209"/>
    </w:p>
    <w:p>
      <w:pPr>
        <w:pStyle w:val="Heading4"/>
        <w:numPr>
          <w:ilvl w:val="3"/>
          <w:numId w:val="1"/>
        </w:numPr>
        <w:rPr/>
      </w:pPr>
      <w:bookmarkStart w:id="116" w:name="__RefHeading___Toc12390229_2142443653"/>
      <w:bookmarkStart w:id="117" w:name="_Toc40"/>
      <w:bookmarkEnd w:id="115"/>
      <w:bookmarkEnd w:id="116"/>
      <w:r>
        <w:rPr>
          <w:rtl w:val="true"/>
        </w:rPr>
        <w:t xml:space="preserve">المسألة </w:t>
      </w:r>
      <w:r>
        <w:rPr/>
        <w:t>21</w:t>
      </w:r>
      <w:r>
        <w:rPr>
          <w:rtl w:val="true"/>
        </w:rPr>
        <w:t xml:space="preserve">: </w:t>
      </w:r>
      <w:r>
        <w:rPr>
          <w:rtl w:val="true"/>
        </w:rPr>
        <w:t>لو كان بعض مواضع البدن نجساً</w:t>
      </w:r>
      <w:bookmarkEnd w:id="11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بعض البدن نجساً ودخل الماء الكرّ كفى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الفصل بين المغسول والماء بحائل، كالمسح باليد مثلاً ثمّ رفعه ليصل الماء إليه بعد انفصاله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إلحاقه بالجاري من حيث الأحكام، ولكن يمكن النقاش في اعتبار السيرة أيضاً، فإنّها لو كانت ناشئة من فتاوى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المظنون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لها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للإخراج، بل الإخراج طريق لحصول</w:t>
      </w:r>
    </w:p>
    <w:p>
      <w:pPr>
        <w:pStyle w:val="BookText"/>
        <w:rPr/>
      </w:pPr>
      <w:r>
        <w:rPr>
          <w:rFonts w:ascii="Amiri" w:hAnsi="Amiri" w:eastAsia="Amiri" w:cs="Amiri"/>
          <w:color w:val="111111"/>
          <w:sz w:val="28"/>
          <w:sz w:val="28"/>
          <w:szCs w:val="28"/>
          <w:rtl w:val="true"/>
          <w:lang w:bidi="ar-SA"/>
        </w:rPr>
        <w:t xml:space="preserve">البول، كما ثبت ذلك في الجاري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غسلته في ماء جار فمرّة واحدة</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وكذا 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في ماء جارٍ</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استحباباً عدم الاكتفاء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في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المستحب احتياطاً على البعض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يعلم اتصاله بزمان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الشك والوهم؛ لأن حجية السيرة لا تكون إلاّ مع القطع باستجماعها للشرائط</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إلاّ أن يقال الغسل 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الماء عليه مرّتين</w:t>
      </w:r>
      <w:r>
        <w:rPr>
          <w:rFonts w:eastAsia="Amiri" w:cs="Amiri" w:ascii="Amiri" w:hAnsi="Amiri"/>
          <w:color w:val="111111"/>
          <w:sz w:val="28"/>
          <w:szCs w:val="28"/>
          <w:rtl w:val="true"/>
          <w:lang w:bidi="ar-SA"/>
        </w:rPr>
        <w:t xml:space="preserve">. </w:t>
      </w:r>
      <w:bookmarkStart w:id="118" w:name="pg15722_359210"/>
    </w:p>
    <w:p>
      <w:pPr>
        <w:pStyle w:val="Heading4"/>
        <w:numPr>
          <w:ilvl w:val="3"/>
          <w:numId w:val="1"/>
        </w:numPr>
        <w:rPr/>
      </w:pPr>
      <w:bookmarkStart w:id="119" w:name="__RefHeading___Toc12390231_2142443653"/>
      <w:bookmarkStart w:id="120" w:name="_Toc41"/>
      <w:bookmarkEnd w:id="118"/>
      <w:bookmarkEnd w:id="119"/>
      <w:r>
        <w:rPr>
          <w:rtl w:val="true"/>
        </w:rPr>
        <w:t xml:space="preserve">المسألة </w:t>
      </w:r>
      <w:r>
        <w:rPr/>
        <w:t>22</w:t>
      </w:r>
      <w:r>
        <w:rPr>
          <w:rtl w:val="true"/>
        </w:rPr>
        <w:t xml:space="preserve">: </w:t>
      </w:r>
      <w:r>
        <w:rPr>
          <w:rtl w:val="true"/>
        </w:rPr>
        <w:t>لزوم العصر في القليل</w:t>
      </w:r>
      <w:bookmarkEnd w:id="12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المتنجّس ونحوه ممّا ينفذ فيه الماء يلزم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عصره في كلّ غسلة في القليل، وكذا في الكثير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تعدّد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يحصل بما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القائلون بلزوم العصر اختلفوا في مدرك هذا الحكم،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بأنّ النجاسة الموجودة لايتيقّن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خروجها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النجاسة ترسخ في الثوب فلا تزول إلاّ بالعصر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النظر في تشبيهه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سجد ثم وضع حائلاً، ثم رفع الحائل،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المقام بمعونة فهم العرف الطريقية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استحباباً، وكذا فيما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تعدد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تعدد الجريان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فيستصحب بقاؤها، وهل الاستصحاب جارٍ أم أنه مثبت، كاستصحاب وجود الكر في البيت؟</w:t>
      </w:r>
    </w:p>
    <w:p>
      <w:pPr>
        <w:pStyle w:val="BookText"/>
        <w:rPr/>
      </w:pPr>
      <w:r>
        <w:rPr>
          <w:rFonts w:ascii="Amiri" w:hAnsi="Amiri" w:eastAsia="Amiri" w:cs="Amiri"/>
          <w:color w:val="111111"/>
          <w:sz w:val="28"/>
          <w:sz w:val="28"/>
          <w:szCs w:val="28"/>
          <w:rtl w:val="true"/>
          <w:lang w:bidi="ar-SA"/>
        </w:rPr>
        <w:t>الظاهر أنه ليس مثبتاً؛ إذ نستصحب بقاء النجاسة في الثوب ووجود النجاسة على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عن الأول، أن الأول شك وهذا يقين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بورود العصر في بعض الموارد،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 الصبي على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تعصره</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بأنّ العصر مأخوذ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مفهوم الغسل في الثوب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المراد من النجاسة عين النجس فالدليل أخصّ من المدّعى، فإنّ القائل بالعصر يلزمه ولو بعد زوال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بها النجاسة الحكمية فلا نسلّم عدم تيقّن خروجها إلاّ بالعصر، فإنّ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تحقق بدون العصر نحكم بالطهارة؛ لأنّ ما دلّ على لزوم الغسل يدلّ على الطهارة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الغسل يتحقق بدون العصر فنلتزم بطهارة ما يبقى في الثوب بالملازمة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إخراج الغسالة لا يتوقف على العصر فقط، بل يمكن إخراجها بالتجفيف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صورة عدم وجود عين للنجاسة أصلاً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المفروض أننا نتحدث بغض النظر عن الجواب الخامس</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مبنائي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العرفية، ولعل المراد دلالة الاقتضاء، وإلاّ كان الثوب نجساً أبداً، وكذا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بالتجفيف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بالآلات الحديثة مثلاً، أو بتسليط حرارة هائلة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القائل بالعصر لا يرى له 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هذا 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يرى أن المهم خروج الغسالة بأي نحوٍ، وأما البقاء حتى يجف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الدليل الخامس فما يختلج بالبال القاصر أن يفصّل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غسل الثوب في الماء العاصم كالجاري ونحوه، وبين أن يغسل بالماء القليل المنفعل بملاقاة النجس أو المتنجّس، ففي الأوّل لا يلزم العصر وفي الثاني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لا بدّ من التفصيل، ولو شككنا في تحقّق الغسل بدون العصر يلزم العصر، وذلك 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الغسل، فببركة هذا الأصل يحكم ببقاء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سبب بقاء الغسالة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التفصيل غير واضح عرفاً، أما عرفاً فالملاك زوال القذارة والوساخة، فلا فرق بين القليل والكثير، وأما شرعاً فالمفروض أن العين غير موجودة أو زالت، والغسل يتحقق عرفاً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غسل ثوبه الوسخ في البحر ولم تذهب الوساخة لم يكفِ عرفاً، ولو لم تكن فيه وساخة وغسله بالقليل كفى عرفاً، وأما شرعاً فنحن لا نعلم الملاك وأن القذارة عينية أو حكمية وإنها باقية أو لا، فالملاك صدق الغسل، والظاهر أنه يصدق بلا 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الاشتغال اليقيني يقتضي البراءة اليقينية، والخلاصة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 والمحصل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ونشك في صدق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شرطية العصر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أصل 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تحقق الغسل طهر؛ إذ الحكم محقق على عنوان الغسل، فإثبات الموضوع بالأصالة المزبورة مثبت</w:t>
      </w:r>
      <w:r>
        <w:rPr>
          <w:rFonts w:eastAsia="Amiri" w:cs="Amiri" w:ascii="Amiri" w:hAnsi="Amiri"/>
          <w:color w:val="111111"/>
          <w:sz w:val="28"/>
          <w:szCs w:val="28"/>
          <w:rtl w:val="true"/>
          <w:lang w:bidi="ar-SA"/>
        </w:rPr>
        <w:t xml:space="preserve">. </w:t>
      </w:r>
      <w:bookmarkStart w:id="121" w:name="pg15722_359213"/>
    </w:p>
    <w:p>
      <w:pPr>
        <w:pStyle w:val="Heading4"/>
        <w:numPr>
          <w:ilvl w:val="3"/>
          <w:numId w:val="1"/>
        </w:numPr>
        <w:rPr/>
      </w:pPr>
      <w:bookmarkStart w:id="122" w:name="__RefHeading___Toc12390233_2142443653"/>
      <w:bookmarkStart w:id="123" w:name="_Toc42"/>
      <w:bookmarkEnd w:id="121"/>
      <w:bookmarkEnd w:id="122"/>
      <w:r>
        <w:rPr>
          <w:rtl w:val="true"/>
        </w:rPr>
        <w:t xml:space="preserve">المسألة </w:t>
      </w:r>
      <w:r>
        <w:rPr/>
        <w:t>23</w:t>
      </w:r>
      <w:r>
        <w:rPr>
          <w:rtl w:val="true"/>
        </w:rPr>
        <w:t xml:space="preserve">: </w:t>
      </w:r>
      <w:r>
        <w:rPr>
          <w:rtl w:val="true"/>
        </w:rPr>
        <w:t>اللباس المصبوغ</w:t>
      </w:r>
      <w:bookmarkEnd w:id="12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المتنجّس المصبوغ بالنيل ونحوه يطهر بالماء القليل فضلاً عن الكثير، وإن خرج منه الماء متلوثاً ما لم يصر 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موارد الشكّ في المفهوم والمقرّر في محلّه أنّ الأصل لا يجري في الشبهة المفهومية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ذكرت وإن التزموا به ولكن لا نلتزم بهذه المقالة،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جريان الاستصحاب، فإنّ ما في الخارج وإن كان دائراً بين مقطوع الوجود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ومقطوع العدم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المقدار اللازم غسل المتنجّس بالماء الطاهر المطلق، وأمّا لو زال عند الإطلاق بعد انفصاله، بل لو صار مضافاً بعد الغسل،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يصر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وإن صار مضافاً إذا نفذ الماء في جميعه بوصف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مقطوع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هذا استدلال الطرف</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دائر بين مقطوع الوجود أو العدم، وإثباتاً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فلو شككنا في حياة زيد، فإن كانت الإرادة الإلهية تعلقت بحياته فهو حيّ قطعاً، وإلاّ فهو ميت قطعاً، فأين الشك؟</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شككنا أن مفهوم النهار هل وضع إلى الغروب أو المغرب؟ </w:t>
      </w:r>
      <w:bookmarkStart w:id="124" w:name="pg15722_359214"/>
    </w:p>
    <w:p>
      <w:pPr>
        <w:pStyle w:val="Heading4"/>
        <w:numPr>
          <w:ilvl w:val="3"/>
          <w:numId w:val="1"/>
        </w:numPr>
        <w:rPr/>
      </w:pPr>
      <w:bookmarkStart w:id="125" w:name="__RefHeading___Toc12390235_2142443653"/>
      <w:bookmarkStart w:id="126" w:name="_Toc43"/>
      <w:bookmarkEnd w:id="124"/>
      <w:bookmarkEnd w:id="125"/>
      <w:r>
        <w:rPr>
          <w:rtl w:val="true"/>
        </w:rPr>
        <w:t xml:space="preserve">المسألة </w:t>
      </w:r>
      <w:r>
        <w:rPr/>
        <w:t>24</w:t>
      </w:r>
      <w:r>
        <w:rPr>
          <w:rtl w:val="true"/>
        </w:rPr>
        <w:t xml:space="preserve">: </w:t>
      </w:r>
      <w:r>
        <w:rPr>
          <w:rtl w:val="true"/>
        </w:rPr>
        <w:t>إذا تنجّست يداه</w:t>
      </w:r>
      <w:bookmarkEnd w:id="12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تنجّست يداه وليس عنده إلاّ ماء قليل جاز أخذ الماء بالفم وصبّه على يديه وغسلهما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كان بعض مواضع بدنه نجساً جاز أن يصبّ الماء بإحدى يديه ويغسله بالأُخرى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بعد الوصول إلى المتنجّس، فلم يظهر لي وجه الإشكال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أحد طرق التطهير؛ إذ لا خصوصية للصبّ بطريق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طرح هذه المسألة تبعاً للرواية الشريفة</w:t>
      </w:r>
      <w:r>
        <w:rPr>
          <w:rStyle w:val="FootnoteAnchor"/>
          <w:rtl w:val="true"/>
        </w:rPr>
        <w:footnoteReference w:id="181"/>
      </w:r>
      <w:r>
        <w:rPr>
          <w:rFonts w:ascii="Amiri" w:hAnsi="Amiri" w:eastAsia="Amiri" w:cs="Amiri"/>
          <w:color w:val="111111"/>
          <w:sz w:val="28"/>
          <w:sz w:val="28"/>
          <w:szCs w:val="28"/>
          <w:rtl w:val="true"/>
          <w:lang w:bidi="ar-SA"/>
        </w:rPr>
        <w:t xml:space="preserve">، ولشبهة الإضافة باختلاطه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جزئياً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الفم، الذي هو ماء مضاف، بل ليس بماء، ولذا لا يكون ذلك المقدار مطهراً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ويغسله بالأُخرى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يدلكه إذا احتاج إلى الدلك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اشترطنا العصر في مفهوم الغسل في الماء القليل، بل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فالغسل لا يتم إلاّ بالعصر، فلو صار مضافاً فقد غسل بماء غير مطلق فلا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إطلاق الماء إلى تمام الغسل</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العصر شرط تعبدي، لا أنه دخيل في مفهوم الغسل، لم يحتج إلى ذلك</w:t>
      </w:r>
      <w:r>
        <w:rPr>
          <w:rFonts w:eastAsia="Amiri" w:cs="Amiri" w:ascii="Amiri" w:hAnsi="Amiri"/>
          <w:color w:val="111111"/>
          <w:sz w:val="28"/>
          <w:szCs w:val="28"/>
          <w:rtl w:val="true"/>
          <w:lang w:bidi="ar-SA"/>
        </w:rPr>
        <w:t xml:space="preserve">. </w:t>
      </w:r>
      <w:bookmarkStart w:id="127" w:name="pg15722_359215"/>
    </w:p>
    <w:p>
      <w:pPr>
        <w:pStyle w:val="Heading4"/>
        <w:numPr>
          <w:ilvl w:val="3"/>
          <w:numId w:val="1"/>
        </w:numPr>
        <w:rPr/>
      </w:pPr>
      <w:bookmarkStart w:id="128" w:name="__RefHeading___Toc12390237_2142443653"/>
      <w:bookmarkStart w:id="129" w:name="_Toc44"/>
      <w:bookmarkEnd w:id="127"/>
      <w:bookmarkEnd w:id="128"/>
      <w:r>
        <w:rPr>
          <w:rtl w:val="true"/>
        </w:rPr>
        <w:t xml:space="preserve">المسألة </w:t>
      </w:r>
      <w:r>
        <w:rPr/>
        <w:t>25</w:t>
      </w:r>
      <w:r>
        <w:rPr>
          <w:rtl w:val="true"/>
        </w:rPr>
        <w:t xml:space="preserve">: </w:t>
      </w:r>
      <w:r>
        <w:rPr>
          <w:rtl w:val="true"/>
        </w:rPr>
        <w:t>بول الرضيع</w:t>
      </w:r>
      <w:bookmarkEnd w:id="12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الفرق بين بول الرضيع وغيره في الحكم بالتعدّد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أفاده بعده أيضاً مبنيّ على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ما أفاده موافق للاحتياط، إنّما الكلام فيما تقتضيه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فيه مخالفاً أنّه يكفي صبّ الماء في بول الرضيع من غير غسل، ونقل عليه الشيخ في الخلاف إجماع الفرقة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الظاهر كفاية الصب مرة في الصبي الذي لم يأكل بعد، والغلام والجارية في ذلك شرع سواء، والأحوط وجوباً العصر</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يقال بالإعراض عن الوجوب،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يبقى فرق بين الصب والغسل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قليلاً جداً لا يقال له غسل وإن قيل له 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بطريق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وغلبة غيره لا تصرف المطلق عن إطلاقه، كما هو المقرر في باب المطلق والمقيد</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كفايته دليلاً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والمستفاد من الروايات الواردة في هذا المقام هو التفصيل بين الرضيع غير المتغذي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الرضيع المتغّذي، فيكفي الصبّ من غير غسل في الأوّل ويلزم الغسل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حديث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بول الصبي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الماء فإن كان قد أكل فاغسله بالماء غسلاً والغلام والجارية في ذلك شرع سواء</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يعارضه ما رواه سماعة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بول الصبي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المتغذي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الرواية الأكل لا التغذي</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تعدد، لأنه ليس غسلاً حتى يجب التعدد، وراجع ما ذكرناه قبل قليل في الفرق بين الصب والغسل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يعود للكل لا للأخير فقط، ولو فرض عوده للأخير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للظهور أو للإجمال، كما ذكروه في الاستثناء المتعقب للجمل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يقدح؛ إذ الجملة الأخيرة جملة شرطية، فلها مفهوم، وبمجموع المنطوق والمفهوم يثبت المطلوب، وهو العموم، فتأمل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عدم اعتبارها للإضمار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يصيب الثوب،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أجد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الثوب كلّه</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وما في رواية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العلاء،</w:t>
      </w:r>
    </w:p>
    <w:p>
      <w:pPr>
        <w:pStyle w:val="BookText"/>
        <w:rPr/>
      </w:pPr>
      <w:r>
        <w:rPr>
          <w:rFonts w:ascii="Amiri" w:hAnsi="Amiri" w:eastAsia="Amiri" w:cs="Amiri"/>
          <w:color w:val="111111"/>
          <w:sz w:val="28"/>
          <w:sz w:val="28"/>
          <w:szCs w:val="28"/>
          <w:rtl w:val="true"/>
          <w:lang w:bidi="ar-SA"/>
        </w:rPr>
        <w:t>وما في رواية السكوني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لبن الجارية وبولها يغسل منه الثوب قبل أن تطعم؛ لأنّ لبنها يخرج من مثانة أمّها، ولبن الغلام لا يغسل منه الثوب، ولا بوله قبل أن يطعم؛ لأنّ لبن الغلام يخرج من العضدين والمنكبين</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قابلة للتقييد برواية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مقابل عدم الغسل، لتوهم بعض العوام أن بول الصبي طاهر، والصب مرتبة من مراتب الغسل، فتأمل وراجع ما سبق في الفرق بين الصب والغسل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يقيد برواية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هنالك ثلاث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سماعة في بول الصبي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الحسين في بول الصبي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تصب عليه الماء ثم تعصره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الصبي الآكل فالغسل، وغيره فالصب</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التعليل مخالف لما ثبت علمياً؛ لأن اللبن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رواية الحلبي تقيّد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الحسين ابن أبي العلاء ورواية سماعة، وتوجب حمل رواية السكوني على الاستحباب، حيث إنّها صريحة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الفرق بين الغلام والجارية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العمدة عدم اعتبار سندها؛ إذ الحمل على الاستحباب في أمثال المقام غير مقبول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ولا يخفى أنّه لا اعتبار بحديث سماعة للإضمار، فإنّ سماعة من الواقفة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انقلاب الدم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 بين الأكل وغيره، كما سبق قبل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وإن كان هو المختار</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ملاكاً؛ إذ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الراوي إن كان جليلاً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فجلالته تمنع الرواية عن غير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فلا، فالملاك الجلالة لا لكونه واقفياً أو لا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الواقفة يعتقدون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يعتقدون بإمام غيرهم حتى يحتمل روايتهم عنه، بخلاف الفطحية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 واقفياً ليس دخيلاً مطلقاً</w:t>
      </w:r>
      <w:r>
        <w:rPr>
          <w:rFonts w:eastAsia="Amiri" w:cs="Amiri" w:ascii="Amiri" w:hAnsi="Amiri"/>
          <w:color w:val="111111"/>
          <w:sz w:val="28"/>
          <w:szCs w:val="28"/>
          <w:rtl w:val="true"/>
          <w:lang w:bidi="ar-SA"/>
        </w:rPr>
        <w:t xml:space="preserve">. </w:t>
      </w:r>
      <w:bookmarkStart w:id="130" w:name="pg15722_359219"/>
    </w:p>
    <w:p>
      <w:pPr>
        <w:pStyle w:val="Heading4"/>
        <w:numPr>
          <w:ilvl w:val="3"/>
          <w:numId w:val="1"/>
        </w:numPr>
        <w:rPr/>
      </w:pPr>
      <w:bookmarkStart w:id="131" w:name="__RefHeading___Toc12390239_2142443653"/>
      <w:bookmarkStart w:id="132" w:name="_Toc45"/>
      <w:bookmarkEnd w:id="130"/>
      <w:bookmarkEnd w:id="131"/>
      <w:r>
        <w:rPr>
          <w:rtl w:val="true"/>
        </w:rPr>
        <w:t xml:space="preserve">المسألة </w:t>
      </w:r>
      <w:r>
        <w:rPr/>
        <w:t>26</w:t>
      </w:r>
      <w:r>
        <w:rPr>
          <w:rtl w:val="true"/>
        </w:rPr>
        <w:t xml:space="preserve">: </w:t>
      </w:r>
      <w:r>
        <w:rPr>
          <w:rtl w:val="true"/>
        </w:rPr>
        <w:t>ما لا يقبل العصر</w:t>
      </w:r>
      <w:bookmarkEnd w:id="13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يقبل العصر كالخشب والحنطة وأمثالهما إذا تنجّست بواطنها بنفوذ النجاسة يطهر ظاهرها بالقليل والكثير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باطنها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تطهيره إلاّ إذا وضعت في غير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بنفوذ الماء لا مجرّد الرطوبة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ولو توقّف العلم بنفوذ</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باطنها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ثلاثة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يطهر الباطن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لإطلاقات أدلَّة المطهرية، إلاّ أن يقال بالانصراف أو عدم تحقق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بدوي، وغسل كل شيء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يطهر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القليل والكثير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يطلق عليه الغسل أو لا؟ ولو نفذ الكثير، فهل يكون نافذاً بوصف كونه كثيراً، أو أنه ينفصل ويصبح قليلاً؟ ومع شرطي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الإشكال، إذ لو نفذ الماء صدق الغسل،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مطلقاً، وإن كانت مراعاة الاحتياط أولى، فتأمل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مجرد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 النداوة، كما ذكروه في مسح الوضوء</w:t>
      </w:r>
      <w:r>
        <w:rPr>
          <w:rStyle w:val="FootnoteAnchor"/>
          <w:rtl w:val="true"/>
        </w:rPr>
        <w:footnoteReference w:id="191"/>
      </w:r>
      <w:r>
        <w:rPr>
          <w:rFonts w:ascii="Amiri" w:hAnsi="Amiri" w:eastAsia="Amiri" w:cs="Amiri"/>
          <w:color w:val="111111"/>
          <w:sz w:val="28"/>
          <w:sz w:val="28"/>
          <w:szCs w:val="28"/>
          <w:rtl w:val="true"/>
          <w:lang w:bidi="ar-SA"/>
        </w:rPr>
        <w:t xml:space="preserve">، ويشترط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الأجزاء المائية النجسة منه في طهره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الماء إلى باطنها على تجفيفها أوّلاً ثمّ وضعها في الماء لزم، وقد مرّ كفاية المرّة في الجاري، بل وفي الكرّ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مانع من حصول الطهارة مع تحقّق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الوجه فيه أنّه لو وضعت في الكثير فحيث إنّ الماء عاصم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انفصال الغسالة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الغسل فيحصل سبب الطهارة، وهذا بخلاف القليل غير العاصم فإنّه يشترط في تحقّق الغسل به انفصال الغسالة، والمفروض أنّه لا ينفصل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وفي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الاحتياط في الكر في الغسل من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لوجود المقتضي وهو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تشمله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 وذلك لما سبق من انفصال الماء النافذ عن الكثير فيكون قليلاً، وعليه لا يظل فرق بين الكثير والقليل، فإما أن يقال بالتطهير مطلقاً، أو بعدمه مطلقاً،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معتصم حتى بعد النفوذ؟ سبق قبل قليل التأمل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انفصال 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شرط؟ وهل هو مراد من العصر؟ ولو قلنا بعدم لزوم العصر فهل نقول بلزوم الانفصال؟</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نشك في انفصاله، فنستصحب النجاسة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لزوم التجفيف، إلاّ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لم يجفّف لا يصدق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ما صرح به من توقف العلم بنفوذ الماء إلى الباطن، وسبب ذلك أن هذه الأجسام تشرب مقداراً من الماء، فلو شبعت لا تشرب بعد ذلك، فلا بد من التجفيف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تشرب الماء الطاهر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غير ما نظر إليه المتن</w:t>
      </w:r>
      <w:r>
        <w:rPr>
          <w:rStyle w:val="FootnoteAnchor"/>
          <w:rtl w:val="true"/>
        </w:rPr>
        <w:footnoteReference w:id="1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ينفذ الماء أو ينفذ ولكن لا يصدق الغسل</w:t>
      </w:r>
      <w:r>
        <w:rPr>
          <w:rFonts w:eastAsia="Amiri" w:cs="Amiri" w:ascii="Amiri" w:hAnsi="Amiri"/>
          <w:color w:val="111111"/>
          <w:sz w:val="28"/>
          <w:szCs w:val="28"/>
          <w:rtl w:val="true"/>
          <w:lang w:bidi="ar-SA"/>
        </w:rPr>
        <w:t xml:space="preserve">). </w:t>
      </w:r>
      <w:bookmarkStart w:id="133" w:name="pg15722_359222"/>
    </w:p>
    <w:p>
      <w:pPr>
        <w:pStyle w:val="Heading4"/>
        <w:numPr>
          <w:ilvl w:val="3"/>
          <w:numId w:val="1"/>
        </w:numPr>
        <w:rPr/>
      </w:pPr>
      <w:bookmarkStart w:id="134" w:name="__RefHeading___Toc12390241_2142443653"/>
      <w:bookmarkStart w:id="135" w:name="_Toc46"/>
      <w:bookmarkEnd w:id="133"/>
      <w:bookmarkEnd w:id="134"/>
      <w:r>
        <w:rPr>
          <w:rtl w:val="true"/>
        </w:rPr>
        <w:t xml:space="preserve">المسألة </w:t>
      </w:r>
      <w:r>
        <w:rPr/>
        <w:t>27</w:t>
      </w:r>
      <w:r>
        <w:rPr>
          <w:rtl w:val="true"/>
        </w:rPr>
        <w:t xml:space="preserve">: </w:t>
      </w:r>
      <w:r>
        <w:rPr>
          <w:rtl w:val="true"/>
        </w:rPr>
        <w:t>إذا نفذ الماء النجس إلى جوف الحب والكوز</w:t>
      </w:r>
      <w:bookmarkEnd w:id="13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نفذ الماء النجس إلى جوف الحب والكوز ونحوهما يلزم تجفيفهما أولاً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وضعها في الكرّ أو الجاري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حتّى ينفذ الماء الطاهر إلى الجوف فيطهر بذلك، وإن كان الأحوط فعل ذلك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الاحتياط ما رواه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الدنّ يكون فيه الخمر هل يصلح أن يكون فيه خلّ أو ماء كامخ</w:t>
      </w:r>
      <w:r>
        <w:rPr>
          <w:rStyle w:val="FootnoteAnchor"/>
          <w:rtl w:val="true"/>
        </w:rPr>
        <w:footnoteReference w:id="193"/>
      </w:r>
      <w:r>
        <w:rPr>
          <w:rFonts w:ascii="Amiri" w:hAnsi="Amiri" w:eastAsia="Amiri" w:cs="Amiri"/>
          <w:color w:val="111111"/>
          <w:sz w:val="28"/>
          <w:sz w:val="28"/>
          <w:szCs w:val="28"/>
          <w:rtl w:val="true"/>
          <w:lang w:bidi="ar-SA"/>
        </w:rPr>
        <w:t>أو زيتون؟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 تجفيفها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توقف العلم بنفوذ الماء إلى باطنها، أو العلم بخروج الأجزاء المائية النجسة على ذلك، ويظهر وجهه مما ذكرناه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إمكان التطهير بالماء القليل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وأحوط منه فعله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البعض يحتاط بالمرتين في مطلق النجاسات ظاهراً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مهمل من ناحية العدد، فيقيد بأدلَّة غسل الأواني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بنجاسة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الخمر طاهرة، </w:t>
      </w:r>
      <w:bookmarkStart w:id="136" w:name="pg15722_359223"/>
    </w:p>
    <w:p>
      <w:pPr>
        <w:pStyle w:val="Heading4"/>
        <w:numPr>
          <w:ilvl w:val="3"/>
          <w:numId w:val="1"/>
        </w:numPr>
        <w:rPr/>
      </w:pPr>
      <w:bookmarkStart w:id="137" w:name="__RefHeading___Toc12390243_2142443653"/>
      <w:bookmarkStart w:id="138" w:name="_Toc47"/>
      <w:bookmarkEnd w:id="136"/>
      <w:bookmarkEnd w:id="137"/>
      <w:r>
        <w:rPr>
          <w:rtl w:val="true"/>
        </w:rPr>
        <w:t xml:space="preserve">المسألة </w:t>
      </w:r>
      <w:r>
        <w:rPr/>
        <w:t>28</w:t>
      </w:r>
      <w:r>
        <w:rPr>
          <w:rtl w:val="true"/>
        </w:rPr>
        <w:t xml:space="preserve">: </w:t>
      </w:r>
      <w:r>
        <w:rPr>
          <w:rtl w:val="true"/>
        </w:rPr>
        <w:t>تنجس ما فيه الخيوط</w:t>
      </w:r>
      <w:bookmarkEnd w:id="13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 أو اللحاف أو الحصير الذي فيه الخيوط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تنجّست غسلت في الكرّ أو الجاري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بكبس أو دلك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قدح أو إناء يشرب فيه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أيجزيه أن يصبّ فيه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 حتّى يدلكه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ويغسله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لزوم غسل الكوز ثلاثاً، فيحتاط حتّى في الكثير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والغسل لإزالة الذرات، ولعل ظاهر الذيل</w:t>
      </w:r>
      <w:r>
        <w:rPr>
          <w:rStyle w:val="FootnoteAnchor"/>
          <w:rtl w:val="true"/>
        </w:rPr>
        <w:footnoteReference w:id="195"/>
      </w:r>
      <w:r>
        <w:rPr>
          <w:rFonts w:ascii="Amiri" w:hAnsi="Amiri" w:eastAsia="Amiri" w:cs="Amiri"/>
          <w:color w:val="111111"/>
          <w:sz w:val="28"/>
          <w:sz w:val="28"/>
          <w:szCs w:val="28"/>
          <w:rtl w:val="true"/>
          <w:lang w:bidi="ar-SA"/>
        </w:rPr>
        <w:t>الجمع بين الأمرين، أي أنه مهمل من ناحية العدد ولا بد من غسله ثلاث مرات، وظاهره النجاسة، والدلك لإزالة الذرات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فيه الخيوط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القيد باعتبار أن الحصير عادة من الخوص، فلا ينفذ فيه الماء ويطهر فوراً، أما الخيوط فهي تمتص الماء، فتكون كالفراش ونحوه مما ينفذ فيه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إمكان الغسل بالقليل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يدلكه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لم يذكر الدلك سابقاً؛ لأن تلك الأجسام لا ينفذ فيها الخمر عادةً، بخلاف القدح فإنه على أنواع وبعضها ينفذ فيه الخمر، فتأمل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في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تأمل، فإن ظاهر أدلَّة الكر الكفاية مطلقاً، فتأمل وراجع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البول بالكر</w:t>
      </w:r>
      <w:r>
        <w:rPr>
          <w:rFonts w:eastAsia="Amiri" w:cs="Amiri" w:ascii="Amiri" w:hAnsi="Amiri"/>
          <w:color w:val="111111"/>
          <w:sz w:val="28"/>
          <w:szCs w:val="28"/>
          <w:rtl w:val="true"/>
          <w:lang w:bidi="ar-SA"/>
        </w:rPr>
        <w:t xml:space="preserve">». </w:t>
      </w:r>
      <w:bookmarkStart w:id="139" w:name="pg15722_359224"/>
    </w:p>
    <w:p>
      <w:pPr>
        <w:pStyle w:val="BookText"/>
        <w:rPr/>
      </w:pPr>
      <w:bookmarkEnd w:id="139"/>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ممّا يتحقّق به صدق الغسل بعد زوال عين النجاسة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12390245_2142443653"/>
      <w:bookmarkStart w:id="141" w:name="_Toc48"/>
      <w:bookmarkEnd w:id="140"/>
      <w:r>
        <w:rPr>
          <w:rtl w:val="true"/>
        </w:rPr>
        <w:t xml:space="preserve">المسألة </w:t>
      </w:r>
      <w:r>
        <w:rPr/>
        <w:t>29</w:t>
      </w:r>
      <w:r>
        <w:rPr>
          <w:rtl w:val="true"/>
        </w:rPr>
        <w:t xml:space="preserve">: </w:t>
      </w:r>
      <w:r>
        <w:rPr>
          <w:rtl w:val="true"/>
        </w:rPr>
        <w:t>إذا تنجّس لبّ الرقّي أو البطّيخ</w:t>
      </w:r>
      <w:bookmarkEnd w:id="14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لبّ الرقّي أو البطّيخ ونحوهما جاز غسلها في الكرّ أو الجاري، وكذا بالماء القليل بالصبّ عليها على وجه يستوعب الماء عليها مرّتين في نجاسة البول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مطلقاً على 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ببقاء شيء من ماء الغسالة عليها، كما لا بأس بما يبقى من الغسالة في مثل اللحاف والألبسة الغليظة بعد الكبس والعصر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مانع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تطهيره بالغسل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دلّ على تطهير المتنجّس بالغسل يدلّ بالملازمة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بكبس أو دلكٍ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إليها مع فرض زوال عين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زوال عين النجاسة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المقارنة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نجاسة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الاحتياط بالتعدد في الكرّ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الكبس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عدم وجوبهما في حدّ ذاتهما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موجود والمانع مفقود،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إطلاقات الغسل تشمله بلا مانع، وقد سبق نظيره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العرفية</w:t>
      </w:r>
      <w:r>
        <w:rPr>
          <w:rFonts w:eastAsia="Amiri" w:cs="Amiri" w:ascii="Amiri" w:hAnsi="Amiri"/>
          <w:color w:val="111111"/>
          <w:sz w:val="28"/>
          <w:szCs w:val="28"/>
          <w:rtl w:val="true"/>
          <w:lang w:bidi="ar-SA"/>
        </w:rPr>
        <w:t xml:space="preserve">. </w:t>
      </w:r>
      <w:bookmarkStart w:id="142" w:name="pg15722_359225"/>
    </w:p>
    <w:p>
      <w:pPr>
        <w:pStyle w:val="Heading4"/>
        <w:numPr>
          <w:ilvl w:val="3"/>
          <w:numId w:val="1"/>
        </w:numPr>
        <w:rPr/>
      </w:pPr>
      <w:bookmarkStart w:id="143" w:name="__RefHeading___Toc12390247_2142443653"/>
      <w:bookmarkStart w:id="144" w:name="_Toc49"/>
      <w:bookmarkEnd w:id="142"/>
      <w:bookmarkEnd w:id="143"/>
      <w:r>
        <w:rPr>
          <w:rtl w:val="true"/>
        </w:rPr>
        <w:t xml:space="preserve">المسألة </w:t>
      </w:r>
      <w:r>
        <w:rPr/>
        <w:t>30</w:t>
      </w:r>
      <w:r>
        <w:rPr>
          <w:rtl w:val="true"/>
        </w:rPr>
        <w:t xml:space="preserve">: </w:t>
      </w:r>
      <w:r>
        <w:rPr>
          <w:rtl w:val="true"/>
        </w:rPr>
        <w:t>إذا عجن مثل الكوز بالماء النجس</w:t>
      </w:r>
      <w:bookmarkEnd w:id="1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عجن مثل الكوز والآجر بالماء النجس فتطهيره بوضعه في الكرّ أو الجاري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صبّ الماء عليه على وجه يستوعب الماء على جميع أجزائه ثمّ تجفيفه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ويفعل ذلك مرّتين في نجاسة البول، بل مطلقاً في التطهير بالقليل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طهارة ما بقي في المغسول، كما هو محلّ الاتّفاق وموافق للارتكاز العرفي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ممّا ذكرناه في المسألة الثانية والعشرين الإشكال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فإنّ الماء الذي يغسل به الشيء لو لم ينفصل عن الشيء ولم يكن عاصماً بل جفّف بالهواء أو بالشمس يحتمل، بل يظنّ بعدم كون ذلك الشيء نظيفاً، ولا يمكن القطع بحصول الغسل في نظر العرف، وعليه يشكل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تجفيفه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توقف العلم بنفوذ الماء إلى الباطن، أو العلم بخروج الأجزاء المائية النجسة على ذلك،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الكرّ بالنسبة إلى البول على الأحوط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لكان الأمر بالتطهير محالاً ولغواً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 كما سبق</w:t>
      </w:r>
      <w:r>
        <w:rPr>
          <w:rFonts w:eastAsia="Amiri" w:cs="Amiri" w:ascii="Amiri" w:hAnsi="Amiri"/>
          <w:color w:val="111111"/>
          <w:sz w:val="28"/>
          <w:szCs w:val="28"/>
          <w:rtl w:val="true"/>
          <w:lang w:bidi="ar-SA"/>
        </w:rPr>
        <w:t xml:space="preserve">. </w:t>
      </w:r>
      <w:bookmarkStart w:id="145" w:name="pg15722_359226"/>
    </w:p>
    <w:p>
      <w:pPr>
        <w:pStyle w:val="Heading4"/>
        <w:numPr>
          <w:ilvl w:val="3"/>
          <w:numId w:val="1"/>
        </w:numPr>
        <w:rPr/>
      </w:pPr>
      <w:bookmarkStart w:id="146" w:name="__RefHeading___Toc12390249_2142443653"/>
      <w:bookmarkStart w:id="147" w:name="_Toc50"/>
      <w:bookmarkEnd w:id="145"/>
      <w:bookmarkEnd w:id="146"/>
      <w:r>
        <w:rPr>
          <w:rtl w:val="true"/>
        </w:rPr>
        <w:t xml:space="preserve">المسألة </w:t>
      </w:r>
      <w:r>
        <w:rPr/>
        <w:t>31</w:t>
      </w:r>
      <w:r>
        <w:rPr>
          <w:rtl w:val="true"/>
        </w:rPr>
        <w:t xml:space="preserve">: </w:t>
      </w:r>
      <w:r>
        <w:rPr>
          <w:rtl w:val="true"/>
        </w:rPr>
        <w:t>لا بدّ من غسل الظروف ثلاث مرّات في القليل</w:t>
      </w:r>
      <w:bookmarkEnd w:id="14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غسل الظروف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من جميع النجاسات في القليل، بل وكذا في الكثير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الأقوى كفاية المرة في الجاري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التفصيل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ذكرناه في تطهير المتنجّس بالبول يجري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حيث إنّه استفيد من دليل الجاري كفاية المرّة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صبّ فيه الماء الجاري يقع التعارض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دلّ على لزوم الثلاث وبين ما دلّ على كفاية المرّة في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رواه عمّار منصرف عن الغسل بالكثير كما هو ليس بعيداً عن النظر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الأواني، وبين الظرف والإناء فرق، راجع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الأواني</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غير عرفي كما سبق نظيره؛ إذ ما الفرق بين أن تغمسه أو تصب عليه الماء؟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البول، وفي غيره يستفاد بالأولوية،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بالعموم من وجه، وهو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 عليه الماء ثلاثاً، سواء في الجاري أم في غيره،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غمسه في ماءٍ جارٍ فمرة، سواء كان في الأواني أم غيرها، فيتعارضان في الأواني في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رواية الثلاث إنما هي في الثوب، فلعله يستفاد الأولوية بالنسبة للأواني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فأدلَّة الثلاث خاصة بالقليل، وفي الكثير ونحوه </w:t>
      </w:r>
      <w:bookmarkStart w:id="148" w:name="pg15722_359227"/>
    </w:p>
    <w:p>
      <w:pPr>
        <w:pStyle w:val="Heading4"/>
        <w:numPr>
          <w:ilvl w:val="3"/>
          <w:numId w:val="1"/>
        </w:numPr>
        <w:rPr/>
      </w:pPr>
      <w:bookmarkStart w:id="149" w:name="__RefHeading___Toc12390251_2142443653"/>
      <w:bookmarkStart w:id="150" w:name="_Toc51"/>
      <w:bookmarkEnd w:id="148"/>
      <w:bookmarkEnd w:id="149"/>
      <w:r>
        <w:rPr>
          <w:rtl w:val="true"/>
        </w:rPr>
        <w:t xml:space="preserve">المسألة </w:t>
      </w:r>
      <w:r>
        <w:rPr/>
        <w:t>32</w:t>
      </w:r>
      <w:r>
        <w:rPr>
          <w:rtl w:val="true"/>
        </w:rPr>
        <w:t xml:space="preserve">: </w:t>
      </w:r>
      <w:r>
        <w:rPr>
          <w:rtl w:val="true"/>
        </w:rPr>
        <w:t>إذا ولغ الكلب في إناء</w:t>
      </w:r>
      <w:bookmarkEnd w:id="15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ولغ الكلب في إناء، أي شرب من مائه بطرف لسانه</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214</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بل وإذا وقع في الإناء على الأحوط</w:t>
      </w:r>
      <w:r>
        <w:rPr>
          <w:rFonts w:eastAsia="Amiri" w:cs="Amiri" w:ascii="Amiri" w:hAnsi="Amiri"/>
          <w:i/>
          <w:iCs/>
          <w:color w:val="111111"/>
          <w:sz w:val="28"/>
          <w:szCs w:val="28"/>
          <w:rtl w:val="true"/>
          <w:lang w:bidi="ar-SA"/>
        </w:rPr>
        <w:t>(</w:t>
      </w:r>
      <w:r>
        <w:rPr>
          <w:rFonts w:eastAsia="Amiri" w:cs="Amiri" w:ascii="Amiri" w:hAnsi="Amiri"/>
          <w:b/>
          <w:bCs/>
          <w:i/>
          <w:iCs/>
          <w:color w:val="111111"/>
          <w:sz w:val="28"/>
          <w:szCs w:val="28"/>
          <w:rtl w:val="true"/>
          <w:lang w:bidi="ar-SA"/>
        </w:rPr>
        <w:t>)[</w:t>
      </w:r>
      <w:r>
        <w:rPr>
          <w:rFonts w:eastAsia="Amiri" w:cs="Amiri" w:ascii="Amiri" w:hAnsi="Amiri"/>
          <w:b/>
          <w:bCs/>
          <w:i/>
          <w:iCs/>
          <w:color w:val="111111"/>
          <w:sz w:val="28"/>
          <w:szCs w:val="28"/>
          <w:lang w:bidi="ar-SA"/>
        </w:rPr>
        <w:t>215</w:t>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فتطهيره بالتعفير بالتراب مرّة</w:t>
      </w:r>
      <w:r>
        <w:rPr>
          <w:rFonts w:eastAsia="Amiri" w:cs="Amiri" w:ascii="Amiri" w:hAnsi="Amiri"/>
          <w:b/>
          <w:bCs/>
          <w:i/>
          <w:iCs/>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غسله بالماء ثلاث مرّات</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لم يرد في النصّ عنوان الولوغ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يهمّنا تحقيق معناه، بل الموضوع في صحيح البقباق،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فضل الهرّة والشاة والبقرة والإبل والحمار والخيل والبغال والوحش والسباع، فلم أترك شيئاً إلاّ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حتّى انتهيت إلى الكلب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نجس لا تتوضأ بفضله وأصبب ذلك الماء واغسله بالتراب أوّل مرّة ثمّ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p>
    <w:p>
      <w:pPr>
        <w:pStyle w:val="BookText"/>
        <w:rPr/>
      </w:pPr>
      <w:r>
        <w:rPr>
          <w:rFonts w:ascii="Amiri" w:hAnsi="Amiri" w:eastAsia="Amiri" w:cs="Amiri"/>
          <w:color w:val="111111"/>
          <w:sz w:val="28"/>
          <w:sz w:val="28"/>
          <w:szCs w:val="28"/>
          <w:rtl w:val="true"/>
          <w:lang w:bidi="ar-SA"/>
        </w:rPr>
        <w:t xml:space="preserve">تشمله إطلاقات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طهوراً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بطرف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لطع الإناء على الأحوط؛ لأنه مستفاد من الأولوية العرفية، 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تبعد كفاية المرّة، لكن الاحتياط لا يترك بالمرّتين؛ وذلك لانجبار رواية المحقق</w:t>
      </w:r>
      <w:r>
        <w:rPr>
          <w:rStyle w:val="FootnoteAnchor"/>
          <w:rtl w:val="true"/>
        </w:rPr>
        <w:footnoteReference w:id="197"/>
      </w:r>
      <w:r>
        <w:rPr>
          <w:rFonts w:ascii="Amiri" w:hAnsi="Amiri" w:eastAsia="Amiri" w:cs="Amiri"/>
          <w:color w:val="111111"/>
          <w:sz w:val="28"/>
          <w:sz w:val="28"/>
          <w:szCs w:val="28"/>
          <w:rtl w:val="true"/>
          <w:lang w:bidi="ar-SA"/>
        </w:rPr>
        <w:t>بالشهرة، فتأمل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حدوده كلام،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يشمل ما لو لطعه مباشرة؟ </w:t>
      </w:r>
    </w:p>
    <w:p>
      <w:pPr>
        <w:pStyle w:val="BookText"/>
        <w:rPr/>
      </w:pPr>
      <w:r>
        <w:rPr>
          <w:rFonts w:ascii="Amiri" w:hAnsi="Amiri" w:eastAsia="Amiri" w:cs="Amiri"/>
          <w:color w:val="111111"/>
          <w:sz w:val="28"/>
          <w:sz w:val="28"/>
          <w:szCs w:val="28"/>
          <w:rtl w:val="true"/>
          <w:lang w:bidi="ar-SA"/>
        </w:rPr>
        <w:t>فضل الماء الذي شرب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نحو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 الاحتياط ذهاب بعض إلى إلحاق وقوعه بولوغه، فإنّه نقل عن الصدوق وابن بابويه التسوية بين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أنّه يغسل ثلاثاً أوّلها بالتراب، وأطلق جملة منهم ونسب إلى المفيد أنّ الغسل بالتراب لا بدّ أن يكون وسطاً بين الغسلتين بالماء ولم يعرف له مستند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شرب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في النص، وإنما هو مستفاد من الانصراف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شمول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فإنه متبقي مائه، لكن سبق الانصراف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بالتراب مرّة وبالماء مرّتين، فالمجموع ثلاث، والغسل يشمل التراب أيضاً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بالتراب مرّة وبالماء ثلاث مرات، فالغسل ثلاث مرّات بغير التراب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بالثلاث ممّا نذكره في المقام، وهو أنّ صحيح البقباق برواية الشيخ ليست فيها</w:t>
      </w:r>
      <w:r>
        <w:rPr>
          <w:rStyle w:val="FootnoteAnchor"/>
          <w:rtl w:val="true"/>
        </w:rPr>
        <w:footnoteReference w:id="200"/>
      </w:r>
      <w:r>
        <w:rPr>
          <w:rFonts w:ascii="Amiri" w:hAnsi="Amiri" w:eastAsia="Amiri" w:cs="Amiri"/>
          <w:color w:val="111111"/>
          <w:sz w:val="28"/>
          <w:sz w:val="28"/>
          <w:szCs w:val="28"/>
          <w:rtl w:val="true"/>
          <w:lang w:bidi="ar-SA"/>
        </w:rPr>
        <w:t>زيادة مرّتين، وأمّا المحقّق في المعتبر فقد نقلها مع هذه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عليه صاحب الحبل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نقل صاحب الحدائق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وجدان رواية في زماننا في كتب الحديث لا يدلّ على عدمها، فإنّه يظهر من المحقّق في المعتبر أنّه ينقل بعض الأحاديث المذكورة في كتاب من كتب ليست بأيدينا في هذا الزمان إلاّ اسمائها ككتاب حسين بن سعيد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 به على صاحب المدارك متين، ومع هذا الاحتمال القاعدة المعمول بها فيما دار الأمر في الاشتباه بين الزيادة</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بالتراب مرّتين وبالماء ثلاث مرات، والتراب رطب ويابس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بالتراب مرّة وبالماء مرة، كما هو ظاهر النص</w:t>
      </w:r>
      <w:r>
        <w:rPr>
          <w:rStyle w:val="FootnoteAnchor"/>
          <w:rtl w:val="true"/>
        </w:rPr>
        <w:footnoteReference w:id="201"/>
      </w:r>
      <w:r>
        <w:rPr>
          <w:rFonts w:ascii="IRNazanin" w:hAnsi="IRNazanin" w:eastAsia="IRNazanin"/>
          <w:color w:val="111111"/>
          <w:sz w:val="28"/>
          <w:sz w:val="28"/>
          <w:szCs w:val="28"/>
          <w:rtl w:val="true"/>
          <w:lang w:bidi="fa-IR"/>
        </w:rPr>
        <w:t>وإطلاقه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وجه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زيادة المرتين لم تثبت،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بالماء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أدلَّة غسل الأواني ثلاث مرّات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وجادة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والنقيصة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الأخذ برواية المحقّق، فإنّ احتمال النقص يرجّح على احتمال الزيادة، لكنّ الإشكال في عدم اعتبار رواية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حيث إنّ صاحب المدارك لم يجد الزيادة في عدّة كتب من الأخبار، ووجد رواية خالية عن الزيادة في مواضع من الخلاف، فاحتمال النقص يضعف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يشكل الأخذ بالرواية مع هذه الزيادة، وعليه يمكن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الثلاث لحديث عمّار الدالّ على الغسل ثلاثاً الوارد في مطلق الإناء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الزيادة والنقيصة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النقيصية وارد جداً، فإن الإنسان كثيراً ما ينقص عمداً وسهواً، كما في نقل القصص حيث نحذف عدّة مقاطع، بل نقل القرآن الكريم قصصاً فيها اختصار في بعض المواقع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فاحتمال النقص 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الراجح عند الشارح احتمال الزيادة من المحقق في المعتبر</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الزيادة مرجوح حتى في المقام، كما سبق، ولذا في الإسناد قد يسقط اسم، أما زيادة اسم راوٍ فهو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احتمال الوجادة وجهالة الطريق</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لأن ظاهر الرواية</w:t>
      </w:r>
      <w:r>
        <w:rPr>
          <w:rStyle w:val="FootnoteAnchor"/>
          <w:rtl w:val="true"/>
        </w:rPr>
        <w:footnoteReference w:id="203"/>
      </w:r>
      <w:r>
        <w:rPr>
          <w:rFonts w:ascii="Amiri" w:hAnsi="Amiri" w:eastAsia="Amiri" w:cs="Amiri"/>
          <w:color w:val="111111"/>
          <w:sz w:val="28"/>
          <w:sz w:val="28"/>
          <w:szCs w:val="28"/>
          <w:rtl w:val="true"/>
          <w:lang w:bidi="ar-SA"/>
        </w:rPr>
        <w:t xml:space="preserve">أنها في مقام البيان؛ ولذا بينت الخصوصيات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تقييده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 كلام وهو أنّ الموضوع في حديث عمّار أعمّ من الموضوع في حديث البقباق؛ إذ الموضوع في حديث عمّار مطلق الآنية، والموضوع في صحيح البقباق ما ولغ فيه الكلب، وأمّا محمول حديث عمّار فأخصّ من محمول الصحيح، فإنّ المحمول في حديث عمّار الغسل ثلاث مرّات، والمحمول في الصحيح مطلق الغسل،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الميزان في النسبة لا بدّ أن يلاحظ بين الموضوعين ولا يلاحظ المحمول فبالصحيح يخصّص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عمّار ويلتزم بكفاية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بحديث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هنا عدّة تقديرات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الميزان في النسبة ملاحظة الموضوعين فنخصص موثق عمار بصحيح البقباق، فتكفي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الميزان ملاحظة مجموع الدليلين فيتساقطان، فنرجع للدليل الفوقاني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ما ليس فيه تخصص للموضوع لا بالإناء ولا بإناء الولوغ، وعليه فتكفي المرّة، لكن سيأتي الرجوع للمرجحات لو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نرجع للاستصحاب، ومقتضاه النجاسة، لكن أصل عدم الوجوب أو الشرطية حاكم، فتكفي المرة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نقبل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 النوبة لقاعدة الطهارة، فتكفي المرة، وعلى التقادير الأربعة تكفي المرة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النسبة تلاحظ بين مجموع الدليلين ولا خصوصيّة للموضوع بخصوصه فأيضاً لا وجه لتقديم حديث عمّار، بل مقتضى التعارض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العامّين من وجه لو كان كلاهما بالإطلاق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 البقباق بعد تعارض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الشيخ مع رواية المحقّق يصير في حكم المجمل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الأخذ بحديث عمّار، والحكم بلزوم الغسل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لا فرق بين المتعارضين من حيث الإطلاق والوضع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مقتضى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نرجع للمرجحات لو كانت؟</w:t>
      </w:r>
    </w:p>
    <w:p>
      <w:pPr>
        <w:pStyle w:val="BookText"/>
        <w:rPr/>
      </w:pPr>
      <w:r>
        <w:rPr>
          <w:rFonts w:ascii="Amiri" w:hAnsi="Amiri" w:eastAsia="Amiri" w:cs="Amiri"/>
          <w:color w:val="111111"/>
          <w:sz w:val="28"/>
          <w:sz w:val="28"/>
          <w:szCs w:val="28"/>
          <w:rtl w:val="true"/>
          <w:lang w:bidi="ar-SA"/>
        </w:rPr>
        <w:t>ولا يخفى أنه لا تعارض على رواية الشيخ</w:t>
      </w:r>
      <w:r>
        <w:rPr>
          <w:rStyle w:val="FootnoteAnchor"/>
          <w:rtl w:val="true"/>
        </w:rPr>
        <w:footnoteReference w:id="204"/>
      </w:r>
      <w:r>
        <w:rPr>
          <w:rFonts w:ascii="Amiri" w:hAnsi="Amiri" w:eastAsia="Amiri" w:cs="Amiri"/>
          <w:color w:val="111111"/>
          <w:sz w:val="28"/>
          <w:sz w:val="28"/>
          <w:szCs w:val="28"/>
          <w:rtl w:val="true"/>
          <w:lang w:bidi="ar-SA"/>
        </w:rPr>
        <w:t xml:space="preserve">، فإما أن نقول بكفاية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لإنه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 بالتقييد بالثلاث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هنا كلام</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ومؤداه كفاية المرة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أنه لا تعارض، ورواية المحقق</w:t>
      </w:r>
      <w:r>
        <w:rPr>
          <w:rStyle w:val="FootnoteAnchor"/>
          <w:rtl w:val="true"/>
        </w:rPr>
        <w:footnoteReference w:id="206"/>
      </w:r>
      <w:r>
        <w:rPr>
          <w:rFonts w:ascii="Amiri" w:hAnsi="Amiri" w:eastAsia="Amiri" w:cs="Amiri"/>
          <w:color w:val="111111"/>
          <w:sz w:val="28"/>
          <w:sz w:val="28"/>
          <w:szCs w:val="28"/>
          <w:rtl w:val="true"/>
          <w:lang w:bidi="ar-SA"/>
        </w:rPr>
        <w:t>غير 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نعلم أن الرواية ماذا قالت؟ وكيف كانت؟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الإطلاق والوضع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w:t>
      </w:r>
    </w:p>
    <w:p>
      <w:pPr>
        <w:pStyle w:val="BookText"/>
        <w:rPr/>
      </w:pPr>
      <w:r>
        <w:rPr>
          <w:rFonts w:ascii="Amiri" w:hAnsi="Amiri" w:eastAsia="Amiri" w:cs="Amiri"/>
          <w:color w:val="111111"/>
          <w:sz w:val="28"/>
          <w:sz w:val="28"/>
          <w:szCs w:val="28"/>
          <w:rtl w:val="true"/>
          <w:lang w:bidi="ar-SA"/>
        </w:rPr>
        <w:t>القاعدة الرجوع إلى الأحدث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تمييزه يكون من موارد كبرى اشتباه الحجّة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على فرض تماميّة حديث المحقّق من حيث السند، وقد علم عدم تماميّته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Style w:val="FootnoteAnchor"/>
          <w:rtl w:val="true"/>
        </w:rPr>
        <w:footnoteReference w:id="207"/>
      </w:r>
      <w:r>
        <w:rPr>
          <w:rFonts w:ascii="Amiri" w:hAnsi="Amiri" w:eastAsia="Amiri" w:cs="Amiri"/>
          <w:color w:val="111111"/>
          <w:sz w:val="28"/>
          <w:sz w:val="28"/>
          <w:szCs w:val="28"/>
          <w:rtl w:val="true"/>
          <w:lang w:bidi="ar-SA"/>
        </w:rPr>
        <w:t xml:space="preserve">، فإنه مطلق من حيث العدد، 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نقله المحقق</w:t>
      </w:r>
      <w:r>
        <w:rPr>
          <w:rStyle w:val="FootnoteAnchor"/>
          <w:rtl w:val="true"/>
        </w:rPr>
        <w:footnoteReference w:id="208"/>
      </w:r>
      <w:r>
        <w:rPr>
          <w:rFonts w:ascii="Amiri" w:hAnsi="Amiri" w:eastAsia="Amiri" w:cs="Amiri"/>
          <w:color w:val="111111"/>
          <w:sz w:val="28"/>
          <w:sz w:val="28"/>
          <w:szCs w:val="28"/>
          <w:rtl w:val="true"/>
          <w:lang w:bidi="ar-SA"/>
        </w:rPr>
        <w:t xml:space="preserve">، فإن دلالته على التعدد بالوضع،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التعدد بالوضع،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الوحدة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هنا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أن نقل الشيخ متعارض مع نقل المحقق فيؤخذ بحديث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ويغسله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المحقق يدل على التعدد بالوضع وحديث الشيخ بالإطلاق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نقبل أساساً تقدم ما بالوضع على ما بالإطلاق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في الحديث لا في النقلين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معلوم؛ لكون كلتا الروايتين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تمامية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تعارض، والمقدم إطلاق حديث الشيخ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في الكثير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يجفّف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النسبة بين الدليلين فالذي يختلج بالبال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بالموضوع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في حديث عمّار الغسل بالقليل فتكون النسبة بين الخبرين عموماً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الميزان في ملاحظة النسبة الموضوع يكون حديث البقباق أخصّ من حديث عمّار؛ إذ المفروض أنّ الموضوع في الأوّل أخصّ فلاحظ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بالقليل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إناء الولوغ أم إناء غير الولوغ، وفي رواية البقباق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قليلاً أم كثيراً، وإنما استفدنا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الموضوع لا المحمول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ما اختاره الشارح كفاية المرّة؛ وذلك لضعف رواية المحقق، وموضوع حديث البقباق أخص، فيخصص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الإناء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يجفف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الأولى</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 والظاهر كفاية الطريقة الأولى، بل تعيّنها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التعفير أن يطرح فيه التراب من غير ماء ويمسح به، ثمّ يصبّ فيه شيء من الماء ويمسح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القليل والكثير، أمّا على القول والبناء على ترجيح حديث الشيخ فظاهر؛ إذ اللاّزم مطلق الغسل، وأمّا على القول بتعدّد الغسل بالماء فأيضاً لا فرق؛ إذ مقتضى الإطلاق عدم الفرق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محلّ خلاف الفقهاء فمنهم من ذهب إلى لزوم مزجه بالماء، كالراوندي وابن إدريس على ما نقل عنهما، ومنهم من جوّز الغسل بالتراب من غير مزج ولعلّه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بحسب الظاهر من غرائب الكلام، فإنّ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فإنه على بعض المباني هنالك فرق،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المرجح رواية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وقيدناه برواية عمار،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القليل، ففي الكثير تشمله إطلاقات أدلَّة مطهرية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المختار من المرتين، فاللازم رؤية المشهور وأنهم ماذا عملوا؟ لكن حيث جبرت الرواية فالظاهر هو الإطلاق، ولو فرض أنهم فهموا غير ذلك فليس بحجة،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الكلام أنه لم يثبت منهم عدم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فهم الفقهاء في ذلك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اغسله بالصابون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بالماء مصحوباً بالصابون، أو مستعيناً به، بخلاف المقام فإنه ظاهر في أن المغسول </w:t>
      </w:r>
    </w:p>
    <w:p>
      <w:pPr>
        <w:pStyle w:val="BookText"/>
        <w:rPr/>
      </w:pPr>
      <w:r>
        <w:rPr>
          <w:rFonts w:ascii="Amiri" w:hAnsi="Amiri" w:eastAsia="Amiri" w:cs="Amiri"/>
          <w:color w:val="111111"/>
          <w:sz w:val="28"/>
          <w:sz w:val="28"/>
          <w:szCs w:val="28"/>
          <w:rtl w:val="true"/>
          <w:lang w:bidi="ar-SA"/>
        </w:rPr>
        <w:t>بالصابون وأمثاله غسل بالماء، غاية الأمر يستعان بالصابون ونحوه في رفع القذارة، وبالماء يغسل، 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عنوان الصابون ونحوه لا يزول باستعمال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هو التراب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إن أردتم اغسله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التراب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متميزاً بأن يكون ماء وتراب، فهذا ليس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 بالصابون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الصابون لا يكون له وجود مستقل، بل هو وجود تبعي، أي الوجود المتميز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لا تميز له، بأن كان التراب قليلاً، كمياه الأنهر في حال الخلط، فهذا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سيكون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فيه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بالتراب، أي الوجود الذي لا تميز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الإشكال غير واضح، فإن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 بالماء مصحوباً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فيه انطباق هذا العنوان، لكن هنالك تنافٍ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الماء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تقديم المفهوم من المجموع المركب على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بالتراب لا يقال له غسل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باب المشاكلة، فحيث إن الغسل بالماء غسل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بالتراب ثم اغسله بالماء، فهو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 بالمعقمات الحديثة ثم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الغسل ظاهر في أن الغسل بالماء المطلق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بترابين لا بتراب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الحكم في أمثال الظروف كالجاون ونحوه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الدليل لزوم الغسل بالتراب الخالص، فإنّ الظاهر تقسيم الغسل بالتراب أولاً وبالماء ثانياً، والتقسيم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 للشركة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 بالتراب</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ظاهر في التراب اليابس، لكن وجه الاحتياط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 كائن بالتراب أو مصحوب بالتراب، فيجمع بين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الاحتياط غير لازم لظهور 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يصدق على المزج بالتراب،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هنا بحثاً، وهو أنه هل يصدق الفضل على الكر فما فوق؟</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ويحتمل التفصيل بين مثل الكر الواحد، وبين مثل الأنهار العظيمة والبحار، فإنه لا يصدق الفضل، والظاهر أن المشهور فهموا ما دون الكر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يصدق الفضل على الماء الكثير إذا كان دون الكر، كما لو كان أقل منه بمثقال؟ فيه تأمل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 الاحتياط المذكور أنّ التراب الأول باستعماله في التعفير، يحتمل سقوطه عن قابليته للتطهير فمقتضى الاحتياط أن يكون متعدّداً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فإن الغسل بالتراب الجاف إن كان غسلاً فالثاني لغو، وحيث إن التراب جاف فلا يحتمل تأثيره في الإناء ليحتاج إلى البدء من جديد، وإن لم يكن غسلاً فهو لغوٌ، فلم يستعمل في التعفير كي يسقط عن قابليته للتطهير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الأول لغوٌ أو الثاني، فلا حاجة إلى التبديل</w:t>
      </w:r>
      <w:r>
        <w:rPr>
          <w:rFonts w:eastAsia="Amiri" w:cs="Amiri" w:ascii="Amiri" w:hAnsi="Amiri"/>
          <w:color w:val="111111"/>
          <w:sz w:val="28"/>
          <w:szCs w:val="28"/>
          <w:rtl w:val="true"/>
          <w:lang w:bidi="ar-SA"/>
        </w:rPr>
        <w:t xml:space="preserve">. </w:t>
      </w:r>
      <w:bookmarkStart w:id="151" w:name="pg15722_359239"/>
    </w:p>
    <w:p>
      <w:pPr>
        <w:pStyle w:val="Heading4"/>
        <w:numPr>
          <w:ilvl w:val="3"/>
          <w:numId w:val="1"/>
        </w:numPr>
        <w:rPr/>
      </w:pPr>
      <w:bookmarkStart w:id="152" w:name="__RefHeading___Toc12390253_2142443653"/>
      <w:bookmarkStart w:id="153" w:name="_Toc52"/>
      <w:bookmarkEnd w:id="151"/>
      <w:bookmarkEnd w:id="152"/>
      <w:r>
        <w:rPr>
          <w:rtl w:val="true"/>
        </w:rPr>
        <w:t xml:space="preserve">المسألة </w:t>
      </w:r>
      <w:r>
        <w:rPr/>
        <w:t>33</w:t>
      </w:r>
      <w:r>
        <w:rPr>
          <w:rtl w:val="true"/>
        </w:rPr>
        <w:t xml:space="preserve">: </w:t>
      </w:r>
      <w:r>
        <w:rPr>
          <w:rtl w:val="true"/>
        </w:rPr>
        <w:t>تطهير الحياض والقدور الكبيرة</w:t>
      </w:r>
      <w:bookmarkEnd w:id="15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الحياض والقدور الكبيرة المنصوبة ودنان الخل والصبغ وأمثالها ممّا لا يمكن غسلها في الكثير، فطريق تطهيرها بالماء القليل أن يصبّ الماء من أطرافها ويدار إلى أن يستوعب جميع أجزائها أو الموضع النجس منها، ثمّ يخرج الغسالة منها بالإفراغ أو بآلة 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إلاّ طاهرة في كلّ غسلة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في اليد المستعملة في الإفراغ، وإن كان 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غسلها في كلّ مرّة ويفعل ذلك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أدلَّة التبعية، وانظر هل فيها عموم أو إطلاق يشمل المقام؟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الروايات في تطهير الأواني الكبيرة وسكتت عن تطهير الآلة أو اليد، فهذا دليل على عدم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ذكره بعد قليل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فإنهم يرونه نفسه لا شيئاً خارجياً، كالقطرات التي تقطر من اليد في الإناء، فإنه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تنجس بالنجاسة الجديدة، فاللازم استئناف الثلاث، وكذا في القطرات التي تسقط في البئر حين النزح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يفرق بأن القطرات من اللوازم الطبيعية، ودلالة الاقتضاء تقتضي عدم تنجيسها للقدر أو البئر من جديد، بخلاف اليد ونفس الإناء،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غسلة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وكذا فيما يليه، فتأمل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bookmarkStart w:id="154" w:name="pg15722_359240"/>
    </w:p>
    <w:p>
      <w:pPr>
        <w:pStyle w:val="Heading4"/>
        <w:numPr>
          <w:ilvl w:val="3"/>
          <w:numId w:val="1"/>
        </w:numPr>
        <w:rPr/>
      </w:pPr>
      <w:bookmarkStart w:id="155" w:name="__RefHeading___Toc12390255_2142443653"/>
      <w:bookmarkStart w:id="156" w:name="_Toc53"/>
      <w:bookmarkEnd w:id="154"/>
      <w:bookmarkEnd w:id="155"/>
      <w:r>
        <w:rPr>
          <w:rtl w:val="true"/>
        </w:rPr>
        <w:t xml:space="preserve">المسألة </w:t>
      </w:r>
      <w:r>
        <w:rPr/>
        <w:t>34</w:t>
      </w:r>
      <w:r>
        <w:rPr>
          <w:rtl w:val="true"/>
        </w:rPr>
        <w:t xml:space="preserve">: </w:t>
      </w:r>
      <w:r>
        <w:rPr>
          <w:rtl w:val="true"/>
        </w:rPr>
        <w:t>العود النجس إذا صار فحماً</w:t>
      </w:r>
      <w:bookmarkEnd w:id="15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النجس إذا صار فحماً فالأحوط الاجتناب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بنجاسة خارجيّة هذا على القول بكون المتنجّس منجساً وإلاّ فلا يلزم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على الأوّل فلا وجه لبقاء النجاسة فإنّه يكون من مصاديق الاستحالة، وعلى الثاني فلا وجه للطهارة على مذهب القوم من جريان الاستصحاب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الكلّية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على مسلكنا فيعارضه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عدم الجعل الزائد فيرجع إلى قاعدة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 لا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متنجس فكيف يتنجس بالآلة النجسة، فإنه تحصيل للحاصل؟</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محال في الأمور التكوينية لا الاعتبارية، وأثر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إناء تنجس من جديد بنجاسة خارجية، فاللازم غسله من جديد، لشمول الإطلاقات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التنجس الجديد،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جريان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إليه، مع وجود إطلاق الدليل، أي دليل أن الملاقي للدم متنجس، فإنه يشمل حالاته المتعاقبة، 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للدليل إطلاقاً أحوالياً، كما له إطلاق أفرادي، ومع وجود الإطلاق لا تصل النوبة إلى الأصل العملي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التأمل فيه</w:t>
      </w:r>
      <w:r>
        <w:rPr>
          <w:rFonts w:eastAsia="Amiri" w:cs="Amiri" w:ascii="Amiri" w:hAnsi="Amiri"/>
          <w:color w:val="111111"/>
          <w:sz w:val="28"/>
          <w:szCs w:val="28"/>
          <w:rtl w:val="true"/>
          <w:lang w:bidi="ar-SA"/>
        </w:rPr>
        <w:t xml:space="preserve">. </w:t>
      </w:r>
      <w:bookmarkStart w:id="157" w:name="pg15722_359241"/>
    </w:p>
    <w:p>
      <w:pPr>
        <w:pStyle w:val="Heading4"/>
        <w:numPr>
          <w:ilvl w:val="3"/>
          <w:numId w:val="1"/>
        </w:numPr>
        <w:rPr/>
      </w:pPr>
      <w:bookmarkStart w:id="158" w:name="__RefHeading___Toc12390257_2142443653"/>
      <w:bookmarkStart w:id="159" w:name="_Toc54"/>
      <w:bookmarkEnd w:id="157"/>
      <w:bookmarkEnd w:id="158"/>
      <w:r>
        <w:rPr>
          <w:rtl w:val="true"/>
        </w:rPr>
        <w:t xml:space="preserve">المسألة </w:t>
      </w:r>
      <w:r>
        <w:rPr/>
        <w:t>35</w:t>
      </w:r>
      <w:r>
        <w:rPr>
          <w:rtl w:val="true"/>
        </w:rPr>
        <w:t xml:space="preserve">: </w:t>
      </w:r>
      <w:r>
        <w:rPr>
          <w:rtl w:val="true"/>
        </w:rPr>
        <w:t>البخار الصاعد من النجس</w:t>
      </w:r>
      <w:bookmarkEnd w:id="15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 أو الدخّان الصاعد من النجس أو المتنّجس طاهر ما لم يستصحب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صغاراً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استصحاب بقاء الموضوع فلا تصل النوبة إلى قاعدة الطهارة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لاستحالته إلى شيء آخر، فلا مقتضي لبقاء النجاسة السابقة، وأمّا إذا استصحب جزءاً فما أفاده</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مبنيّ على تنجيس المتنجّس؛ إذ المفروض أنّ الجزء نجس ينجّس ما يلاقيه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الجزء المتنجس، وهنا إشكال</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البخار لا يكون قابلاً للتنجّس، فإنّ تمّ فهو، ولو شكّ فأيضاً يحكم بعدم تنجّسه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فنحرز وحدة موضوع القضيتين لكن بالتعبد، ومن الواضح أنه لا فرق بين الإحراز الوجداني والتعبدي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العرفي، لا الدقي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أجزاءً صغاراً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أن هنالك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يستحيل كله بخاراً أو دخاناً، وتارة لا يستحيل كله، بل يستصحب معه أجزاءً من النجس أو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استحال البخار أو الدخان إلى ما يعدّ نفس السابق في نظر العرف كان نجساً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ربط له بالمقام؛ لأن الكلام في نفس العين النجسة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وهنا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ربط له بالمقام؛ لأن الكلام ليس في أن البخار يقبل التنجس، بل إن البخار استصحب معه عين النجاسة</w:t>
      </w:r>
      <w:r>
        <w:rPr>
          <w:rFonts w:eastAsia="Amiri" w:cs="Amiri" w:ascii="Amiri" w:hAnsi="Amiri"/>
          <w:color w:val="111111"/>
          <w:sz w:val="28"/>
          <w:szCs w:val="28"/>
          <w:rtl w:val="true"/>
          <w:lang w:bidi="ar-SA"/>
        </w:rPr>
        <w:t xml:space="preserve">. </w:t>
      </w:r>
      <w:bookmarkStart w:id="160" w:name="pg15722_359242"/>
    </w:p>
    <w:p>
      <w:pPr>
        <w:pStyle w:val="Heading4"/>
        <w:numPr>
          <w:ilvl w:val="3"/>
          <w:numId w:val="1"/>
        </w:numPr>
        <w:rPr/>
      </w:pPr>
      <w:bookmarkStart w:id="161" w:name="__RefHeading___Toc12390259_2142443653"/>
      <w:bookmarkStart w:id="162" w:name="_Toc55"/>
      <w:bookmarkEnd w:id="160"/>
      <w:bookmarkEnd w:id="161"/>
      <w:r>
        <w:rPr>
          <w:rtl w:val="true"/>
        </w:rPr>
        <w:t xml:space="preserve">المسألة </w:t>
      </w:r>
      <w:r>
        <w:rPr/>
        <w:t>36</w:t>
      </w:r>
      <w:r>
        <w:rPr>
          <w:rtl w:val="true"/>
        </w:rPr>
        <w:t xml:space="preserve">: </w:t>
      </w:r>
      <w:r>
        <w:rPr>
          <w:rtl w:val="true"/>
        </w:rPr>
        <w:t>بقايا الغسالة في المغسول</w:t>
      </w:r>
      <w:bookmarkEnd w:id="1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ببقايا الغسالة في المغسول بعد ذهاب معظمها على النحو المتعارف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2390261_2142443653"/>
      <w:bookmarkStart w:id="164" w:name="_Toc56"/>
      <w:bookmarkEnd w:id="163"/>
      <w:r>
        <w:rPr>
          <w:rtl w:val="true"/>
        </w:rPr>
        <w:t xml:space="preserve">المسألة </w:t>
      </w:r>
      <w:r>
        <w:rPr/>
        <w:t>37</w:t>
      </w:r>
      <w:r>
        <w:rPr>
          <w:rtl w:val="true"/>
        </w:rPr>
        <w:t xml:space="preserve">: </w:t>
      </w:r>
      <w:r>
        <w:rPr>
          <w:rtl w:val="true"/>
        </w:rPr>
        <w:t>إذا يمّم الميّت بالتراب</w:t>
      </w:r>
      <w:bookmarkEnd w:id="1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يمّم الميّت بالتراب لعدم إمكان تغسيله بالماء فالأحوط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نجاسته ولزوم الغسل بمسّه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دليليهما، ففي حديث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يصيب ثوبه جسد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أصاب الثوب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الدالّة على تنزيل التراب منزلة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ترتيب آثار الماء عليه مطلقاً إلاّ أن يدلّ 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الأدلَّة ليست ظاهرة إلاّ في التشريع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حالة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يعدّ ما استحال إليه البخار نفس الماء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يحكم بنجاسته، لعود نفس الموضوع من جديد</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النحو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الكلام في حكم الغسالة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المقدار الذي أصاب من جسد الميت، وهذا له إطلاق يشمل ما بعد التيمم أيضاً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أصل تشريع الحكم، وليست في مقام البيان من جميع الجهات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لو غسله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بأمر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لعدم إمكان تغسيل المسلم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يستفاد منها الإطلاق ولا أقلّ من 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الإنصاف أنه يستفاد من أدلة التيمم كون التراب بمنزلة الماء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نرى مانعاً عن الإطلاق، ومع الشكّ تكون أصالة الإطلاق محكمة، فالنتيجة تحقّق الإطلاق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أفيد في المتن مبنيّ على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وجهاً، بل مقتضى حديث عمّار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فيه أيضاً غير 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ملاحظة سائر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بحث أن الأصل في الشك الإطلاق، وستأتي من المصنف الإشارة إليه بعد قليل، فإن من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كون المولى في مقام البيان من تلك الجهة، ومع الشك لا تتم هذه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تحقق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أنه لم يشر في الروايات إلى نجاسة الميت حتى بعد التيمم، كون عدم إمكان غسل الميّت بالماء متعارفاً، خاصة في الصواعق وشيوع مرض الطاعون ونحو ذلك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اضطراري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يعلم أن إطلاق أدلَّة الطهارة، ولا عدم وجوب المس يشمل مثل ذلك، أو أنّ القدر المتيقن من تلك الأدلَّة هو الصورة الاختيارية</w:t>
      </w:r>
      <w:r>
        <w:rPr>
          <w:rFonts w:eastAsia="Amiri" w:cs="Amiri" w:ascii="Amiri" w:hAnsi="Amiri"/>
          <w:color w:val="111111"/>
          <w:sz w:val="28"/>
          <w:szCs w:val="28"/>
          <w:rtl w:val="true"/>
          <w:lang w:bidi="ar-SA"/>
        </w:rPr>
        <w:t xml:space="preserve">. </w:t>
      </w:r>
      <w:bookmarkStart w:id="165" w:name="pg15722_359244"/>
    </w:p>
    <w:p>
      <w:pPr>
        <w:pStyle w:val="Heading4"/>
        <w:numPr>
          <w:ilvl w:val="3"/>
          <w:numId w:val="1"/>
        </w:numPr>
        <w:rPr/>
      </w:pPr>
      <w:bookmarkStart w:id="166" w:name="__RefHeading___Toc12390263_2142443653"/>
      <w:bookmarkStart w:id="167" w:name="_Toc57"/>
      <w:bookmarkEnd w:id="165"/>
      <w:bookmarkEnd w:id="166"/>
      <w:r>
        <w:rPr>
          <w:rtl w:val="true"/>
        </w:rPr>
        <w:t xml:space="preserve">المسألة </w:t>
      </w:r>
      <w:r>
        <w:rPr/>
        <w:t>38</w:t>
      </w:r>
      <w:r>
        <w:rPr>
          <w:rtl w:val="true"/>
        </w:rPr>
        <w:t xml:space="preserve">: </w:t>
      </w:r>
      <w:r>
        <w:rPr>
          <w:rtl w:val="true"/>
        </w:rPr>
        <w:t>لو لم يمكن تغسيله بالسدر</w:t>
      </w:r>
      <w:bookmarkEnd w:id="16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يمكن تغسيله بالسدر أو الكافور فغسل أغساله الثلاثة بالماء القراح، فالأظهر عدم وجوب الاجتناب عنه، ولا الغسل بمسه وإن كان 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غسل النصراني للمسلم عند الضرورة ففيه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رجل مسلم وليس معه رجل مسلم ولا أمرأة مسلمة من ذوي قرابته، ومعه رجال نصارى ونساء مسلمات ليس بينه وبينهنّ قرابة؟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النصارى ثمّ يغسّلونه فقد اضطرّ</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فإنّ المستفاد من الدليل أنّ الغسل بالماء القراح بدل عن الغسل بالسدر والكافور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مضافاً لما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بالفرع اللاحق؛ إذ إنه غسل اضطراري، فما الفرق بين المقامين؟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لأجل إزالة النجاسة العرضية، فتبقى الذاتية فقط، وهو نوع تخفيف للنجاسة، ولو قلنا بعدمها ترتفع النجاسة مطلقاً، أو تخفف</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سؤال الفرق بين هذا الفرع والسابق</w:t>
      </w:r>
      <w:r>
        <w:rPr>
          <w:rFonts w:eastAsia="Amiri" w:cs="Amiri" w:ascii="Amiri" w:hAnsi="Amiri"/>
          <w:color w:val="111111"/>
          <w:sz w:val="28"/>
          <w:szCs w:val="28"/>
          <w:rtl w:val="true"/>
          <w:lang w:bidi="ar-SA"/>
        </w:rPr>
        <w:t xml:space="preserve">. </w:t>
      </w:r>
      <w:bookmarkStart w:id="168" w:name="pg15722_359245"/>
    </w:p>
    <w:p>
      <w:pPr>
        <w:pStyle w:val="Heading4"/>
        <w:numPr>
          <w:ilvl w:val="3"/>
          <w:numId w:val="1"/>
        </w:numPr>
        <w:rPr/>
      </w:pPr>
      <w:bookmarkStart w:id="169" w:name="__RefHeading___Toc12390265_2142443653"/>
      <w:bookmarkStart w:id="170" w:name="_Toc58"/>
      <w:bookmarkEnd w:id="168"/>
      <w:bookmarkEnd w:id="169"/>
      <w:r>
        <w:rPr>
          <w:rtl w:val="true"/>
        </w:rPr>
        <w:t xml:space="preserve">المسألة </w:t>
      </w:r>
      <w:r>
        <w:rPr/>
        <w:t>39</w:t>
      </w:r>
      <w:r>
        <w:rPr>
          <w:rtl w:val="true"/>
        </w:rPr>
        <w:t xml:space="preserve">: </w:t>
      </w:r>
      <w:r>
        <w:rPr>
          <w:rtl w:val="true"/>
        </w:rPr>
        <w:t>إذا انقلب الخمر خلاّ</w:t>
      </w:r>
      <w:bookmarkEnd w:id="17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خلاّ بنفسه فهو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الإجماع عليه عن المنتهى والمهذّب البارع وكشف اللثام ومجمع البرهان، ويدلّ عليه جملة من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الخمر العتيقة تجعل خلاً،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استحالة في الواقع؛ لأن الماهية الفرعية تبدلت</w:t>
      </w:r>
      <w:r>
        <w:rPr>
          <w:rStyle w:val="FootnoteAnchor"/>
          <w:rtl w:val="true"/>
        </w:rPr>
        <w:footnoteReference w:id="217"/>
      </w:r>
      <w:r>
        <w:rPr>
          <w:rFonts w:ascii="Amiri" w:hAnsi="Amiri" w:eastAsia="Amiri" w:cs="Amiri"/>
          <w:color w:val="111111"/>
          <w:sz w:val="28"/>
          <w:sz w:val="28"/>
          <w:szCs w:val="28"/>
          <w:rtl w:val="true"/>
          <w:lang w:bidi="ar-SA"/>
        </w:rPr>
        <w:t xml:space="preserve">، وإنما احتيج للنص لأن الإناء ينجس، فإذا انقلبت خلاً نجّس الإناء 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المتنجس ينجس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فرضنا خمراً في الهواء فانقلبت خلاً كان طاهراً وحلالاً، بلا توقفٍ للحكم على ورود النص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أن الجعل لا بأس به، أي التحويل، ولا يدل ذلك على الطهارة أو الحلّية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بالسؤال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حلال أو لا؟ فالجواب هو عن ذلك، ومع الغض عنه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إطلاق لفظي، أي لا بأس مطلقاً، أو عموم، ومع الغض عنه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إطلاق مقامي، فإنه وإن كان السؤال عن الجعل إلاّ أنه سيكون محل الابتلاء، فلا بد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يجب الاجتناب عنه وعن أوانيه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إذا كان ذلك بعلاج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الخمر يكون أوّله خمراً ثمّ يصير خلاً،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سكره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عليّ بن جعفر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أيؤكل؟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قبال هذه الروايات روايات بعضها يدلّ على أنّه لا بدّ أن يكون الانقلاب من قبل نفسه، مثل ما رواه أبو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الخمر يجعل فيها الخلّ،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ما جاء من قبل نفسه</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وبعضها يدلّ على أنّه لو لم يكن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يعالج به غالباً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الخل يؤكل عادة مع الخبز ونحوه لا بوحده، أو مع ما خلل فيه كالباذنجان، فأطلق عليه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موثقة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 كما قيل</w:t>
      </w:r>
      <w:r>
        <w:rPr>
          <w:rStyle w:val="FootnoteAnchor"/>
          <w:rtl w:val="true"/>
        </w:rPr>
        <w:footnoteReference w:id="220"/>
      </w:r>
      <w:r>
        <w:rPr>
          <w:rFonts w:ascii="Amiri" w:hAnsi="Amiri" w:eastAsia="Amiri" w:cs="Amiri"/>
          <w:color w:val="111111"/>
          <w:sz w:val="28"/>
          <w:sz w:val="28"/>
          <w:szCs w:val="28"/>
          <w:rtl w:val="true"/>
          <w:lang w:bidi="ar-SA"/>
        </w:rPr>
        <w:t>، وقد مضى أنها 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العرفي بالحمل على الكراهة، وأشكل الشارح في ذلك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الرواية تفيد نقيض ذلك، أي لوكان غالباً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العصير، فلا بأس، منه ما رواه أيضاً أبو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الخمر يصنع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الشيء حتّى تحمض،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صنع فيها هو الغالب على ما صنع فلا بأس به</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أنها موثقة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هنا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فيها شيء كالملح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يصنع بها شيء، أي تجري عليها عملية قلب وتحويل، واستخدام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أوفق بالمعنى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يبدو للنظر 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الحموضة لا يكفي؛ لأن الخمر إلى أن تنقلب خلاً تمر بمراحل وتستغرق فترة زمنية،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تغير الطعم لا يكفي، بل اللازم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أجراه فيها هو الغالب والمؤثر والمحول والقالب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المجموع المركب الذي أوجده، أي الموجود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أن الصنع بمعنى الوضع، والمراد بالغلبة غلبة الكيفية، أو غلبة الكمية فكلاهما بعيد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احتمال أن يكون استحالة، لا مجرد استهلاك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نلقي مثلاً، ألف كيلو من الخل على كيلو من الخمر فتستهلك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لطيف، لكنه بعيد عن الذهن العرفي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فيقع التعارض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تلك الأخبار الدالّة على عدم البأس، وبين هذه الأخبار الدالّة على البأس، وأجابوا عن هذا التعارض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سند 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الطائفة الثانية لو كانت ضعيفة من حيث السند فلا كلام في العمل بالطائفة الأولى، وأمّا لو كانت معتبرة من حيث السند فلا يمكننا المساعدة مع هذا الجمع؛ إذ لا إشكال في التنافي بين الطرفين ورفع اليد عن الظهور بالصراحة لا يكون جمعاً عرفياً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رواية أبي بصير الثانية 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الرواية الأولى فلا تعارض،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فالظاهر أنها مجرد تحقيق لموضوع الانقلاب، أي إن انقلب فلا بأس، فلا تعارض روايات الحلّية، ولا أقل من إجمال الرواية</w:t>
      </w:r>
      <w:r>
        <w:rPr>
          <w:rStyle w:val="FootnoteAnchor"/>
          <w:rtl w:val="true"/>
        </w:rPr>
        <w:footnoteReference w:id="222"/>
      </w:r>
      <w:r>
        <w:rPr>
          <w:rFonts w:ascii="Amiri" w:hAnsi="Amiri" w:eastAsia="Amiri" w:cs="Amiri"/>
          <w:color w:val="111111"/>
          <w:sz w:val="28"/>
          <w:sz w:val="28"/>
          <w:szCs w:val="28"/>
          <w:rtl w:val="true"/>
          <w:lang w:bidi="ar-SA"/>
        </w:rPr>
        <w:t xml:space="preserve">فلا يعلم أنها منشأ حكم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أنها إما لوصف الانقلاب أو تفصيل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يعلم أن إطلاق المطلقات قد انثلم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جمعاً 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عرفي، ولذا فهمه المشهور،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بأكل الجبن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أنه لم يعلم كونه تفصيلاً، بل يحتمل كونه </w:t>
      </w:r>
    </w:p>
    <w:p>
      <w:pPr>
        <w:pStyle w:val="BookText"/>
        <w:rPr/>
      </w:pPr>
      <w:r>
        <w:rPr>
          <w:rFonts w:ascii="Amiri" w:hAnsi="Amiri" w:eastAsia="Amiri" w:cs="Amiri"/>
          <w:color w:val="111111"/>
          <w:sz w:val="28"/>
          <w:sz w:val="28"/>
          <w:szCs w:val="28"/>
          <w:rtl w:val="true"/>
          <w:lang w:bidi="ar-SA"/>
        </w:rPr>
        <w:t>مع استهلاكه كما إذا كان بملح فأذيب فيه قبل الانقلاب، أمّا مع بقائه إلى بعد الانقلاب فالأحوط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غلبة العصير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لا مانع من الحكم بالطهارة؛ لأنّ غاية ما يستفاد من الرواية المقيّدة أنّه لو لم يكن العصير غالباً ففيه بأس والقدر المتيقّن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الحرمة، وأمّا النجاسة فلا، فيحكم بطهارته بمقتضى تلك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بمقتضى قاعدة 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سقوط استصحاب النجاسة بمعارضته باستصحاب عدم الجعل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يقوى في النظر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الدليل كونه في مقام بيان الحكم الفعلي لا الحكم الحيثي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مجرد تحقيق لموضوع الانقلاب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فالقدر المتيقن في المنطوق هو الحلّية، وتلازمها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فما هو المتيقن في المنطوق هو المتيقن في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المبنى غير مرضي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فإن الظرف تنجس فينجسه، بناءً على تنجيس المتنجس، كما سبق</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هدد بتفويت غرضه، 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السائل إنما يسأل ليعمل، لا لمجرد العلم، والعمل متوقف على بيان الحكم الفعلي لا الحيثي، والحكم الفعلي لا يكون إلاّ مع الحلية من جميع الجهات، فقد </w:t>
      </w:r>
      <w:bookmarkStart w:id="171" w:name="pg15722_359250"/>
    </w:p>
    <w:p>
      <w:pPr>
        <w:pStyle w:val="Heading4"/>
        <w:numPr>
          <w:ilvl w:val="3"/>
          <w:numId w:val="1"/>
        </w:numPr>
        <w:rPr/>
      </w:pPr>
      <w:bookmarkStart w:id="172" w:name="__RefHeading___Toc12390267_2142443653"/>
      <w:bookmarkStart w:id="173" w:name="_Toc59"/>
      <w:bookmarkEnd w:id="171"/>
      <w:bookmarkEnd w:id="172"/>
      <w:r>
        <w:rPr>
          <w:rtl w:val="true"/>
        </w:rPr>
        <w:t xml:space="preserve">المسألة </w:t>
      </w:r>
      <w:r>
        <w:rPr/>
        <w:t>40</w:t>
      </w:r>
      <w:r>
        <w:rPr>
          <w:rtl w:val="true"/>
        </w:rPr>
        <w:t xml:space="preserve">: </w:t>
      </w:r>
      <w:r>
        <w:rPr>
          <w:rtl w:val="true"/>
        </w:rPr>
        <w:t>إذا شك في صيرورة الحصرم عنباً</w:t>
      </w:r>
      <w:bookmarkEnd w:id="17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صيرورة الحصرم عنباً فعصيره بعد الغليان طاهر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إنّه كثيراً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يبقى من أجزاء ما يعالج به فمقتضى الإطلاق اللفظي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طهارته ولو مع بقاء ما عولج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أنّ انفعال الخلّ بما عولج به مبنيّ على القول بكون المتنجّس منجساً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أيؤكل</w:t>
      </w:r>
      <w:r>
        <w:rPr>
          <w:rFonts w:eastAsia="Amiri" w:cs="Amiri" w:ascii="Amiri" w:hAnsi="Amiri"/>
          <w:color w:val="111111"/>
          <w:sz w:val="28"/>
          <w:szCs w:val="28"/>
          <w:rtl w:val="true"/>
          <w:lang w:bidi="ar-SA"/>
        </w:rPr>
        <w:t>»</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وضع ما يبقى بعد الانقلاب متعارف وكثير، فاللازم التنبيه على حرمته لو كان حراماً، وإلاّ فات غرض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 إنه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تتبع ما يقع 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الإطلاق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بالخل وهو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ينبغي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الباذنجان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دليلاً على حليته وطهارته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يوجد دليلان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الباذنجان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منجساً للخل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الإطلاق المقامي كما يقتضي طهارة الباذنجان يقتضي طهارة الخل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الأقوى طهارة ماء العنب بعد الغليان قبل ذهاب ثلثيه، وإن كان الأحوط الاجتناب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بقائه على ما كان فيحكم بعدم كونه عنباً، فلا يترتّب عليه أحكامه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يستدل به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الإجماعات المنقولة كما عن كنز العرفان والتنقيح، ولا يمكن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عليه لأنّه محتمل المدرك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فنستصحب الحصرمية وعدم العنبية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حاجة إلى إحراز الحصرمية بالاستصحاب، بل يكفي مجرد الشك في عنوان العنبية؛ إذ الشك في الموضوع مساوق للشك في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لنا استصحاب أبداً كان الحكم الحلية، لأننا نشك في أنه عنب أو لا، ولا يجوز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نحتاج إلى إحراز الحصرمية أو عدم العنبية تعبداً، بل يكفي الشك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استصحاب الحصرمية لا أثر له، وإثبات عدم العنبية أصل مثبت، فلا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ثبت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عصير الحصرم حلال، فيجدي استصحابه في الحلية، بلا احتياج إلى الواسطة، فتأمل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هنا إشكالان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نجاسة المسكر بدعوى كونه مسكراً، ويرد عليه أنّه يكفي في الحكم بالطهارة 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الأخبار على نزاع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إبليس في الكرم وجعل ثلثين لإبليس والثلث له، لاحظ ما رواه أبو الربيع الشامي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كيف كان بدء حلالها وحرامها ومتى اتّخذ الخمر؟</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هنا إجماع لوجود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محتمل المدرك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نقطع بعدم الإسكار، فإن العصير لا يعد من المسكرات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المنقولة هنا عن أبي ربيع الشامي ترتبط بآدم لا بنوح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وهنالك رواية أُخرى مروية في الوسائل ترتبط بنوح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عن الخمر، فيكون العصير العنبي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حظ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وحظ إبليس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ضعيف جداً، فإن للإصنام حظاً، وليست بنجسة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يقل إن كل ما يأتي من العنب فهو حظ إبليس، بل إن </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من أهل المعرفة بالحقّ يأتيني بالبختج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طبخ على الثلث، وأنا أعرف أنّه يشربه على النصف أفأشربه بقوله وهو يشربه على النصف؟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من غير أهل المعرفة ممّن لا نعرفه يشربه على الثلث، ولا يستحلّه على النصف يخبرنا أنّ عنده بختجا على الثلث قد ذهب ثلثاه وبقي ثلثه يشرب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حسب نسخة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الشيخ في التهذيب فقد نقل مع زيادة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 لا تشربه</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حظ إبليس متعلق بالعنب، نظير ما ذكره المصنف في الجواب الثالث عن الأمر الثالث الذي يستدل به لنجاسة الخمر</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للشيطان حظاً في العنب، لا أن كل ما يأتي من العنب هو حظ الشيطان، وإلاّ لكان العصير حراماً حتى قبل الغليان،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الرواية في نفس العنب لا في العصير،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الكافي لا يرتبط بالمقام؛ لعدم الإشارة إلى الطهارة أو النجاسة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المقطع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خمر لا تشربه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وتقريب الاستدلال أنّ عموم التنزيل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ترتيب أحكام المنزل عليه على المنزل، وفي بعض الكلمات أنّه يؤخذ برواية الكافي لأنّه أضبط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رواه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الطلا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طبخ حتّى يذهب منه اثنان ويبقى واحد فهو حلال، وما كان دون ذلك فليس فيه خير</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فلا يدلّ على المطلوب، 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تنزيلاً، بل إدراجاً أو اندراجاً، ولا داعي للحمل على التنزيل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أضبط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هنا ثلاثة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زيادة التهذيب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إذ من المحتمل نقصان كلمة، وأن تزيغ العين عن كلمة، أما أن يضيف كلمة من عنده فهو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ترتيب الأثر الظاهر لا كل الآثار،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الشجاعة فقط لا في كل حكم ظاهر للأسد، وعلى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تنزيلاً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إدراجاً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البختج قد يكون نوعاً من العصير مسكراً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لو كانت خمراً فالخمر لا تحل بذهاب الثلثين، بل هي محرمة حتى تنقلب</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يكون هذا النوع من الخمر يحل بذهاب الثلثين، فتأمل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نعم هو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بقرينة المقابلة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الحلّية، مضافاً إلى أنّ الخير المترتّب على العصير ليس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الوضوء به حتّى يقال 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الإنصاف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على الطهارة ورفع اليد عن حديث معاوية بن عمّار، وحمل البختج على نوع خاصّ من العصير مع تفسيره في كلام اللغوي بالعصير مشكل، فلا بدّ من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ذريح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يوجد هنا دليلان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الخير المترتب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العصير؟ إنه الشرب، فليس فيه خير، فهو نفي لذلك الخير المتوهم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يراد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الكلام أن ظاهر الرواية الإدراج في الخمر موضوعاً، لكن سبق الإشكال بأنه لو كان كذلك لم يحل بالذهاب، وعليه تكون محرمة ونجسة بناءً على نجاسة الخمر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فالقول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خمر يدفعه أنه لا يحل بالذهاب، ومن الغريب في ارتكاز المتشرعة خمر تحل بالذهاب، والقول بالتنزيل يرد عليه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ظاهراً في كل الآثار، وعليه لم يبق دليل على نجاسة العصير</w:t>
      </w:r>
      <w:r>
        <w:rPr>
          <w:rFonts w:eastAsia="Amiri" w:cs="Amiri" w:ascii="Amiri" w:hAnsi="Amiri"/>
          <w:color w:val="111111"/>
          <w:sz w:val="28"/>
          <w:szCs w:val="28"/>
          <w:rtl w:val="true"/>
          <w:lang w:bidi="ar-SA"/>
        </w:rPr>
        <w:t xml:space="preserve">. </w:t>
      </w:r>
      <w:bookmarkStart w:id="174" w:name="pg15722_359256"/>
    </w:p>
    <w:p>
      <w:pPr>
        <w:pStyle w:val="Heading4"/>
        <w:numPr>
          <w:ilvl w:val="3"/>
          <w:numId w:val="1"/>
        </w:numPr>
        <w:rPr/>
      </w:pPr>
      <w:bookmarkStart w:id="175" w:name="__RefHeading___Toc12390269_2142443653"/>
      <w:bookmarkStart w:id="176" w:name="_Toc60"/>
      <w:bookmarkEnd w:id="174"/>
      <w:bookmarkEnd w:id="175"/>
      <w:r>
        <w:rPr>
          <w:rtl w:val="true"/>
        </w:rPr>
        <w:t xml:space="preserve">المسألة </w:t>
      </w:r>
      <w:r>
        <w:rPr/>
        <w:t>41</w:t>
      </w:r>
      <w:r>
        <w:rPr>
          <w:rtl w:val="true"/>
        </w:rPr>
        <w:t xml:space="preserve">: </w:t>
      </w:r>
      <w:r>
        <w:rPr>
          <w:rtl w:val="true"/>
        </w:rPr>
        <w:t>إذا غلى ماء العنب</w:t>
      </w:r>
      <w:bookmarkEnd w:id="17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غلى ماء العنب فأُلقي فيه مثل التفّاح واليقطين قبل ذهاب ثلثيه، ثمّ أُغلي حتّى ذهب ثلثاه فهو طاهر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 بل وحلال إذا كان ما نفذ من العصير في التفّاح مثلاً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أو غلى حرم</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مبناه الطهارة مطلقاً، وحتى على مبنى النجاسة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طاهر؛ للتعارض خارجاً والإطلاق المقامي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الملاك الغليان أو النش؟</w:t>
      </w:r>
    </w:p>
    <w:p>
      <w:pPr>
        <w:pStyle w:val="BookText"/>
        <w:rPr/>
      </w:pPr>
      <w:r>
        <w:rPr>
          <w:rFonts w:ascii="Amiri" w:hAnsi="Amiri" w:eastAsia="Amiri" w:cs="Amiri"/>
          <w:color w:val="111111"/>
          <w:sz w:val="28"/>
          <w:sz w:val="28"/>
          <w:szCs w:val="28"/>
          <w:rtl w:val="true"/>
          <w:lang w:bidi="ar-SA"/>
        </w:rPr>
        <w:t>ظاهر الروايتين</w:t>
      </w:r>
      <w:r>
        <w:rPr>
          <w:rStyle w:val="FootnoteAnchor"/>
          <w:rtl w:val="true"/>
        </w:rPr>
        <w:footnoteReference w:id="232"/>
      </w:r>
      <w:r>
        <w:rPr>
          <w:rFonts w:ascii="Amiri" w:hAnsi="Amiri" w:eastAsia="Amiri" w:cs="Amiri"/>
          <w:color w:val="111111"/>
          <w:sz w:val="28"/>
          <w:sz w:val="28"/>
          <w:szCs w:val="28"/>
          <w:rtl w:val="true"/>
          <w:lang w:bidi="ar-SA"/>
        </w:rPr>
        <w:t>حصر الحرمة في الغليان، وظاهر الأخيرة إضافة النش، والجمع العرفي نقيض الإضافة، فإن ظهور الأخيرة أقوى من ظهور الجملة الشرطية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الغليان 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النش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التصويت، كتصويت الماء في الكوز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غليان مسبوق بالنش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رأي بأن النش نوع غليان، إلاّ أنّ الغليان بالنار، والنش هو الغليان بنفسه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أصل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غلى أو 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قلبت، فتأمل</w:t>
      </w:r>
      <w:r>
        <w:rPr>
          <w:rFonts w:eastAsia="Amiri" w:cs="Amiri" w:ascii="Amiri" w:hAnsi="Amiri"/>
          <w:color w:val="111111"/>
          <w:sz w:val="28"/>
          <w:szCs w:val="28"/>
          <w:rtl w:val="true"/>
          <w:lang w:bidi="ar-SA"/>
        </w:rPr>
        <w:t xml:space="preserve">. </w:t>
      </w:r>
      <w:bookmarkStart w:id="177" w:name="pg15722_359257"/>
    </w:p>
    <w:p>
      <w:pPr>
        <w:pStyle w:val="BookText"/>
        <w:rPr/>
      </w:pPr>
      <w:bookmarkEnd w:id="177"/>
      <w:r>
        <w:rPr>
          <w:rFonts w:ascii="Amiri" w:hAnsi="Amiri" w:eastAsia="Amiri" w:cs="Amiri"/>
          <w:color w:val="111111"/>
          <w:sz w:val="28"/>
          <w:sz w:val="28"/>
          <w:szCs w:val="28"/>
          <w:rtl w:val="true"/>
          <w:lang w:bidi="ar-SA"/>
        </w:rPr>
        <w:t>يعدّ جزءاً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12390271_2142443653"/>
      <w:bookmarkStart w:id="179" w:name="_Toc61"/>
      <w:bookmarkEnd w:id="178"/>
      <w:r>
        <w:rPr>
          <w:rtl w:val="true"/>
        </w:rPr>
        <w:t xml:space="preserve">المسألة </w:t>
      </w:r>
      <w:r>
        <w:rPr/>
        <w:t>42</w:t>
      </w:r>
      <w:r>
        <w:rPr>
          <w:rtl w:val="true"/>
        </w:rPr>
        <w:t xml:space="preserve">: </w:t>
      </w:r>
      <w:r>
        <w:rPr>
          <w:rtl w:val="true"/>
        </w:rPr>
        <w:t>الزبيب والكشمش والتمر الملقى في المرق</w:t>
      </w:r>
      <w:bookmarkEnd w:id="17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بأكل الزبيب والكشمش والتمر الملقى في المرق والطبيخ ونحوهما، أو المحموس في الدهن ما لم يعلم بغليانه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مع العلم به فيحرم أكله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الغليان فلا بأس بأكله حتّى على القول بحرمته بعد الغليان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لو لم يعد جزءاً لو كان الإلقاء متعارفاً خارجاً، وكان النفوذ متعارفاً، وكان بقاء العصير فيه متعارفاً، فإن السكوت عن ذلك دليل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الإلقاء نادراً أو النفوذ أو البقاء بحيث يعد جزءاً نادراً فمفهوم الردع لا يدل على الحلية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جزءاً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 وإن كان الاحتياط 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جزءاً في قبال ما ليس جزءاً، كما في الإسفنج وأمثاله،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مبناهم إن التسامحات العرفية غير معتبرة، فالفهم العرفي حجة في المفاهيم لا التطبيقات المسامحية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الإشكال في الشرح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وأما عقلاً فله 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فيحرم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الاحتياط في الزبيب إذا انتقلت الحلاوة إلى الماء ونحوه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يشترط الفحص أو لا، بناءً على وجوبه؟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عنوان العصير لا يصدق على ما في الزبيب والكشمش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ليس ببعيد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للحرمة كما هو ظاهر، وكذا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العصير على الماء الذي يجعل فيه الزبيب أو الكشمش ويطبخ حتّى يغلي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هذه الروايات ليس فيها إطلاق، بل السؤال والجواب راجع إلى عصير 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القيد واقع في كلام السائل لا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الظاهر ذلك، لكن ذكروا أنه في الحلية والحرمة لا يشترط الفحص في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إذ هذا يرتبط فقط بالدليل الأول، وأما سائر الأدلَّة فلا تتوقف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فتماميّة الأول متوقف على الاثنين معاً، فالازم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قولنا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مبهم عندنا، ومع الإبهام لا يمكن التمسك به في المقام، والعلم الإجمالي لا يجدي بعد انحلاله بالعلم بحرمة بعض أنواع العصير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لا قيد أولاً، بل أشبه باللقب، فلا مفهوم له، ولو كان قيد فهو واقع في كلام السائل، مثل أن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اشتريت عباءة من السوق وطهرتها فهل هنالك إشكال في لبسها؟ فيجب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الجواب لا يدل على لزوم تطهير العباءة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جميع ذلك أنّه من الممكن أنّ البقاء سنة يؤثّر في حدوث السكر للعصير، ومع ذهاب الثلثين لا يؤثّر فيه، فلا تصلح الرواية للاستدلال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عمّار بن موسى الساباطي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وصف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المطبوخ كيف يطبخ حتّى يصير حلالاً،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تأخذ ربعاً من زبيب وتنقّيه، ثمّ تصبّ عليه اثني عشر رطلاً من ماء ثمّ تنقعه ليلة، فإذا كان أيّام الصيف وخشيت أن ينشّ جعلته في تنّور سخن قليلاً حتّى لا ينشّ، ثمّ تنزع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منه كلّه إذا أصبحت، ثمّ تصبّ عليه من الماء بقدر ما يغمره ثمّ تقلبه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حلاوته، ثمّ تنزع ماءه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يحتمل أن هنالك مواد كحولية تؤثر في التخمير لو لم يذهب ثلثاه، أما لو ذهب ثلثاه فلا تؤثر في خمريته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ثلاثة شواهد 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يصير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وخشيت أن ينش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يذهب الثلثان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تفرغه في إناء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الماء</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شئت أن تطيّبه بشيء من زعفران أو شيء من زنجبيل فافعل ثمّ اشربه، فإن أحببت أن يطول مكثه عندك فروّقه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الزبيب كيف يحلّ طبخه حتّى يشرب حلالاً؟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ربعاً من زبيب فتنقّيه ثمّ تطرح عليه اثني عشر رطلاً من ماء ثمّ تنقعه ليلة، فإذا كان من غد نزعت سلافته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تصبّ عليه من الماء بقدر ما يغمره ثمّ تغليه بالنار غلية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حدّه حيث يبلغ الماء ثمّ تطرح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الأخير ثمّ تحدّه حيث يبلغ الماء ثمّ توقد تحته بنار ليّنة حتّى يذهب ثلثاه</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الأولى ليس فيها تعليق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سال وتحلب بلا عصر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حدّ الثلث بثلاث مرّات؟</w:t>
      </w:r>
    </w:p>
    <w:p>
      <w:pPr>
        <w:pStyle w:val="BookText"/>
        <w:rPr/>
      </w:pPr>
      <w:r>
        <w:rPr>
          <w:rFonts w:ascii="Amiri" w:hAnsi="Amiri" w:eastAsia="Amiri" w:cs="Amiri"/>
          <w:color w:val="111111"/>
          <w:sz w:val="28"/>
          <w:sz w:val="28"/>
          <w:szCs w:val="28"/>
          <w:rtl w:val="true"/>
          <w:lang w:bidi="ar-SA"/>
        </w:rPr>
        <w:t>لعله لمعرفة المقادير، أي أن الإنسان الطباخ لا يقف على القدر، بل يذهب لسائر أعماله، فإذا حدد ثلاثة حدود يعرف أنه كم نزل من الماء، فيذهب لسائر أعماله طويلاً أو قصيراً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التحديد للتوقيت، وإلاّ فاللازم حد الثلث لا غير، حتى يعرف أنه بقي ثلث فقط</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سؤال، بل لعله اجتهاد من الساباطي، فلو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يصير حلالاً؟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قرّره على ما في ذهنه، ولكن هنا لا ظهور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أثر لها في الاستدلال، مضافاً إلى أنّ السند مخدوش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زيد النرسي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الزبيب يدقّ ويلقى في القدر ثمّ يصبّ عليه الماء ويوقد تحته،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تأكله حتّى يذهب الثلثان ويبقى الثلث فإنّ النار قد أصابته</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من حيث الدلالة فالظاهر أنّه لا قصور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دلالتها على المدّعى، كما هو ظاهر لمن راجعها وتأمّل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السند فقد استشكل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بأنّ الراوي مجهول</w:t>
      </w:r>
    </w:p>
    <w:p>
      <w:pPr>
        <w:pStyle w:val="BookText"/>
        <w:rPr/>
      </w:pPr>
      <w:r>
        <w:rPr>
          <w:rFonts w:ascii="Amiri" w:hAnsi="Amiri" w:eastAsia="Amiri" w:cs="Amiri"/>
          <w:color w:val="111111"/>
          <w:sz w:val="28"/>
          <w:sz w:val="28"/>
          <w:szCs w:val="28"/>
          <w:rtl w:val="true"/>
          <w:lang w:bidi="ar-SA"/>
        </w:rPr>
        <w:t xml:space="preserve">لسؤال، بل لعله اجتهد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يبين طريقاً للتسهيل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مرسلة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والروايات السابقة في الزبيب فقط، والظاهر أنه لا يشمل الكشمش؛ لأنهما حقيقتان عرفاً، ولذا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اتيني بزبيب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الإتيان بالكشمش،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في جوهرهما بالنظر الدقي العرفي،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روايات العصير تشمل الكل، لكن سبق التأمل في دلالتها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في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الحلاوة إلى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المرق عرفاً، لا مطلقاً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 النرسي لم يوثق، ولم ينص </w:t>
      </w:r>
    </w:p>
    <w:p>
      <w:pPr>
        <w:pStyle w:val="BookText"/>
        <w:rPr/>
      </w:pPr>
      <w:r>
        <w:rPr>
          <w:rFonts w:ascii="Amiri" w:hAnsi="Amiri" w:eastAsia="Amiri" w:cs="Amiri"/>
          <w:color w:val="111111"/>
          <w:sz w:val="28"/>
          <w:sz w:val="28"/>
          <w:szCs w:val="28"/>
          <w:rtl w:val="true"/>
          <w:lang w:bidi="ar-SA"/>
        </w:rPr>
        <w:t>ولم يوثّق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رفع اليد عن هذه الرواية؛ لأنّ الراوي لهذا الأصل ابن أبي عمير شهد بذلك الشيخ الطوسي، وروايته تدلّ على وثاقة صاحب الأصل، فإنّ الشيخ ذكر في العدّة أنّه لا يروي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يرسل إلاّ عمّن يوثق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ما أفاده ابن بابويه وابن وليد من كون الكتاب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 وثاقة الرجل لا تتّم إلاّ بشهادة ابن أبي عمير،</w:t>
      </w:r>
    </w:p>
    <w:p>
      <w:pPr>
        <w:pStyle w:val="BookText"/>
        <w:rPr/>
      </w:pPr>
      <w:r>
        <w:rPr>
          <w:rFonts w:ascii="Amiri" w:hAnsi="Amiri" w:eastAsia="Amiri" w:cs="Amiri"/>
          <w:color w:val="111111"/>
          <w:sz w:val="28"/>
          <w:sz w:val="28"/>
          <w:szCs w:val="28"/>
          <w:rtl w:val="true"/>
          <w:lang w:bidi="ar-SA"/>
        </w:rPr>
        <w:t>فيه بمدح ولا 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تثبت صحة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الشيخ الصدوق وشيخه ضعفا الكتاب</w:t>
      </w:r>
      <w:r>
        <w:rPr>
          <w:rStyle w:val="FootnoteAnchor"/>
          <w:rtl w:val="true"/>
        </w:rPr>
        <w:footnoteReference w:id="237"/>
      </w:r>
      <w:r>
        <w:rPr>
          <w:rFonts w:ascii="Amiri" w:hAnsi="Amiri" w:eastAsia="Amiri" w:cs="Amiri"/>
          <w:color w:val="111111"/>
          <w:sz w:val="28"/>
          <w:sz w:val="28"/>
          <w:szCs w:val="28"/>
          <w:rtl w:val="true"/>
          <w:lang w:bidi="ar-SA"/>
        </w:rPr>
        <w:t>، ويؤيده أن صاحب الوسائل لم ينقل عن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مجموعة من القرائن في توثيق الكتاب والراوي</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يروي إلاّ عن ثقة معتبر، وأما ما يرسل ففيه نظر؛ لأنه تمسك بالعام في الشبهة المصداقية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معارضة، أما الشيخ الصدوق فقد تبع شيخه، وأما ابن الوليد فلا يتبع تضعيفه لأن قرائن الصحة أقوى، ثم إنه ما دام هنالك طريق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طريق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ضير في التضعيف خاصة لما هو متأخر عن الكتاب والراوي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وفيها جهات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 تعرّض لها سيّدنا الأُستاذ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الإخبار الضمني على الشهادة الحسّية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الكلام</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بتقريب أنّ الزبيب في حال كونه عنباً كان بحيث لو غلى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عصيره كان حراماً، والأصل بقاؤه على ما كان بعد صيرورته زبيباً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الشرعيّة المجعولة للموضوعات بالشرائط الخاصّة المأخوذة فيها لها فعليّتان، فعلية من قبل المولى وفعلية خارجية، والفعلية من قبل المولى تحصل بمجرّد إنشائه للحكم، أعمّ من أن يوجد الموضوع في الخارج أم لا، وأمّا الفعلية الخارجية فهي تتوقّف على حصول موضوعها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الجهات غير واردة كما ذكر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العقلائي العام يتقضي حمله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غلى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فنستصحب القضية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غلى 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العنب إلى المرحلة الزبيبية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هنالك جعلاً ومجعولاً، وفعلية الجعل بالإنشاء، وفعلية المجعول بتحقق موضوعه في الخارج</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فتارة نشك في بقاء الجعل، بأن نحتمل نسخ الحكم، وهنا لا شك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الأصل التنجيزي محكوم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التعليقي فلا يجري، كلام لا يرجع إلى محصل صحيح، فإنّ الشكّ في كلّ من الحكمين عين 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 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أصالة عدم الجعل الزائد يعارض الاستصحاب التنجيزي فضلاً عن التعليقي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البقاء، وأُخرى أن نشك في الجعل بمعنى أنه هل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الزبيب لو غلى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العنب لو غلى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الشك في الحرمة، وحكمه البراءة وعدم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ثالثة نشك في المجعول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في بقاء الحرمة بعد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 يقين سابق، إذ لم يغلِ العنب ليحرم لنستصحب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فانقدح أنه إما لا يقين سابق أو لا شك 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هنالك شق رابع لم يذكره المصنف وهو العمدة،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القضية التعليقية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غلى 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الزبيب إلى العنب، وللقضية التعليقية نحو من أنحاء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بعرفي أولاً، وأن الموضوع متبدل عرفاً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هنالك سببية ومسببية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عبارتان عن شيء واحد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التنجيزي أم 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في الشبهات الحكمية قطعاً، ، وذلك لتعارض الجعل والمجعول</w:t>
      </w:r>
      <w:r>
        <w:rPr>
          <w:rFonts w:eastAsia="Amiri" w:cs="Amiri" w:ascii="Amiri" w:hAnsi="Amiri"/>
          <w:color w:val="111111"/>
          <w:sz w:val="28"/>
          <w:szCs w:val="28"/>
          <w:rtl w:val="true"/>
          <w:lang w:bidi="ar-SA"/>
        </w:rPr>
        <w:t xml:space="preserve">. </w:t>
      </w:r>
      <w:bookmarkStart w:id="180" w:name="pg15722_359265"/>
    </w:p>
    <w:p>
      <w:pPr>
        <w:pStyle w:val="BookText"/>
        <w:rPr/>
      </w:pPr>
      <w:bookmarkEnd w:id="18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الأقوى طهارته فلا ينجس المرق والطبيخ مثلاً ما لم يمتزج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12390273_2142443653"/>
      <w:bookmarkStart w:id="182" w:name="_Toc62"/>
      <w:bookmarkEnd w:id="181"/>
      <w:r>
        <w:rPr>
          <w:rtl w:val="true"/>
        </w:rPr>
        <w:t xml:space="preserve">المسألة </w:t>
      </w:r>
      <w:r>
        <w:rPr/>
        <w:t>43</w:t>
      </w:r>
      <w:r>
        <w:rPr>
          <w:rtl w:val="true"/>
        </w:rPr>
        <w:t xml:space="preserve">: </w:t>
      </w:r>
      <w:r>
        <w:rPr>
          <w:rtl w:val="true"/>
        </w:rPr>
        <w:t>إذا أُلقي العنب في الماء مع التفّاح أو الخيار</w:t>
      </w:r>
      <w:bookmarkEnd w:id="1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في الماء مع التفّاح أو الخيار أو اليقطين مثلاً فغلى ثمّ صار خلاً، فإن علم بصيرورته خمراً بالغليان كان نجساً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يجز أكله على الأحوط إن لم يكن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مبنيّ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أكل المتنجّس وشربه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يمتزج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العبارة تشويش؛ إذ ظاهره النجاسة، مع أن مبنى الماتن أن العصير طاهر، والظاهر أن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الامتزاج يكون محرماً لاحتوائه على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أن العنب انقلب خمراً ثم عاد خلاً، وحينئذٍ فيتنجس التفاح أو الخيار، فعندما يصير الخمر خلاً تبقى نجاسة التفاح فينجس الخلّ، وهذا الحكم مبني على أُمور ثلاثة</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الثالث نظر، إذ الدليل مطلق ووضع التفاح أو نحوه متعارف</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عرفاً بين مثل الملح ومثل التفاح</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الطهارة والحلية</w:t>
      </w:r>
      <w:r>
        <w:rPr>
          <w:rFonts w:eastAsia="Amiri" w:cs="Amiri" w:ascii="Amiri" w:hAnsi="Amiri"/>
          <w:color w:val="111111"/>
          <w:sz w:val="28"/>
          <w:szCs w:val="28"/>
          <w:rtl w:val="true"/>
          <w:lang w:bidi="ar-SA"/>
        </w:rPr>
        <w:t xml:space="preserve">. </w:t>
      </w:r>
      <w:bookmarkStart w:id="183" w:name="pg15722_359266"/>
    </w:p>
    <w:p>
      <w:pPr>
        <w:pStyle w:val="Heading4"/>
        <w:numPr>
          <w:ilvl w:val="3"/>
          <w:numId w:val="1"/>
        </w:numPr>
        <w:rPr/>
      </w:pPr>
      <w:bookmarkStart w:id="184" w:name="__RefHeading___Toc12390275_2142443653"/>
      <w:bookmarkStart w:id="185" w:name="_Toc63"/>
      <w:bookmarkEnd w:id="183"/>
      <w:bookmarkEnd w:id="184"/>
      <w:r>
        <w:rPr>
          <w:rtl w:val="true"/>
        </w:rPr>
        <w:t xml:space="preserve">المسألة </w:t>
      </w:r>
      <w:r>
        <w:rPr/>
        <w:t>44</w:t>
      </w:r>
      <w:r>
        <w:rPr>
          <w:rtl w:val="true"/>
        </w:rPr>
        <w:t xml:space="preserve">: </w:t>
      </w:r>
      <w:r>
        <w:rPr>
          <w:rtl w:val="true"/>
        </w:rPr>
        <w:t>إذا كان الدن دهنياً</w:t>
      </w:r>
      <w:bookmarkEnd w:id="1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الدن دهنياً فأُلقي فيه الخلّ بالتمر أو العنب حتّى غلى وصار خلاً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وارتفع الدسومة فوق الخلّ، فلا بأس إذا لم يكن لتلك الدسومة جسمية وجرم عرفاً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2390277_2142443653"/>
      <w:bookmarkStart w:id="187" w:name="_Toc64"/>
      <w:bookmarkEnd w:id="186"/>
      <w:r>
        <w:rPr>
          <w:rtl w:val="true"/>
        </w:rPr>
        <w:t xml:space="preserve">المسألة </w:t>
      </w:r>
      <w:r>
        <w:rPr/>
        <w:t>45</w:t>
      </w:r>
      <w:r>
        <w:rPr>
          <w:rtl w:val="true"/>
        </w:rPr>
        <w:t xml:space="preserve">: </w:t>
      </w:r>
      <w:r>
        <w:rPr>
          <w:rtl w:val="true"/>
        </w:rPr>
        <w:t>إذا تنجّس منقار الطير</w:t>
      </w:r>
      <w:bookmarkEnd w:id="1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منقار الطير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زال عنه عين النجاسة يحكم بطهارته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الإطلاق في الدليل الدالّ على عدم البأس بالخمر إذا صار خلاً بالنسبة إلى ما انضمّ إليه من الخيار ونحوه، والظاهر أنّ الأمر كذلك فإنّ تلك الأدلَّة بظاهرها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عدم البأس من هذه الجهة لا من جميع الجهات بحيث يحكم بالحلّية ولو مع ملاقاته للنجس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وصار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مراده بعد مروره بمرحلة الخمرية، وإلاّ فالعنب ليس نجساً بنظر الماتن، فعندما يصبح خمراً ينجس الدهن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الخلّية يتنجس الخل بالدهن، أما لو لم يكن له جرم فلا وجود له كي يتنجس أو ينجس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لو كان لها جرم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مراراً أن ظاهر الأدلَّة بيان الحكم الفعلي لا الحيثي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منقار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طاهر من كل حيوان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المعبّر عنه بزوال النجاسة عن جسد الحيوان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الإجماع عن الخلاف على طهارة سؤر الهرّة، ويمكن أن يستدلّ على هذا الحكم بالنصوص الواردة في أسآر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الحيوانات الدالّة على عدم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على ذلك ما رواه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وعن ماء شرب منه باز أو صقر أو عقاب،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الطير يتوضأ ممّا يشرب منه إلاّ أن ترى في منقاره دماً، فإن رأيت في منقاره دماً فلا توضأ منه ولا تشرب</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 من هذه الرواية أنّ المانع وجود الدمّ في المنقار، وأمّا لو زال فلا بأس،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القضية يقتضي المنع من سؤر ما كان في منقاره الدمّ ولو بعد زواله، لكن هذا الادّعاء 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ظاهر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بعض الأخبار أنّ الملاقي لبدن الفأر ينجس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أسآر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فم الحيوان وجسده يلاقي النجاسة عادة، مثل بعر الفأرة، وفم الفأرة والهرة، حيث تأكل الجيف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آكلات اللحوم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وموضع الولادة في الشاة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ويكفينا إجمال الدليل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في العبارة سقطاً وجوابه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بين الروايات يقتضي حمل ذلك على الاستحباب،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يدلّ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المدّعى أيضاً ما رواه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الدّود يقع من الكنيف على الثوب أ يصلّى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إلاّ أن ترى أثراً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فتغسله</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يمكن دعوى قيام السيرة على هذا المعنى في كثير من الموارد، وإتمام الحكم في غيرها بعدم القول بالفصل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مشكل جداً فإنّ دعوى قيام السيرة على ذلك بحيث تكشف عن رأي المعصوم عهدتها على مدّعيها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الإنصاف أنّ إنكار السيرة على الطهارة في الجملة من الجزاف، فإنّه لم ينقل عن أحد من المتشرّعة أنّه إذا اشترى فروة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يفحص عنها، وأيضاً ما سمع وما روى من أحد أنّه إذا اشترى نعالاً يسأل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أثر فالثوب طاهر، وإطلاقه يقتضي عدم الفرق بين أن يكون رطباً أو لا، وملاقياً للنجاسة سابقاً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نفس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بحجة، نعم النكتة تقتضي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مدعيها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لعدم إحراز الاتصال، ولعل السيرة حادثة وناشئة من الفتاوى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اشترى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والشراء من سوق المسلمين يدل على الحلية، ولا يدل على طهارة الجلد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احتمال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ملاقاة مطهّر له ولو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أنّه هل طهر جلده أم لا؟ فعليه 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المتن من الاقتصار على موارد قيام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الوجه في هذا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ذيل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اختصاص السيرة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الاحتمال، ولكن مع أنّ السيرة قائمة مطلقاً يكفي للإطلاق النصوص الواردة في باب الأسآر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نتمسك بأصالة الطهارة،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حاكم، وقد علمنا بنجاسة الفرو بولادة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يتلوث الموضع وأطرافه بالدم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لإطلاق الأدلَّة، ونكتة السيرة كما سبق قبل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 وكذا فيما يليه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الأخذ بالقدر المتيقن من الأدلَّة اللفظية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دليل لبي يقتصر فيه على القدر المتيقن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الأسآر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عمار</w:t>
      </w:r>
      <w:r>
        <w:rPr>
          <w:rStyle w:val="FootnoteAnchor"/>
          <w:rtl w:val="true"/>
        </w:rPr>
        <w:footnoteReference w:id="244"/>
      </w:r>
      <w:r>
        <w:rPr>
          <w:rFonts w:ascii="Amiri" w:hAnsi="Amiri" w:eastAsia="Amiri" w:cs="Amiri"/>
          <w:color w:val="111111"/>
          <w:sz w:val="28"/>
          <w:sz w:val="28"/>
          <w:szCs w:val="28"/>
          <w:rtl w:val="true"/>
          <w:lang w:bidi="ar-SA"/>
        </w:rPr>
        <w:t>مطلقة تشمل صورة احتمال المطهر وعدمه، كما لو شرب الطير أمامك نجساً ثم شرب من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رواية الدود</w:t>
      </w:r>
      <w:r>
        <w:rPr>
          <w:rStyle w:val="FootnoteAnchor"/>
          <w:rtl w:val="true"/>
        </w:rPr>
        <w:footnoteReference w:id="245"/>
      </w:r>
      <w:r>
        <w:rPr>
          <w:rFonts w:ascii="Amiri" w:hAnsi="Amiri" w:eastAsia="Amiri" w:cs="Amiri"/>
          <w:color w:val="111111"/>
          <w:sz w:val="28"/>
          <w:sz w:val="28"/>
          <w:szCs w:val="28"/>
          <w:rtl w:val="true"/>
          <w:lang w:bidi="ar-SA"/>
        </w:rPr>
        <w:t>، بل من البعيد جداً أن يقع مطهر على الدود، بأن يقع عليه المطر مثلاً، وإن كان ذلك ممكناً في الطير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النصوص في مقام بيان نفي البأس عن السؤر بما هو وليس فيها تعرّض من هذه الجهة، ولكن حيث إنّ مورد الروايات غير منفكّ عن ملاقاة النجاسة، وظاهر الحكم هو الفعليّ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يستكشف عدم الانفعال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وسألته عن فأرة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في حبّ دهن واخرجت قبل أن تموت أيبيعه من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ويدّهن منه</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بأس من ناحية السؤرية، ولا نظر لها إلى جهة الملاقاة للنجاسة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كانت الرواية لغواً أو شبه لغو؛ إذ المكلف يريد بيان الوظيفة ليرتب عليه الجري العملي، أما أن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الإناء طاهر من ناحية السؤرية، وإن كان نجساً من ناحية ملاقاة المنقار، فلا يجديه شيئاً، إذ اللازم عليه حينئذٍ الاجتناب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بعرها نجس عادة بخروج العذرة الرطبة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يعلم بملاقاة البعر للظاهر،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وجود الرطوبة المسرية،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في صدد الاستعمال لا الأكل، أي يبيعه ولكن لا يأكله المشتري، بل يدهن منه،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الرواية أن نفس البائع يدهن منه، فالبيع يكون للأكل، فتأمل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ففي سائر الروايات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bookmarkStart w:id="188" w:name="pg15722_359271"/>
    </w:p>
    <w:p>
      <w:pPr>
        <w:pStyle w:val="BookText"/>
        <w:rPr/>
      </w:pPr>
      <w:bookmarkEnd w:id="188"/>
      <w:r>
        <w:rPr>
          <w:rFonts w:ascii="Amiri" w:hAnsi="Amiri" w:eastAsia="Amiri" w:cs="Amiri"/>
          <w:color w:val="111111"/>
          <w:sz w:val="28"/>
          <w:sz w:val="28"/>
          <w:szCs w:val="28"/>
          <w:rtl w:val="true"/>
          <w:lang w:bidi="ar-SA"/>
        </w:rPr>
        <w:t>بل ومع عدم احتماله في موارد قيام السيرة على عدم الاجتناب كما في أغلب الموارد</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12390279_2142443653"/>
      <w:bookmarkStart w:id="190" w:name="_Toc65"/>
      <w:bookmarkEnd w:id="189"/>
      <w:r>
        <w:rPr>
          <w:rtl w:val="true"/>
        </w:rPr>
        <w:t xml:space="preserve">المسألة </w:t>
      </w:r>
      <w:r>
        <w:rPr/>
        <w:t>46</w:t>
      </w:r>
      <w:r>
        <w:rPr>
          <w:rtl w:val="true"/>
        </w:rPr>
        <w:t xml:space="preserve">: </w:t>
      </w:r>
      <w:r>
        <w:rPr>
          <w:rtl w:val="true"/>
        </w:rPr>
        <w:t>إذا سقي الزرع بالماء النجّس</w:t>
      </w:r>
      <w:bookmarkEnd w:id="19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أو الشجر بالماء المتنجّس لا يحكم بنجاسة الزرع ولا الشجر ولا بنجاسة ما فيهما من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المدرك منحصراً في السيرة لكان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الاختصاص في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ظهر ممّا ذكرنا أنّه يمكن أن يتمسّك بالروايات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يمكن أن يدّعى أنّ العرف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هذه الموارد المنصوصة إطلاق الحكم لكلّ 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للاستحالة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وتغيّر الصورة النوعيّة العرفية لو لم يكن التغيّر عقلياً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يعبر عنه بالانتقال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السيرة 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ناقض لما ذكره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فرق بين حيوان وحيوان عرفاً، ولا تحتمل خصوصية للدود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أنه إما استحالة عقلية أو عرفية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السيرة، فإنّ ماء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الماء الذي سقي به، ومع ذلك لا يجتنبون عن الفواكه وإن سقيت بماء نجس</w:t>
      </w:r>
      <w:r>
        <w:rPr>
          <w:rFonts w:eastAsia="Amiri" w:cs="Amiri" w:ascii="Amiri" w:hAnsi="Amiri"/>
          <w:color w:val="111111"/>
          <w:sz w:val="28"/>
          <w:szCs w:val="28"/>
          <w:rtl w:val="true"/>
          <w:lang w:bidi="ar-SA"/>
        </w:rPr>
        <w:t xml:space="preserve">. </w:t>
      </w:r>
      <w:bookmarkStart w:id="191" w:name="pg15722_359272"/>
    </w:p>
    <w:p>
      <w:pPr>
        <w:pStyle w:val="Heading4"/>
        <w:numPr>
          <w:ilvl w:val="3"/>
          <w:numId w:val="1"/>
        </w:numPr>
        <w:rPr/>
      </w:pPr>
      <w:bookmarkStart w:id="192" w:name="__RefHeading___Toc12390281_2142443653"/>
      <w:bookmarkStart w:id="193" w:name="_Toc66"/>
      <w:bookmarkEnd w:id="191"/>
      <w:bookmarkEnd w:id="192"/>
      <w:r>
        <w:rPr>
          <w:rtl w:val="true"/>
        </w:rPr>
        <w:t xml:space="preserve">المسألة </w:t>
      </w:r>
      <w:r>
        <w:rPr/>
        <w:t>47</w:t>
      </w:r>
      <w:r>
        <w:rPr>
          <w:rtl w:val="true"/>
        </w:rPr>
        <w:t xml:space="preserve">: </w:t>
      </w:r>
      <w:r>
        <w:rPr>
          <w:rtl w:val="true"/>
        </w:rPr>
        <w:t>إذا كان تحت الأظفار وسخ</w:t>
      </w:r>
      <w:bookmarkEnd w:id="19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الأظفار وسخ فتنجّس اليد، فإن لم تنفذ النجاسة إلى باطن الوسخ، كفى غسل ظاهره فيطهر بتطهير اليد ولو بالماء القليل، وإن نفذت إلى باطنه لزم إيصال الماء إلى حيث نفذت، فإن لم يمكن لزم إزالته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2390283_2142443653"/>
      <w:bookmarkStart w:id="195" w:name="_Toc67"/>
      <w:bookmarkEnd w:id="194"/>
      <w:r>
        <w:rPr>
          <w:rtl w:val="true"/>
        </w:rPr>
        <w:t xml:space="preserve">المسألة </w:t>
      </w:r>
      <w:r>
        <w:rPr/>
        <w:t>48</w:t>
      </w:r>
      <w:r>
        <w:rPr>
          <w:rtl w:val="true"/>
        </w:rPr>
        <w:t xml:space="preserve">: </w:t>
      </w:r>
      <w:r>
        <w:rPr>
          <w:rtl w:val="true"/>
        </w:rPr>
        <w:t>إذا تنجّس تحت الأظفار ثمّ انجمد</w:t>
      </w:r>
      <w:bookmarkEnd w:id="19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الأظفار، ثمّ انجمد عليه الوسخ فإن أمكن إيصال الماء إلى المحلّ المتنجّس مع بقاء الوسخ عليه كفى في الكثير، بل ولعلّه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القليل أيضاً، وإلاّ 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الوسخ أولاً ثمّ التطهير</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12390285_2142443653"/>
      <w:bookmarkStart w:id="197" w:name="_Toc68"/>
      <w:bookmarkEnd w:id="196"/>
      <w:r>
        <w:rPr>
          <w:rtl w:val="true"/>
        </w:rPr>
        <w:t xml:space="preserve">المسألة </w:t>
      </w:r>
      <w:r>
        <w:rPr/>
        <w:t>49</w:t>
      </w:r>
      <w:r>
        <w:rPr>
          <w:rtl w:val="true"/>
        </w:rPr>
        <w:t xml:space="preserve">: </w:t>
      </w:r>
      <w:r>
        <w:rPr>
          <w:rtl w:val="true"/>
        </w:rPr>
        <w:t>لا يطهر المتنجّس بزوال عين</w:t>
      </w:r>
      <w:bookmarkEnd w:id="19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يطهر المتنجّس بزوال عين النجاسة عنه ولو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مراده بتحت الأظفار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المنطقة التي تصدق أنّها ظاهر البدن أو الباطن؟ فعلى الأول لا إشكال، وعلى الثاني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إزالة النجاسة الخارجية عن الباطن غير لازمة، كما لو دخل دم خارجي تحت أظفاره، وفيه تأمل، فهل يستطيع المكلف أن يضع ميتة في فمه ويصلي؟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 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لوجوب مقدمة الواجب عقلاً لا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الملاحظة المذكورة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ولعله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كذلك مع استجماع شرائط التطهير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صيقلياً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كالزجاج ونحوه، بل يلزم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يكفي زوال عين النجاسة من البواطن في طهارتها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بواطن الإنسان فلا ينبغي الارتياب في طهارتها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زوال العين وإن صحبتها رطوبات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ملاقية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بحيث يقطع أو يطمئن بهذا الحكم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تنفذ النجاسة فيه، كالثياب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طهارتها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هنا ثلاثة احتمالات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تنجس وتطهر بالزوال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تنجس بالنجاسات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النجاسات في الباطن غير نجسة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المصنف أنها تنجس ولا تطهر إلاّ بمطهر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معفو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طهارتها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قريباً عدم كون النجاسات الباطنية نجسة في الباطن أصلاً، وإلاّ كانت عروق الدم نجسة دائماً، ولصلى الإنسان مع النجاسة أبداً، ولا يُعلم شمول إطلاق نجاسة النجاسات للنجاسات الباطنية،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رطوبات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كماء الفم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ثبتت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الإجماعات المنقولة كافية في المقام</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فهو وإلاّ فالأمر مشكل، ولا بدّ من النظر في النصوص التي ادّعي دلالتها على المدّعى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وقريب منه ما رواه الحسين بن موسى الحنّاط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يشرب الخمر ثمّ يمجّه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فيه فيصيب ثوبي،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الرجل يمسّ أنفه في الصلاة فيرى دماً كيف يصنع أ ينصرف؟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يابساً فليرمِ به ولا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الجرح كيف يصنع به في 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ما حوله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يمجه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مج نفس الخمر، فتدل على طهارة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سكتت الرواية على تطهير باطن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يحتمل كونه لأجل العفو عمّا هو دون الدرهم، ودم الأنف عادة دون الدرهم، إلاّ أن يقال بالإطلاق، فتأمل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المصنف فهم أن الجرح له عمق، فلم يأمر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بتطهير باطنه، لكن 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يضر الجرح فيغسل ما حوله لا نفسه، وإن كان الجرح ظاهراً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القول بتنجّس الباطن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بكون زوال النجاسة مطهراً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وإن كان كذلك لكنّ العرف بارتكازه لا يرى فرقاً بين الظاهر والباطن في انفعاله عند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صحيح لكن هنا ارتكاز آخر، وهو 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بتنجس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تقويته من المصنف، لكن سبق أنه من غير المعلوم وجود إطلاق يدل على نجاسة النجاسات في الباطن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كما مضى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الدم ينجس ظاهر الشفة ولا ينجس باطنها، فالنجاسة الشرعية كالقذارة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العبارة قصور، ومعناها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أنه لا فرق في الارتكاز بين انفعال الظاهر والباطن بالنجاسات، لكن هنا أمر آخر وهو أنه لا فرق في ارتكاز العرف بين ملاقاة شيء للنجاسة في الباطن أو الظاهر، وقد حكم الشارع بأن الملاقاة في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ملاقاة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موجبة للانفعال، كالمذي الذي يلاقي البول، أو يلاقي مجرى البول المتنجس بالبول، ورطوبات المرأة مع أنها ملاقية لمجراها المتنجس بالمني، فمع هذا الردع نحتمل أن للبواطن خصوصية، فلا تنفعل بالملاقاة مطلقاً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الملاقاة في الباطن لها حكم خاص شرعاً، كذلك ملاقاة الباطن يمكن أن يكون لها حكم خاص، فلا قطع بالوحدة الارتكازية العرفية بين الظاهر والباطن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الفرق في تأثير النجاسات بين كونها ظاهرة أو باطنة، فإنّ العرف بحسب الارتكاز يحكم بانفعال ما يلاقي الدم أو البول في الداخل والجوف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يدلّ على التنجيس عموماً ما رواه عمّار بن موسى الساباطي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 رجل يجد في إنائه فأرة وقد توضّأ من ذلك الإناء مراراً، أو اغتسل منه أو غسل ثيابه وقد كانت الفأرة متسلّخة،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رآها في الإناء قبل أن يغتسل أو يتوضّأ أو يغسل ثيابه، ثمّ فعل ذلك بعد ما رآها في الإناء، فعليه أن يغسل ثيابه ويغسل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أصابه ذلك الماء ويعيد الوضوء والصلاة، وإن كان إنّما رآها بعد ما فرغ من ذلك وفعله فلا يمسّ من ذلك الماء شيئاً، وليس عليه شيء؛ لأنّه لا يعلم متى سقطت</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بعمومها تدلّ على أنّ الباطن كالظاهر لكن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المصنف دليلين على نجاسة البواطن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تنجيس المتنجسات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تنجيس النجاسات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يشمل الباطن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كانت متسلخة ثم سقطت، لا أنها تسلخت على أثر طول المكث في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هنا عدّة إشكالات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خاصة بملاقي الميتة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موردها الميتة، فإن خصّصنا الحكم بموردها يلزم الالتزام بمقتضاها، ونلتزم بانفعال الباطن وطهره بالزوال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الإنصاف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نرى مانعاً من شمول أدلَّة النجاسات وتنجيسها للبواطن، فلو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ثوبك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أبوال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وجوب الغسل بين الظاهر والباطن في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الخصوصية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هنالك روايات تدل على عدم تنجيس المتنجس، فالجمع يقتضي الاستحباب جمعاً دلالياً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غير عرفي على مبنى المصنف، لكن الظاهر أنه عرفي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يتعارضان ويتساقطان، فلا دليل على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منصرفة عن الباطن، بل لا يخطر ببال أحد الباطن من ذلك مطلقاً،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الانصراف بدوي؛ وذلك لقلة اتفاق إصابة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فهم المشهور مؤيد لما ذكرناه، فهل فهموا عدم التنجيس، أو فهموا الطهارة بالزوال؟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وطهره بالزوال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وإلاّ فالشارح لا يرتضي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فهم المشهور النجاسة، لكنهم ذكروا الطهر بالزوال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ونلغي الخصوصية فيشمل الباطن، ولو شكك في ذلك كفتنا سائر الروايات</w:t>
      </w:r>
      <w:r>
        <w:rPr>
          <w:rFonts w:eastAsia="Amiri" w:cs="Amiri" w:ascii="Amiri" w:hAnsi="Amiri"/>
          <w:color w:val="111111"/>
          <w:sz w:val="28"/>
          <w:szCs w:val="28"/>
          <w:rtl w:val="true"/>
          <w:lang w:bidi="ar-SA"/>
        </w:rPr>
        <w:t xml:space="preserve">. </w:t>
      </w:r>
      <w:bookmarkStart w:id="198" w:name="pg15722_359278"/>
    </w:p>
    <w:p>
      <w:pPr>
        <w:pStyle w:val="Heading4"/>
        <w:numPr>
          <w:ilvl w:val="3"/>
          <w:numId w:val="1"/>
        </w:numPr>
        <w:rPr/>
      </w:pPr>
      <w:bookmarkStart w:id="199" w:name="__RefHeading___Toc12390287_2142443653"/>
      <w:bookmarkStart w:id="200" w:name="_Toc69"/>
      <w:bookmarkEnd w:id="198"/>
      <w:bookmarkEnd w:id="199"/>
      <w:r>
        <w:rPr>
          <w:rtl w:val="true"/>
        </w:rPr>
        <w:t xml:space="preserve">المسألة </w:t>
      </w:r>
      <w:r>
        <w:rPr/>
        <w:t>50</w:t>
      </w:r>
      <w:r>
        <w:rPr>
          <w:rtl w:val="true"/>
        </w:rPr>
        <w:t xml:space="preserve">: </w:t>
      </w:r>
      <w:r>
        <w:rPr>
          <w:rtl w:val="true"/>
        </w:rPr>
        <w:t>لا يجوز أكل الأشياء النجسة أو المتنجّسة</w:t>
      </w:r>
      <w:bookmarkEnd w:id="20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أكل الأشياء النجسة أو المتنجّسة ولا شرب المائعات النجسة ولا المتنجّسة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الظاهر والباطن، ومقتضى القاعدة الأوّلية انفعال الباطن بملاقاة النجس، كونه منجساً لما يلاقيه بجميع أقسامه، وعدم صيرورته طاهراً بالزوال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أن يستدلّ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على هذا الحكم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إِنّمَا الْخَمْرُ وَالْمَيْسِرُ وَالأَنصَابُ وَالأَزْلاَمُ رِجْسٌ مّنْ عَمَلِ الشّيْطَانِ فَاجْتَنِبُوهُ لَعَلّكُمْ تُفْلِحُونَ</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فرّع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الاجتناب عن الأمور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المشهور، بل ما أُدعيت عليه الضرورة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احتملنا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النجاسات ليست نجسة في الباطن، لكن هذا إنما هو في النجاسة الباطنية، وأما الظاهرية التي تدخل الباطن ففيها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الحكم إجماعي، بل 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خصوص الأعيان النجسة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ومرتكز عند المتشرعة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مركب من أنَّ النجس أو المتنجس رجس، والرجس واجب الاجتناب</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الفاء، كما لو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مؤمن فاكرمه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w:t>
      </w:r>
    </w:p>
    <w:p>
      <w:pPr>
        <w:pStyle w:val="BookText"/>
        <w:rPr/>
      </w:pPr>
      <w:r>
        <w:rPr>
          <w:rFonts w:ascii="Amiri" w:hAnsi="Amiri" w:eastAsia="Amiri" w:cs="Amiri"/>
          <w:color w:val="111111"/>
          <w:sz w:val="28"/>
          <w:sz w:val="28"/>
          <w:szCs w:val="28"/>
          <w:rtl w:val="true"/>
          <w:lang w:bidi="ar-SA"/>
        </w:rPr>
        <w:t>المذكورة على كونها رجساً، وحيث إنّ النجس أو المتنجّس رجس يلزم اجتنابه، ومن الواضح أنّ الأكل في المأكول والشرب في المشروب أظهر آثارهما أو من أظهرها فيلزم اجتنابهما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الرجس في اللغة له معان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أنّ الميسر من الأعمال 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اللّه سبحانه أردف قوله رجس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الشيطان، وكون النجس من عمل الشيطان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على ترتب التالي على المقدم، واجتناب المأكول باجتناب أكله، والمشروب باجتناب شربه، فإن ذلك أظهر الآثار أو من أظهرها</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الواقع مركب من قياسين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الصغرى والكبرى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القذارة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اُُريد ذلك فلا شك أن النجس قذرِ؛ إذ القذر إما عرفي أو شرعي، وهي قذرة شرعاً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يعلم أن المراد القذارة المادية، بل يحتمل كون المراد القذارة المعنوية، بل هي الظاهر، وأما كون المعنى العمل القبيح فهو بعيد عرفاً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مناقشة في الكبرى؛ إذ العلة هي المجموع المركب من الرجس وعمل الشيطان،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رِجْسٌ مِّنْ عَمَلِ الشَّيْطَانِ</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بدعوى أنّ النجس رجز فيلزم هجره، وهجره في المأكول عدم أكله وفي المشروب عدم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الرجز وإن كان معناه القذر لكن ليس منحصراً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بل له معان أُخر، ومنها عبادة الأوثان فلا يتمّ الاستدلال؛ إذ من الممكن أنّ المراد من الآية عبادة الأوثان، وحيث إنّ عبادة الأوثان حرام قطعاً فلا تصل النوبة إلى العلم الإجمالي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أحد الأمور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تنجّزه يقتضي الاجتناب عن جميع المحتملات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نجاسة السمن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والزيت لو وقعت فيها الميتة، ومن جملتها ما رواه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الفأرة في السمن فماتت فيه، فإن كان جامداً فالقها وما يليها،</w:t>
      </w:r>
    </w:p>
    <w:p>
      <w:pPr>
        <w:pStyle w:val="BookText"/>
        <w:rPr/>
      </w:pPr>
      <w:r>
        <w:rPr>
          <w:rFonts w:ascii="Amiri" w:hAnsi="Amiri" w:eastAsia="Amiri" w:cs="Amiri"/>
          <w:color w:val="111111"/>
          <w:sz w:val="28"/>
          <w:sz w:val="28"/>
          <w:szCs w:val="28"/>
          <w:rtl w:val="true"/>
          <w:lang w:bidi="ar-SA"/>
        </w:rPr>
        <w:t>لا كونه رجساً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قذر معنوي من عمل الشيطان،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منحصراً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بمعنى عبادة الأوثان بعيد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تنجز أحد الأطراف بمنجز سابق يبطل تنجيز العلم الإجمالي، مثل إناء نجس قطعاً ثم وقعت قطرة دم إما فيه أو في الآناء الآخر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بإلغاء الخصوصية عرفاً، خاصة مع ملاحظة المتفرقات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ما بقي، وإن كان ذائباً فلا تأكله واستصبح به والزيت مثل ذلك</w:t>
      </w:r>
      <w:r>
        <w:rPr>
          <w:rFonts w:eastAsia="Amiri" w:cs="Amiri" w:ascii="Amiri" w:hAnsi="Amiri"/>
          <w:color w:val="111111"/>
          <w:sz w:val="28"/>
          <w:szCs w:val="28"/>
          <w:rtl w:val="true"/>
          <w:lang w:bidi="ar-SA"/>
        </w:rPr>
        <w:t>«</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الروايات الواردة في الأبواب المتفرّقة، ووجه الدلالة في هذه الأخبار على المدّعى 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الأخبار على إهراق الماء الملاقي للنجس، ومن جملتها ما رواه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يمسّ الطست أو الركوة ثمّ يدخل يده في الإناء قبل أن يفرغ على كفّيه،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 من الماء ثلاث حفنات</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ووجه الدلالة على المدّعى أيضاً ظاهر، لكن مضمر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أبي عمير عن بعض أصحابنا، وما أحسبه إلاّ عن حفص بن البختري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العجين يعجن من الماء النجس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ممّن يستحلّ أكل الميتة</w:t>
      </w:r>
      <w:r>
        <w:rPr>
          <w:rFonts w:eastAsia="Amiri" w:cs="Amiri" w:ascii="Amiri" w:hAnsi="Amiri"/>
          <w:color w:val="111111"/>
          <w:sz w:val="28"/>
          <w:szCs w:val="28"/>
          <w:rtl w:val="true"/>
          <w:lang w:bidi="ar-SA"/>
        </w:rPr>
        <w:t>«</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وإن كان مرسلاً لكن مرسله ابن أبي عمير الذي شهد في حقّه أنّه لا يروي ولا يرسل إلاّ عن ثقة، وتقدّم قريباً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الاجتناب عن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كنفس الفأرة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بالأولوية، ولا أقل من الملاك</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اعتبار بالمضمرات إلاّ من الأجلاء</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201" w:name="pg15722_359282"/>
    </w:p>
    <w:p>
      <w:pPr>
        <w:pStyle w:val="Heading4"/>
        <w:numPr>
          <w:ilvl w:val="3"/>
          <w:numId w:val="1"/>
        </w:numPr>
        <w:rPr/>
      </w:pPr>
      <w:bookmarkStart w:id="202" w:name="__RefHeading___Toc12390289_2142443653"/>
      <w:bookmarkStart w:id="203" w:name="_Toc70"/>
      <w:bookmarkEnd w:id="201"/>
      <w:bookmarkEnd w:id="202"/>
      <w:r>
        <w:rPr>
          <w:rtl w:val="true"/>
        </w:rPr>
        <w:t xml:space="preserve">المسألة </w:t>
      </w:r>
      <w:r>
        <w:rPr/>
        <w:t>51</w:t>
      </w:r>
      <w:r>
        <w:rPr>
          <w:rtl w:val="true"/>
        </w:rPr>
        <w:t xml:space="preserve">: </w:t>
      </w:r>
      <w:r>
        <w:rPr>
          <w:rtl w:val="true"/>
        </w:rPr>
        <w:t>عدم جواز السجود على المحلّ المتنجّس</w:t>
      </w:r>
      <w:bookmarkEnd w:id="20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السجود على المحلّ المتنجّس ولو مع عدم سراية النجاسة إلى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الصلاة في المكان النجس إذا لم تسر نجاسته إلى ثياب المصلّي أو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تماميّة التقريب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حسن بن علي بن شعبة في تحف العقول،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وجوه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شيء من وجوه النجس فهذا كلّه حرام</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ولكنّ الكلام في 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مضافاً إلى أنّ شمولها للمتنجّس مشكل، فإن 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النجس هي العناوين الأوّلية، أعني الأعيان النجسة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يستدل عليه بما رواه ابن محبوب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الجصّ توقد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العذرة وعظام الموتى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تقدمت تمامية التقريب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مجبورة بالعمل،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القدر المتيقن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الجص يوضع تحت العذرة والعظام توقد فوقه وتشعل بالنار، وعلى فرض إجمال مفهوم الرواية صدراً وذيلاً لا يضر؛ لأن إجمال بعض فقرات الرواية لا يضر بغير المجمل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يجصّص به المسجد أيسجد عليه؟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بخطّه أنّ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والنار قد طهّراه</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يفهم من هذه الرواية أنّ مانعيّة النجاسة عن صحّة السجود كانت مفروضة في ذهن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يردعه عن هذا المعنى، بل أجابه بأنّه طاهر، فلا مانع من السجود عليه، وأمّا الصلاة في المكان النجس فلا مانع منها إذا لم تسر النجاسة، وذلك لعدم الدليل على المنع والسيّرة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الماء الذي يوضع مع الجص فيما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نفس الذيل صريح في ذلك، وإلاّ فلو كان لا فرق بين كونه طاهراً أو لا، لما كان معنى لذلك، بل كان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لأنه أفضل الفردين لا للشرطية، كما لو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أصنع تجاه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مؤمن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ينسجم ولو كان إكرام الأب غير المؤمن واجباً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خاصة لو لوحظت جلالة قدره، ولعل الحسن بن محبوب من الطبقة الثالثة من أصحاب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المسجد الحرام فعلاً، حيث يغسل بالماء المضاف</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يُعلم اتصال هذه السيرة ونيلها الإمضاء، والمصنف الذي يناقش في السيرة كيف استدل بمثل هذه السيرة؟ </w:t>
      </w:r>
      <w:bookmarkStart w:id="204" w:name="pg15722_359284"/>
    </w:p>
    <w:p>
      <w:pPr>
        <w:pStyle w:val="Heading4"/>
        <w:numPr>
          <w:ilvl w:val="3"/>
          <w:numId w:val="1"/>
        </w:numPr>
        <w:rPr/>
      </w:pPr>
      <w:bookmarkStart w:id="205" w:name="__RefHeading___Toc12390291_2142443653"/>
      <w:bookmarkStart w:id="206" w:name="_Toc71"/>
      <w:bookmarkEnd w:id="204"/>
      <w:bookmarkEnd w:id="205"/>
      <w:r>
        <w:rPr>
          <w:rtl w:val="true"/>
        </w:rPr>
        <w:t xml:space="preserve">المسألة </w:t>
      </w:r>
      <w:r>
        <w:rPr/>
        <w:t>52</w:t>
      </w:r>
      <w:r>
        <w:rPr>
          <w:rtl w:val="true"/>
        </w:rPr>
        <w:t xml:space="preserve">: </w:t>
      </w:r>
      <w:r>
        <w:rPr>
          <w:rtl w:val="true"/>
        </w:rPr>
        <w:t>تجب إزالة النجاسة عن المسجد</w:t>
      </w:r>
      <w:bookmarkEnd w:id="20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إزالة النجاسة عن المسجد فوراً مع التمكّن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يقع تارة فيما أفاده من جهة أصل وجوب الإزالة، وأُخرى من جهة الفوريّة، فهنا مقامان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يمكن أن يستدلّ به على المدّعى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الْمُشْرِكُونَ نَجَسٌ فَلاَ يَقْرَبُواْ الْمَسْجِدَ الْحَرَامَ بَعْدَ عَامِهِمْ هَذَا</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المستفاد من الآية مبغوضية قرب النجاسة من المسجد، فلا فرق بين الدفع والرفع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يجب الأوّل يجب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النجس في عرف الشارع في ذلك الزمان 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يدعى وضوح ذلك في الأذهان وجريان السيرة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الدفع والرفع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الميكروب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يستفاد منه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أمكن بالدقة العقلية أن لا يريد المولى مجيء زيد إليه، فإن جاء إليه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ولد الزنا، فإن وجوده محرم، أما بقاؤه فهو واجب</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يرد أنه قد يكون للمسجد الحرام خصوصية، وسيأتي نظير ذلك، كما ثبت اختصاصه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المسجد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الأحكام، كحرمة مرور الجنب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يحرز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حقيقة في المعنى الخاصّ، أي القذارة الشرعية التي تكون لها أحكام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بعدم القول بالفصل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النجس إما يراد به القذارة المعنوية، وحينئذٍ لا تدل على المطلوب،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w:t>
      </w:r>
    </w:p>
    <w:p>
      <w:pPr>
        <w:pStyle w:val="BookText"/>
        <w:rPr/>
      </w:pPr>
      <w:r>
        <w:rPr>
          <w:rFonts w:ascii="Amiri" w:hAnsi="Amiri" w:eastAsia="Amiri" w:cs="Amiri"/>
          <w:color w:val="111111"/>
          <w:sz w:val="28"/>
          <w:sz w:val="28"/>
          <w:szCs w:val="28"/>
          <w:rtl w:val="true"/>
          <w:lang w:bidi="ar-SA"/>
        </w:rPr>
        <w:t>الرِّجْسَ عَلَى الَّذِينَ لاَ يَعْقِلُونَ</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فالكافر قذر، أي أنّ فكره ملوث بالشرك، ونفسه ملوثة بالنوايا السيئة، وعمله ملوث بالأعمال القذرة، فإن الشرك مفتاح جميع الشرور والسيئات، بخلاف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يراد به القذارة العرفية، باعتبار أنه ملوث بالخمر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كل قذارة شرعية عرفية، كالعصير العنبي لو غلى على القول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يراد به القذارة الشرعية، وحينئذٍ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كل مسجد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وأصالة عدم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الاستصحاب القهقرائي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تجري لو شك في أصل النقل كلفظ المعدن، أما لو علم به وشك في تاريخه فلا تجري</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النقاش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الآية ولو مع تسليم كون المراد بالنجس هو المعنى الخاصّ كما هو 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في ردّ الدليل السابق يظهر الحال في هذه الآية، فإنّ التطهير بمعنى التنظيف، ولا دليل على إرادة التنظيف الشرعي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 فالاستدلال أيضاً غير تام فتأمّل، أضف إلى ذلك أنّ قياس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على المسجد الحرام لا دليل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النبوي المرويّ في كتب الأصحاب،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جنّبوا مساجدكم النجاسة</w:t>
      </w:r>
      <w:r>
        <w:rPr>
          <w:rFonts w:eastAsia="IRNazanin" w:cs="IRNazanin"/>
          <w:color w:val="111111"/>
          <w:sz w:val="28"/>
          <w:szCs w:val="28"/>
          <w:rtl w:val="true"/>
          <w:lang w:bidi="fa-IR"/>
        </w:rPr>
        <w:t>«</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 على المدّعى يتوقّف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كون المراد من المساجد مسجد الجبهة،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فإذا كان القرب أو الكينونة مبغوضاً كان التنجيس مبغوضاً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يدل على المدّعى في الجملة؛ إذ بعض النجاسات الشرعية نجاسات عرفية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مسجد بيت اللّه تعالى، فإنه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لا مورد كي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خصوص الوارد لا المورد، فهو نظير قولك لخادمك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نظف غرفتي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غرفة خاصة، فإنه لا يدل على وجوب تنظيف كل غرفك؛ إذ لعل لهذه الغرفة خصوصية خاصة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ظاهر ولا يخطر ببال العُرف إطلاقاً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المحتمل أن يكون المراد بها هذا المعنى، ويؤّيده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إضافتها إلى ضمير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يكون الأصل الجاري في الأطراف يتعارض بعضه مع البعض الآخر، وفي المقام ليس كذلك؛ إذ الأصل لا يجري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وجوب الإزالة عن مسجد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نزلنا في مكان بيننا وبين المسجد زقاق قذر، 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نزلتم؟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في دار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بينكم وبين المسجد زقاقاً قذراً، أو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بيننا وبين المسجد زقاقاً قذراً،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الأرض تطهّر بعضها بعضاً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لكل مسجدٍ أي محل سجود، وهذا بخلاف المسجد بمعنى الجامع، فإنه خاص ببناة المسجد وهم محدودون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ثبت وجوب إزالة النجاسة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فاقد لشرط التنجيز، وهو أن لا يكون بعض أطرافه منجزاً بمنجز 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هنا معنيان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الأرض تطهر آثار بعضها الأُخر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بدل البعض من الكل، وبعضاً معقول، أي بعضاً من الأشياء، فالمعنى؛ بعض الأرض تطهر بعض الأشياء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 البأس من جهة الصلاة لا من جهة تنجيس المسجد، مضافاً إلى أنّ الرواية لا تدلّ على وجوب الإزالة، بل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التنجيس، إلاّ أن يقال بعدم الفصل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الدابّة تبول فيصيب بولها المسجد أو حائطه أيصلّى فيه قبل أن 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 فلا بأس</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المرتكز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ذهن السائل أنّ إزالة النجاسة عن المسجد أمر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الإجمالي لا يؤثر للانحلال، كما سبق نظيره قبل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أنه ليس بحجة، والأُولى الاستدلال بأنه لا فرق عرفاً بين الدفع والرفع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المرتكز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يوجد ارتكازان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بول الدابة من النجاسات، وهو صغروي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إزالة النجاسة من الواجبات، وهو كبروي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قرره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ذهنه، وقد ثبت أن التقرير الصغروي تقية، فتبقى الكبرى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الدواب طاهر على طبق المذهب،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مذهب العامّة على نجاسته يكون التقرير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المستفاد من الرواية ما ذكر، فكيف يمكن الالتزام بعدم البأس في صورة الجفاف؛ إذ مطلق الجفاف لا يكون مطهّراً؟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الممكن أنّ الرواية من هذه الجهة صدرت أيضاً تقيّة؛ إذ كما نقل أنّ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قائلون بأنّ مطلق الجفاف يقتضي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حمل الرواية على التقيّة بهذا النحو لا ينافي دلالتها على المدّعى، فإنّ المستفاد منها وجوب إزالة النجاسة عن المسجد، غاية الأمر تطبيق هذه الكبرى على المورد يكون بنحو 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قرّره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تقية مزدوجة، تقية في تقرير ما في ذهن السائل من نجاسة بول الدابة، وتقية في الحكم بالطهارة بالتجفيف على فرض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ولعل الأُولى أنه جواب بالحكم الواقعي؛ إذ التقية ترتفع في صورة الجفاف؛ إذ المخالف يرى طهارة المسجد بالجفاف، فالإمام بين له الحكم الواقعي في عدم البأس بالصلاة في صورة الجفاف لعدم المانع من تقية ونحوها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نظير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إلى الإمام، إن صمت صمنا، وإن أفطرت أفطرنا</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 في المقام إشكال، وهو أنّه من الممكن أن يكون السؤال من ناحية منافاة تعظيم المسجد مع وجود القذرات العرفية فيه، فرّبما تجب إزالتها عنه أو تستحبّ، فيمكن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وجه السؤال إمكان تنافي المبادرة إلى الصلاة مع وجود بول الدابّة على جدران المسجد،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يفصل بين صورتي الجفاف وعدمه؛ إذ مع الجفاف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انهتاك المسجد، فلا يرتبط السؤال بوجوب إزالة النجاسة عن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المدّعى أنّه يبعد أن يكون مثل عليّ بن جعفر جاهلاً بعدم نجاسة بول الدابّة،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أوحى إلى نبيّه أن طهّر مسجدك واخرج من المسجد من يرقد فيه بالليل، ومر بسدّ أبواب من كان له في مسجدك باب إلاّ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ومسكن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يمرّن فيه جنب</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والاحتمال لا يجدي لانحلال العلم الإجمالي، كما سبق نظيره؛ إذ الهتك حرام قطعاً</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فإنه إذا كان له لون ورائحة كان هتكاً، وفي صورة عدم الجفاف إذا لم يكن له لون ورائحة لم يكن هتكاً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لعله سأله في أيام شبابه، خصوصاً وأنه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يسأل الأئمة اللاحقين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سأله لنقل الجواب للآخرين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المراد من المسجد مسجد الجبهة، وإلاّ كان المناسب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لسبق المرجع، مضافاً إلى أنّه يمكن أن يكون وجوب تطهير مسجده تكليفاً مختصاً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عبيد اللّه بن علي الحلبي في حديث أنّه 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فيصلح المكان الذي كان حشاً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 أن ينظّف ويتخّذ مسجداً؟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أُلقي عليه من التراب ما يواريه فإنّ ذلك ينظّفه ويطهّره</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بل لا يأتي للذهن مطلقاً، والتكرار كتكرار المسجد في الجملة اللاحقة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بالمسجد النبوي لا بشخص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للاشتراك في التكليف، وقد سبق بيان الاختصاص قريباً،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قضاء الحاجة</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وجوب طهارة ظاهر المسجد وأما باطنه فلا،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بقرينة سائر الروايات يوقف الظاهر عندها فقط مسجداً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الجارود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المكان يكون خبيثاً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ينظّف ويجعل مسجداً،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التراب حتّى يواريه فهو أطهر</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يمكن أن يستدل بهذه الروايات على المدّعى 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المرتكز في ذهن السائل التنافي بين المسجدية والنجاسة،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الارتكاز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الخباثة العرفية أو الشرعية؟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فوق تنظيفه، فإن الروائح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في المكان المنظف، فيطم بالتراب حتى لا تبقى تلك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كل ارتكاز في ذهن السائل يعتبر عدم النهي عنه تقريراً؟</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إلى تفويت الغرض الشرعي فنعم؛ لأن عدم الردع خلاف ضرورة الاحتفاظ بالغرض عقلاً، والأمر والنهي والإرشاد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ليس كذلك؛ إذ منتهى الأمر أن السائل لا يبني ذلك المكان مسجداً، وإنما يبني مكاناً آخر، وليس في ذلك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خطأ في فهم الحكم الشرعي يجب تقويمه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هنا بحث، وهو أن اللازم ردع كل فرد فرد، أو بيان الأحكام بشكل عام بالطرق المتعارفة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جواز جعل الكنيف مسجداً على الطمّ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يستفاد منها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التنجيس،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 هذه النصوص سراية الحكم المذكور إلى خارج المسجد، فلا دليل على شمول الحكم خارجه، فلا تجب إزالة النجاسة عن جدار المسجد من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يجوز تنجيس المسجد فإنّ الجواز مقتضى الأصل، ويدلّ عليه ما رواه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الدمل يكون بالرجل فينفجر وهو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يمسحه ويمسح يده بالحائط أو بالأرض ولا يقطع الصلاة</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بالأولوية العرفية، وإلاّ فلم يرد صريحاً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العبارة طرح 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الأولوية لا تشمل خارج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يتمسك بعدم القول بالفصل، إلاّ أنه ليس بحجة، فتأمل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المبحث لا ربط له بالمقام، إذ الكلام فعلاً في وجوب التطهير، إلاّ أن يكون نظره للأولوية، فإنه إذا جاز التنجيس لم يجب التطهير بطريق أولى،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مقتضى إطلاق الحديث جواز مسح يده بالحائط وإن كان الحائط للمسجد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لا يبقى مجال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بعد ورود النصّ، وأمّا الحديث فلا إطلاق له، وليس في مقام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كما نقل عن الشيخ والحلّي والفاضلين والشهيد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يناقش فيه بأنّه محتمل المدرك، ومعه لا يكون حجّة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لا يكون من المسلّمات لدى الأصحاب بحيث لا يكون قابلاً للنقاش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ما تقدّم من الأدلَّة فمقتضاها فورية الإزالة، فإنّ التأخير ينافي وجوب التبعيد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والتجنّب، مضافاً إلى أنّ مناسبة الحكم والموضوع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الفوريّة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الأدلَّة الاجتهادية حاكمة أو واردة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كطهارة موضع العض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أَمْسَكْنَ عَلَيْكُمْ</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إلى أدلَّة وجوب الإزالة بعد الفاصل الذي تخلل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المدركية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نظف الغرفة فظاهره وجوب الفورية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المراد عرفاً أن لا تهتك حرمة المسجد،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حرمة المسجد، وهو ينافي التأخير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يحرم تنجيس المسجد</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ولكن لا يحرم إدخال الشي‌ء النجس فيه ولا وضعه فيه</w:t>
      </w:r>
      <w:r>
        <w:rPr>
          <w:rFonts w:eastAsia="Amiri" w:cs="Amiri" w:ascii="Amiri" w:hAnsi="Amiri"/>
          <w:i/>
          <w:iCs/>
          <w:color w:val="111111"/>
          <w:sz w:val="28"/>
          <w:szCs w:val="28"/>
          <w:rtl w:val="true"/>
          <w:lang w:bidi="ar-SA"/>
        </w:rPr>
        <w:t>(</w:t>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إلا مع تعدّي نجاسته إليه أو استلزم إدخاله أو وضعه هتك حرمة المسجد</w:t>
      </w:r>
      <w:r>
        <w:rPr>
          <w:rFonts w:eastAsia="Amiri" w:cs="Amiri" w:ascii="Amiri" w:hAnsi="Amiri"/>
          <w:b/>
          <w:bCs/>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الاستدلال على المدّعى أوّلا بالأولوية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كانت الإزالة واجبة فبالأولوية يكون التنجيس حراماً، وثانياً أنّ حرمة تنجيس المسجد من مرتكزات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ومع فرض وجوده ترفع اليد عنه بالإجماع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والتسالم عند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مرتكزات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كاشف إنّي عن البيان الشرعي، لكن اتصال هذه السيرة بزمان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ونيلها التقرير محل تأمل،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بالاتصال،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الارتكاز حجة بذاته ولو لم يحرز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أُحرز عدم الاتصال لم يكن حجة،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بعض الأدلَّة السابقة مشعرة بالحرمة،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يقربوا</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إلاّ أنه في دلالتها تأمل،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جنبوا مساجدكم النجاسة</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إلاّ أنها ضعيفة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 يقبل الإجماع عادة فكيف قبله في المقام؟ </w:t>
      </w:r>
      <w:bookmarkStart w:id="207" w:name="pg15722_359296"/>
    </w:p>
    <w:p>
      <w:pPr>
        <w:pStyle w:val="Heading4"/>
        <w:numPr>
          <w:ilvl w:val="3"/>
          <w:numId w:val="1"/>
        </w:numPr>
        <w:rPr/>
      </w:pPr>
      <w:bookmarkStart w:id="208" w:name="__RefHeading___Toc12390293_2142443653"/>
      <w:bookmarkStart w:id="209" w:name="_Toc72"/>
      <w:bookmarkEnd w:id="207"/>
      <w:bookmarkEnd w:id="208"/>
      <w:r>
        <w:rPr>
          <w:rtl w:val="true"/>
        </w:rPr>
        <w:t xml:space="preserve">المسألة </w:t>
      </w:r>
      <w:r>
        <w:rPr/>
        <w:t>53</w:t>
      </w:r>
      <w:r>
        <w:rPr>
          <w:rtl w:val="true"/>
        </w:rPr>
        <w:t>:</w:t>
      </w:r>
      <w:r>
        <w:rPr>
          <w:rtl w:val="true"/>
        </w:rPr>
        <w:t>المشاهد المشرّفة في حكم المساجد</w:t>
      </w:r>
      <w:bookmarkEnd w:id="20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المشاهد المشرّفة أعني روضات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المساجد في حرمة تنجيسها، ووجوب إزالة النجاسة عنها حتّى الرواق منها على الأحوط، وأمّا الصحن الشريف فالظاهر عدم كونه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الصورة قطعاً، فإنّ المسجد من شعائر اللّه وهتكها حرام، فإنّ هتكها يستلزم هتكه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يدلّ على هذا الحكم 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التنجيس أو الإبقاء سبباً لهتكهم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هتكاً لساحة قدسه تعالى فلا شبهة في حرمة الإحداث ووجوب الإزالة، وهذا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استلزام الهتك فيحرم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هتك حرمة المولى مما يوجب العقوبة عند العقلاء، فلو عاقبه المولى لم يكن ملوماً عندهم، ولا فرق بين هتك حرمته أو حرمة ما يضاف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تحلوا شعائر اللّه</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الارتكاز الذي ذكره المصنف في الهامش الأول</w:t>
      </w:r>
      <w:r>
        <w:rPr>
          <w:rStyle w:val="FootnoteAnchor"/>
          <w:rtl w:val="true"/>
        </w:rPr>
        <w:footnoteReference w:id="280"/>
      </w:r>
      <w:r>
        <w:rPr>
          <w:rFonts w:ascii="Amiri" w:hAnsi="Amiri" w:eastAsia="Amiri" w:cs="Amiri"/>
          <w:color w:val="111111"/>
          <w:sz w:val="28"/>
          <w:sz w:val="28"/>
          <w:szCs w:val="28"/>
          <w:rtl w:val="true"/>
          <w:lang w:bidi="ar-SA"/>
        </w:rPr>
        <w:t>موجود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قد يُدعى مساواتها للمساجد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210" w:name="pg15722_359297"/>
    </w:p>
    <w:p>
      <w:pPr>
        <w:pStyle w:val="Heading4"/>
        <w:numPr>
          <w:ilvl w:val="3"/>
          <w:numId w:val="1"/>
        </w:numPr>
        <w:rPr/>
      </w:pPr>
      <w:bookmarkStart w:id="211" w:name="__RefHeading___Toc12390295_2142443653"/>
      <w:bookmarkStart w:id="212" w:name="_Toc73"/>
      <w:bookmarkEnd w:id="210"/>
      <w:bookmarkEnd w:id="211"/>
      <w:r>
        <w:rPr>
          <w:rtl w:val="true"/>
        </w:rPr>
        <w:t xml:space="preserve">المسألة </w:t>
      </w:r>
      <w:r>
        <w:rPr/>
        <w:t>54</w:t>
      </w:r>
      <w:r>
        <w:rPr>
          <w:rtl w:val="true"/>
        </w:rPr>
        <w:t xml:space="preserve">: </w:t>
      </w:r>
      <w:r>
        <w:rPr>
          <w:rtl w:val="true"/>
        </w:rPr>
        <w:t>نجاسة الحيوان الطاهر ذي النفس بالموت</w:t>
      </w:r>
      <w:bookmarkEnd w:id="21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الطاهر العين من ذي النفس ينجس بالموت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يختصّ بالروضة المقدّسة، بل الرواق والصحن كذلك كما هو 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عن المعتبر أنّه إجماع علماء الإسلام، ومضافاً إلى ذلك يدلّ عليه جملة من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قاسم الصيقل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أعمل أغماد السيوف من جلود الحمر الميّتة فتصيب ثيابي فأصلّي فيها،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 لصلاتك</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الفأرة والدابّة تقع في الطعام والشراب فتموت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سمناً أو عسلاً أو زيتاً فإنّه ربّما يكون بعض هذا،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أكان حلال اللحم أم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هتكاً كان حراماً ولو في الصحن، كالتخلي، ولو لم يكن هتكاً كان حلالاً ولو في الروضات، كما لو فرض ذلك في التطبير، فتأمل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اتخاذ ثوب خاص للصلاة يدل على نجاسة الثياب المصابة، وإلاّ فلا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مرتكز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للاجتناب عنها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 الشتاء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فانزع ما حوله وكله، وإن كان الصيف فارفعه حتّى تسرّج به، وإن كان ثرداً</w:t>
      </w:r>
      <w:r>
        <w:rPr>
          <w:rStyle w:val="FootnoteAnchor"/>
          <w:rtl w:val="true"/>
        </w:rPr>
        <w:footnoteReference w:id="282"/>
      </w:r>
      <w:r>
        <w:rPr>
          <w:rFonts w:ascii="Amiri" w:hAnsi="Amiri" w:eastAsia="Amiri" w:cs="Amiri"/>
          <w:color w:val="111111"/>
          <w:sz w:val="28"/>
          <w:sz w:val="28"/>
          <w:szCs w:val="28"/>
          <w:rtl w:val="true"/>
          <w:lang w:bidi="ar-SA"/>
        </w:rPr>
        <w:t>فاطرح الذي كان عليه ولا تترك طعامك من أجل دابّة ماتت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سقطت فيها فأرة أو جرذ أو صعوة 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فلا تشرب من مائها ولا تتوضأ وصبّها، وإن كان غير متفسّخ فاشرب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وتوضأ واطرح الميتة إذا أخرجتها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موضوعية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طريقي للجمود، والصيف طريقي للميعان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النفس تعاف ذلك عادةً، فيطرح الطعام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المزادة فيها الماء، ويسمى البعير راوية على تسمية الشيء باسم غيره لقربه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التفسخ طريق للتغير وعدمه، وإلاّ فلم يقل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بموضوعية التفسخ</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عدم انفعال القليل بصرف الملاقاة، أو </w:t>
      </w:r>
    </w:p>
    <w:p>
      <w:pPr>
        <w:pStyle w:val="BookText"/>
        <w:rPr/>
      </w:pPr>
      <w:r>
        <w:rPr>
          <w:rFonts w:ascii="Amiri" w:hAnsi="Amiri" w:eastAsia="Amiri" w:cs="Amiri"/>
          <w:color w:val="111111"/>
          <w:sz w:val="28"/>
          <w:sz w:val="28"/>
          <w:szCs w:val="28"/>
          <w:rtl w:val="true"/>
          <w:lang w:bidi="ar-SA"/>
        </w:rPr>
        <w:t>طريّة</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الواردة في الميتة في الموارد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صاحب المدارك من الإشكال في غير محلّه،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في نجاسة الميتة بعدم 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يعتدّ به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ظهر ممّا ذكرنا أنّ الدليل على النجاسة تامّ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فيه، وأمّا مرسلة الصدوق فلإرسالها لا اعتبار بها، وما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كتابه من أنّ كلّ رواية يذكرها فهي حجّة بينه وبين ربّه لا يوجب 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اعتماده عليها من جهة قرينة قائمة عنده موجبة لاعتبارها بنظره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الراوية تسع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الجرة</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يدل على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الأصل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وجود الدليل الاجتهادي لا تصل النوبة إلى الأصل العملي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الاعتماد قد يكون لتوثيق الرواة فيكون حجة، لأن الصدوق من القدماء، وقد يكون لاجتهاده في قرائن دالة على ذلك وهذا ليس بحجة؛ إذ ليس اجتهاد فقيه حجة على فقيه آخر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الحس العقلائية تحكم بكونه حسيّاً، أي ليس التصحيح اجتهادياً، بل لوثاقة الرواة الحسية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مع التذكية فالمأكول اللحم منه طاهر حلال بلا إشكال مع العلم بتذكيته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فلا بدّ من قول أو 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اليد المسلم يدلّ على تذكيته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هذه الرواية معارضة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أقوى منها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أفاد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الرواية رواها في الكافي عن ابن أبي المغيرة، وهو ثقة كما في كتب الرجال، انتهى موضع الحاجة من كلامه، وفي دوران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بين الزيادة والنقيصة يؤخذ بالزائد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الأصالة المزبورة ليست تعبدية، بل عقلائية، والعقلاء إنما يبنون عليها فيما لو كان المورد فيما يتكل فيه عادة على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كسقوط قطرة دم في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كانوا يعتمدون على الاجتهاد كثيراً فلا تجري،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مثل بيعه وهبته، ولا يحتاج إلى مثل صلاته فيه، ولعل هذا هو مراد الماتن، وعليه فإشكال الشارح عليه غير وارد</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يؤخذ من سوق المسلمين أو يصنع في أرض الإسلام، أو ما كان الغالب عليها المسلمون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والترجيح مع روايات النجاسة لمخالفتها للعامّة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دوران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تذكّى</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حذفها لا يضر بالدلالة، وإلاّ كانت الرواية بلا معنى مفهوم، وعلى كلٍ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أنّها مورد الاتّفاق تستفاد من نفس الروايات الواردة في هذا الباب من جواز استعماله في الصلاة وغيرها ممّا يكون مشروطاً بالطهارة، مضافاً إلى أنّ عدم الدليل على النجاسة يكفي في الحكم بالطهارة، وأمّا الحلّية فتدلّ عليها الآية الشريفة،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وَالْدّمُ وَلَحْمُ الْخِنْزِيرِ وَمَا أُهِلّ لِغَيْرِ اللّهِ بِهِ وَالْمُنْخَنِقَةُ وَالْمَوْقُوذَةُ وَالْمُتَرَدّيَةُ وَالنّطِيحَةُ وَمَا أَكَلَ السّبُعُ إِلاّ مَا ذَكّيْتُمْ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ويدلّ على المدّعى بوضوح ما ورد من النصوص الدالّة على أمارية سوق المسلمين على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فضيل</w:t>
      </w:r>
    </w:p>
    <w:p>
      <w:pPr>
        <w:pStyle w:val="BookText"/>
        <w:rPr/>
      </w:pPr>
      <w:r>
        <w:rPr>
          <w:rFonts w:ascii="Amiri" w:hAnsi="Amiri" w:eastAsia="Amiri" w:cs="Amiri"/>
          <w:color w:val="111111"/>
          <w:sz w:val="28"/>
          <w:sz w:val="28"/>
          <w:szCs w:val="28"/>
          <w:rtl w:val="true"/>
          <w:lang w:bidi="ar-SA"/>
        </w:rPr>
        <w:t>فهذه الجملة مجملة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الحكم من الضروريات فلا حاجة للاستدلال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ماذكيتم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استثناء منقطع أو متصل؟ ولو كان متصلاً فهو استثناء من ماذا؟ وهل يدل على المدعى كلياً أو في الجملة؟</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منقطع، أي هذه 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ذكيتم حلال، فيدل على المدعى مطلقاً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الواردة في هذه الروايات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وزرارة ومحمّد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أنّهم سألوا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اللحوم من الأسواق ولا يدرى ما صنع القصّابون،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إذا كان ذلك في سوق المسلمين ولا تسأل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الخفاف التي تباع في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وصلّ فيها حتّى تعلم أنّه ميت بعينه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الإسلام وما كان الغالب عليها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فيها شيء يدل على يد المسلم، إلاّ أن يتمسك بالأمارة على الأمارة، أو ما مضى من الإجماع والسيرة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في مقام توهم الوجوب لعله يدل على عدم الوجوب فقط لا المرجوحية،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الرواية الثالثة</w:t>
      </w:r>
      <w:r>
        <w:rPr>
          <w:rStyle w:val="FootnoteAnchor"/>
          <w:rtl w:val="true"/>
        </w:rPr>
        <w:footnoteReference w:id="292"/>
      </w:r>
      <w:r>
        <w:rPr>
          <w:rFonts w:ascii="Amiri" w:hAnsi="Amiri" w:eastAsia="Amiri" w:cs="Amiri"/>
          <w:color w:val="111111"/>
          <w:sz w:val="28"/>
          <w:sz w:val="28"/>
          <w:szCs w:val="28"/>
          <w:rtl w:val="true"/>
          <w:lang w:bidi="ar-SA"/>
        </w:rPr>
        <w:t>ربما تدل على المرجوحية، فتأمل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الشبهة غير المحصورة، أو ما خرج بعض أطرافه عن محل الابتلاء، ولا ظهور له في الشبهة المحصورة، إلاّ أن يدعى الإطلاق،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المستفاد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النصوص أنّ الميزان الأخذ من محلّ مستند إلى المسلمين، بلا فرق بين كون ذلك المحلّ عنوان السوق أو الشارع أو الطريق أو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السوق بما هو لا أثر له وإنّما المؤثّر السوق الذي يكون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كون البائع مسلماً ولو لم يكن عارفاً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الاستفادة باعتبار فهم الفقهاء، أو باعتبار أن إضافة السوق إلى المسلمين تشعر بأنّ الملاك هو كونه مسلماً عرفاً، وإن احتمل عقلاً أن يكون لسوق المسلمين بما هو سوق خصوصية ويؤيده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قام للمسلمين سوق</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وعليه يتأمل في الأولوية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أن يكون للسوق خصوصية، أو يرى الشارع التسهيل في ذلك، فلا يشمل الحكم ما لو أُخذ من يد المسلم في بلاد الكفر، إلاّ أن يتمسك بالفهم العرفي أو الفهم الفقاهتي أو السيرة،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المثبتان وإن لم يقيد أحدهما الآخر إلاّ أن الأمر هنا من قبيل العام والخاص، وذلك لمفهوم الشرط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كان ذلك في سوق المسلمين</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شيعياً، كما في كتاب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العارفة لا </w:t>
      </w:r>
    </w:p>
    <w:p>
      <w:pPr>
        <w:pStyle w:val="BookText"/>
        <w:rPr/>
      </w:pPr>
      <w:r>
        <w:rPr>
          <w:rFonts w:ascii="Amiri" w:hAnsi="Amiri" w:eastAsia="Amiri" w:cs="Amiri"/>
          <w:color w:val="111111"/>
          <w:sz w:val="28"/>
          <w:sz w:val="28"/>
          <w:szCs w:val="28"/>
          <w:rtl w:val="true"/>
          <w:lang w:bidi="ar-SA"/>
        </w:rPr>
        <w:t>للإطلاق والعموم، مضافاً إلى السيرة الخارجية بالإضافة إلى الارتكاز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يلزم أن يفعل ذو اليد المسلم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التذكية أم لا؟ الحقّ هو الثاني، والوجه فيه أنّ السيرة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على البناء على التذكية بلا التزام بهذا القيد، مضافاً إلى إطلاق النصوص، ومن ناحية أُخرى لا 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القيد المذكور، وحديث إسماعيل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الجلود والفرّاء يشريها الرجل في سوق من أسواق الجبل أيسأل عن ذكاته إذا كان البائع مسلماً غير عارف؟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أنتم أن</w:t>
      </w:r>
    </w:p>
    <w:p>
      <w:pPr>
        <w:pStyle w:val="BookText"/>
        <w:rPr/>
      </w:pPr>
      <w:r>
        <w:rPr>
          <w:rFonts w:ascii="IRNazanin" w:hAnsi="IRNazanin" w:eastAsia="IRNazanin"/>
          <w:color w:val="111111"/>
          <w:sz w:val="28"/>
          <w:sz w:val="28"/>
          <w:szCs w:val="28"/>
          <w:rtl w:val="true"/>
          <w:lang w:bidi="fa-IR"/>
        </w:rPr>
        <w:t>توضع إلاّ عند عارف</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الارتكاز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المصنف يشكل فيه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أو 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 نفس بيعه يدل على 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يشترى من الأسواق بلا انتظار صلاته فيه أو سؤاله عن ذلك</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أن أصالة عدم التذكية غير جارية، فيكون الأصل الطهارة والحلية، إلاّ أن إطلاقه لا يخلو من نظر؛ وذلك لأصالة الحرمة في اللحوم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الأصل الطهارة،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تسألوا عنه إذا رأيتم المشركين يبيعون ذلك، وإذا رأيتم يصلّون فيه فلا تسألوا عنه</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لا اعتبار به سنداً</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أخذ من يد الكافر في سوق المسلمين هل يمكن القول بالحكم بكون المأخوذ مذكّى بتقريب أنّ الميزان سوق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بأنّ سوق المسلمين أمارة على كون البائع مسلماً، وبعبارة أُخرى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السوق أمارة على الأمارة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بالتذكية فيما لو كان البائع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 الجزم بالاحتمال الأوّل والالتزام بكون السوق أمارة على الأمارة مشكل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ومقتضى الظهور أنّ السوق بما 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احتمال كون الصلاة طريقاً لا أنّ لها موضوعية، فيكون البيع طريقاً آخر، إلاّ أن الأصل الموضوعية،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الأدلَّة منصرفة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له 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أمارة على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المطلوب التذكية، والدليل عليها هو كونه مسلماً، والدليل على كونه مسلماً هو سوق المسلمين، والدليل على ذلك إضافة السوق إلى المسلمين، فإنها تدل على أن الملاك كونه مسلماً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ظاهراً بعد الظهور العرفي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أمارة، ولكن هل يمكن الالتزام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حديث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يبعث إلى العراق فيؤتى ممّا قبلكم بالفرو فيلبسه، فإذا حضرت الصلاة ألقاه وألقى القميص الذي يليه فكان يسأل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يستحلّون لباس الجلود الميّتة ويزعمون أنّ دباغه ذكاته</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الالتزام به مشكل جداً، ولو كان مثل ذلك جائزاً لبان؛ إذ لا يمكن أن يشتري كل أحدٍ من الكافر بواسطة المسلم، ولأنه غير عقلائي أن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تغير مجرد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أشبه بالتلاعب والاحتيال الذي لا يظهر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دلالة للحديثين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فعل لا يدل على الوجوب، منتهى الأمر أنه يدل على الاحتياط، وهو أعم من الاستحباب والوجوب، فهو مثل ما لو كان البائع لا يعتني بالطهارة والنجاسة فغسلنا الثوب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أُبالي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أن البائع لو كان متهماً لا يحق للمشتري منه أن يبني على التذكية، فهو مثل أن يشتري شخص اللحوم المجمدة ويقول إنها ذكية، ولعل ذلك خلاف الشرط الضمني في العقد وكذب عرفي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وغير المأكول طاهر إن كان من السباع أو المسوخ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غيرهما ففي الحكم بطهارته بالتذكية 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النجاسة مترتّبة على الميّتة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وممّا يدلّ على ذلك في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جلود السباع ينتفع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رميت وسمّيت فانتفع بجلده وأمّا الميتة فلا</w:t>
      </w:r>
      <w:r>
        <w:rPr>
          <w:rFonts w:eastAsia="Amiri" w:cs="Amiri" w:ascii="Amiri" w:hAnsi="Amiri"/>
          <w:color w:val="111111"/>
          <w:sz w:val="28"/>
          <w:szCs w:val="28"/>
          <w:rtl w:val="true"/>
          <w:lang w:bidi="ar-SA"/>
        </w:rPr>
        <w:t>«</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مخدوش سنداً للإضمار، فإنّ سماعة من الواقفة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الوجه فيما أفاده من التفريق بين المسوخ والسباع وغيرهما، وما الوجه في التأمّل؟ فإنّ المستفاد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الحديث في السباع، وفي صورة الرمي لا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أنه لا يصلح قادحاً، وإن الملاك في حجية المضمر جلالة المخبر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ربط له بالمقام؛ إذ الأمارية في صورة الشك في التذكية، والمفروض هنا العلم بالتذكية، إلاّ أننا لا نعلم أنه يطهر بالتذكية أو لا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يكون مقصوده أن ما يؤخذ من يد المسلم يحكم بتذكيته، ولو كان من غير السباع أو المسوخ، فهذا يدل على قبول كل حيوان للتذكية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النصوص المتقدّمة الدالّة على أمارية يد المسلم على التذكية أنّ الحيوان المأخوذ من يده محكوم بتذكيته، فالطهارة على طبق القاعدة، لاحظ 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السيرة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على ترتيب الأثر وعدم السؤال، أضف إلى ذلك أنّه يكفي للحكم بالطهارة مجرّد 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التذكية؛ إذ عنوان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يستفاد من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ميّت الحيوان الذي مات حتف أنفه أو على هيئة غير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النتيجة أنّه لا يمكن إحراز الموضوع بأصالة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الأمارية ليس في مقام البيان من هذه الجهة، فلا إطلاق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 حديثان، وكلاهما بمعنى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نفس الإشكال، إذ لم يُعلم شمولها لما إذا كان المأخوذ جلد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مجرد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عدم قابلية الحيوان للتذكية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عدم أزلي، وهو وإن ارتضاه المصنف، إلاّ أنه غير مرضي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مثبت؛ إذ نريد بذلك إثبات عنوان الميتة ثم النجاسة، لو فرض كون عنوان الميتة وجودياً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قبول التذكية، اذن لم يذكَ، إذن فهو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أن عنوان لم يذكَ والميتة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الواسطة عليه خفيّة،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أمر وجودي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ثلاثة فروض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لا يحلّ بالتذكية شيء من غير المأكول، لا أكله ولا الصلاة فيه، وأمّا غير ذي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الحيوان فميتته طاهرة ولا يحتاج في طهارته إلى 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الإجماع عليه عن جماعة، 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الخنفساء والذباب والجراد والنملة وما أشبه ذلك يموت في البئر والزيت والسمن وشبهه،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ليس له دم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عبارة عن الحيوان الذي مات على غير الهيئة الشرعية، أو حتف أنفه، فبأصالة عدم التذكية لا يثبت عنوان الميتة حتى يترتب عليه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نشك، وهنا لم يُحرز الموضوع؛ إذ المسلّم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 ميتة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نقطع أنه أمر 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التأمل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إذا لاحظنا الأدلَّة نجد فيها إطلاقاً أو عموماً يدل على تذكية جميع الحيوانات،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ذي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لم يكن له دم أصلاً، أم كان له دم غير دافق</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تدل على عدم وجود الدم، لا على </w:t>
      </w:r>
    </w:p>
    <w:p>
      <w:pPr>
        <w:pStyle w:val="BookText"/>
        <w:rPr/>
      </w:pPr>
      <w:r>
        <w:rPr>
          <w:rFonts w:ascii="Amiri" w:hAnsi="Amiri" w:eastAsia="Amiri" w:cs="Amiri"/>
          <w:color w:val="111111"/>
          <w:sz w:val="28"/>
          <w:sz w:val="28"/>
          <w:szCs w:val="28"/>
          <w:rtl w:val="true"/>
          <w:lang w:bidi="ar-SA"/>
        </w:rPr>
        <w:t>ولكن يظهر من بعض الأخبار استثناء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العقرب من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يدل على ذلك ما رواه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جرّة وجد فيها خنفساء قد ماتت،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القها وتوضّأ منه وإن كان عقرباً فأرق الماء وتوضأ من ماء غيره</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رواه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يسقط في البئر ليس له دم مثل العقارب والخنافس وأشباه ذلك فلا بأس</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فمورده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الذي لا نقول بانفعاله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وجود دم دافق، وورود الذباب في الدليل لا يدل على الإطلاق، إذ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الضابطة الكلّية وأوكل تطبيقها إلى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فإن الرواية تدل على إلقاء الماء، وفيه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لنجاسة العقرب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للضرر أو لاحتمال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جاء الاحتمال بطل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يدل على عدم الانتفاع بماء فيه عقرب قد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فرض دلالته على نجاسة نفس العقرب بالموت فالحديث معرض عنه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فالعقرب وإن فرضت نجسة بالموت إلاّ أنها لا تنجس البئر</w:t>
      </w:r>
      <w:r>
        <w:rPr>
          <w:rFonts w:eastAsia="Amiri" w:cs="Amiri" w:ascii="Amiri" w:hAnsi="Amiri"/>
          <w:color w:val="111111"/>
          <w:sz w:val="28"/>
          <w:szCs w:val="28"/>
          <w:rtl w:val="true"/>
          <w:lang w:bidi="ar-SA"/>
        </w:rPr>
        <w:t xml:space="preserve">. </w:t>
      </w:r>
      <w:bookmarkStart w:id="213" w:name="pg15722_359311"/>
    </w:p>
    <w:p>
      <w:pPr>
        <w:pStyle w:val="Heading4"/>
        <w:numPr>
          <w:ilvl w:val="3"/>
          <w:numId w:val="1"/>
        </w:numPr>
        <w:rPr/>
      </w:pPr>
      <w:bookmarkStart w:id="214" w:name="__RefHeading___Toc12390297_2142443653"/>
      <w:bookmarkStart w:id="215" w:name="_Toc74"/>
      <w:bookmarkEnd w:id="213"/>
      <w:bookmarkEnd w:id="214"/>
      <w:r>
        <w:rPr>
          <w:rtl w:val="true"/>
        </w:rPr>
        <w:t xml:space="preserve">المسألة </w:t>
      </w:r>
      <w:r>
        <w:rPr/>
        <w:t>55</w:t>
      </w:r>
      <w:r>
        <w:rPr>
          <w:rtl w:val="true"/>
        </w:rPr>
        <w:t xml:space="preserve">: </w:t>
      </w:r>
      <w:r>
        <w:rPr>
          <w:rtl w:val="true"/>
        </w:rPr>
        <w:t>جلد الميتة لا يطهر بالدباغة</w:t>
      </w:r>
      <w:bookmarkEnd w:id="21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الميتة لا يطهر بالدباغة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الإجماع عليه، بل نسب إلى شرح المفاتيح كونه من ضروريّات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ونسب إلى ابن جنيد القول بالطهارة ونسب إلى الكاشاني الميل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الحكم بالنجاسة ما يدلّ على نجاسة الميتة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ابن أبي المغيرة الواردة في الشاة الميتة، وكرواية سماعة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السباع المتقدّمتين في المسألة السابقة، ويدلّ على عدم الجواز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جلد الميتة يلبس في الصلاة إذا دبّغ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وإن دبغ سبعين مرّة</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كونه كذلك، فإنه لو كان يطهر لبان؛ لشدة الابتلاء به وكثرة الاحتياج إليه، على الأقل يدل ذلك على كونه شبه ضروري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ولو دبغ، فإن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حالة ما بعد الدباغة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ضعفها المصنف سابقاً</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ربط له بعنوان الماتن؛ إذ الكلام في الطهارة والنجاسة لا المانعية وعدمها؛ إذ الشيء قد يكون طاهراً إلاّ أنه لا يجوز لبسه في الصلاة، ومنه الميتة</w:t>
      </w:r>
      <w:r>
        <w:rPr>
          <w:rFonts w:eastAsia="Amiri" w:cs="Amiri" w:ascii="Amiri" w:hAnsi="Amiri"/>
          <w:color w:val="111111"/>
          <w:sz w:val="28"/>
          <w:szCs w:val="28"/>
          <w:rtl w:val="true"/>
          <w:lang w:bidi="ar-SA"/>
        </w:rPr>
        <w:t xml:space="preserve">. </w:t>
      </w:r>
      <w:bookmarkStart w:id="216" w:name="pg15722_359312"/>
    </w:p>
    <w:p>
      <w:pPr>
        <w:pStyle w:val="Heading4"/>
        <w:numPr>
          <w:ilvl w:val="3"/>
          <w:numId w:val="1"/>
        </w:numPr>
        <w:rPr/>
      </w:pPr>
      <w:bookmarkStart w:id="217" w:name="__RefHeading___Toc12390299_2142443653"/>
      <w:bookmarkStart w:id="218" w:name="_Toc75"/>
      <w:bookmarkEnd w:id="216"/>
      <w:bookmarkEnd w:id="217"/>
      <w:r>
        <w:rPr>
          <w:rtl w:val="true"/>
        </w:rPr>
        <w:t xml:space="preserve">المسألة </w:t>
      </w:r>
      <w:r>
        <w:rPr/>
        <w:t>56</w:t>
      </w:r>
      <w:r>
        <w:rPr>
          <w:rtl w:val="true"/>
        </w:rPr>
        <w:t xml:space="preserve">: </w:t>
      </w:r>
      <w:r>
        <w:rPr>
          <w:rtl w:val="true"/>
        </w:rPr>
        <w:t>الجلود الّتي يبيعونها في أسواق المسلمين</w:t>
      </w:r>
      <w:bookmarkEnd w:id="21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الجلود التي يبيعونها في أسواق المسلمين أو في أيديهم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محكومة بالتذكية والطهارة مع احتمال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اطّلاعهم على تذكيته، بل أو احتمال الصحّة في أيديهم بكونهم أخذوها بوجه صحيح شرعي</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2390301_2142443653"/>
      <w:bookmarkStart w:id="220" w:name="_Toc76"/>
      <w:bookmarkEnd w:id="219"/>
      <w:r>
        <w:rPr>
          <w:rtl w:val="true"/>
        </w:rPr>
        <w:t xml:space="preserve">المسألة </w:t>
      </w:r>
      <w:r>
        <w:rPr/>
        <w:t>57</w:t>
      </w:r>
      <w:r>
        <w:rPr>
          <w:rtl w:val="true"/>
        </w:rPr>
        <w:t xml:space="preserve">: </w:t>
      </w:r>
      <w:r>
        <w:rPr>
          <w:rtl w:val="true"/>
        </w:rPr>
        <w:t>تثبت النجاسة بأمور</w:t>
      </w:r>
      <w:bookmarkEnd w:id="22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النجاسة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عدلين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ذي اليد وإن لم يكن عادلاً ولا مالكاً لذلك الشيء، ولا يترك الاحتياط مع إخبار العدل الواحد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قبال هذه الطائفة طائفة أُخرى تدلّ على الجواز،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أرسله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والمرسل لا اعتبار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حجّية العلم فإنّ اعتبار العلم عقلي فلا إشكال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يصنع في أرض الإسلام، أو ما كان الغالب عليها المسلمون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ما لو قطعنا بعدم اطلاعهم على تذكيته، أو قطعنا بأخذهم من يد الكافر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 الاطمئنان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تثبت بإخبار الثقة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الرواية ظاهرة في الدبغ، إذ يبعد استخدام جلد الميتة في ذلك بلا دباغة، ولا أقل من الإطلاق، فتعارض مطلقات نجاسة الميتة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طريقيته، وأمّا اعتبار إخبار العدل الواحد، بل والثقة كذلك فهو ثابت بالسيرة العقلائية الممضاة من قبل الشارع، مضافاً إلى بعض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يمكن أن يذكر في تقريب المدّعى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الجارية على قبول قول ذي اليد في الأُمور التي هو أعرف بها، وهذه السيرة ممضاة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الشارع، والإنصاف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الجزم بتحقّق السيرة وقبول قول ذي اليد، ولو مع عدم حصول العلم بالمخبر به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جواز بيع الدهن المتنجّس بشرط إعلام المشتري،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الفأرة تقع في السمن أو في الزيت فتموت فيه،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وآخذ</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أو مفهوم آية النبأ، أو الأولوية من قبول قوله في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السيرة العقلائية فهي تحتاج إلى الإمضاء المكشوف بعدم الردع، وإن كان المراد السيرة الشرعية فلا تحتاج، لكشفها الإنّي عن البيان الشرعي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الماتن في النجاسة، والظاهر استقرار السيرة على قبول قول ذي اليد، ولو لم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قال ذلك للارتكاز المتشرعي الذي سيأتي لاحقاً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كان جامداً فتطرحها وما حولها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ويؤكل ما بقي</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معاوية بن وهب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جرذ مات في زيت ما تقول في بيع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وبيّنه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اشتراه ليستصبح به</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المذكور في هذه النصوص الإعلام والتبيين، ومقتضاها جعل الطرف المقابل عالماً، والكلام في صورة الشكّ،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للاستقذار العرفي، أو للرطوبة بحرارة جسدها، فيتنجس السمن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بحث حجية الخبر الواحد في آية الكتمان</w:t>
      </w:r>
      <w:r>
        <w:rPr>
          <w:rStyle w:val="FootnoteAnchor"/>
          <w:rtl w:val="true"/>
        </w:rPr>
        <w:footnoteReference w:id="307"/>
      </w:r>
      <w:r>
        <w:rPr>
          <w:rFonts w:ascii="Amiri" w:hAnsi="Amiri" w:eastAsia="Amiri" w:cs="Amiri"/>
          <w:color w:val="111111"/>
          <w:sz w:val="28"/>
          <w:sz w:val="28"/>
          <w:szCs w:val="28"/>
          <w:rtl w:val="true"/>
          <w:lang w:bidi="ar-SA"/>
        </w:rPr>
        <w:t>، حيث إن الإظهار بلا وجوب القبول على المشتري يكون 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فيه نظر؛ إذ الإعلام وإن كان لغة بمعنى جعله عالماً لكنه عرفاً بمعنى الذكر والتوضيح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البيان في هذا المورد يلازم العلم عادة؛ إذ إنه بضرر البائع وسبب لقلة القيمة، ولذا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ندورة عدم حصول العلم لا تمنع شمول المطلق؛ إذ قد يكون البائع وسواسياً، فلا يحصل العلم من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الالتزام بالمدّعى في بعض الموارد لا يكون دليلاً على العموم والإطلاق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عبد اللّه 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أعار رجلاً ثوباً فصلّى فيه وهو لا يصلّي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النصوص على 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 يد المسلم أو سوق المسلمين،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فراش اليهودي والنصراني ينام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ولا يصلّي في ثيابهما</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بإلغاء الخصوصية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أعلم قبل الصلاة وجبت الإعادة، وإن أعلم بعدها استحبت الإعادة، إلاّ أن الظاهر الثاني،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الماتن في النجاسة، إلاّ أن ما نقله في الحدائق</w:t>
      </w:r>
      <w:r>
        <w:rPr>
          <w:rStyle w:val="FootnoteAnchor"/>
          <w:rtl w:val="true"/>
        </w:rPr>
        <w:footnoteReference w:id="311"/>
      </w:r>
      <w:r>
        <w:rPr>
          <w:rFonts w:ascii="Amiri" w:hAnsi="Amiri" w:eastAsia="Amiri" w:cs="Amiri"/>
          <w:color w:val="111111"/>
          <w:sz w:val="28"/>
          <w:sz w:val="28"/>
          <w:szCs w:val="28"/>
          <w:rtl w:val="true"/>
          <w:lang w:bidi="ar-SA"/>
        </w:rPr>
        <w:t>في الأعم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مقتضى القاعدة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الجلود، وأما في غيرها فأصالة الطهارة محكمة، ولا يدل الحكم بالطهارة على حجية قول ذي اليد، فلعل المستند </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جواز شرب البختج إذا أخبر ذو اليد بذهاب ثلثيه،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الرجل يأتي بالشراب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مطبوخ على الثلث،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مسلماً ورعاً مؤمناً فلا بأس أن يشرب</w:t>
      </w:r>
      <w:r>
        <w:rPr>
          <w:rFonts w:eastAsia="Amiri" w:cs="Amiri" w:ascii="Amiri" w:hAnsi="Amiri"/>
          <w:color w:val="111111"/>
          <w:sz w:val="28"/>
          <w:szCs w:val="28"/>
          <w:rtl w:val="true"/>
          <w:lang w:bidi="ar-SA"/>
        </w:rPr>
        <w:t>«</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البختج لا يكون نجساً، بل يكون حراماً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ذهاب ثلثيه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مجموع النصوص أنّ المخبر الذي يخبر بذهاب ثلثيه يصدّق إذا كان مأموناً أي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ثبوت الدليل في مورد خاصّ لا يكون دليلاً على العموم كما هو واضح، فالدليل</w:t>
      </w:r>
    </w:p>
    <w:p>
      <w:pPr>
        <w:pStyle w:val="BookText"/>
        <w:rPr/>
      </w:pPr>
      <w:r>
        <w:rPr>
          <w:rFonts w:ascii="Amiri" w:hAnsi="Amiri" w:eastAsia="Amiri" w:cs="Amiri"/>
          <w:color w:val="111111"/>
          <w:sz w:val="28"/>
          <w:sz w:val="28"/>
          <w:szCs w:val="28"/>
          <w:rtl w:val="true"/>
          <w:lang w:bidi="ar-SA"/>
        </w:rPr>
        <w:t>أصالة الطهارة، ومنه ينقدح أن الرواية الأولى غير 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سائر الروايات 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في مورد خاص، فلا تدل على العموم، ولا تدل على النجاسة التي هي محط نظر الماتن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الورع المؤمن يورث قوله الاطمئنان عادةً، فلا ينهض دليلاً للمدّعى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حجية قول العادل لا قول ذي اليد، أو يدل على الوثاقة كما ذكره الشارح</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بالأولوية، فإذا انتفت الحرمة بقوله تنتفي النجاسة، فإن الأكل أشد من اللبس، فتأمل</w:t>
      </w:r>
      <w:r>
        <w:rPr>
          <w:rFonts w:eastAsia="Amiri" w:cs="Amiri" w:ascii="Amiri" w:hAnsi="Amiri"/>
          <w:color w:val="111111"/>
          <w:sz w:val="28"/>
          <w:szCs w:val="28"/>
          <w:rtl w:val="true"/>
          <w:lang w:bidi="ar-SA"/>
        </w:rPr>
        <w:t xml:space="preserve">. </w:t>
      </w:r>
      <w:bookmarkStart w:id="221" w:name="pg15722_359317"/>
    </w:p>
    <w:p>
      <w:pPr>
        <w:pStyle w:val="Heading4"/>
        <w:numPr>
          <w:ilvl w:val="3"/>
          <w:numId w:val="1"/>
        </w:numPr>
        <w:rPr/>
      </w:pPr>
      <w:bookmarkStart w:id="222" w:name="__RefHeading___Toc12390303_2142443653"/>
      <w:bookmarkStart w:id="223" w:name="_Toc77"/>
      <w:bookmarkEnd w:id="221"/>
      <w:bookmarkEnd w:id="222"/>
      <w:r>
        <w:rPr>
          <w:rtl w:val="true"/>
        </w:rPr>
        <w:t xml:space="preserve">المسألة </w:t>
      </w:r>
      <w:r>
        <w:rPr/>
        <w:t>58</w:t>
      </w:r>
      <w:r>
        <w:rPr>
          <w:rtl w:val="true"/>
        </w:rPr>
        <w:t xml:space="preserve">: </w:t>
      </w:r>
      <w:r>
        <w:rPr>
          <w:rtl w:val="true"/>
        </w:rPr>
        <w:t>كلّ شيء محكوم بالطهارة ما لم تثبت نجاسته</w:t>
      </w:r>
      <w:bookmarkEnd w:id="22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محكوم بالطهارة ما لم تثبت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اللحم والجلد والشحم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محكومة بالنجاسة ما لم تثبت تذكيته بالعلم، أو إخبار عدلين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إخبار ذي اليد المسلم، أو كونه في سوق المسلمين، أو في يد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الصحّة في أيديهم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منحصر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السيرة، والإنصاف أنّ الجزم باستمرار السيرة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ارتكاز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الشرع على قبول قوله، وهو أوّل الكلام والإشكال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رواه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ما تحله الحياة من الحيوان، وفي الدم المشكوك تفصيل سيأتي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إخبار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إخبار العدل الواحد، أو إخبار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في يد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الحكم بتذكية ما يصنع في أرض الإسلام، أو ما كان الغالب عليها المسلمون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دلالة بعض الروايات</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يتمسك بالسيرة العقلائية،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تعبدية، بل في صورة الظن أو الاطمئنان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تماميته، كما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 حتّى تعلم أنّه قذر فإذا علمت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قذر، وما لم تعلم فليس عليك</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مجمع البحرين أنّ الموت في عرف المتشرّعة عبارة عن زهاق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المستند إلى سبب غير شرعي، ولكن المذكور فيه ليس كذلك ولعلّه ذكره في غير مادّة الموت ولو كان بعيداً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محكي المصباح أنّها لم تلحقها الذكاة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المحكي عن القاموس والصحاح، فلو ثبت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الميتة أمر عدمي يمكن إحرازها بالأصل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به الشيخ صاحب الحدائق</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موضوعي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وجودي، أي خروج الروح وانتقالها من مكان 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تلحقها الذكاة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عدمي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هنا شقّان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الميتة لو كانت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غير مذكّى ونشك في تذكيته، فنستصحب عدم التذكية، فيكون الحيوان المشكوك نجساً، ورواية الصيقل</w:t>
      </w:r>
      <w:r>
        <w:rPr>
          <w:rStyle w:val="FootnoteAnchor"/>
          <w:rtl w:val="true"/>
        </w:rPr>
        <w:footnoteReference w:id="316"/>
      </w:r>
      <w:r>
        <w:rPr>
          <w:rFonts w:ascii="Amiri" w:hAnsi="Amiri" w:eastAsia="Amiri" w:cs="Amiri"/>
          <w:color w:val="111111"/>
          <w:sz w:val="28"/>
          <w:sz w:val="28"/>
          <w:szCs w:val="28"/>
          <w:rtl w:val="true"/>
          <w:lang w:bidi="ar-SA"/>
        </w:rPr>
        <w:t xml:space="preserve">تدل على أن النجاسة مرتبة على عنوان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المذكى، لكنها ضعيفة لمجهولية الصيقل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أمراً وجودياً فاستصحاب عدم التذكية لا يثبت النجاسة لوجود الواسطة، وهي عدم التذكية، إذن فهو ميتة، إذن فهو نجس، ويبقى أن نشك أنه هذا أو ذاك، فأيضاً عليه لا تثبت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الشقين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كان غير مذكى وطاهراً، فاستصحاب عدم التذكية لا يثبت النجاسة، لاختلاف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المذكى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 للطهارة والملازم للنجاسة، فإن كان المستصحب هو عدم التذكية الملازم للطهارة فلا يثبت به المطلوب، وإن كان هو عدم التذكية الملازم للنجاسة فلا يقين سابق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مختلف فلا يمكن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الواسطة خفية، لو سلم جريان أصالة عدم التذكية في حد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من 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التذكية لا 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الصيقل مجبورة بالعمل فتدل على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اللحم المجلوب من البلاد الأجنبية المشكوك في تذكيته محكوم بالطهارة أو لا؟ وأما طبخه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الاستفادة من ماء اللحم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 الذرات اللحمية والشحمية موجودة فيه، فهو كتذكية الهرّة وصنعها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إلقاء اللحم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الحرمة معلقة على عدم التذكية، والحلية معلقة على التذكية، ولا يجوز التمسك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شبهة </w:t>
      </w:r>
      <w:bookmarkStart w:id="224" w:name="pg15722_359320"/>
    </w:p>
    <w:p>
      <w:pPr>
        <w:pStyle w:val="Heading4"/>
        <w:numPr>
          <w:ilvl w:val="3"/>
          <w:numId w:val="1"/>
        </w:numPr>
        <w:rPr/>
      </w:pPr>
      <w:bookmarkStart w:id="225" w:name="__RefHeading___Toc12390305_2142443653"/>
      <w:bookmarkStart w:id="226" w:name="_Toc78"/>
      <w:bookmarkEnd w:id="224"/>
      <w:bookmarkEnd w:id="225"/>
      <w:r>
        <w:rPr>
          <w:rtl w:val="true"/>
        </w:rPr>
        <w:t xml:space="preserve">المسألة </w:t>
      </w:r>
      <w:r>
        <w:rPr/>
        <w:t>59</w:t>
      </w:r>
      <w:r>
        <w:rPr>
          <w:rtl w:val="true"/>
        </w:rPr>
        <w:t xml:space="preserve">: </w:t>
      </w:r>
      <w:r>
        <w:rPr>
          <w:rtl w:val="true"/>
        </w:rPr>
        <w:t>تثبت طهارة النجس بأمور</w:t>
      </w:r>
      <w:bookmarkEnd w:id="22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بنجاسة شيء يثبت طهارته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عدلين،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ذي اليد، ولا يترك الاحتياط مع إخبار العدل الواحد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الظنّ فلا اعتبار به ولا بالشكّ</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12390307_2142443653"/>
      <w:bookmarkStart w:id="228" w:name="_Toc79"/>
      <w:bookmarkEnd w:id="227"/>
      <w:r>
        <w:rPr>
          <w:rtl w:val="true"/>
        </w:rPr>
        <w:t xml:space="preserve">المسألة </w:t>
      </w:r>
      <w:r>
        <w:rPr/>
        <w:t>60</w:t>
      </w:r>
      <w:r>
        <w:rPr>
          <w:rtl w:val="true"/>
        </w:rPr>
        <w:t xml:space="preserve">: </w:t>
      </w:r>
      <w:r>
        <w:rPr>
          <w:rtl w:val="true"/>
        </w:rPr>
        <w:t>اللباس النجس إذا غسل بالإشنان</w:t>
      </w:r>
      <w:bookmarkEnd w:id="22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النجس إذا غسل بالإشنان ثمّ وجد فيه شيء من الأشنان بعد التطهير، فاللباس وظاهر الاشنان طاهر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وباطنه مع وصول الماء إليه بشرائطه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مصداقية للخاص لا للعام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الآية الكريمة</w:t>
      </w:r>
      <w:r>
        <w:rPr>
          <w:rStyle w:val="FootnoteAnchor"/>
          <w:rtl w:val="true"/>
        </w:rPr>
        <w:footnoteReference w:id="317"/>
      </w:r>
      <w:r>
        <w:rPr>
          <w:rFonts w:ascii="Amiri" w:hAnsi="Amiri" w:eastAsia="Amiri" w:cs="Amiri"/>
          <w:color w:val="111111"/>
          <w:sz w:val="28"/>
          <w:sz w:val="28"/>
          <w:szCs w:val="28"/>
          <w:rtl w:val="true"/>
          <w:lang w:bidi="ar-SA"/>
        </w:rPr>
        <w:t>تعليق الحلية على إحراز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بمقالة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العنوان المستثنى من عامٍ</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في الماء المشكوك كريته وقلته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بحاجة إلى تأمل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 الاطمئنان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الثقة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أنه طهر ثانياً بعد الغسل أولاً بماء الأشنان، وكذا الكلام في الباطن، وهذا كبروياً لا إشكال فيه، إلاّ أنه صغروياً يجب التدقيق، وكذا فيما يغسل بالصابون، ويجب التدقيق في أنه ذرات أو جسم صلب</w:t>
      </w:r>
      <w:r>
        <w:rPr>
          <w:rFonts w:eastAsia="Amiri" w:cs="Amiri" w:ascii="Amiri" w:hAnsi="Amiri"/>
          <w:color w:val="111111"/>
          <w:sz w:val="28"/>
          <w:szCs w:val="28"/>
          <w:rtl w:val="true"/>
          <w:lang w:bidi="ar-SA"/>
        </w:rPr>
        <w:t xml:space="preserve">. </w:t>
      </w:r>
      <w:bookmarkStart w:id="229" w:name="pg15722_359321"/>
    </w:p>
    <w:p>
      <w:pPr>
        <w:pStyle w:val="Heading4"/>
        <w:numPr>
          <w:ilvl w:val="3"/>
          <w:numId w:val="1"/>
        </w:numPr>
        <w:rPr/>
      </w:pPr>
      <w:bookmarkStart w:id="230" w:name="__RefHeading___Toc12390309_2142443653"/>
      <w:bookmarkStart w:id="231" w:name="_Toc80"/>
      <w:bookmarkEnd w:id="229"/>
      <w:bookmarkEnd w:id="230"/>
      <w:r>
        <w:rPr>
          <w:rtl w:val="true"/>
        </w:rPr>
        <w:t xml:space="preserve">المسألة </w:t>
      </w:r>
      <w:r>
        <w:rPr/>
        <w:t>61</w:t>
      </w:r>
      <w:r>
        <w:rPr>
          <w:rtl w:val="true"/>
        </w:rPr>
        <w:t xml:space="preserve">: </w:t>
      </w:r>
      <w:r>
        <w:rPr>
          <w:rtl w:val="true"/>
        </w:rPr>
        <w:t>الدم المشكوك نجاسته</w:t>
      </w:r>
      <w:bookmarkEnd w:id="23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المشكوك نجاسته محكوم بالطهارة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العلم بنجاسته سابقاً فإنّه محكوم بالنجاسة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التذكية لا تحرز بالظنّ إلاّ أن يكون اطمئنانياً ولا بالشكّ، لكن الكلام في أنّ النجاسة مترتّبة على الميتة التي عرفت الكلام في معناها</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الحكم بطهارة الدّم المشكوك بنجاسته مبنيّ على 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محكوم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الحيوان الذي يُرى في فمه دم، فإنه محكوم بالنجاسة، وغير الفم كالفم، وذلك لرواية عمّار الساباطي</w:t>
      </w:r>
      <w:r>
        <w:rPr>
          <w:rStyle w:val="FootnoteAnchor"/>
          <w:rtl w:val="true"/>
        </w:rPr>
        <w:footnoteReference w:id="320"/>
      </w:r>
      <w:r>
        <w:rPr>
          <w:rFonts w:ascii="Amiri" w:hAnsi="Amiri" w:eastAsia="Amiri" w:cs="Amiri"/>
          <w:color w:val="111111"/>
          <w:sz w:val="28"/>
          <w:sz w:val="28"/>
          <w:szCs w:val="28"/>
          <w:rtl w:val="true"/>
          <w:lang w:bidi="ar-SA"/>
        </w:rPr>
        <w:t>بناءً على أنه لا فرق بين الطير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حكم غير 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كمخالبه وذيله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الفم؟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إلغاء الخصوصية عرفاً، وإن احتمل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للمنقار،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كالدم المنجمد بين الأظفار لو شك في تحوله عن كونه دماً، مع القول بنجاسة الدم في الباطن، أو فرض ظهوره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ربط لهذه الحاشية بالمتن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يصلح لتنبيه على أن الطهارة في الحيوان هل تحتاج إلى العلم أو العلمي، أو يكفي فيها الشك لإجراء أصالة الطهارة؟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دليل عام أو مطلق على نجاسة كلّ دم إلاّ ما خرج بالدليل، فإنّه لو 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دم يكون من موارد الشبهة المصداقية، فلا مانع من جريان أصالة الطهارة؛ لأنّه لا أصل عملي يثبت أنّ ما شكّ فيه داخل في ذلك العنوان، كدم ما لا يؤكل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حجّية الاستصحاب في الأعدام الأزلية، فلا طريق إلى إحراز عدم كون المشكوك فيه من المستثنى، فتكون الشبهة موضوعية فيحكم عليها بالطهارة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يوجد مثل ذلك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في المنقار، لكن لا دليل على التعميم لمثل دم نجده في الغرفة، إلاّ أن يقال بإلغاء الخصوصية، لكن عهدته على مدعيه،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عندنا دمان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ما لا دم دافق له فهو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ما له دم دافق فهو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أصل يثبت دخول المشكوك تحت هذا العنوان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نستصحب عدم وجود الدم الدافق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حالة سابقة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نستصحب العدم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معارض بعدم وجود الدم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كدم ما لا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ملاكاً، بل الملاك الدفق وعدمه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قلنا بوجود عموم يدل على أن كل دم نجس خرج منه ما له دم سائل فنستصحب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بالعدم 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له دم سائل، فانطباق العنوان العام قطعي، وعدم استثنائه ثابت بالعدم الأزلي، فهو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امرأة يحرم النظر اليها إلاّ المحارم</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فنستصحب عدم المحرمية، أي عدم الأُختية والبنتية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أنكرنا استصحاب العدم الأزلي فلا مجال لذلك، فنحكم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طريق آخر لإثبات النجاسة، وهو أنه يجوز التمسك بالعام في الشبهة المصداقية للمخصص، وهذه شبهة مصداقية للمخصص فينطبق عليه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أكرم العلماء، ولا تكرم نحويهم، فيما لو علمنا بكونه عالماً وشككنا في كونه نحوياً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دليل عام يدل على نجاسة كل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العدم الأزلي غير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التمسك بالعام في الشبهة المصداقية للمخصص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فيحكم إذن بطهارة كل دم مشكوك، لكن مقتضى الرواية</w:t>
      </w:r>
      <w:r>
        <w:rPr>
          <w:rStyle w:val="FootnoteAnchor"/>
          <w:rtl w:val="true"/>
        </w:rPr>
        <w:footnoteReference w:id="322"/>
      </w:r>
      <w:r>
        <w:rPr>
          <w:rFonts w:ascii="Amiri" w:hAnsi="Amiri" w:eastAsia="Amiri" w:cs="Amiri"/>
          <w:color w:val="111111"/>
          <w:sz w:val="28"/>
          <w:sz w:val="28"/>
          <w:szCs w:val="28"/>
          <w:rtl w:val="true"/>
          <w:lang w:bidi="ar-SA"/>
        </w:rPr>
        <w:t>أن دم منقار الطير نجس، فيقتصر في الحكم بالنجاسة على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أنه لا فرق بين الطير وغيره من الحيوان والمنقار وغيره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الحكم بذلك لغلبة كون هذا الدم نجساً، وأما إذا كان هناك دم مطروح على الأرض فنحتمل أنه نجس أو طاهر فلا تشمله الرواية، ولا يخفى أن ذلك لو كان هو السبب فهو على نحو الحكمة لا العلة، فتأمل</w:t>
      </w:r>
      <w:r>
        <w:rPr>
          <w:rFonts w:eastAsia="Amiri" w:cs="Amiri" w:ascii="Amiri" w:hAnsi="Amiri"/>
          <w:color w:val="111111"/>
          <w:sz w:val="28"/>
          <w:szCs w:val="28"/>
          <w:rtl w:val="true"/>
          <w:lang w:bidi="ar-SA"/>
        </w:rPr>
        <w:t xml:space="preserve">. </w:t>
      </w:r>
      <w:bookmarkStart w:id="232" w:name="pg15722_359324"/>
    </w:p>
    <w:p>
      <w:pPr>
        <w:pStyle w:val="BookText"/>
        <w:rPr/>
      </w:pPr>
      <w:bookmarkEnd w:id="232"/>
      <w:r>
        <w:rPr>
          <w:rFonts w:ascii="Amiri" w:hAnsi="Amiri" w:eastAsia="Amiri" w:cs="Amiri"/>
          <w:color w:val="111111"/>
          <w:sz w:val="28"/>
          <w:sz w:val="28"/>
          <w:szCs w:val="28"/>
          <w:rtl w:val="true"/>
          <w:lang w:bidi="ar-SA"/>
        </w:rPr>
        <w:t>العلم بنجاسته سابقاً فإنه محكوم بالنجاسة</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12390311_2142443653"/>
      <w:bookmarkStart w:id="234" w:name="_Toc81"/>
      <w:bookmarkEnd w:id="233"/>
      <w:r>
        <w:rPr>
          <w:rtl w:val="true"/>
        </w:rPr>
        <w:t xml:space="preserve">المسألة </w:t>
      </w:r>
      <w:r>
        <w:rPr/>
        <w:t>62</w:t>
      </w:r>
      <w:r>
        <w:rPr>
          <w:rtl w:val="true"/>
        </w:rPr>
        <w:t xml:space="preserve">: </w:t>
      </w:r>
      <w:r>
        <w:rPr>
          <w:rtl w:val="true"/>
        </w:rPr>
        <w:t>طهارة الطرق والأسواق</w:t>
      </w:r>
      <w:bookmarkEnd w:id="23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والأسواق محكومة بالطهارة ما لم يعلم نجاستها فعلاً أو سابقاً مع الشكّ في عروض 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12390313_2142443653"/>
      <w:bookmarkStart w:id="236" w:name="_Toc82"/>
      <w:bookmarkEnd w:id="235"/>
      <w:r>
        <w:rPr>
          <w:rtl w:val="true"/>
        </w:rPr>
        <w:t xml:space="preserve">المسألة </w:t>
      </w:r>
      <w:r>
        <w:rPr/>
        <w:t>63</w:t>
      </w:r>
      <w:r>
        <w:rPr>
          <w:rtl w:val="true"/>
        </w:rPr>
        <w:t xml:space="preserve">: </w:t>
      </w:r>
      <w:r>
        <w:rPr>
          <w:rtl w:val="true"/>
        </w:rPr>
        <w:t>غليان حبّةٍ من العنب في الحصرم</w:t>
      </w:r>
      <w:bookmarkEnd w:id="23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مقدار من الحصرم حبّة مثلاً من العنب فعصر الجميع واستهلك ماء تلك الحبّة فيه لا ينجس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بالغليان إذا كان يطلق عليه ماء الحصرم في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الموضوع على ما هو عليه، فإنّه يستصحب بقاء الصورة على حالها، والموضوع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الاستصحاب هي المادّة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الموجودة في كلتا الحالتين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لقاعدتها، بل واستصحابها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كانت مسبوقة بالطهارة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تعاقب الحالتين والجهل بالمتقدم والمتأخر يحكم بالطهارة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على القول بنجاسة العصير العنبي بالغليان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يشكل باحتمال تبدل الموضوع</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الهيولى الثانية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تواردت قاعدتا أصالة الطهارة والاستصحاب، فأيهما المقدم، أو أنه يجري كلاهما</w:t>
      </w:r>
      <w:r>
        <w:rPr>
          <w:rStyle w:val="FootnoteAnchor"/>
          <w:rtl w:val="true"/>
        </w:rPr>
        <w:footnoteReference w:id="324"/>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يكون ما أفاده هنا على نحو التعليق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أنّه أبدل لا يحرم بلا ينجس اشتباها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كان، الوجه فيما أفاده عدم بقاء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للعصير العنبي حتّى يترتّب عليه حكمه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قلنا بنجاسته بالغليان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عدم النجاسة مطلقاً لا يناقض عدم النجاسة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عدم البقاء عرفاً فهو مسلّم، إلاّ أن بناءهم أن العرف ليس مرجعاً في التطبيقات، وإن أريد عقلاً ففيه نظر؛ إذ قد تكون الذرات موجودة ومنتشرة ويمكن ملاحظتها بالمجاهر الدقيقة، بل واستخراجها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الاستدلال بأن وجود مثل ذلك متعارف، فلو كان محرماً للزم التنبيه عليه، فعدمه كاشف عن عدم الضرر</w:t>
      </w:r>
      <w:r>
        <w:rPr>
          <w:rFonts w:eastAsia="Amiri" w:cs="Amiri" w:ascii="Amiri" w:hAnsi="Amiri"/>
          <w:color w:val="111111"/>
          <w:sz w:val="28"/>
          <w:szCs w:val="28"/>
          <w:rtl w:val="true"/>
          <w:lang w:bidi="ar-SA"/>
        </w:rPr>
        <w:t xml:space="preserve">. </w:t>
      </w:r>
      <w:bookmarkStart w:id="237" w:name="pg15722_359326"/>
    </w:p>
    <w:p>
      <w:pPr>
        <w:pStyle w:val="Heading4"/>
        <w:numPr>
          <w:ilvl w:val="3"/>
          <w:numId w:val="1"/>
        </w:numPr>
        <w:rPr/>
      </w:pPr>
      <w:bookmarkStart w:id="238" w:name="__RefHeading___Toc12390315_2142443653"/>
      <w:bookmarkStart w:id="239" w:name="_Toc83"/>
      <w:bookmarkEnd w:id="237"/>
      <w:bookmarkEnd w:id="238"/>
      <w:r>
        <w:rPr>
          <w:rtl w:val="true"/>
        </w:rPr>
        <w:t xml:space="preserve">المسألة </w:t>
      </w:r>
      <w:r>
        <w:rPr/>
        <w:t>64</w:t>
      </w:r>
      <w:r>
        <w:rPr>
          <w:rtl w:val="true"/>
        </w:rPr>
        <w:t xml:space="preserve">: </w:t>
      </w:r>
      <w:r>
        <w:rPr>
          <w:rtl w:val="true"/>
        </w:rPr>
        <w:t>طبخ الخلال مع اللّحم</w:t>
      </w:r>
      <w:bookmarkEnd w:id="23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بطبخ الخلال مع اللحم وغيره قبل صيرورته تمراً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طاهر حلال</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2390317_2142443653"/>
      <w:bookmarkStart w:id="241" w:name="_Toc84"/>
      <w:bookmarkEnd w:id="240"/>
      <w:r>
        <w:rPr>
          <w:rtl w:val="true"/>
        </w:rPr>
        <w:t xml:space="preserve">المسألة </w:t>
      </w:r>
      <w:r>
        <w:rPr/>
        <w:t>65</w:t>
      </w:r>
      <w:r>
        <w:rPr>
          <w:rtl w:val="true"/>
        </w:rPr>
        <w:t xml:space="preserve">: </w:t>
      </w:r>
      <w:r>
        <w:rPr>
          <w:rtl w:val="true"/>
        </w:rPr>
        <w:t>عدم وجوب اعلام وجود النجاسة في الفراش واللباس</w:t>
      </w:r>
      <w:bookmarkEnd w:id="24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الفراش أو اللباس مثلاً نجساً فاستعمله الغير بالرطوبة، لعدم علمه بنجاسته، لا يجب على صاحب الفراش واللباس إعلام ذلك الغير بالنجاسة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 عليه عدم مباشرة ما علم بنجاسته منه حتّى فيما لو غاب عنه واحتمل التطهير اتّفاقاً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إلاّ بعد العلم بتطهيره عن تلك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ما يوجب الحرمة أو النجاسة، بل مقتضى القاعدة عدمهما حتّى بعد صيرورته تمراً فإنّ الدليل يختصّ بالعصير العنبي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وجوبه مضافاً إلى الأخبار الواردة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بعد صيرورته كذلك، ولعل التقييد بذلك لتعارف وضعه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سببيته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شرائط مطهرية الغيبة علمه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بعض الأدلَّة مطلقة، وقد مضت المناقشة فيها</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الدليل قائم لولا المانع،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واقع في مبغوض المولى الواقعي، فيجب ردعه عن ذلك، ولا فرق في حكم العقل بين الجهل بالحكم والموضوع، والدليل على كونه مبغوضاً واقعياً</w:t>
      </w:r>
      <w:r>
        <w:rPr>
          <w:rFonts w:eastAsia="Amiri" w:cs="Amiri" w:ascii="Amiri" w:hAnsi="Amiri"/>
          <w:color w:val="111111"/>
          <w:sz w:val="28"/>
          <w:szCs w:val="28"/>
          <w:rtl w:val="true"/>
          <w:lang w:bidi="ar-SA"/>
        </w:rPr>
        <w:t xml:space="preserve">: </w:t>
      </w:r>
      <w:bookmarkStart w:id="242" w:name="pg15722_359327"/>
    </w:p>
    <w:p>
      <w:pPr>
        <w:pStyle w:val="Heading4"/>
        <w:numPr>
          <w:ilvl w:val="3"/>
          <w:numId w:val="1"/>
        </w:numPr>
        <w:rPr/>
      </w:pPr>
      <w:bookmarkStart w:id="243" w:name="__RefHeading___Toc12390319_2142443653"/>
      <w:bookmarkStart w:id="244" w:name="_Toc85"/>
      <w:bookmarkEnd w:id="242"/>
      <w:bookmarkEnd w:id="243"/>
      <w:r>
        <w:rPr>
          <w:rtl w:val="true"/>
        </w:rPr>
        <w:t xml:space="preserve">المسألة </w:t>
      </w:r>
      <w:r>
        <w:rPr/>
        <w:t>66</w:t>
      </w:r>
      <w:r>
        <w:rPr>
          <w:rtl w:val="true"/>
        </w:rPr>
        <w:t xml:space="preserve">: </w:t>
      </w:r>
      <w:r>
        <w:rPr>
          <w:rtl w:val="true"/>
        </w:rPr>
        <w:t>عدم وجوب اعلام وجود النجاسة في الطعام والشراب</w:t>
      </w:r>
      <w:bookmarkEnd w:id="24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جماعة يأكلون فوجد بعضهم نجاسة في الطعام أو الشراب لا يجب عليه إعلامهم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 ترك ذلك الطعام ولو كان يحتاج إلى معاشرتهم</w:t>
      </w:r>
    </w:p>
    <w:p>
      <w:pPr>
        <w:pStyle w:val="BookText"/>
        <w:rPr/>
      </w:pPr>
      <w:r>
        <w:rPr>
          <w:rFonts w:ascii="Amiri" w:hAnsi="Amiri" w:eastAsia="Amiri" w:cs="Amiri"/>
          <w:color w:val="111111"/>
          <w:sz w:val="28"/>
          <w:sz w:val="28"/>
          <w:szCs w:val="28"/>
          <w:rtl w:val="true"/>
          <w:lang w:bidi="ar-SA"/>
        </w:rPr>
        <w:t>التي تدلّ على عدم الوجوب،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يرى في ثوب أخيه دما وهو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يؤذيه حتّى ينصرف</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اشتراك الأحكام</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لاحظنا سيرة الموالي والعبيد فالظاهر أنها ناهضة بإثبات الوجوب؛ إذ التنبيه من شؤون العبودية، وطرق الطاعة والمعصية عقلائية،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فالسببية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تكن سببية فالمستفاد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الأدلَّة عدم الوجوب، فيرفع اليد عن القاعدة بمقدار دلالة هذه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سببيته لذلك كما مضى</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دلالة الرواية الشريفة</w:t>
      </w:r>
      <w:r>
        <w:rPr>
          <w:rStyle w:val="FootnoteAnchor"/>
          <w:rtl w:val="true"/>
        </w:rPr>
        <w:footnoteReference w:id="329"/>
      </w:r>
      <w:r>
        <w:rPr>
          <w:rFonts w:ascii="Amiri" w:hAnsi="Amiri" w:eastAsia="Amiri" w:cs="Amiri"/>
          <w:color w:val="111111"/>
          <w:sz w:val="28"/>
          <w:sz w:val="28"/>
          <w:szCs w:val="28"/>
          <w:rtl w:val="true"/>
          <w:lang w:bidi="ar-SA"/>
        </w:rPr>
        <w:t xml:space="preserve">، إذ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لا يفسد عليه صلاته، ولذا يجب عليه الإيذان بعد الانصراف، أو يجوز أن تكون الرواية مجملة من هذه الجهة،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ينصرف عن صلاته ظاهراً، ولا بد من ملاحظة سائر الأدلَّة</w:t>
      </w:r>
      <w:r>
        <w:rPr>
          <w:rFonts w:eastAsia="Amiri" w:cs="Amiri" w:ascii="Amiri" w:hAnsi="Amiri"/>
          <w:color w:val="111111"/>
          <w:sz w:val="28"/>
          <w:szCs w:val="28"/>
          <w:rtl w:val="true"/>
          <w:lang w:bidi="ar-SA"/>
        </w:rPr>
        <w:t xml:space="preserve">. </w:t>
      </w:r>
      <w:bookmarkStart w:id="245" w:name="pg15722_359328"/>
    </w:p>
    <w:p>
      <w:pPr>
        <w:pStyle w:val="BookText"/>
        <w:rPr/>
      </w:pPr>
      <w:bookmarkEnd w:id="245"/>
      <w:r>
        <w:rPr>
          <w:rFonts w:ascii="Amiri" w:hAnsi="Amiri" w:eastAsia="Amiri" w:cs="Amiri"/>
          <w:color w:val="111111"/>
          <w:sz w:val="28"/>
          <w:sz w:val="28"/>
          <w:szCs w:val="28"/>
          <w:rtl w:val="true"/>
          <w:lang w:bidi="ar-SA"/>
        </w:rPr>
        <w:t>أعلمهم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ليطّهروا ما تنجّس منهم</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2390321_2142443653"/>
      <w:bookmarkStart w:id="247" w:name="_Toc86"/>
      <w:bookmarkEnd w:id="246"/>
      <w:r>
        <w:rPr>
          <w:rtl w:val="true"/>
        </w:rPr>
        <w:t xml:space="preserve">المسألة </w:t>
      </w:r>
      <w:r>
        <w:rPr/>
        <w:t>67</w:t>
      </w:r>
      <w:r>
        <w:rPr>
          <w:rtl w:val="true"/>
        </w:rPr>
        <w:t xml:space="preserve">: </w:t>
      </w:r>
      <w:r>
        <w:rPr>
          <w:rtl w:val="true"/>
        </w:rPr>
        <w:t>إذا اختضب بالحنّاء النجس</w:t>
      </w:r>
      <w:bookmarkEnd w:id="24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اختضب بالحنّاء النجس ثمّ غسله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أجزاء صغار منه في الشيب يطهر الشيب وظاهر تلك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وباطنها إذا وصل إليه الماء بشرائطه، ولا عبرة باللون الباقي منه</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2390323_2142443653"/>
      <w:bookmarkStart w:id="249" w:name="_Toc87"/>
      <w:bookmarkEnd w:id="248"/>
      <w:r>
        <w:rPr>
          <w:rtl w:val="true"/>
        </w:rPr>
        <w:t xml:space="preserve">المسألة </w:t>
      </w:r>
      <w:r>
        <w:rPr/>
        <w:t>68</w:t>
      </w:r>
      <w:r>
        <w:rPr>
          <w:rtl w:val="true"/>
        </w:rPr>
        <w:t xml:space="preserve">: </w:t>
      </w:r>
      <w:r>
        <w:rPr>
          <w:rtl w:val="true"/>
        </w:rPr>
        <w:t>السواد المنجمد تحت الجلد أو الأظفار</w:t>
      </w:r>
      <w:bookmarkEnd w:id="24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المنجمد تحت الجلد أو الأظفار إن علم بكونه في الأصل دماً فهو 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يعلم باستحالته، وإن لم يعلم بكونه دماً فهو على أصل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الموضوع عند العرف وإن كان باقياً عقلاً، لاستحالة بقاء العرض بلا معروضه وانفكاكه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أفاده بعده، فلا يحتاج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طهر ما علم بنجاسته لو أراد استعماله فيما يشترط فيه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غسلاً شرعياً، ليترتب عليه الحكم بالطهارة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بناءً على ما سبق، ولو 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النجاسات ليست نجسة في الباطن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وانفكاكه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بقاء اللون بلا مادة محال، وأن ينتقل من مادته إلى اللحية محال أيضاً، فهذا دليل على أن الجوهر القائم به اللون باقٍ</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يناقض ذلك ما مرّ من الشارح من أن الأصل في الدم الحكم بالنجاسة، إذ هنا يشك في الموضوع</w:t>
      </w:r>
      <w:r>
        <w:rPr>
          <w:rFonts w:eastAsia="Amiri" w:cs="Amiri" w:ascii="Amiri" w:hAnsi="Amiri"/>
          <w:color w:val="111111"/>
          <w:sz w:val="28"/>
          <w:szCs w:val="28"/>
          <w:rtl w:val="true"/>
          <w:lang w:bidi="ar-SA"/>
        </w:rPr>
        <w:t xml:space="preserve">. </w:t>
      </w:r>
      <w:bookmarkStart w:id="250" w:name="pg15722_359329"/>
    </w:p>
    <w:p>
      <w:pPr>
        <w:pStyle w:val="Heading4"/>
        <w:numPr>
          <w:ilvl w:val="3"/>
          <w:numId w:val="1"/>
        </w:numPr>
        <w:rPr/>
      </w:pPr>
      <w:bookmarkStart w:id="251" w:name="__RefHeading___Toc12390325_2142443653"/>
      <w:bookmarkStart w:id="252" w:name="_Toc88"/>
      <w:bookmarkEnd w:id="250"/>
      <w:bookmarkEnd w:id="251"/>
      <w:r>
        <w:rPr>
          <w:rtl w:val="true"/>
        </w:rPr>
        <w:t xml:space="preserve">المسألة </w:t>
      </w:r>
      <w:r>
        <w:rPr/>
        <w:t>69</w:t>
      </w:r>
      <w:r>
        <w:rPr>
          <w:rtl w:val="true"/>
        </w:rPr>
        <w:t xml:space="preserve">: </w:t>
      </w:r>
      <w:r>
        <w:rPr>
          <w:rtl w:val="true"/>
        </w:rPr>
        <w:t>إذا مشى على أرضٍ بعضها نجس</w:t>
      </w:r>
      <w:bookmarkEnd w:id="25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مشى على أرض بعضها نجس وبعضها طاهر، ثمّ وجد طيناً أو رطوبة في رجله أو نعله فهو محكوم بالطهارة، إلاّ أن يعلم بكونه من القطعة النجسة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 ويتعرّض الماتن لكون الاستحالة من المطهرّات</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الشبهة محصورة، ويكون جميع الأطراف محل ابتلائه، ففي هذه الصورة يحكم بنجاسة الجميع، ولازمه وجوب الاجتناب عن الجميع، وحيث إن ما في رجله أو نعله جزء من الأرض المحكومة بوجوب الاجتناب فهو محكوم بوجوب الاجتناب، فهو نظير ما لو كانت هنالك أوانٍ معلوم نجاستها بالإجمال، ثم أُفرغ بعضها في إناء آخر، فإنه محكوم بوجوب الاجتناب أيضاً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غير بحث ملاقي الشبهة المحصورة، إذ المفروض أنه جزء من الشبهة المحصورة</w:t>
      </w:r>
      <w:r>
        <w:rPr>
          <w:rFonts w:eastAsia="Amiri" w:cs="Amiri" w:ascii="Amiri" w:hAnsi="Amiri"/>
          <w:color w:val="111111"/>
          <w:sz w:val="28"/>
          <w:szCs w:val="28"/>
          <w:rtl w:val="true"/>
          <w:lang w:bidi="ar-SA"/>
        </w:rPr>
        <w:t xml:space="preserve">. </w:t>
      </w:r>
      <w:bookmarkStart w:id="253" w:name="pg15722_359330"/>
    </w:p>
    <w:p>
      <w:pPr>
        <w:pStyle w:val="Heading4"/>
        <w:numPr>
          <w:ilvl w:val="3"/>
          <w:numId w:val="1"/>
        </w:numPr>
        <w:rPr/>
      </w:pPr>
      <w:bookmarkStart w:id="254" w:name="__RefHeading___Toc12390327_2142443653"/>
      <w:bookmarkStart w:id="255" w:name="_Toc89"/>
      <w:bookmarkEnd w:id="253"/>
      <w:bookmarkEnd w:id="254"/>
      <w:r>
        <w:rPr>
          <w:rtl w:val="true"/>
        </w:rPr>
        <w:t xml:space="preserve">المسألة </w:t>
      </w:r>
      <w:r>
        <w:rPr/>
        <w:t>70</w:t>
      </w:r>
      <w:r>
        <w:rPr>
          <w:rtl w:val="true"/>
        </w:rPr>
        <w:t xml:space="preserve">: </w:t>
      </w:r>
      <w:r>
        <w:rPr>
          <w:rtl w:val="true"/>
        </w:rPr>
        <w:t>إذا إِمتزج دبس وخلّ ثم وُجِدَ في الممزوج ذرق الفأرة</w:t>
      </w:r>
      <w:bookmarkEnd w:id="25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إناءان في أحدهما دبس وفي أحدهما خلّ، فأخذ منهما ومزجهما في إناء ثالث، ثمّ وجد في الممزوج ذرق الفأرة، فإن لم يعلم بكونه من أحدهما لم يلزم الاجتناب منهما، وكذا لو علم بكونه من أحدهما ولكن كان الدبس جامداً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الدبس مائعاً في هذه الصورة 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الاجتناب عن كلا الإناءين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المقتضي للاجتناب، فإنّ 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جار في كليهما، وكذا فيما لو كان أحدهما يابساً، فإنّ الأصل في كليهما بلا مانع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فيتعارض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الأصلان الجاريان فيهما، وبعد التساقط يلزم الاجتناب عن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اختلج ببالي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القاصر في هذا البحث خلاف ما بنوا عليه، وهو أنّه لا مانع من جواز ارتكاب أحد الطرفين بشرط الاجتناب عن الآخر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قصور في شمول أدلَّة البراءة أو الطهارة للأطراف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أصالة الطهارة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موضع البعر لو علم برطوبته ينجس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يجريان أصلاً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إليه جمهرة من الفقهاء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من جهة تجويز المخالفة القطعية، وهو غير ممكن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مرجعه إلى تحريم شيء وتحليله وبطلانه ظاهر، وحيث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مرجّح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الطرفين يسقط الأصل في كليهما، فلا معذر للارتكاب فيلزم الاجتناب عنهما، وحيث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المانع عقلي نرفع اليد عن الدليل بمقدار اللازم، وأمّا الزائد فلا وجه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المولى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كلاهما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الملاقي الواقعي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تتمة استدلال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بلحاظ الدليل،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مرجحة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بداية استدلال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إجراء الأصل في كلا الطرفين فيه محذور تسويغ المخالفة القطعية، والضرورات تقدر بقدرها، فنرفع اليد بمقدار ما يرتفع هذا المحذور، فهو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انقذ 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غريقين لا نستطيع انقاذهما معاً، فهنا 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انقذ كليهما، وهو غير مقدور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انقذ هذا معيناً أو ذاك، وهذا لا دليل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تنقذ أحداً، وهو خلاف الضرورات تقدر بقدرها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انقذ أحدهما مخيراً، وهو المطلوب</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بمقدار الضرورة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ارتكاب كلا الإناءين إلى الأبد فشرط جواز الارتكاب حاصل بالنسبة إلى كليهما، فيلزم جواز كليهما، فيعود المحذور وهو تجويز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المشروط بحصول شرطه لا يصير مطلقاً، فالجواز في كليهما متحقّق، لكن مشروطا، ونظير ذلك ما بنينا عليه في المتزاحمين، فإنّ ترك كلّ واحد شرط في وجوب الآخر، فلو ترك كليهما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الأمر بالجمع بينهما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بغير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 هذا لو تركت الآخر 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وبالعكس، فلو ترك كليهما إلى الأبد تحقق شرط جواز الشرب في كليهما، ومعنى ذلك تسويغ الشارع لشرب كليهما، أي تجويز المخالفة القطعية، وهو قبيح، ولو فرض أن المكلف لم يرتكبها، أي أن نفس التسويغ 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بنى عليه الفشاركي، إذ انقلاب القضية الحكمية يحتاج إلى دليل، ولا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إن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فالتكليف مشروط، فلو زالت الشمس لم ينقلب مطلقاً، ولا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يستمر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إن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الحكم المطلق هو حكم العقل، أي لا يوجد هنا خطابان شرعيان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إن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الأخير هو حكم عقلي فقط</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ينقذ لا هذا الغريق ولا ذاك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مقدور</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ظاهر عند التأمل، فتأمل</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أصبح كلا التكليفين معينين بالعصيان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هنالك تفسيران آخران للواجب المشروط في باب التزاحم فراجعهما</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المصنف في العلم الإجمالي مشكل؛ إذ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هو لك حلال</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كل شيء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حلال، وهذا كلي ينطبق على أفراده، فهذا الإناء المعين حلال، وذاك المعين حلال، فلو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مخير حلال، أو هذا بشرط ترك الآخر للأبد حلال، فهو تصرف في الدليل بلا دليل وإسقاط له في الواقع، وحيث لا دليل على ذلك يبقى الدليلان كما كانا،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معين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معين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العمل بهما غير ممكن فيسقطان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تقولون في الغريقين؟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فيه كذلك، إلاّ أن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سقوط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بوجود الملاك الملزم في كليهما، فيجب استيفاء الملاك بالقدر الممكن، 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إنقاذ الغريق ليس من باب الخطاب، بل من باب حكم العقل، فتأمل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هنالك روايات تدل على تنجيز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يهريقهما</w:t>
      </w:r>
      <w:r>
        <w:rPr>
          <w:rFonts w:eastAsia="Amiri" w:cs="Amiri" w:ascii="Amiri" w:hAnsi="Amiri"/>
          <w:color w:val="111111"/>
          <w:sz w:val="28"/>
          <w:szCs w:val="28"/>
          <w:rtl w:val="true"/>
          <w:lang w:bidi="ar-SA"/>
        </w:rPr>
        <w:t>»</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وارد في مورد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اغسله فإن لم تعلم مكانه فاغسل الثوب كلّه</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في الشرب، بل اللبس، وحيث علم إجمالاً وغسل بعضه يستصحب النجاسة، فلا يستطيع أن يصلي فيه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رواية الخشاشيف</w:t>
      </w:r>
      <w:r>
        <w:rPr>
          <w:rStyle w:val="FootnoteAnchor"/>
          <w:rtl w:val="true"/>
        </w:rPr>
        <w:footnoteReference w:id="338"/>
      </w:r>
      <w:r>
        <w:rPr>
          <w:rFonts w:ascii="Amiri" w:hAnsi="Amiri" w:eastAsia="Amiri" w:cs="Amiri"/>
          <w:color w:val="111111"/>
          <w:sz w:val="28"/>
          <w:sz w:val="28"/>
          <w:szCs w:val="28"/>
          <w:rtl w:val="true"/>
          <w:lang w:bidi="ar-SA"/>
        </w:rPr>
        <w:t>وكذا رواية المني</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15722_359336"/>
      <w:bookmarkStart w:id="257" w:name="pg15722_359336"/>
      <w:bookmarkEnd w:id="257"/>
    </w:p>
    <w:p>
      <w:pPr>
        <w:pStyle w:val="Heading2"/>
        <w:numPr>
          <w:ilvl w:val="1"/>
          <w:numId w:val="1"/>
        </w:numPr>
        <w:rPr/>
      </w:pPr>
      <w:bookmarkStart w:id="258" w:name="pg15722_359336"/>
      <w:bookmarkStart w:id="259" w:name="__RefHeading___Toc12390329_2142443653"/>
      <w:bookmarkStart w:id="260" w:name="_Toc90"/>
      <w:bookmarkEnd w:id="258"/>
      <w:bookmarkEnd w:id="259"/>
      <w:r>
        <w:rPr>
          <w:rtl w:val="true"/>
        </w:rPr>
        <w:t>فصل</w:t>
      </w:r>
      <w:r>
        <w:rPr>
          <w:rtl w:val="true"/>
        </w:rPr>
        <w:t xml:space="preserve">: </w:t>
      </w:r>
      <w:r>
        <w:rPr>
          <w:rtl w:val="true"/>
        </w:rPr>
        <w:t>في النجاسات</w:t>
      </w:r>
      <w:bookmarkEnd w:id="26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1" w:name="__RefHeading___Toc12390331_2142443653"/>
      <w:bookmarkStart w:id="262" w:name="_Toc91"/>
      <w:bookmarkEnd w:id="261"/>
      <w:r>
        <w:rPr>
          <w:rtl w:val="true"/>
        </w:rPr>
        <w:t>اشارة</w:t>
      </w:r>
      <w:bookmarkEnd w:id="26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15722_359338"/>
      <w:bookmarkStart w:id="264" w:name="pg15722_359338"/>
      <w:bookmarkEnd w:id="264"/>
    </w:p>
    <w:p>
      <w:pPr>
        <w:pStyle w:val="Heading3"/>
        <w:numPr>
          <w:ilvl w:val="2"/>
          <w:numId w:val="1"/>
        </w:numPr>
        <w:rPr/>
      </w:pPr>
      <w:bookmarkStart w:id="265" w:name="pg15722_359338"/>
      <w:bookmarkStart w:id="266" w:name="__RefHeading___Toc12390333_2142443653"/>
      <w:bookmarkStart w:id="267" w:name="_Toc92"/>
      <w:bookmarkEnd w:id="265"/>
      <w:bookmarkEnd w:id="266"/>
      <w:r>
        <w:rPr>
          <w:rtl w:val="true"/>
        </w:rPr>
        <w:t>في النجاسات</w:t>
      </w:r>
      <w:bookmarkEnd w:id="267"/>
    </w:p>
    <w:p>
      <w:pPr>
        <w:pStyle w:val="Heading4"/>
        <w:numPr>
          <w:ilvl w:val="3"/>
          <w:numId w:val="1"/>
        </w:numPr>
        <w:rPr/>
      </w:pPr>
      <w:bookmarkStart w:id="268" w:name="__RefHeading___Toc12390335_2142443653"/>
      <w:bookmarkStart w:id="269" w:name="_Toc93"/>
      <w:bookmarkEnd w:id="268"/>
      <w:r>
        <w:rPr>
          <w:rtl w:val="true"/>
        </w:rPr>
        <w:t>الأول والثاني</w:t>
      </w:r>
      <w:r>
        <w:rPr>
          <w:rtl w:val="true"/>
        </w:rPr>
        <w:t xml:space="preserve">: </w:t>
      </w:r>
      <w:r>
        <w:rPr>
          <w:rtl w:val="true"/>
        </w:rPr>
        <w:t>البول والغائط</w:t>
      </w:r>
      <w:bookmarkEnd w:id="269"/>
    </w:p>
    <w:p>
      <w:pPr>
        <w:pStyle w:val="BookText"/>
        <w:rPr/>
      </w:pPr>
      <w:r>
        <w:rPr>
          <w:rFonts w:ascii="Amiri" w:hAnsi="Amiri" w:eastAsia="Amiri" w:cs="Amiri"/>
          <w:color w:val="111111"/>
          <w:sz w:val="28"/>
          <w:sz w:val="28"/>
          <w:szCs w:val="28"/>
          <w:rtl w:val="true"/>
          <w:lang w:bidi="ar-SA"/>
        </w:rPr>
        <w:t>وهي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والغائط من 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المأكول اللحم ذي النفس السائلة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نقل عن المعتبر والمنتهى إجماع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شاذ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نجاسة البول والغائط من حيوان لا يؤكل لحمه إذا كان له نفس 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نجاسة البول جملة من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فحرام اللحم ذو الدم الدافق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 بوله، وحلال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طاهر، وأمّا حرام اللحم، ولكن لا دم دافق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طاهر، وهنالك قسم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لا لحم له، كالبق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وكفاه دليلاً، بل الظاهر أنه من الضروريات في الجملة، كمدفوع الإنسان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لها إطلاق أو عموم، فتدل على ما نحن فيه، وإن كانت أعم منه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منه بول الإنسان، فهو أخص من المدّعى، كما </w:t>
      </w:r>
    </w:p>
    <w:p>
      <w:pPr>
        <w:pStyle w:val="BookText"/>
        <w:rPr/>
      </w:pPr>
      <w:r>
        <w:rPr>
          <w:rFonts w:ascii="Amiri" w:hAnsi="Amiri" w:eastAsia="Amiri" w:cs="Amiri"/>
          <w:color w:val="111111"/>
          <w:sz w:val="28"/>
          <w:sz w:val="28"/>
          <w:szCs w:val="28"/>
          <w:rtl w:val="true"/>
          <w:lang w:bidi="ar-SA"/>
        </w:rPr>
        <w:t>ومنها ما رواه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ثوبك من أبوال ما لا يؤكل لحمه</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الغائط فيدلّ على نجاسته إذا كان من الآدمي الأخبار الواردة في الاستنجاء،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الاستنجاء يغسل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منه على الشرج ولا يدخل فيه الأنملة</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النجاسة لاحتمال المانعيّة، كشعر الهرّة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العرفي في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يشمل ما لا جرم له أو ما لم يبقَ له جرم، فهو مع انعدامه يجب غسله، وهذا للنجاسة لا للمانعية، وإلاّ فلا معنى لمانعية المعدوم</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يشمل ما له دم دافق وما ليس له، فهو أعم من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إشكال احتمال المانعية، والجواب السابق</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هذه جملة خبرية، وهي تدل على الوجوب، بل قال الشيخ صاحب الكفاية</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عليه بنحو آكد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ذهب الشيخ النراقي</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ما يخرج من غير الآدمي فيدلّ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نجاسته ما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الدجاجة والحمامة وأشباههما تطأ العذرة ثمّ تدخل في الماء يتوضّأ منه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الماء كثيراً قدر كرّ من ماء</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لفظ العذرة لا يكون مخصوصاً بعذرة الإنسان كما هو ليس ببعيد، بل يظهر من كلام أهل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الاختصاص</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 ما رواه عبد الرحمن بن أبي عبد 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أنها لا تدل على الوجوب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الاستدلال بعدم التفكيك في أذهان المتشرعة بين البول والغائط، وقد سبق الدليل على نجاسة أبوالها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المنصرف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عذرة الإنسان</w:t>
      </w:r>
      <w:r>
        <w:rPr>
          <w:rStyle w:val="FootnoteAnchor"/>
          <w:rtl w:val="true"/>
        </w:rPr>
        <w:footnoteReference w:id="348"/>
      </w:r>
      <w:r>
        <w:rPr>
          <w:rFonts w:ascii="Amiri" w:hAnsi="Amiri" w:eastAsia="Amiri" w:cs="Amiri"/>
          <w:color w:val="111111"/>
          <w:sz w:val="28"/>
          <w:sz w:val="28"/>
          <w:szCs w:val="28"/>
          <w:rtl w:val="true"/>
          <w:lang w:bidi="ar-SA"/>
        </w:rPr>
        <w:t>، ولا أقل من الإجمال فيؤخذ بالقدر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تعارض الفهم العرفي مع التفسير اللغوي يقدم الأول، بضميمة أصالة عدم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عمومه بحيث يشمل الحيوان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أعم من الحقيقة، فيما لو جهل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المعنى ودار الأمر بين الحقيقة والمجاز فالأصل الحقيقة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وفي ثوبه عذرة من إنسان أو سنور أو كلب أيعيد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لم يعلم فلا يعيد</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صحيح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رجل وطأ على عذرة فساخت رجله فيها أينقض ذلك وضوءه وهل يجب عليه غسلها؟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يغسلها إلاّ أن يقذرها ولكنّه يمسحها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يذهب أثرها ويصلّي</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يعارض رواية عليّ بن جعفر، والترجيح بالأحدثية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حديث ابن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بالأرض من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غير الأرض، لكنه يخصص بالأدلَّة الدالة على عدم مطهرية غير الأرض، بل قد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الأرض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كفاية مجرد المسح بلا مشي إشكال عند البعض</w:t>
      </w:r>
      <w:r>
        <w:rPr>
          <w:rStyle w:val="FootnoteAnchor"/>
          <w:rtl w:val="true"/>
        </w:rPr>
        <w:footnoteReference w:id="351"/>
      </w:r>
      <w:r>
        <w:rPr>
          <w:rFonts w:ascii="Amiri" w:hAnsi="Amiri" w:eastAsia="Amiri" w:cs="Amiri"/>
          <w:color w:val="111111"/>
          <w:sz w:val="28"/>
          <w:sz w:val="28"/>
          <w:szCs w:val="28"/>
          <w:rtl w:val="true"/>
          <w:lang w:bidi="ar-SA"/>
        </w:rPr>
        <w:t>إلاّ أن الظاهر أن المشي لا موضوعية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بالأحدثية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أنه ليس مرجحاً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يمكن الترجيح بمخالفة روايات النجاسة لبعض العامة؟ والجواب أنّه لا بد من ملاحظة الفقه الحاكم آنذاك ثم الترجيح</w:t>
      </w:r>
      <w:r>
        <w:rPr>
          <w:rStyle w:val="FootnoteAnchor"/>
          <w:rtl w:val="true"/>
        </w:rPr>
        <w:footnoteReference w:id="352"/>
      </w:r>
      <w:r>
        <w:rPr>
          <w:rFonts w:ascii="Amiri" w:hAnsi="Amiri" w:eastAsia="Amiri" w:cs="Amiri"/>
          <w:color w:val="111111"/>
          <w:sz w:val="28"/>
          <w:sz w:val="28"/>
          <w:szCs w:val="28"/>
          <w:rtl w:val="true"/>
          <w:lang w:bidi="ar-SA"/>
        </w:rPr>
        <w:t>، ولو فرض التعارض والتساقط كان الأصل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سواء كان حرمة لحمه بالأصل أو لعارض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كالجلاّل والموطوء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طائراً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نجاسة بول ما لا يؤكل لحمه يشمل ما كان حرمة أكل لحمه لعارض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اغسل ثوبك من أبوال ما لا يؤكل لحمه</w:t>
      </w:r>
      <w:r>
        <w:rPr>
          <w:rFonts w:eastAsia="Amiri" w:cs="Amiri" w:ascii="Amiri" w:hAnsi="Amiri"/>
          <w:color w:val="111111"/>
          <w:sz w:val="28"/>
          <w:szCs w:val="28"/>
          <w:rtl w:val="true"/>
          <w:lang w:bidi="ar-SA"/>
        </w:rPr>
        <w:t>«</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التعارض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الدليلين بالعموم من وجه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يقع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من أبوال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الحرمة بالأصالة أم بالعارض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تغسل ثوبك من أبوال البقر والإبل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حلالاً أم حرمت بالعارض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فمورد الاجتماع هو البقر والإبل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بالعارض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فيتعارضان بالعموم من وجه في الحيوان الذي دلّ الدليل على طهارته بالخصوص، فصار غير مأكول اللحم لعارض كالوطء والجلل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الثانية</w:t>
      </w:r>
      <w:r>
        <w:rPr>
          <w:rStyle w:val="FootnoteAnchor"/>
          <w:rtl w:val="true"/>
        </w:rPr>
        <w:footnoteReference w:id="354"/>
      </w:r>
      <w:r>
        <w:rPr>
          <w:rFonts w:ascii="Amiri" w:hAnsi="Amiri" w:eastAsia="Amiri" w:cs="Amiri"/>
          <w:color w:val="111111"/>
          <w:sz w:val="28"/>
          <w:sz w:val="28"/>
          <w:szCs w:val="28"/>
          <w:rtl w:val="true"/>
          <w:lang w:bidi="ar-SA"/>
        </w:rPr>
        <w:t xml:space="preserve">لا إطلاق لها، لأنها ليست في صدد البيان من هذه الجهة،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كالدليل الثانوي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الأول يبين المانع وهو اقتضائي، وهو مقدم على اللا اقتضائي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المتن، وأظن أن مراده ما ذكرناه، لكن التعبير غير دال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على التقريب المذكور أنّ المقام غير داخل في تلك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الدليل المتعرض لنجاسة بول محرّم الأكل أو خرئه لا يكون وارداً في خصوص الموطوء أو الجلال</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يمكن إثبات المدّعى بتقريب آخر، لاحظ ما رواه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ثانوياً، لكن العنوان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يشمل الأولي والثانوي، فلا يكون ثانوياً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يحتوي الحكم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مقدماً أيضاً في تلك الحصة،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الكلية فيما أُكل لحمه، وقد يكون ما لا يؤكل لحمه فيه تفصيل، مثلاً بين الأصيل والعارضي، فلا ينهض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عادل يصدّق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غير عادل لا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يكون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وغير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متدين لا يظلم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غير متدين يظلم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يكون نوعين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التعليق على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لا يكون 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تكون له مدخلية إيجابية، ويكفي فيها الانتفاء الجزئي عن الطرف القابل، أما الكلي فلا، ولو فرضنا أنه يعطي الضابطة الكلية فلعل المنصرف مأكول </w:t>
      </w:r>
    </w:p>
    <w:p>
      <w:pPr>
        <w:pStyle w:val="BookText"/>
        <w:rPr/>
      </w:pPr>
      <w:r>
        <w:rPr>
          <w:rFonts w:ascii="Amiri" w:hAnsi="Amiri" w:eastAsia="Amiri" w:cs="Amiri"/>
          <w:color w:val="111111"/>
          <w:sz w:val="28"/>
          <w:sz w:val="28"/>
          <w:szCs w:val="28"/>
          <w:rtl w:val="true"/>
          <w:lang w:bidi="ar-SA"/>
        </w:rPr>
        <w:t>ما أكل لحمه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بما يخرج منه</w:t>
      </w:r>
      <w:r>
        <w:rPr>
          <w:rFonts w:eastAsia="Amiri" w:cs="Amiri" w:ascii="Amiri" w:hAnsi="Amiri"/>
          <w:color w:val="111111"/>
          <w:sz w:val="28"/>
          <w:szCs w:val="28"/>
          <w:rtl w:val="true"/>
          <w:lang w:bidi="ar-SA"/>
        </w:rPr>
        <w:t>«</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المستفاد من الحديث إعطاء ضابطة كلّية وهو التفصيل بين مأكول اللحم وغيره، فالأول لا بأس بما يخرج منه، والثاني فيه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المستفاد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الحديث بوضوح أنّ الميزان في الطهارة والنجاسة حلّية الأكل وحرمته،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هذه الرواية التفريق بين النوعين في جواز الصلاة في قسم منها وعدم الجواز في القسم الآخر، وأمّا الطهارة والنجاسة فلا تعرّض لهما في الحديث،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الحيوان الذي يكون محلّل الأكل ولم يصر محرّماً بالعارض يكون بوله وروثه طاهراً بالسيرة القطعية المتصلة بزمنهم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p>
    <w:p>
      <w:pPr>
        <w:pStyle w:val="BookText"/>
        <w:rPr/>
      </w:pPr>
      <w:r>
        <w:rPr>
          <w:rFonts w:ascii="IRNazanin" w:hAnsi="IRNazanin" w:eastAsia="IRNazanin"/>
          <w:color w:val="111111"/>
          <w:sz w:val="28"/>
          <w:sz w:val="28"/>
          <w:szCs w:val="28"/>
          <w:rtl w:val="true"/>
          <w:lang w:bidi="fa-IR"/>
        </w:rPr>
        <w:t>اللحم بالذات، 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المأكول شرعاً، أو ما أُعد للأكل عرفاً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فأما الشاة وكل ما يؤكل لحمه فلا بأس ببوله</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يوجد احتمالان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المنصرف فيه أو المتيقن الحرمة الذاتية لا العرضية؛ إذ الكلام في الثعالب والفنك والسنجاب، ووجود ما يصلح للقرينة مانع عن الإطلاق، فتأمل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وجهه الظهور العرفي في النجاسة،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الطائر غير المأكول ففي نجاسة بوله وخرئه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للعمل ببعض النصوص الدالّة على نجاسة ما يخرج عن البغل مثلاً</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منشؤه تعارض الروايات وذهاب المشهور إلى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الطهارة ما رواه أبو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يطير فلا بأس ببوله وخرئه</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ويقع التعارض بين هذه الرواية وما يدلّ على نجاسة مدفوع محرم الأكل، لكن الظاهر من دليل الطهارة أنّ عنوان الطيران له دخل في طهارة البول والخرء، فلو اختصّ هذا الدليل بالطائر المأكول يكون وصف الطيران لغواً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الأمر في طرف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ما مال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نظير تمثيل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الأبيض لا يعلم الغيوب، والأسود إذا نام لا يبصر</w:t>
      </w:r>
      <w:r>
        <w:rPr>
          <w:rFonts w:eastAsia="Amiri" w:cs="Amiri" w:ascii="Amiri" w:hAnsi="Amiri"/>
          <w:color w:val="111111"/>
          <w:sz w:val="28"/>
          <w:szCs w:val="28"/>
          <w:rtl w:val="true"/>
          <w:lang w:bidi="ar-SA"/>
        </w:rPr>
        <w:t>»</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يطير ليلاً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يُسأل عن شيء خاص فيكون الجواب عنه، أما ابتداء الكلام بما لا مدخل له لا وجوداً ولا عدماً فليس مقبولاً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كما هو ظاهر، وهذا يوجب ترجيح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الطهارة على دليل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خرء الخطاف لا بأس به هو ممّا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إذ لا مانع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اجتماع أمرين في الخطّاف كلّ منهما يوجب طهارة خرئه، مضافاً إلى أنّه يمكن أن يكون حرمة الأكل مقتضياً للنجاسة، ووصف الطيران مانعاً، فما دام لم يكن المقتضي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لا ينسب عدم المعلول إلى وجود المانع، بل ينسب إلى عدم المقتضي، هذا في غير الخشاف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فيه فقد روى داود الرقي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عن بول الخشاشيف يصيب ثوبي فأطلبه فلا أجده،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يكون لعدم أكل اللحم مدخلية في كل الحيوانات إلاّ في الطيور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التعارض والتساقط كان المرجع أصالة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علَلَ عدم البأس بأكل اللحم لا بالطيران؟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التعليل بإحدى العلتين دون الأُخرى، إما لا لمرجح، أو لمرجح مجهول لدينا، على الخلاف في جواز الترجيح بلا مرجح</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تحترق هذه الورقة المبللة لعدم النار، ولا نقول لوجود البلل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المأكول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فبوله وخرؤه طاهر ولو كان ذا نفس سائلة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ثوبك</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ولكن الرواية ضعيفة، مضافاً إلى معارضتها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غياث عن جعفر،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بدم البراغيث والبق وبول الخشاشيف</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فلا وجه لنجاسة بوله ولا سيّما أنّه ليس له نفس سائلة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وصفوة القول أنّه لو فرض اعتبار كلا الخبرين تكون النتيجة الطهارة؛ إذ لا نميز الأحدث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القديم فتجري قاعدة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الإجماع عليه عن الخلاف والناصريات والتذكرة والبيان، ويدلّ عليه جملة من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طيراً أم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فتحمل على الاستحباب أو يتساقطان، والمرجع أصالة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نفس 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فتشمله الأدلَّة الآتية</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أنه لا اعتبار به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في البول، لكن قد سبق أنه لا تفكيك بحسب الارتكاز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موسى، فإنّه يفهم من كلامه قاعدة كلّية، وما عن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قبال هذه الروايات ما يدلّ على طهارة بول الحمير، وهو ما رواه معلّى بن خنيس وعبد اللّه 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في جنازة وقدّامنا حمار فبال فجاءت الريح ببوله حتّى صكّت وجوهنا وثيابنا فدخلنا على أبي عبد اللّه فأخبرناه،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بأس</w:t>
      </w:r>
      <w:r>
        <w:rPr>
          <w:rFonts w:eastAsia="Amiri" w:cs="Amiri" w:ascii="Amiri" w:hAnsi="Amiri"/>
          <w:color w:val="111111"/>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ضعيف سنداً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المقام ما يدلّ بعمومه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طهارة بول هذه الثلاثة، وهو ما رواه الصدوق بإسناده عن أبي الأغرّ النخّاس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رواه في الخُرء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عام للاثنين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مجبور بالعمل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كافٍ؛ إذ الروايات تدل على نجاسة بول هذه الثلاثة</w:t>
      </w:r>
      <w:r>
        <w:rPr>
          <w:rStyle w:val="FootnoteAnchor"/>
          <w:rtl w:val="true"/>
        </w:rPr>
        <w:footnoteReference w:id="366"/>
      </w:r>
      <w:r>
        <w:rPr>
          <w:rFonts w:ascii="Amiri" w:hAnsi="Amiri" w:eastAsia="Amiri" w:cs="Amiri"/>
          <w:color w:val="111111"/>
          <w:sz w:val="28"/>
          <w:sz w:val="28"/>
          <w:szCs w:val="28"/>
          <w:rtl w:val="true"/>
          <w:lang w:bidi="ar-SA"/>
        </w:rPr>
        <w:t>، وهذه الرواية تدل على طهارة بول هذه الثلاثة</w:t>
      </w:r>
      <w:r>
        <w:rPr>
          <w:rStyle w:val="FootnoteAnchor"/>
          <w:rtl w:val="true"/>
        </w:rPr>
        <w:footnoteReference w:id="367"/>
      </w:r>
      <w:r>
        <w:rPr>
          <w:rFonts w:ascii="Amiri" w:hAnsi="Amiri" w:eastAsia="Amiri" w:cs="Amiri"/>
          <w:color w:val="111111"/>
          <w:sz w:val="28"/>
          <w:sz w:val="28"/>
          <w:szCs w:val="28"/>
          <w:rtl w:val="true"/>
          <w:lang w:bidi="ar-SA"/>
        </w:rPr>
        <w:t xml:space="preserve">، فالجمع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الأفضلية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ما هو المقصود بالدواب؟ الظاهر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على الثلاثة، وأما احتمال اختصاصها بالحمير ففيه نظر، وأما التفسير اللغوي للدابة </w:t>
      </w:r>
    </w:p>
    <w:p>
      <w:pPr>
        <w:pStyle w:val="BookText"/>
        <w:rPr/>
      </w:pP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أعالج الدواب فربما خرجت بالليل وقد بالت وراثت فيضرب أحدها برجله أو يده فينضح على ثيابي فأصبح فأرى أثره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يستشكل في الرواية بضعف أبي الأغرّ، فإنّ إسناد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الأغرّ بابن أبي عمير وروايته كافٍ في كون المرويّ عنه ثقة، لكن رجعنا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المقالة وقلنا كون الراوي ابن أبي عمير لا يدلّ على وثاقة المروي عنه، فلا 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الالتزام بالنجاسة،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الالتزام بالنجاسة مع أنّها خلاف ارتكاز أهل الشرع وخلاف السيرة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بمطلق ما يدب على الأرض</w:t>
      </w:r>
      <w:r>
        <w:rPr>
          <w:rStyle w:val="FootnoteAnchor"/>
          <w:rtl w:val="true"/>
        </w:rPr>
        <w:footnoteReference w:id="369"/>
      </w:r>
      <w:r>
        <w:rPr>
          <w:rFonts w:ascii="Amiri" w:hAnsi="Amiri" w:eastAsia="Amiri" w:cs="Amiri"/>
          <w:color w:val="111111"/>
          <w:sz w:val="28"/>
          <w:sz w:val="28"/>
          <w:szCs w:val="28"/>
          <w:rtl w:val="true"/>
          <w:lang w:bidi="ar-SA"/>
        </w:rPr>
        <w:t>فليس بمراد، وإذا تعارض العرف واللغة قدّم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فإن المختار أنهم لا يروون إلاّ عن ثقة، نعم،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لا يرسلون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كما قرر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التنظر فيه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المسألة محل الابتلاء كثيراً، وقد كانت الدواب في أغلب البيوت سابقاً، وكانت تسير في الشوارع وتروث وتبول، فلو كان ما يخرج منها نجساً لشاع وذاع، وكثرت الأسئلة عنه في الروايات، ولتحرز منه الناس، وليس فليس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والخفّاش من غير المأكول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والخطّاف من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نجاسة أرواث هذه الثلاثة حديث ابن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الثوب يقع في مربط الدابّة على بولها وروثها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علق به شيء فليغسله، وإن كان جافّاً فلا بأس</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الطيور، والطيور لا بأس ببولها وخرئها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كلّه بالنسبة إلى ذي النفس، وأمّا ما لا نفس له فاستدلّ على طهارة ما يخرج منه بعدم الخلاف وأصالة الطهارة وبلزوم الحرج، وبأنّ ميتته طاهرة فبوله وخرؤه أيضاً طاهر كعصارة النباتات والكلّ كما ترى، أمّا الإجماع فمع هذه الوجوه المذكورة 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عليه، وأمّا قاعدة الطهارة فلو تمّ الدليل على النجاسة لا مجال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لجريانها، وأمّا الحرج فيوجب رفع اليد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بأس بما يخرج منه، لأنه من الطيور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نفس الإشكال المتقدم، حيث إن هنالك جمعاً دلالياً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الأغر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والسيرة والارتكاز يدلان على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لذكر ذلك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محتمل الاستناد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ينصرف كما سبق</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للحكومة أو الورود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الحكم في مورده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اختصاص له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نجاسة البول لا يشمل بول ما لا نفس له من الحيوان، فالمقتضي من الأوّل قاصر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بأنّ الدالّ على نجاسة البول منصرف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بول الإنسان فكلام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الحديث أنّ ما لا نفس له بنفسه لا ينجس، وتقدير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إليه خلاف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لحكم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مطلق،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البول يصيب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مرتين </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منصرف لأبوال الإنسان، كما في المني</w:t>
      </w:r>
      <w:r>
        <w:rPr>
          <w:rStyle w:val="FootnoteAnchor"/>
          <w:rtl w:val="true"/>
        </w:rPr>
        <w:footnoteReference w:id="372"/>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w:t>
      </w:r>
    </w:p>
    <w:p>
      <w:pPr>
        <w:pStyle w:val="BookText"/>
        <w:rPr/>
      </w:pPr>
      <w:r>
        <w:rPr>
          <w:rFonts w:ascii="Amiri" w:hAnsi="Amiri" w:eastAsia="Amiri" w:cs="Amiri"/>
          <w:color w:val="111111"/>
          <w:sz w:val="28"/>
          <w:sz w:val="28"/>
          <w:szCs w:val="28"/>
          <w:rtl w:val="true"/>
          <w:lang w:bidi="ar-SA"/>
        </w:rPr>
        <w:t>ثوبك من أبوال ما لا يؤكل لحمه</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عام بلا إشكال، ولا وجه لادعاء القصور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ما سبق قبل قليل في خصوص 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وتقدير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بول ما كانت له نفس سائلة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يمكن أن يستدل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مات غير ذي النفس، ثم تفسخ وخرج ما في أمعائه فظاهر إطلاق الرواية أن الماء لا يفسد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رجيع ما لا نفس له، فالإنصاف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النجاسة منصرف عنه، مضافاً إلى أنّ عمدة الدليل هو الإجماع المفقود في المقام، بل هو قائم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ليست في مقام البيان من هذه الجهة، فهي لا تشمل هذه الصورة، كما أنه لو ابتلع لحم كلب وتفسخ حتى خرج لا يدل على طهارة الماء،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يطلق عليه</w:t>
      </w:r>
      <w:r>
        <w:rPr>
          <w:rStyle w:val="FootnoteAnchor"/>
          <w:rtl w:val="true"/>
        </w:rPr>
        <w:footnoteReference w:id="374"/>
      </w:r>
      <w:r>
        <w:rPr>
          <w:rFonts w:ascii="Amiri" w:hAnsi="Amiri" w:eastAsia="Amiri" w:cs="Amiri"/>
          <w:color w:val="111111"/>
          <w:sz w:val="28"/>
          <w:sz w:val="28"/>
          <w:szCs w:val="28"/>
          <w:rtl w:val="true"/>
          <w:lang w:bidi="ar-SA"/>
        </w:rPr>
        <w:t>، بل على عذرة الإنسان فقط، لكن لو تم هذا لم يصح الاستدلال به على عذرة غير الآدمي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عادة يناقش في الإجماعات، فلِمَ لَمْ يناقش فيه في المقام؟</w:t>
      </w:r>
    </w:p>
    <w:p>
      <w:p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دليل كافٍ، وبعدم التفكيك بين الرجيع والبول يثبت الحكم في البول أيضاً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دليل الحرج يمكن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وجود الذباب والبق ونحوهما متعارف، وكذا القمل في الرأس، ولا بد أن لها رجيعاً، فلو كان نجساً لبان ذلك ولكثر السؤال عنه، ولكانت السيرة على غسل الرأس والبيوت منها، وذلك يدل على المدعى في الجملة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المأكول من غير ذي النفس لا يخلو من تأمل، إلاّ أن يثبت الإجماع أو السيرة، فتأمل</w:t>
      </w:r>
      <w:r>
        <w:rPr>
          <w:rFonts w:eastAsia="Amiri" w:cs="Amiri" w:ascii="Amiri" w:hAnsi="Amiri"/>
          <w:color w:val="111111"/>
          <w:sz w:val="28"/>
          <w:szCs w:val="28"/>
          <w:rtl w:val="true"/>
          <w:lang w:bidi="ar-SA"/>
        </w:rPr>
        <w:t xml:space="preserve">. </w:t>
      </w:r>
      <w:bookmarkStart w:id="270" w:name="pg15722_359353"/>
    </w:p>
    <w:p>
      <w:pPr>
        <w:pStyle w:val="Heading4"/>
        <w:numPr>
          <w:ilvl w:val="3"/>
          <w:numId w:val="1"/>
        </w:numPr>
        <w:rPr/>
      </w:pPr>
      <w:bookmarkStart w:id="271" w:name="__RefHeading___Toc12390337_2142443653"/>
      <w:bookmarkStart w:id="272" w:name="_Toc94"/>
      <w:bookmarkEnd w:id="270"/>
      <w:bookmarkEnd w:id="271"/>
      <w:r>
        <w:rPr>
          <w:rtl w:val="true"/>
        </w:rPr>
        <w:t>الثالث</w:t>
      </w:r>
      <w:r>
        <w:rPr>
          <w:rtl w:val="true"/>
        </w:rPr>
        <w:t xml:space="preserve">: </w:t>
      </w:r>
      <w:r>
        <w:rPr>
          <w:rtl w:val="true"/>
        </w:rPr>
        <w:t>المني من الحيوان ذي النفس</w:t>
      </w:r>
      <w:bookmarkEnd w:id="27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 من الحيوان ذي النفس، سواء كان حراماً أم حلالاً دون غير ذي النفس، فإنّ منيه طاهر ولو كان حرام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تارة في حكم مني الآدمي، وأخرى في مني غيره من الحيوان ذي النفس السائلة، فهنا مسألتان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مني الآدمي، 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نجاسته، ويدلّ عليه جملة من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 الثوب،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الحيوان ذي الدم الدافق الحلال اللحم، كالشاة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الحيوان ذي الدم الدافق الحرام اللحم، كالهرة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الحيوان غير ذي الدم الدافق الحلال اللحم، كالسمك المحلل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الحيوان غير ذي الدم الدافق الحرام اللحم، كالسمك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بذلك قسم سادس وهو مني ما لا لحم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كافٍ في الحكم، بل لعله يدعى أنه من الضروريات المذهبية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عادةً يستشكل في مضمرات سماعة لكنه لم يستشكل هنا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يشمل مني غير الإنسان؟ فيه خفاء لوجود القدر المتيقن في مقام التخاطب أو الانصراف، وأما ندرة إصابته في غير الثوب </w:t>
      </w:r>
    </w:p>
    <w:p>
      <w:pPr>
        <w:pStyle w:val="BookText"/>
        <w:rPr/>
      </w:pPr>
      <w:r>
        <w:rPr>
          <w:rFonts w:ascii="Amiri" w:hAnsi="Amiri" w:eastAsia="Amiri" w:cs="Amiri"/>
          <w:color w:val="111111"/>
          <w:sz w:val="28"/>
          <w:sz w:val="28"/>
          <w:szCs w:val="28"/>
          <w:rtl w:val="true"/>
          <w:lang w:bidi="ar-SA"/>
        </w:rPr>
        <w:t>اغسل الثوب كلّه إذا خفي عليك مكانه قليلاً كان أو كثيراً</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رواه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احتلم الرجل فأصاب ثوبه شيء فليغسل الذي أصابه، فإن ظنّ أنّه أصابه شيء ولم يستيقن ولم ير مكانه فلينضحه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 وإن استيقن أنّه قد أصابه مني ولم ير مكانه فليغسل ثوبه كلّه فإنّه أحسن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قبالها ما ينافيها، وهو ما رواه زيد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يكون فيه الجنابة فتصيبني السماء حتّى</w:t>
      </w:r>
    </w:p>
    <w:p>
      <w:pPr>
        <w:pStyle w:val="BookText"/>
        <w:rPr/>
      </w:pPr>
      <w:r>
        <w:rPr>
          <w:rFonts w:ascii="Amiri" w:hAnsi="Amiri" w:eastAsia="Amiri" w:cs="Amiri"/>
          <w:color w:val="111111"/>
          <w:sz w:val="28"/>
          <w:sz w:val="28"/>
          <w:szCs w:val="28"/>
          <w:rtl w:val="true"/>
          <w:lang w:bidi="ar-SA"/>
        </w:rPr>
        <w:t>فإن رجعت إلى ذلك فبها، وإلاّ فالندرة لا تمنع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نوع من تخفيف القذارة عرفاً، فهو كرش الكنائس، ومثله عرفاً رش أمام الدكان لتخفف القذارة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أطراف العلم الإجمالي ليست كل الثوب، فياقة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طرفاً، فيستطيع أن يغسل الأطراف فقط، لكن غسله كله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أحسن عرفاً أو شرعاً؟ لعله شرعاً، لأنه أقرب للاحتياط، وعدم نجاسة جزء بالسراية، فتأمل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منسلخ عن معنى التفضيل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مَّقَاماً</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يبتلّ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يجنب في ثوبه أيتجفّف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غسله؟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إلاّ أن تكون النطفة فيه رطبة، فإن كانت جافّة فلا بأس</w:t>
      </w:r>
      <w:r>
        <w:rPr>
          <w:rFonts w:eastAsia="Amiri" w:cs="Amiri" w:ascii="Amiri" w:hAnsi="Amiri"/>
          <w:color w:val="111111"/>
          <w:sz w:val="28"/>
          <w:szCs w:val="28"/>
          <w:rtl w:val="true"/>
          <w:lang w:bidi="ar-SA"/>
        </w:rPr>
        <w:t>«</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الصناعة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كونه يابساً ورطباً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مني غير الآدمي من ذي النفس السائلة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فنقل عن التذكرة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نجاسته، أضف إلى ذلك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يبتل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أن الثوب باعتباره جامداً لا تسري النجاسة إلى سائر مواضعه، فهو كالأرض الرطبة، ويحتمل أن العوام يعتقدون أن الجنب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نفس البدن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تطهير المطر، وفيه نظر لأن اللزوجة لا تزول به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أيتجفف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 يجفف نفسه بعد الغسل بثوب فيه جنابة؟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الارتكاز وخلاف الإجماع ظاهراً، والنص معرض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اللحم وحرامه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المني الوارد في بعض النصوص يقتضي نجاسة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الجزم بنجاسة مني غير الإنسان؛ إذ مقتضى إطلاق دليل نجاسة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مني غير الإنسان، ومقتضى حديث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مني ما يؤكل من الحيوان كالبقر مثلاً، فيقع التعارض بالعموم من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المتعارضين غير معلوم، فيدخل المقام في كبرى اشتباه الحجّة بغيرها، وتصل النوبة إلى قاعدة 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مضى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يخرج منه</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خصوص البول والغائط، أو هو القدر المتيقن في مقام التخاطب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 نجس سواء كان من إنسان أم حيوان، وما يخرج من الحيوان المأكول اللحم طاهر، سواء كان منياً أم غير مني، فمحل الاجتماع مني الحيوان المأكول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الدليلين لا يشملان المقام لما مضى، فالإجماع هو المرجع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كليهما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إنّه لا عبرة بالأحدث، كما سبق</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المأكول</w:t>
      </w:r>
      <w:r>
        <w:rPr>
          <w:rFonts w:eastAsia="Amiri" w:cs="Amiri" w:ascii="Amiri" w:hAnsi="Amiri"/>
          <w:color w:val="111111"/>
          <w:sz w:val="28"/>
          <w:szCs w:val="28"/>
          <w:rtl w:val="true"/>
          <w:lang w:bidi="ar-SA"/>
        </w:rPr>
        <w:t xml:space="preserve">. </w:t>
      </w:r>
      <w:bookmarkStart w:id="273" w:name="pg15722_359357"/>
    </w:p>
    <w:p>
      <w:pPr>
        <w:pStyle w:val="Heading4"/>
        <w:numPr>
          <w:ilvl w:val="3"/>
          <w:numId w:val="1"/>
        </w:numPr>
        <w:rPr/>
      </w:pPr>
      <w:bookmarkStart w:id="274" w:name="__RefHeading___Toc12390339_2142443653"/>
      <w:bookmarkStart w:id="275" w:name="_Toc95"/>
      <w:bookmarkEnd w:id="273"/>
      <w:bookmarkEnd w:id="274"/>
      <w:r>
        <w:rPr>
          <w:rtl w:val="true"/>
        </w:rPr>
        <w:t>الرابع</w:t>
      </w:r>
      <w:r>
        <w:rPr>
          <w:rtl w:val="true"/>
        </w:rPr>
        <w:t xml:space="preserve">: </w:t>
      </w:r>
      <w:r>
        <w:rPr>
          <w:rtl w:val="true"/>
        </w:rPr>
        <w:t>الميتة من الحيوان ذي النفس</w:t>
      </w:r>
      <w:bookmarkEnd w:id="275"/>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من الحيوان ذي النفس وأجزائه التي تحلّها الحياة، سواء انفصلت منه بعد الموت أم حال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بالقشور المنفصلة من الشفة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فأرة المسك المنفصلة من الظبي الحيّ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المنفصلة من الميّت ففيه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المأخوذة من يد المسلم محكومة بالطهارة إلاّ أن يعلم بكونها من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لو لاقى رطوبة الميتة لزم غسله من تلك الرطوبة حتّى في المأكول على الأحوط، ولا يترك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الأنفحة واللبن في الضرع خصوصاً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المأكول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الميتة من الحيوان ذي النفس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استدلّ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المدّعى بطوائف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المصنف لم يذكر حكم ما لا دم دافق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محللاً ومحرماً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لضعف الدليل في ما له دم دافق فكيف بهذا؟ والإجماع ليس متحققاً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طهارة الفأرة المأخوذة من المذكى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بكونها 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المأخوذ من الحي تأمل مضى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بترك الاحتياط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الاحتياط في هذه الصورة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لم تثبت عنده الضرورة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نزح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البئر بموت جملة من الحيوانات</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الأصحاب على عدم انفعال ماء البئر،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اليد عن دلالة النصوص على نجاسة ماء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الأمر بالنزح لا يدلّ على النجاسة، ولذا نرى قد أمر بالنزح بورود الجنب في ماء البئر مع أنّ بدن الجنب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عرفاً على النجاسة، وإن احتمل غيره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دلالتين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منجسة للبئر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نرفع اليد عن الثانية؛ لأن سقوط بعض فقرات الرواية لا يسقط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نحمل المنجّسة على النزاهة والأفضلية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النجاسة مستفادة من المنجسية، فإذا سقطت سقطت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سقوط الدلالة المطابقية لا يسقط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بحث في الأصول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تدل على أن الميتة فيها مقتضي التنجيس، إلاّ أن البئر مانع، وحيث لا مانعية في غيرها يؤثر المقتضي في مقتضاه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يكون نجساً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ترفع اليد عن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القطع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النهي عن الأكل في آنية أهل الكتاب إذا كانوا يأكلون فيه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جواز الصلاة في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فساد الماء بوقوع ما له النفس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بالإطلاق، أي إطلاق الأمر بالنزح، ولو مع تطهير الجنب بدنه قبل الدخول في البئر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عرفاً في النجاسة،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أنه لأجزاء الميتة خلاف الظاهر وخلاف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جهة المانعية لا النجاسة، ولا أقل من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قبال العامة القائلين بالطهارة بالدبغ، إلاّ أن يثبت أنهم قائلون بالمانعية لو لم يدبغ وارتفاعها لو دبغ</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عين ما ذكر في الطائفة الثانية</w:t>
      </w:r>
      <w:r>
        <w:rPr>
          <w:rStyle w:val="FootnoteAnchor"/>
          <w:rtl w:val="true"/>
        </w:rPr>
        <w:footnoteReference w:id="385"/>
      </w:r>
      <w:r>
        <w:rPr>
          <w:rFonts w:ascii="Amiri" w:hAnsi="Amiri" w:eastAsia="Amiri" w:cs="Amiri"/>
          <w:color w:val="111111"/>
          <w:sz w:val="28"/>
          <w:sz w:val="28"/>
          <w:szCs w:val="28"/>
          <w:rtl w:val="true"/>
          <w:lang w:bidi="ar-SA"/>
        </w:rPr>
        <w:t>، أي قريب منه، فالأولى توحيدهما، وإن كانت بينهما بعض الفوارق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الجزء المبان من الميتة نجس، وهذا ظاهر واضح، فإنّ العرف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الدليل الدالّ على النجاسة عدم الفرق بين الاتّصال والانفصال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الجزء المبان من الحيّ نجس، ويدلّ على المدّعى ما رواه محمّد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أخذت الحبالة من صيد فقطعت منه يداً أو رجلاً فذروه فإنّه ميّت، وكلوا ما أدركتم حياً وذكرتم اسم اللّه عليه</w:t>
      </w:r>
      <w:r>
        <w:rPr>
          <w:rFonts w:eastAsia="Amiri" w:cs="Amiri" w:ascii="Amiri" w:hAnsi="Amiri"/>
          <w:color w:val="111111"/>
          <w:sz w:val="28"/>
          <w:szCs w:val="28"/>
          <w:rtl w:val="true"/>
          <w:lang w:bidi="ar-SA"/>
        </w:rPr>
        <w:t>«</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المستفاد من الحديث أنّ الجزء المبان من الحيّ ميتة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بالقشور وغيرها من المذكورات في المتن، وعمدة الدليل على المدّعى السيرة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على طهارة المذكورات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الإطلاق يشمل الجزء المنفصل والمتصل، أي أنه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كلام المصنف فمفاده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ميتة؛ إذ الميتة هي المجموع، لكن ما الفرق عرفاً بين مجموع يُدخل يده في الماء، أو نفس اليد المنفصلة؟ 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يرى للهيئة الاجتماعية مدخلية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العموم بعد إلغاء خصوصية الحبالة والصيد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نجساً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 قشور الشفة متعارف، وكذا قشور اليد،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عليّ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سأل أخاه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به الثالول أو الجرح هل يصلح له أن يقطع الثالول وهو في صلاته، أو ينتف بعض من لحمه ويطرحه؟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يتخوّف أن يسيل الدم فلا بأس، وإن تخوّف أن يسيل الدم فلا يفعله</w:t>
      </w:r>
      <w:r>
        <w:rPr>
          <w:rFonts w:eastAsia="Amiri" w:cs="Amiri" w:ascii="Amiri" w:hAnsi="Amiri"/>
          <w:color w:val="111111"/>
          <w:sz w:val="28"/>
          <w:szCs w:val="28"/>
          <w:rtl w:val="true"/>
          <w:lang w:bidi="ar-SA"/>
        </w:rPr>
        <w:t>«</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 على الحكم، فإنّ المستفاد منه حكم حيثي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فأرة المسك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المنفصلة عن الحيّ طاهرة، وما يمكن أن يذكر في وجهها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عند الفلاحين والعمال ونحوهم، وكذا حك الأجرب، ولو كان نجساً لكثر السؤال عنه وشاع وذاع، ولتكرر وروده في الروايات، بالإضافة إلى أن أصالة الطهارة كافية بعد عدم شمول دليل الميتة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في مقام بيان الطهارة، بل بيان أنه لا بأس به من ناحية خروج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نجساً وميتة لكان حملاً للميتة، وحمل الميتة غير جائز في الصلاة ولو لثوانٍ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حمل الميتة منصرفة عن ذلك، ولعله تخصيص في تلك الأدلَّة،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فأرة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أنواع</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تنفصل عن 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ويرد عليه أنّه محتمل المدرك مضافاً إلى وجود الخلاف، فإنّه نقل عن كشف اللثام الحكم بالنجاسة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عن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 القول بالتفصيل بين المأخوذ من الحيّ وبين المأخوذ من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بطهارة المسك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طهارة الجلدة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أنّه لا ملازمة بينهما، فإنّ المسك يابس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ينجس بالملاقاة،</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تنفصل عن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تنفصل عن مذكى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المنفصلة عن الميتة فهي نجسة، لأنها جزء من الميتة،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انفصلت عن المذكى فهي طاهرة؛ لأن الحيوان المذكى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فعلاً في المنفصل عن الحي، أو لعله الأغلب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به دليلاً، واحتمال المدركية لا يضر، وكذا الخلاف،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حي أو ميت، والظاهر أن مراده غير المذكى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تفصيله بالطهارة في الحي لم يقدح في دعوى الإجماع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بطهارة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 الأغلب لا ينفصل بنفسه عن الحي ظاهراً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 أنه مائع ويستخرج بالإبرة</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مضافاً إلى أنّ غاية ما يستفاد منه أنّ المسك لا ينجّس بملاقاتها، فيكون تخصيصاً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أدلَّة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الجلدة ممّا لا تحلّه الحياة، ويردّه أنّ الجلدة 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تحلّها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يكون عند السقوط ميّتاً، وهذا غير مؤثّر في رفع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فأرة المسك تكون مع من يصلّي وهي في جيبه أو ثيابه،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xml:space="preserve">بتقريب أنّه لو كانت الفأرة نجسة لما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البأس عن الصلاة معها أعمّ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تخصيصاً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الظاهر، بل الظاهر العرفي أنه طاهر، وفيه نظر فإنه كاللبن في الضرع، فلا يدل على طهارة الضرع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جزء من الظبي، ولذا عرف بأن المسك هو الدم المتحول</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يكون نجساً، إلاّ أنه يجوز حمله، مثل المحمول المتنجس أو النجس، على بعض الأقوال في الأخير، وكذا مثل ما لا تتم فيه الصلاة، وهذا وإن كان ميتة، والميتة لا تجوز مطلقاً ظاهراً، إلاّ أن التخصيص ممكن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مقيّدة بخبر عبد اللّه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يعني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للرجل أن يصلّي ومعه فارة المسك؟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كان ذكياً</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لا بدّ من التفصيل بين ما يؤخذ من الظبي المذكّى فيحكم بطهارته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ما يؤخذ من غير المذّكى فيحكم بنجاسته أعمّ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يكون مأخوذاً من الميّت أو يكون مأخوذاً من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أخذت من يد المسلم يحكم بطهارتها كما هو المقرّر؛ إذ المأخوذ من يده أمارة التذكية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فيما لم يعلم أنّها مأخوذة من الحيّ أو الميّت أو المذبوح بطريق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قرر في الأُصول</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يرتبط بالحكم الشرعي وزمانه ومكانه والسؤال، يكون قول الراوي فيه حجة، هذا 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الراوي الأصلي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للرواية السابقة فإن المصنف ذكر أنها لا تدل على الطهارة، بل لأن كل شيء من المذكى طاهر،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التأمل في ذلك، فتأمل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أمارة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ملاحظة أن الأدلَّة تشمل مثل ذلك أم أنها في صرف اللحوم والشحوم والجلود؟ </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تحلّه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على طهارته عدم الخلاف كما في الحدائق</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على طهارته جملة من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بلحاظ الطهارة، وأما الحلية فبحثها موكول إلى كتاب الأطعمة والأشربة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في روايات الباب هذه الكلمة،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 فقهائي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ملزم للدوران حول هذه اللفظة، بل الملاك ما ورد في الروايات وهي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فيه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التعليل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يفصل من الشاة والدابة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الفيل والعظم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التحقيق حول كل نابت، فهو كالظفر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بالحياة، الحياة الحيوانية، وإن كان فيها حياة نباتية ولذا تنمو، أو المراد الحياة العرفية فإنها عرفاً ليست حية، أو أن للحياة مراتب، وهذه فاقدة لمرتبة منها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تدل على عدم المانعية ولا تدل على الطهارة،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الثابت أن لباس المصلي يجب أن يكون طاهراً، </w:t>
      </w:r>
    </w:p>
    <w:p>
      <w:pPr>
        <w:pStyle w:val="BookText"/>
        <w:rPr/>
      </w:pPr>
      <w:r>
        <w:rPr>
          <w:rFonts w:ascii="Amiri" w:hAnsi="Amiri" w:eastAsia="Amiri" w:cs="Amiri"/>
          <w:color w:val="111111"/>
          <w:sz w:val="28"/>
          <w:sz w:val="28"/>
          <w:szCs w:val="28"/>
          <w:rtl w:val="true"/>
          <w:lang w:bidi="ar-SA"/>
        </w:rPr>
        <w:t>صوف الميتة، إنّ الصوف ليس فيه روح</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فإنّه يستفاد من هذه الرواية أنّ كلّما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روح لا يترتّب عليه حكم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حسين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 والصوف والريش وكلّ نابت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ميّتاً</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لزرارة ومحمّد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اللبن واللباء والبيضة والشعر والصوف والقرن والناب والحافر، وكلّ شيء يفصل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الشاة والدابّة فهو ذكيّ، وإنّ أخذته منه بعد أن يموت فاغسله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فيه</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الأنفحة تخرج من الجدي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البأس دليل على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العلة تعم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كالوبر والأظفار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أنه يمكن فصله منه، كالأظفار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للملامسة برطوبة مع الميت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الطهارة، أو أنه لا بأس بأكله أيضاً؟ لم يعلم أنه سابقاً هل كانت الأنفحة تؤكل في الجبن، أم أنها كانت تخرج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والصوف والشعر وعظام الفيل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والبيض يخرج من الدجاجة؟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بإسناده عن الحسن بن محبوب بإسقاط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الجلد 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بالبيض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من الدجاجة الميّتة، لاحظ جملة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قتادة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الجبن،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جعلت فيه أنفحة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إنّ الإنفحة ليس لها عروق ولا فيها دم ولا لها عظم، إنّما تخرج من بين فرث ودم،</w:t>
      </w:r>
    </w:p>
    <w:p>
      <w:pPr>
        <w:pStyle w:val="BookText"/>
        <w:rPr/>
      </w:pPr>
      <w:r>
        <w:rPr>
          <w:rFonts w:ascii="Amiri" w:hAnsi="Amiri" w:eastAsia="Amiri" w:cs="Amiri"/>
          <w:color w:val="111111"/>
          <w:sz w:val="28"/>
          <w:sz w:val="28"/>
          <w:szCs w:val="28"/>
          <w:rtl w:val="true"/>
          <w:lang w:bidi="ar-SA"/>
        </w:rPr>
        <w:t>منها؟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القضية حقيقية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خصوصية لعظامه، بل سأل عنه لكونه مورد الابتلاء عادةً في المشط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لتأمل في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الطهارة، أو كل شيء بحسب المنفعة المقصودة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دار الأمر بين الزيادة والنقيصة فالأصل عدم الزيادة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تدل على الحلية، وكل حلال طاهر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الإنفحة بمنزلة دجاجة ميّتة أخرجت منها بيضة فهل تأكل تلك البيضة؟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آمر بأكلها،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حضنت تلك البيضة فخرجت منها دجاجة أتأكلها؟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البيضة وأحل لك الدجاجة</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أشياء ذكية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فيه منافع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الأنفحة والبيض والصوف والشعر والوبر، ولا بأس بأكل الجبن كلّه ما عمله مسلم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الجواب اسكاتي، وإلاّ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استحال ولا يصدق عليه أنه ميتة، كالمني إذا أصبح دجاجة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أن كل بيض حلال فنتاجه حلال، وكذا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في أصل الحلية والحرمة، أي ما كان من حيوان محرم بالأصالة لا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دليل على عموم الحكم لما بالأصالة والعرض،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أساساً لا تعد البيضة من الدجاجة الميتة، بل هي ظرف لها، فلا موجب لإجراء حكم الميتة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بحكم المذكى</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على التعميم، فلا يقيد بالرواية </w:t>
      </w:r>
    </w:p>
    <w:p>
      <w:pPr>
        <w:pStyle w:val="BookText"/>
        <w:rPr/>
      </w:pPr>
      <w:r>
        <w:rPr>
          <w:rFonts w:ascii="Amiri" w:hAnsi="Amiri" w:eastAsia="Amiri" w:cs="Amiri"/>
          <w:color w:val="111111"/>
          <w:sz w:val="28"/>
          <w:sz w:val="28"/>
          <w:szCs w:val="28"/>
          <w:rtl w:val="true"/>
          <w:lang w:bidi="ar-SA"/>
        </w:rPr>
        <w:t>وإنّما 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يؤكل سوى الأنفحة ممّا في آنية المجوس وأهل الكتاب، لأنّهم لا يتوقّون الميتة والخمر</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أسواق المسلمين</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مضافاً إلى أن اللقب لا مفهوم له في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صحت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إلى إشكال،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العروة اشترط غسل الأنفحة من رطوبات الميتة</w:t>
      </w:r>
      <w:r>
        <w:rPr>
          <w:rStyle w:val="FootnoteAnchor"/>
          <w:rtl w:val="true"/>
        </w:rPr>
        <w:footnoteReference w:id="401"/>
      </w:r>
      <w:r>
        <w:rPr>
          <w:rFonts w:ascii="Amiri" w:hAnsi="Amiri" w:eastAsia="Amiri" w:cs="Amiri"/>
          <w:color w:val="111111"/>
          <w:sz w:val="28"/>
          <w:sz w:val="28"/>
          <w:szCs w:val="28"/>
          <w:rtl w:val="true"/>
          <w:lang w:bidi="ar-SA"/>
        </w:rPr>
        <w:t>، والمسلم يُحمل فعله على الصحيح، فنحكم أنه غسله، أما فعل الكافر فنستصحب نجاسة الأنفحة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فيشكل الأمر في الأجبان المستوردة من الخارج إن علم باحتوائها على أنفحة 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تفيد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نعلم بوجود الرطوبة المسرية، إلاّ أن يجاب بأننا نعلم ذلك، أو بأن الرواية أمرت بالغسل</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تشمل الكراهة المصطلحة والحرمة، ولم تثبت لها حقيقة شرعية، وفي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كَانَ سَيّئُهُ عِنْدَ رَبّكَ مَكْرُوهًا</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حسين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يسأله عن السنّ من الميّتة والبيضة من الميتة وأنفحة الميتة،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ذكيّ،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فشعر الخنزير يجعل حبلاً يستقى به من البئر التي يشرب منها أو يتوضأ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اشتراط اكتساء القشر الأعلى فيدلّ عليه حديث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بيضة خرجت من است دجاجة 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اكتست البيضة الجلد الغليظ فلا بأس بها</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أنّه لا مقتضي لنجاسة البيضة؛ لأنّها لا تكون من أجزاء الميتة، وأمّا لزوم غسلها عند الملاقاة مع الميتة فعلى القاعدة، ولا فرق فيما ذكر بين محلّل الأكل ومحرمه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الاحتياط في الأنفحة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فتح بن يزيد الجرجاني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أسأله عن جلود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على عدم انفعال الماء القليل؛ إذ الحبل يلاقي ماء البئر عادةً، وتقطر منه قطرات في الدلو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بأصل طهارة البيضة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الطهارة مقتضى القاعدة فلا كلام، وأما إطلاق النصوص فربما يُدعى الانصراف، وبعض الروايات في خصوص الدجاجة،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الميتة التي يؤكل لحمها ذكياً،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ينتفع من الميتة بإهاب ولا عصب، وكلّما كان من السخال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 وإن جزّ والشعر والوبر والأنفحة والقرن ولا يتعدّى إلى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حسين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أبي عن الأنفحة تكون في بطن العناق أو الجدي وهو 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ولا فرق فيما ذكر بين محلّل الأكل ومحرمه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وفي المعتبر منها 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وجود سقط في العبارة،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وخبره محذوف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إضافي جمعاً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يريد نجس العين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جداً، لانصراف الأدلَّة للمتعارف وهو الجدي ونحوه، والألفاظ الواردة في الروايات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أنفحة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أنفحة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 والأنفحة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الأنفحة من الجدي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الأنفحة في بطن العناق أو الجدي</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ولم يعهد أنفحة من الحيتان المحرمة أو من الأرانب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الاحتياط في اللبن في 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لوجوب الاحتياط مع دلالة النصوص على طهارته، لاحظ ما رواه محمّد بن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يعارضها ما رواه وهب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شاة ماتت فحلب منها لبن،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الحرام محضاً</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والسند ضعيف فلا يعتدّ به، مضافاً إلى أنّه على فرض غمض العين عن السند يلزم رفع اليد عن النصوص في خصوص الشاة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عدم الإشكال في اللبن في الضرع</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المتعارف لا ينحل بإطلاق المطلق، وبعض الروايات واردة في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السخال والجدي والعناق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المتيقن في مقام التخاطب يمنع الإطلاق، فتأمل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لبنها محرماً بالخصوص</w:t>
      </w:r>
      <w:r>
        <w:rPr>
          <w:rFonts w:eastAsia="Amiri" w:cs="Amiri" w:ascii="Amiri" w:hAnsi="Amiri"/>
          <w:color w:val="111111"/>
          <w:sz w:val="28"/>
          <w:szCs w:val="28"/>
          <w:rtl w:val="true"/>
          <w:lang w:bidi="ar-SA"/>
        </w:rPr>
        <w:t xml:space="preserve">. </w:t>
      </w:r>
      <w:bookmarkStart w:id="276" w:name="pg15722_359373"/>
    </w:p>
    <w:p>
      <w:pPr>
        <w:pStyle w:val="Heading4"/>
        <w:numPr>
          <w:ilvl w:val="3"/>
          <w:numId w:val="1"/>
        </w:numPr>
        <w:rPr/>
      </w:pPr>
      <w:bookmarkStart w:id="277" w:name="__RefHeading___Toc12390341_2142443653"/>
      <w:bookmarkStart w:id="278" w:name="_Toc96"/>
      <w:bookmarkEnd w:id="276"/>
      <w:bookmarkEnd w:id="277"/>
      <w:r>
        <w:rPr>
          <w:rtl w:val="true"/>
        </w:rPr>
        <w:t>الخامس</w:t>
      </w:r>
      <w:r>
        <w:rPr>
          <w:rtl w:val="true"/>
        </w:rPr>
        <w:t xml:space="preserve">: </w:t>
      </w:r>
      <w:r>
        <w:rPr>
          <w:rtl w:val="true"/>
        </w:rPr>
        <w:t>الدم من كل حيوان لَهُ نفس سائلة</w:t>
      </w:r>
      <w:bookmarkEnd w:id="278"/>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من كلّ حيوان له نفس سائلة ولو كان مأكول اللحم، أمّا ما لا نفس له فدمه طاهر ولو كان حرام الأكل كالسمك والبق والبرغوث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يترك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دم البق حال مصّه من دم الإنسان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العلقة فهي نجسة حتّى الموجودة في البيضة على 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دم الحيوان ما يبقى من الدم في الذبيحة بعد خروج ما يتعارف خروجه بالذبح فإنّه طاهر، سواء كان في العروق أم في اللحم أم في القلب أم الكبد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الموجود منه في الجزء الحرام كالطحال محلّ إشكال، بل الأقوى الاجتناب عن المتخلّف في غير المأكول اللحم مطلقاً، كما أنّه لو لم يخرج المقدار المتعارف خروجه من المأكول لكون رأس الذبيحة في مكان عال أو لرجوعه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النفس إلى الجوف أو غير ذلك لا يكون المتخلّف منه طاهراً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يترك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الطهارة مطلقاً، ولكن هل يحتاج إلى قيد بشرط أن لا يصدق عليه أنه دم الإنسان ونحوه؟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لم يجزم لعدم التنبيه عليه في الروايات مع كثرته وتعارفه خاصة في الصيف، أو للتشكيك في كونه دماً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النجاسة في هذه الصورة تأمل</w:t>
      </w:r>
      <w:r>
        <w:rPr>
          <w:rFonts w:eastAsia="Amiri" w:cs="Amiri" w:ascii="Amiri" w:hAnsi="Amiri"/>
          <w:color w:val="111111"/>
          <w:sz w:val="28"/>
          <w:szCs w:val="28"/>
          <w:rtl w:val="true"/>
          <w:lang w:bidi="ar-SA"/>
        </w:rPr>
        <w:t xml:space="preserve">. </w:t>
      </w:r>
      <w:bookmarkStart w:id="279" w:name="pg15722_359374"/>
    </w:p>
    <w:p>
      <w:pPr>
        <w:pStyle w:val="Heading4"/>
        <w:numPr>
          <w:ilvl w:val="3"/>
          <w:numId w:val="1"/>
        </w:numPr>
        <w:rPr/>
      </w:pPr>
      <w:bookmarkStart w:id="280" w:name="__RefHeading___Toc12390343_2142443653"/>
      <w:bookmarkStart w:id="281" w:name="_Toc97"/>
      <w:bookmarkEnd w:id="279"/>
      <w:bookmarkEnd w:id="280"/>
      <w:r>
        <w:rPr>
          <w:rtl w:val="true"/>
        </w:rPr>
        <w:t xml:space="preserve">المسألة </w:t>
      </w:r>
      <w:r>
        <w:rPr/>
        <w:t>71</w:t>
      </w:r>
      <w:r>
        <w:rPr>
          <w:rtl w:val="true"/>
        </w:rPr>
        <w:t xml:space="preserve">: </w:t>
      </w:r>
      <w:r>
        <w:rPr>
          <w:rtl w:val="true"/>
        </w:rPr>
        <w:t>الدم المشتبه</w:t>
      </w:r>
      <w:bookmarkEnd w:id="28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كالمردّد بين دم الإنسان ودم البق والبرغوث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 بالطهارة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كالمردّد بين دم ذي النفس من الحيوان وغيره أيضاً إذا لم يكن مسبوقاً بالنجاسة</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12390345_2142443653"/>
      <w:bookmarkStart w:id="283" w:name="_Toc98"/>
      <w:bookmarkEnd w:id="282"/>
      <w:r>
        <w:rPr>
          <w:rtl w:val="true"/>
        </w:rPr>
        <w:t xml:space="preserve">المسألة </w:t>
      </w:r>
      <w:r>
        <w:rPr/>
        <w:t>72</w:t>
      </w:r>
      <w:r>
        <w:rPr>
          <w:rtl w:val="true"/>
        </w:rPr>
        <w:t xml:space="preserve">: </w:t>
      </w:r>
      <w:r>
        <w:rPr>
          <w:rtl w:val="true"/>
        </w:rPr>
        <w:t>إذا تردّد الدم بين كونه من الخارج عند الذبح أو من المتخلّف في الذبيحة</w:t>
      </w:r>
      <w:bookmarkEnd w:id="28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تردّد الدم بين كونه من الخارج عند الذبح أو من المتخلّف في الذبيحة الأحوط إن لم يكن الأقوى الاجتناب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في المنتهى على ما نقل عنه، 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المسفوح من كلّ حيوان ذي نفس سائلة، أي يكون خارجاً بدفع من عرق، نجس وهو مذهب علماء الإسلام، ويدلّ على نجاسته ما رواه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الرواية بما في بعض الكلمات من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الحكم الظاهري، والحكم بالطهارة عند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الحيوان الذي يُرى في فمه دم فإنه محكوم بالنجاسة، وغير الفم كالفم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تخلو الطهارة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تدل على نجاسة كل دم وكذا الأدلَّة القادمة، فيجب البحث في الدليل على إخراج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ما لا نفس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عن هذا العموم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في مقام بيان الحكم الظاهري؛ 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تدلان على أن المراد بيان الحكم الظاهري، أما الواقعي فلا يناط بالرؤية، بل بالعلم، فالمراد أنه إن </w:t>
      </w:r>
    </w:p>
    <w:p>
      <w:pPr>
        <w:pStyle w:val="BookText"/>
        <w:rPr/>
      </w:pPr>
      <w:r>
        <w:rPr>
          <w:rFonts w:ascii="Amiri" w:hAnsi="Amiri" w:eastAsia="Amiri" w:cs="Amiri"/>
          <w:color w:val="111111"/>
          <w:sz w:val="28"/>
          <w:sz w:val="28"/>
          <w:szCs w:val="28"/>
          <w:rtl w:val="true"/>
          <w:lang w:bidi="ar-SA"/>
        </w:rPr>
        <w:t>الشكّ في وجود الدم بعد مفروغية نجاسته لا في مقام جعل النجاسة للدم فلا يستفاد منه الإطلاق، لا نعلم وجهه فإنّ الحمل على هذا المعنى ممّا لا دليل عليه، فإنّ غاية ما يمكن مساعدته أنّ الحكم ظاهري بقرينة أنّه جعل الغاية فيها الرؤية ولكنّ المقصود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ذيلها،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رأيت في منقاره دماً فلا تتوضأ منه ولا تشرب</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على المدّعى أيضا ما رواه عبد اللّه بن أبي يعفور في حديث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الرجل يكون في ثوبه نقط الدم</w:t>
      </w:r>
    </w:p>
    <w:p>
      <w:pPr>
        <w:pStyle w:val="BookText"/>
        <w:rPr/>
      </w:pPr>
      <w:r>
        <w:rPr>
          <w:rFonts w:ascii="Amiri" w:hAnsi="Amiri" w:eastAsia="Amiri" w:cs="Amiri"/>
          <w:color w:val="111111"/>
          <w:sz w:val="28"/>
          <w:sz w:val="28"/>
          <w:szCs w:val="28"/>
          <w:rtl w:val="true"/>
          <w:lang w:bidi="ar-SA"/>
        </w:rPr>
        <w:t>شككت في وجود الدم النجس فاحكم بالنجاسة، فمن الممكن أن يكون الدم قسمين، إلاّ أنه في حالة الشك يحكم عليه بالنجاسة،كما أن الخارج من المجرى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كالمذي، ونجس كالمني، وفي حالة الشك وعدم الاستبراء يحكم بالنجاسة، وهذا لا يدل على نجاسة كل ما يخرج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الذيل يشمل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الشك، وحالة العلم بأنه دم شاة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منصرفة عن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للانصراف والندرة لو كانت لا تقدح بالإطلاق، فتأمل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هذه الروايات كلها محل إشكال؛ إذ إنها تدل على المانعية ولا تدل على النجاسة، وقد ذكر المصنف مثل ذلك</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يعلم به، ثمّ يعلم فينسى أن يغسله فيصلّي، ثمّ يذكر بعد ما صلّى أيعيد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ولا يعيد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إلاّ أن يكون مقدار الدرهم مجتمعاً فيغسله ويعيد الصلاة</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إسماعيل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الدم يكون في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أقلّ من قدر الدرهم فلا يعيد الصلاة، وإن كان 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قدر الدرهم وكان رآه فلم يغسله حتّى صلّى فليعد صلاته، وإن لم يكن رآه حتّى صلّى فلا يعيد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جميل بن درّاج مرسلا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وأبي عبد</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المانعية في حد ذاتها لا تسبب بطلان الصلاة في حالة النسيان، وإنما النجاسة، وهذا معلوم من الخارج، فبضميمة هذه الروايات يستفاد أن البطلان للنجاسة لا للمانعية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علم من هذه الروايات،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كان معلوماً لم يقدح فكيف لو كان منسياً؟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درهماً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صورة المساواة مسكوت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جاهل بالموضوع ولا إعادة عليه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عبرة به فلا حاجة للتدقيق فيه وملاحظة نسبته مع سائر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يصلي الرجل في الثوب وفيه الدم متفرقاً شبه النضح، وإن كان قد رآه صاحبه قبل ذلك فلا بأس به ما لم يكن مجتمعاً قدر الدرهم</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 يكون في الثوب عليّ وأنا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رأيته وعليك ثوب غيره فاطرحه وصلّ، وإن لم يكن عليك ثوب غيره فامض في صلاتك ولا إعادة عليك ما لم يزد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مقدار الدرهم، وما كان أقلّ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فليس بشيء رأيته قبل أو لم تره، وإذا كنت قد رأيته وهو أكثر من مقدار الدرهم فضيّعت غسله وصلّيت فيه صلاة كثيرة فأعد ما صلّيت فيه</w:t>
      </w:r>
      <w:r>
        <w:rPr>
          <w:rFonts w:eastAsia="Amiri" w:cs="Amiri" w:ascii="Amiri" w:hAnsi="Amiri"/>
          <w:color w:val="111111"/>
          <w:sz w:val="28"/>
          <w:szCs w:val="28"/>
          <w:rtl w:val="true"/>
          <w:lang w:bidi="ar-SA"/>
        </w:rPr>
        <w:t>«</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فيما ذكر بين محلّل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ومحرمه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دلّ على أن الحيوان إذا كان محلّل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سكت عن صورة المساواة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أقل من الدرهم، إلاّ أن ذلك خلاف الظاهر، ولو صحت الرواية فمقتضى الجمع أن القادح هو الأكثر من الدرهم، ولو ساوى فالأفضل الإعادة،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كدم 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كدم الهرة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المحلل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الأكل لا بأس بما يخرج منه، وقوع التعارض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الطرفين في دم الحيوان الجلاّل كالشاة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تمامية التقريب، 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حديث ابن جعفر في كتابه عن أخيه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الدمل يسيل منه القيح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غليظاً أو فيه خلط من دم فاغسله كلّ يوم مرّتين غدوة وعشية، ولا ينقض ذلك الوضوء، وإن أصاب ثوبك قدر دينار من الدم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فيه حتّى تغسله</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يكون متأخّراً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ودالاً على نجاسة مطلق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المحلل لا بأس بما يخرج منه، سواء كان بولاً أم 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دم نجس، سواء كان من حلال اللحم أم من حرامه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فمورد الاجتماع الدم من حلال اللحم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لخصوص البول والغائط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في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دم 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أنه يدل على المانعية لا النجاسة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والترجيح بالأحدثية، فإن تلك الروايات</w:t>
      </w:r>
      <w:r>
        <w:rPr>
          <w:rStyle w:val="FootnoteAnchor"/>
          <w:rtl w:val="true"/>
        </w:rPr>
        <w:footnoteReference w:id="419"/>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دم ما لا نفس له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بأنّ مقتضى الإطلاق في بعض النصوص نجاسة مطلق الدم، كما قلنا لابدّ من التماس دليل يستدلّ به على إخراج دم ما لا نفس له، وما يمكن أن يذكر في وجهه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وحاله في الإشكال 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النصوص على جواز الصلاة في الثوب الذي فيه دم البراغيث، منها؛ ما رواه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دم البراغيث يكون في الثوب هل يمنعه ذلك من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وإن كثر</w:t>
      </w:r>
      <w:r>
        <w:rPr>
          <w:rFonts w:eastAsia="Amiri" w:cs="Amiri" w:ascii="Amiri" w:hAnsi="Amiri"/>
          <w:color w:val="111111"/>
          <w:sz w:val="28"/>
          <w:szCs w:val="28"/>
          <w:rtl w:val="true"/>
          <w:lang w:bidi="ar-SA"/>
        </w:rPr>
        <w:t>«</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يستفاد من الحديث ومثله 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الثوب الكذائي، ولا يستفاد عدم نجاسة دم البرغوث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عدم البأس بدم البرغوث على الإطلاق</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وقد سبق أنّه لا ترجيح بالأحدثية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الإشكال في إشكال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نقيض ما ذكره سابقاً</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مثل ما لا تتم فيه الصلاة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في خصوص الصلاة، فيفيد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أنّه لا يفسد الماء ما لا نفس 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حفص بن غياث،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 الماء إلاّ ما كانت له نفس سائلة</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أنّه سأل أخاه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العقرب والخنفساء وأشباههما يموت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الجرّة أو الدن يتوضأ منه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 يمكن الاستدلال على المدّعى بهذه الطائفة مؤيّداً بالإجماع المدّعى، بالإضافة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ظاهره أن نفسه لا يفسد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ميتته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بوله أو دمه، وقد سبق نظير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الموت ولا ربط له بالدم</w:t>
      </w:r>
      <w:r>
        <w:rPr>
          <w:rStyle w:val="FootnoteAnchor"/>
          <w:rtl w:val="true"/>
        </w:rPr>
        <w:footnoteReference w:id="425"/>
      </w:r>
      <w:r>
        <w:rPr>
          <w:rFonts w:ascii="Amiri" w:hAnsi="Amiri" w:eastAsia="Amiri" w:cs="Amiri"/>
          <w:color w:val="111111"/>
          <w:sz w:val="28"/>
          <w:sz w:val="28"/>
          <w:szCs w:val="28"/>
          <w:rtl w:val="true"/>
          <w:lang w:bidi="ar-SA"/>
        </w:rPr>
        <w:t>، إلاّ أن يتكلف بأنه مطلق يشمل خروج الدم منه،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مقام البيان من هذه الجهة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صريح في الموت ولا ربط بالدم، وكذا الرواية التالية</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السيرة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والارتكاز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أذهان أهل الشرع، أضف إلى ذلك كلّه أنه لو كان نجساً لذاع وشاع لكونه مورد الابتلاء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يترك الاحتياط في دم البق حال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في البق وأمثالها موجودة، وأما في مثل دم الحيتان والحيات ونحوها فلا، ولو فرض لم يُعلم اتصالها بزمان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الارتكاز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ما ورد في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المقتضي، فإنه لا يوجد دليل واضح على نجاسة كل دم غير رواية عمار</w:t>
      </w:r>
      <w:r>
        <w:rPr>
          <w:rStyle w:val="FootnoteAnchor"/>
          <w:rtl w:val="true"/>
        </w:rPr>
        <w:footnoteReference w:id="428"/>
      </w:r>
      <w:r>
        <w:rPr>
          <w:rFonts w:ascii="Amiri" w:hAnsi="Amiri" w:eastAsia="Amiri" w:cs="Amiri"/>
          <w:color w:val="111111"/>
          <w:sz w:val="28"/>
          <w:sz w:val="28"/>
          <w:szCs w:val="28"/>
          <w:rtl w:val="true"/>
          <w:lang w:bidi="ar-SA"/>
        </w:rPr>
        <w:t>، وسبق التأمل فيها، فيقتصر على القدر المتيقن وهو ما له نفس،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الميتة لو كانت طاهرة، فكيف يكون ما يخرج منها نجساً؟</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الأرنب كله طاهر، ومدفوعه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مجرد استبعاد لا يثبت به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في المقام،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المتعارف قتل البق حال المصّ، ولم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دليل يدل على النجاسة، وحيث إن المسألة كثيرة الابتلاء، ولو كان ردع لبان، فعدم وجدانه دليل على عدمه، فتأمل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تسقط التفصيلات المذكورة في المتن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الإنسان مثلاً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صورة العلم بالصدق أو بعدمه فيكون الحكم واضحاً، وأمّا في صورة الشكّ فإن كانت الشبهة موضوعية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مقتضى الاستصحاب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عنوان دم البق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المشكوك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 مصه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غير حال المص، لوحدة الملاك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دم كل حيوان له دم دافق، كالشاة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ما مضى عليه يوم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مضى على مصه ساعة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إنسان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وشككنا أن هذا الدم مضى عليه يوم أو 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نحتاج إلى الاستصحاب مع إطلاق رواية عمار</w:t>
      </w:r>
      <w:r>
        <w:rPr>
          <w:rStyle w:val="FootnoteAnchor"/>
          <w:rtl w:val="true"/>
        </w:rPr>
        <w:footnoteReference w:id="42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في خصوص الطير، لا في كل دم مشكوك، مع أن الاستصحاب ينقح الموضوع، فلا شك كي تشمله رواية عمار، فتأمل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عدماً أزلياً، بل نعتياً، إذ هذا كان سابقاً دم الإنسان ويشك في انقطاع الإضافة وصدق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جريان الاستصحاب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عرض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موكول إلى محله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فيه، وإن كانت مفهومية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فأيضاً بمقتضى الاستصحاب يحكم بعدم الصدق، وعلى كلا التقديرين يحكم عليه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كان من غير الحيوان محكوم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مقتضى حديث عمّار نجاسة مطلق الدم، والخروج عن تحت الكلية موقوف على قيام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العلقة نجسة حتّى الموجودة في البيضة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نجسة على الأظهر، فإن مقتضى حديث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مطلق الدم إلاّ ما خرج بالدليل، ولا دليل على طهارة العلقة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مفهومية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جريان الاستصحاب في المفهومية</w:t>
      </w:r>
      <w:r>
        <w:rPr>
          <w:rStyle w:val="FootnoteAnchor"/>
          <w:rtl w:val="true"/>
        </w:rPr>
        <w:footnoteReference w:id="431"/>
      </w:r>
      <w:r>
        <w:rPr>
          <w:rFonts w:ascii="Amiri" w:hAnsi="Amiri" w:eastAsia="Amiri" w:cs="Amiri"/>
          <w:color w:val="111111"/>
          <w:sz w:val="28"/>
          <w:sz w:val="28"/>
          <w:szCs w:val="28"/>
          <w:rtl w:val="true"/>
          <w:lang w:bidi="ar-SA"/>
        </w:rPr>
        <w:t>، وإلاّ فالظاهر جريان أصالة الطهارة،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أن لحديث عمّار إطلاقاً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أنه له إطلاق، فهو منصرف عن أمثال ذلك؛ إذ هو فرد خفي للدم، ولا يأتي إلى الذهن بحيث يمكن القول إن وجهة اللفظ تحولت عنه؛ ولذا فهم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أن الصدق تشكيكي وليس هذا فرداً نادراً، بل فرد لا يأتي للذهن ولو بعد الالتفات، فلا يشمله الدليل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تأمل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هل ثبت أن هذا دم أو لون </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يتخلّف في الذبيحة بعد الذبح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في طهارته كما نقل عن المختلف وكنز العرفان وآيات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طاهر حلال من غير خلاف،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طهارة دم المتخلّف من الواضحات، وأنّه لو كان نجساً لذاع وشاع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يشترط في الحكم بالطهارة خروج المقدار المتعارف وهذا على طبق القاعدة، فإنّ مقتضى الدليل نجاسة الدم على الإطلاق، والمقدار الذي قام الدليل على طهارته المتخلّف في صورة خروج المتعارف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يترك الاحتياط في دم الجنين الذي</w:t>
      </w:r>
    </w:p>
    <w:p>
      <w:pPr>
        <w:pStyle w:val="BookText"/>
        <w:rPr/>
      </w:pPr>
      <w:r>
        <w:rPr>
          <w:rFonts w:ascii="Amiri" w:hAnsi="Amiri" w:eastAsia="Amiri" w:cs="Amiri"/>
          <w:color w:val="111111"/>
          <w:sz w:val="28"/>
          <w:sz w:val="28"/>
          <w:szCs w:val="28"/>
          <w:rtl w:val="true"/>
          <w:lang w:bidi="ar-SA"/>
        </w:rPr>
        <w:t>الدم؟ الظاهر صدق الدم عرفاً عليه،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يستشكل عادة في الإجماعات، فلِمَ لمْ يستشكل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المسألة كثيرة الابتلاء، مع أن تطهير المتخلف عسر جداً، بل لا يكاد يمكن، فلو كان نجساً لأصبح أكل لحم الجوف متعذراً أو متعسراً، ومن أخذ قطعة من اللحم ولاحظ الدم الموجود فيها يصدق ما ذكرناه، وكذا الكبد والقلب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 النفس متعارف، فتأمل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بينه وبين الفرع الحادي عشر</w:t>
      </w:r>
      <w:r>
        <w:rPr>
          <w:rStyle w:val="FootnoteAnchor"/>
          <w:rtl w:val="true"/>
        </w:rPr>
        <w:footnoteReference w:id="433"/>
      </w:r>
      <w:r>
        <w:rPr>
          <w:rFonts w:ascii="IRNazanin" w:hAnsi="IRNazanin" w:eastAsia="IRNazanin"/>
          <w:color w:val="111111"/>
          <w:sz w:val="28"/>
          <w:sz w:val="28"/>
          <w:szCs w:val="28"/>
          <w:rtl w:val="true"/>
          <w:lang w:bidi="fa-IR"/>
        </w:rPr>
        <w:t xml:space="preserve">؟ الظاهر </w:t>
      </w:r>
    </w:p>
    <w:p>
      <w:pPr>
        <w:pStyle w:val="BookText"/>
        <w:rPr/>
      </w:pPr>
      <w:r>
        <w:rPr>
          <w:rFonts w:ascii="Amiri" w:hAnsi="Amiri" w:eastAsia="Amiri" w:cs="Amiri"/>
          <w:color w:val="111111"/>
          <w:sz w:val="28"/>
          <w:sz w:val="28"/>
          <w:szCs w:val="28"/>
          <w:rtl w:val="true"/>
          <w:lang w:bidi="ar-SA"/>
        </w:rPr>
        <w:t>يخرج من بطن أمّه بعد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تردّد في دم أنّه من البق أو من الإنسان يحكم بطهارته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يحكم بنجاسته؛ إذ المفروض أنّ حديث عمّار بإطلاقه يقتضي نجاسة كلّ دم، وإنّما الخارج دم البق مثلاً، فلو شكّ يحكم بنجاسته؛ إذ كونه دماً بالوجدان وعدم كونه من البق بالاستصحاب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الفرق أنه هنا فيما يخرج مع 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كالمشيمة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الحادي عشر دم نفس الجنين، وظاهر الشارح أن مراد الماتن في المتن هو ما ذكر في الفرع الثامن،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الطهارة، ولا يجوز التمسك بالعام في الشبهة المصداقية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عدم أزلي، وهو غير جارٍ على المختار</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وهنالك 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يجوز التمسك بالعام في الشبهة المصداقية للمخصص</w:t>
      </w:r>
      <w:r>
        <w:rPr>
          <w:rStyle w:val="FootnoteAnchor"/>
          <w:rtl w:val="true"/>
        </w:rPr>
        <w:footnoteReference w:id="436"/>
      </w:r>
      <w:r>
        <w:rPr>
          <w:rFonts w:ascii="Amiri" w:hAnsi="Amiri" w:eastAsia="Amiri" w:cs="Amiri"/>
          <w:color w:val="111111"/>
          <w:sz w:val="28"/>
          <w:sz w:val="28"/>
          <w:szCs w:val="28"/>
          <w:rtl w:val="true"/>
          <w:lang w:bidi="ar-SA"/>
        </w:rPr>
        <w:t>، بخلاف الشبهة المصداقية لنفس العام، إلاّ أن المبنى محل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العاشر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الدم إذا تردّد بين كونه من المتخلّف وغيره يحكم بنجاسته، والوجه فيه 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ذكره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المشكوك كريته</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ترى في منقاره دماً</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بعد إلغاء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إذ لعل للطير 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يأكل الجيف، ويرد على تقرير المصنف أنه لا حاجة للاستصحاب بعد عموم رواية عمار، مع أن العدم الأزلي غير جار، 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المبنى محل تأمل، 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هناك، وعلى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المصنف يرى أنه لا يصح التمسك بالعام مع الشبهة المصداقية للمخصص، ولذا احتاج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 وارد في مورد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الغض عن إشكال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للاستصحاب</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فما هو الفرق عند الماتن بين هذه الصورة والصورة السابقة</w:t>
      </w:r>
      <w:r>
        <w:rPr>
          <w:rStyle w:val="FootnoteAnchor"/>
          <w:rtl w:val="true"/>
        </w:rPr>
        <w:footnoteReference w:id="439"/>
      </w:r>
      <w:r>
        <w:rPr>
          <w:rFonts w:ascii="Amiri" w:hAnsi="Amiri" w:eastAsia="Amiri" w:cs="Amiri"/>
          <w:color w:val="111111"/>
          <w:sz w:val="28"/>
          <w:sz w:val="28"/>
          <w:szCs w:val="28"/>
          <w:rtl w:val="true"/>
          <w:lang w:bidi="ar-SA"/>
        </w:rPr>
        <w:t xml:space="preserve">؟ حيث حكم في الفرع التاسع بالطهارة وهنا </w:t>
      </w:r>
      <w:bookmarkStart w:id="284" w:name="pg15722_359387"/>
    </w:p>
    <w:p>
      <w:pPr>
        <w:pStyle w:val="Heading4"/>
        <w:numPr>
          <w:ilvl w:val="3"/>
          <w:numId w:val="1"/>
        </w:numPr>
        <w:rPr/>
      </w:pPr>
      <w:bookmarkStart w:id="285" w:name="__RefHeading___Toc12390347_2142443653"/>
      <w:bookmarkStart w:id="286" w:name="_Toc99"/>
      <w:bookmarkEnd w:id="284"/>
      <w:bookmarkEnd w:id="285"/>
      <w:r>
        <w:rPr>
          <w:rtl w:val="true"/>
        </w:rPr>
        <w:t>السادس والسابع</w:t>
      </w:r>
      <w:r>
        <w:rPr>
          <w:rtl w:val="true"/>
        </w:rPr>
        <w:t xml:space="preserve">: </w:t>
      </w:r>
      <w:r>
        <w:rPr>
          <w:rtl w:val="true"/>
        </w:rPr>
        <w:t>الكلب</w:t>
      </w:r>
      <w:bookmarkEnd w:id="286"/>
    </w:p>
    <w:p>
      <w:pPr>
        <w:pStyle w:val="BookText"/>
        <w:rPr/>
      </w:pPr>
      <w:r>
        <w:rPr>
          <w:rFonts w:ascii="Amiri" w:hAnsi="Amiri" w:eastAsia="Amiri" w:cs="Amiri"/>
          <w:color w:val="111111"/>
          <w:sz w:val="28"/>
          <w:sz w:val="28"/>
          <w:szCs w:val="28"/>
          <w:rtl w:val="true"/>
          <w:lang w:bidi="ar-SA"/>
        </w:rPr>
        <w:t>السادس 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علی المقصود جملة من النصوص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البقباق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أصاب ثوبك من الكلب رطوبة فاغسله، وإن مسّه جافاً فاصبب</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الماء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صار بهذه المنزلة؟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النبيّ’ أمر بقتلها</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هو إمكان استصحاب نجاسة الدم في الفرع العاشر، فإن الدم الموجود في الباطن نجس، إلاّ أن يصدق عليه عنوان التخلف، ولا مثبت لكونه متخلفاً، واستصحاب بقائه لإثبات كون مختلفاً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يُعلم جريان السيرة على معاملته معاملة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يعلم كونه نجساً في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نقول بجريان استصحاب النجاسة، بل هو طاهر، وخروجه منجس له، فنستصحب طهارته،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الاستحباب بقرينة فهم المشهور أو غيره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بقتلها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أنها موجودات قذرة ولذا أمر بإفنائها، ولذا يغسل الثوب منها أو يصب عليه الماء، وحيث إن التعليل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بالهراش يكون الصدر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حكمة، لكنه خلاف الأصل،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والخنزير البريّان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هذه الروايات لا مجال لما عن الصدوق من التفصيل بين كلب الصيد وغيره، فيجب غسل الملاقي بالماء في الثاني ويجب رشّه بالماء في الأوّل، فإنّ هذا التفصيل خلاف إطلاق الروايات، 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رواه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الكلب السلوقي،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مسته فاغسل يدك</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ويدلّ على نجاسته ما رواه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يصيب ثوبه خنزير فلم يغسله فذكر وهو في صلاته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في صلاته فليمض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دخل في صلاته فينضح ما أصاب من ثوبه إلا أن يكون فيه أثر فيغسله</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سليمان الإسكاف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ناقض دعواه جزئياً، وإلاّ فكلب الصيد يشمل السلوقي وغيره، فتأمل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المفتى به،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إن لم تكن هنالك رطوبة مسرية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فيمضي أو ينضح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هنالك رطوبة مسرية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 وإذا لم يستطع فعل ذلك في صلاته فصلاته باطلة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غير فرق بين ما تحل فيه الحياة وغيره، كالشعر والظفر، ولا بين أجزائهما وفضلاتهما كلعابهما وألبانهما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الخنزير يخرز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ولكن يغسل يده إذا أراد أن يصلّي</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الأخبار الدالّة على النجاسة ذلك، مضافاً إلى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الأخبار الواردة في خصوص ما لا تحلّه الحياة، لاحظ ما رواه برد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إنّا نعمل بشعر الخنزير، فربّما نسي الرجل فصلّى وفي يده شيء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توضع فيه الخرز ويجعل كالخيط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الكلب</w:t>
      </w:r>
    </w:p>
    <w:p>
      <w:pPr>
        <w:pStyle w:val="BookText"/>
        <w:rPr/>
      </w:pPr>
      <w:r>
        <w:rPr>
          <w:rFonts w:ascii="Amiri" w:hAnsi="Amiri" w:eastAsia="Amiri" w:cs="Amiri"/>
          <w:color w:val="111111"/>
          <w:sz w:val="28"/>
          <w:sz w:val="28"/>
          <w:szCs w:val="28"/>
          <w:rtl w:val="true"/>
          <w:lang w:bidi="ar-SA"/>
        </w:rPr>
        <w:t>يصيب شيئاً</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فهذا يشمل أظافره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الكلب رطوبة</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يشمل لبنه،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 ثوبه خنزير</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فهو يشمل ظفره، ويحتاج إلى البحث في سائر الروايات للعثور على ما يدل على رطوبات الخنزير، ويكفي فيه الإجماع ظاهراً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يرتضيه المصنف 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أن يصلّي وفي يده شيء منه</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المقامات روايات ربّما يستدلّ بها على طهارة شعر الخنزير،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الحبل يكون من شعر الخنزير يستقى به الماء من البئر هل يتوضأ من ذلك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جعفر وأبو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نشتري ثياباً يصيبها الخمر وودك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الخنزير عند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من عينه، أو من أثره؟ فعلى الأول لا يصلح دليلاً للمدعى؛ إذ لا تجوز الصلاة في أجزاء ما لا يؤكل لحمه، إلاّ أن ظاهر ذيل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واغسلوا أيديكم منه</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هو الثاني،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فمدّعى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ما لا تحل فيه الحياة، وقد سبق أنها لا تدل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بهذه الرواية على أن الماء القليل لا ينفعل بالملاقاة</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الدسم</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حاكتها أنصلّي فيها قبل أن نغسلها؟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إنّما حرّم اللّه أكله وشربه ولم يحرّم لبسه ومسّه والصلاة فيه</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هذه الروايات قاصرة عن إثبات الطهارة، أمّا الرواية الأولى فغاية ما يستفاد منها بعد التسليم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الملاقي للشعر لا ينفعل، وهذا أعمّ من طهارة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الاستناد في دعوى الطهارة بما دلّ على طهارة ما لا تحلّه الحياة، كما نقل عن السيّد فأيضاً 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الاستدلال في الضعف الاستدلال بالإجماع على طهارة ما لا تحلّه الحياة، فإنّ الإجماع لو لم يكن على خلافه لم يقم على طهارته، وكذلك دعوى عدم الجزئية، فإنّ هذه الدعوى غريبة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تسليم أن الحبل يصيب الماء وإنه يتقطر في الدلو، والظاهر أنهما مسلمان لمن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إطلاق له للنجاسة الذاتية، بل يرتبط بالنجاسة العرضية الحاصلة بالموت</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جزء عرفاً</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البحري منهما 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طهارتهما على طبق القاعدة الأوّلية، فإنّ صدق العنوان على البحري منهما أوّل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ما رواه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وأنا عنده عن جلود الخزّ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إنّها علاجي وإنّما هي كلاب تخرج من الماء،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خرجت من الماء تعيش خارجة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المستفاد من الحديث أنّ الكلب الذي يكون محكوماً بالنجاسة هو البري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الرواية أنّ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الطهارة والنجاسة أنّ الحيوان إذا كان بحرياً يكون طاهراً، وإذا كان برياً يكون نجساً،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أنهما كلب وخنزير، إلاّ أن الدليل منصرف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النفي مطلق فيشمل الحلية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حلية اللبس وطهارته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حلالاً ونجساً للزم التنبيه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الرواية على أن البري نجس لا البرمائي، فتأمل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الميزان في الطهارة كونه بحرياً فقط، فيخرج البرمائي كما سبق، فتأمل</w:t>
      </w:r>
      <w:r>
        <w:rPr>
          <w:rFonts w:eastAsia="Amiri" w:cs="Amiri" w:ascii="Amiri" w:hAnsi="Amiri"/>
          <w:color w:val="111111"/>
          <w:sz w:val="28"/>
          <w:szCs w:val="28"/>
          <w:rtl w:val="true"/>
          <w:lang w:bidi="ar-SA"/>
        </w:rPr>
        <w:t xml:space="preserve">. </w:t>
      </w:r>
      <w:bookmarkStart w:id="287" w:name="pg15722_359393"/>
    </w:p>
    <w:p>
      <w:pPr>
        <w:pStyle w:val="Heading4"/>
        <w:numPr>
          <w:ilvl w:val="3"/>
          <w:numId w:val="1"/>
        </w:numPr>
        <w:rPr/>
      </w:pPr>
      <w:bookmarkStart w:id="288" w:name="__RefHeading___Toc12390349_2142443653"/>
      <w:bookmarkStart w:id="289" w:name="_Toc100"/>
      <w:bookmarkEnd w:id="287"/>
      <w:bookmarkEnd w:id="288"/>
      <w:r>
        <w:rPr>
          <w:rtl w:val="true"/>
        </w:rPr>
        <w:t>الثامن</w:t>
      </w:r>
      <w:r>
        <w:rPr>
          <w:rtl w:val="true"/>
        </w:rPr>
        <w:t xml:space="preserve">: </w:t>
      </w:r>
      <w:r>
        <w:rPr>
          <w:rtl w:val="true"/>
        </w:rPr>
        <w:t>الخمر</w:t>
      </w:r>
      <w:bookmarkEnd w:id="289"/>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سواء كان مأخوذا من العنب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نجاسته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يظهر من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ما استدل به على النجاسة أو يمكن أن يستدل به عليها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ولا يخفى أنّه لا يصلح لإثبات المدّعى؛ لأنّك عرفت مخالفة 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الحكم، ومعها كيف يمكن تحقّقه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أنّ المظنون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المقطوع أنّ مدرك الجلّ ولا أقل كثير منهم الأدلَّة اللفظية، فلا يكون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الْخَمْرُ وَالْمَيْسِرُ وَالأَنصَابُ وَالأَزْلاَمُ رِجْسٌ مّنْ عَمَلِ الشّيْطَانِ فَاجْتَنِبُوهُ لَعَلّكُمْ تُفْلِحُونَ</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بناء على كون الرجس بمعنى 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يرى النجاسة وعدم المانعية، وإن كان خلاف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والمذكور منهم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وابن أبي عقيل والجعفي</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لا تقدح في الإجماع المدركي</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أنه لا يضر، بل كذلك المقطوع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الرجس وإن كان بعض معانيه النجس والقذر، لكن من الظاهر أنّ للقذر لم يكن وقت نزول الآية 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خاصاً شرعياً، وهي القذارة الشرعية، كي يحمل قوله تعالى عليه، بل القذارة كانت بمعناها اللغوي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كلامه تعالى عليه، غاية الأمر يلتزم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العرف لعدم اطّلاعه على الجهات الواقعية لا يرى الخمر قذراً، وإن أبيت إلاّ عن الحمل على المعنى الشرعي كما هو ليس ببعيد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الالتزام بنجاسة الميسر والأنصاب والأزلام، والحال أنّ هذه الأمور لم يلتزم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بنجاستها،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 خصوصاً وأن الآية</w:t>
      </w:r>
      <w:r>
        <w:rPr>
          <w:rStyle w:val="FootnoteAnchor"/>
          <w:rtl w:val="true"/>
        </w:rPr>
        <w:footnoteReference w:id="457"/>
      </w:r>
      <w:r>
        <w:rPr>
          <w:rFonts w:ascii="Amiri" w:hAnsi="Amiri" w:eastAsia="Amiri" w:cs="Amiri"/>
          <w:color w:val="111111"/>
          <w:sz w:val="28"/>
          <w:sz w:val="28"/>
          <w:szCs w:val="28"/>
          <w:rtl w:val="true"/>
          <w:lang w:bidi="ar-SA"/>
        </w:rPr>
        <w:t>مدنية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يجري استصحاب عدم النقل، بل يكفي صرف الشك لعدم ترتيب الغرض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الوساخة والتلوث</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كقول الطبيب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الماء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يريد القذر العرفي، إلاّ أنه يرى بالمجهر ما لا يراه العرف من تلوثه بالميكروبات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بعد كما سبق</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مستلزم لتخصيص الأكثر المستهجن، فهو مثل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وعمرو وبكر وخالد طالحون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يستثني ثلاثة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بدّ من أن يحمل على القذارة المعنوية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الواردة في هذا المقام، لاحظ ما رواه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خمر ولا مسكر لأنّ الملائكة لا تدخله، ولا تصلّ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ثوب قد أصابه خمر أو مسكر حتّى يغسل</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هنالك ثلاثة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القذارة الشرعية، أي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القذارة العرفية، أي الوساخة والتلوث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القذارة المعنوية، مثل قولنا للموغل في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الإجمال وتطرق الاحتمال يسقط 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النجاسة، بل المانعية، أو أنّ المانعية هي القدر المتيقن، فهو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تصل في شعر الهرة</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هو النجاسة، أو يتمسك بفهم المشهور، أو يستدل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أهريق ذلك الحب</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وفي قبالها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تدلّ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ترجيح ما دلّ على النجاسة؛ وذلك لما رواه عليّ 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في كتاب عبد اللّه بن محمد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روى زرارة عن أبي جعفر 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الخمر يصيب ثوب الرجل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يصلّي فيه إنّما حرم 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ثوبك خمر أو 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فاغسله إن عرفت موضعه وإن لم تعرف موضعه فاغسله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وإن صلّيت فيه فأعد صلاتك، فاعلمني ما آخذ به؟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وقرأته خذ بقول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يتوهّم أنّ هذه الرواية تكون من الروايات الدالّة على النجاسة وتعارضها نصوص الطهارة، وذلك لأنّ لسانها لسان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تعارض، لإمكان الجمع العرفي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تنجيز العلم الإجمالي، فتأمل؛ إذ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لاستصحاب نجاسة الثوب بعد غسل بعضه لا للعلم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إلاّ أنه 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مثل أن يقول شخص للمرجع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فبأيهما نعمل؟ فقال المرجع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يدل على أن الثاني فيه إشكال من 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أنّ هذه الرواية تكون مقدّمة على بقية الروايات، ولا تكون في عرضها كي تكون معارضة لغيرها، مضافاً إلى أنّ الترجيح بالأحدثية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الحديث الدالّ على النجاسة، فإن حديث ابن مهزيار أحدث، وهذا الذي ذكرنا هو العمدة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العمل بنصوص النجاسة، وإلاّ فبقية الوجوه غير نقيّة عن المناقشة، أمّا كون نصوص الطهارة موافقة للعامّة فمردود بأن الحكم عندهم مختلف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 نصوص الطهارة معرض عنها فقد مرّ منّا مراراً أنّ إعراض المشهور لا يكون مسقطاً، كما أنّ عملهم غير 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الخمر يترّتب عليه حكمها</w:t>
      </w:r>
    </w:p>
    <w:p>
      <w:pPr>
        <w:pStyle w:val="BookText"/>
        <w:rPr/>
      </w:pPr>
      <w:r>
        <w:rPr>
          <w:rFonts w:ascii="Amiri" w:hAnsi="Amiri" w:eastAsia="Amiri" w:cs="Amiri"/>
          <w:color w:val="111111"/>
          <w:sz w:val="28"/>
          <w:sz w:val="28"/>
          <w:szCs w:val="28"/>
          <w:rtl w:val="true"/>
          <w:lang w:bidi="ar-SA"/>
        </w:rPr>
        <w:t>ولعل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من الحكام، فإنهم كانوا يشربون الخمر، ويعتبرونها طاهرة ويصلون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أو 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فروايات الطهارة ربما تكون 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بالأحدثية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أنها غير مرجحة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العمدة فهم المشهور، فإنه سبق أن التعارض في المانعية، ولا تدل الطائفتان على النجاسة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وراجع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ملاحظة الفقه الحاكم زمن صدور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جابر وكاسر، كما حقق في الأصول</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الكلام في أنه هل يصدق أو هو خاص </w:t>
      </w:r>
    </w:p>
    <w:p>
      <w:pPr>
        <w:pStyle w:val="BookText"/>
        <w:rPr/>
      </w:pPr>
      <w:r>
        <w:rPr>
          <w:rFonts w:ascii="Amiri" w:hAnsi="Amiri" w:eastAsia="Amiri" w:cs="Amiri"/>
          <w:color w:val="111111"/>
          <w:sz w:val="28"/>
          <w:sz w:val="28"/>
          <w:szCs w:val="28"/>
          <w:rtl w:val="true"/>
          <w:lang w:bidi="ar-SA"/>
        </w:rPr>
        <w:t>وكذا كل مسكر مائع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الجامد بالأصل كالبنج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صار مائعاً بالعرض لخلطه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فرق بين منشئه، فإنّه مقتضى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مضافاً إلى عدم الفصل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أقسامه رواية عمّار المتقدّمة، فإنّ فيها عطف المسكر عليها، ويقتضيه أيضاً ما رواه عمر بن حنظلة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ترى في قدح من مسكر يصبّ عليه الماء حتّى تذهب عاديته ويذهب سكره؟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قطرة قطرت في حبّ إلاّ أهريق ذلك الحبّ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أبو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أمّا الخمر فكلّ مسكر من الشراب إذا</w:t>
      </w:r>
    </w:p>
    <w:p>
      <w:pPr>
        <w:pStyle w:val="BookText"/>
        <w:rPr/>
      </w:pPr>
      <w:r>
        <w:rPr>
          <w:rFonts w:ascii="Amiri" w:hAnsi="Amiri" w:eastAsia="Amiri" w:cs="Amiri"/>
          <w:color w:val="111111"/>
          <w:sz w:val="28"/>
          <w:sz w:val="28"/>
          <w:szCs w:val="28"/>
          <w:rtl w:val="true"/>
          <w:lang w:bidi="ar-SA"/>
        </w:rPr>
        <w:t>بالعنب؟ ولعل هذا المورد من موارد اختلاف العرف واللغة، فإن مقتضاها التخصيص ومقتضاه التعميم، فتأمل وسيأتي البحث فيه روائياً ولغوياً</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كالبنج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مادة مخدرة</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العلم الحديث على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المسكر والمخدر، وفي كونه من المسكر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الفصل، لا عدم القول بالفصل، فإنه ليس بحجة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أدل على النجاسة من الأدلَّة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خمر وما أسكر كثيره وقليله فحرام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المستند لهذا الحكم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فمقتضى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عمّار وخبر ابن حنظلة وغيرهما شمول الحكم لمطلق المسكر مائعاً كان أو جامداً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انتهى الكلام إلى هنا لا بأس لتعرّض حكم المائع المتداول في زماننا المسمّى بالألكل، فإنّه لو علم بكونه مسكراً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نجاسته، ولو علم بعدم إسكاره أو بأنّه يسكر عند مزجه بالماء فلا شبهة في طهارته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ذلك فقاعدة الطهارة تقتضي طهارته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جرت عليه عملية التخمير، فهو شرط محقق للموضوع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وقليله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فقليله حرام</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به دليلاً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واضحاً شمولهما له؛ إذ هو مسكر، وأما غيره فليس مسكراً بقول مطلق، ومنه ينقدح الإشكال في الإطلاق الذي ذكره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مائعاً بالأصالة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لم يمزج، وأما لو مزج ففيه البحث المتقدم</w:t>
      </w:r>
      <w:r>
        <w:rPr>
          <w:rFonts w:eastAsia="Amiri" w:cs="Amiri" w:ascii="Amiri" w:hAnsi="Amiri"/>
          <w:color w:val="111111"/>
          <w:sz w:val="28"/>
          <w:szCs w:val="28"/>
          <w:rtl w:val="true"/>
          <w:lang w:bidi="ar-SA"/>
        </w:rPr>
        <w:t xml:space="preserve">. </w:t>
      </w:r>
      <w:bookmarkStart w:id="290" w:name="pg15722_359400"/>
    </w:p>
    <w:p>
      <w:pPr>
        <w:pStyle w:val="Heading4"/>
        <w:numPr>
          <w:ilvl w:val="3"/>
          <w:numId w:val="1"/>
        </w:numPr>
        <w:rPr/>
      </w:pPr>
      <w:bookmarkStart w:id="291" w:name="__RefHeading___Toc12390351_2142443653"/>
      <w:bookmarkStart w:id="292" w:name="_Toc101"/>
      <w:bookmarkEnd w:id="290"/>
      <w:bookmarkEnd w:id="291"/>
      <w:r>
        <w:rPr>
          <w:rtl w:val="true"/>
        </w:rPr>
        <w:t>التاسع</w:t>
      </w:r>
      <w:r>
        <w:rPr>
          <w:rtl w:val="true"/>
        </w:rPr>
        <w:t xml:space="preserve">: </w:t>
      </w:r>
      <w:r>
        <w:rPr>
          <w:rtl w:val="true"/>
        </w:rPr>
        <w:t>الفقّاع</w:t>
      </w:r>
      <w:bookmarkEnd w:id="292"/>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الفقاع وهو شراب يؤخذ من الشعير غالباً فإنّه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يسكر، وليس منه ماء الشعير المعمول عند الأطباء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ويمكن أن يستدل عليه بجملة من النصوص الدالّة على أنّه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وشاء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أسأله عن الفقاع،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وهو خمر</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الحديث، إلى غير ذلك من الروايات الدالّة على تنزيل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الفقاع منزلة الخمر، ومقتضى 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التنزيل ترتيب جميع أحكام الخمر عليه ومن جملتها النجاسة</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أنّه يستفاد من النصوص أنّه على قسمين،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مرازم،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يعمل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الفقاع في منزله، 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يعمل فقاع يغلي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الفرق أنه تجري على الفقاع عملية تخمير، أما ماء الشعير فلا، بالإضافة إلى السكر الخفي المنقول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أنه فرد من أفراد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أظهر الآثار وهو الحرمة، ولكن الكلام في أنه تنزيل أو بيان للفردية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أنه لا توجد فقاعات تعلوه</w:t>
      </w:r>
      <w:r>
        <w:rPr>
          <w:rFonts w:eastAsia="Amiri" w:cs="Amiri" w:ascii="Amiri" w:hAnsi="Amiri"/>
          <w:color w:val="111111"/>
          <w:sz w:val="28"/>
          <w:szCs w:val="28"/>
          <w:rtl w:val="true"/>
          <w:lang w:bidi="ar-SA"/>
        </w:rPr>
        <w:t xml:space="preserve">. </w:t>
      </w:r>
      <w:bookmarkStart w:id="293" w:name="pg15722_359401"/>
    </w:p>
    <w:p>
      <w:pPr>
        <w:pStyle w:val="Heading4"/>
        <w:numPr>
          <w:ilvl w:val="3"/>
          <w:numId w:val="1"/>
        </w:numPr>
        <w:rPr/>
      </w:pPr>
      <w:bookmarkStart w:id="294" w:name="__RefHeading___Toc12390353_2142443653"/>
      <w:bookmarkStart w:id="295" w:name="_Toc102"/>
      <w:bookmarkEnd w:id="293"/>
      <w:bookmarkEnd w:id="294"/>
      <w:r>
        <w:rPr>
          <w:rtl w:val="true"/>
        </w:rPr>
        <w:t>العاشر</w:t>
      </w:r>
      <w:r>
        <w:rPr>
          <w:rtl w:val="true"/>
        </w:rPr>
        <w:t xml:space="preserve">: </w:t>
      </w:r>
      <w:r>
        <w:rPr>
          <w:rtl w:val="true"/>
        </w:rPr>
        <w:t>الكافر</w:t>
      </w:r>
      <w:bookmarkEnd w:id="295"/>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على نجاسته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نقل عن الناصريات والانتصار والغنية والسرائر والمنتهى والبحار والتذكرة وغيرها، ولا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المنقول على تقدير حجّيته لا اعتبار به في المقام، فإنّ مدركه معلوم أو محتمل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الْمُشْرِكُونَ نَجَسٌ فَلاَ يَقْرَبُواْ الْمَسْجِدَ الْحَرَامَ بَعْدَ عَامِهِمْ هَذَا</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فإنّ النجس بالفتح وصف كالنجس بالكسر على ما يستفاد من اللغة، لكن يرد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خلاف ذلك</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الإشكالان محل تأمل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القذارة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بعض الكلام في ذلك في نجاسة الخمر</w:t>
      </w:r>
      <w:r>
        <w:rPr>
          <w:rStyle w:val="FootnoteAnchor"/>
          <w:rtl w:val="true"/>
        </w:rPr>
        <w:footnoteReference w:id="473"/>
      </w:r>
      <w:r>
        <w:rPr>
          <w:rFonts w:ascii="Amiri" w:hAnsi="Amiri" w:eastAsia="Amiri" w:cs="Amiri"/>
          <w:color w:val="111111"/>
          <w:sz w:val="28"/>
          <w:sz w:val="28"/>
          <w:szCs w:val="28"/>
          <w:rtl w:val="true"/>
          <w:lang w:bidi="ar-SA"/>
        </w:rPr>
        <w:t>، ولو فرضنا الإجمال كفى في عدم ثبوت الدلالة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والمحتمل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الثالث، فإن روح الكافر ملوثة وذهنه ملوث بأعظم الملوثات، وهو الشرك وما يتبعه من الرذائل النفسية والعملية </w:t>
      </w:r>
    </w:p>
    <w:p>
      <w:pPr>
        <w:pStyle w:val="BookText"/>
        <w:rPr/>
      </w:pPr>
      <w:r>
        <w:rPr>
          <w:rFonts w:ascii="Amiri" w:hAnsi="Amiri" w:eastAsia="Amiri" w:cs="Amiri"/>
          <w:color w:val="111111"/>
          <w:sz w:val="28"/>
          <w:sz w:val="28"/>
          <w:szCs w:val="28"/>
          <w:rtl w:val="true"/>
          <w:lang w:bidi="ar-SA"/>
        </w:rPr>
        <w:t>إنّ النجس وقت نزول الآية لم تكن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حقيقة شرعية كي يحمل على المعنى الشرعي، فلا يستفاد من الآية أنّ المشرك نجس</w:t>
      </w:r>
    </w:p>
    <w:p>
      <w:pPr>
        <w:pStyle w:val="BookText"/>
        <w:rPr/>
      </w:pPr>
      <w:r>
        <w:rPr>
          <w:rFonts w:ascii="Amiri" w:hAnsi="Amiri" w:eastAsia="Amiri" w:cs="Amiri"/>
          <w:color w:val="111111"/>
          <w:sz w:val="28"/>
          <w:sz w:val="28"/>
          <w:szCs w:val="28"/>
          <w:rtl w:val="true"/>
          <w:lang w:bidi="ar-SA"/>
        </w:rPr>
        <w:t>والروحية والفكرية، ولعله لذا ورد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وهذا المعنى متداول في الاستعمالات،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فلاناً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سارق كذاب مثلاً ، ويقال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 القذرة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لو فرض ثبوت الحقيقة الشرعية للنجس وقت نزول الآية الكريمة، إلاّ أنه يبقى هنالك معنيان، وكلاهما محتمل، إن لم يكن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القذارة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فالظهور مع المعنوية، ولو فرض الإجمال كفى، والتفريع يناسب المعنوية أكثر،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أُريد القذارة الشرعية فيلزم تخصيص أكثر النجاسات؛ إذ لا يحرم قربها للمسجد الحرام،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تثبت له، وسيأتي من المصنف المناقشة في ذلك، ولو فرض الثبوت لم يدل لما سبق</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الشرعية</w:t>
      </w:r>
      <w:r>
        <w:rPr>
          <w:rFonts w:eastAsia="Amiri" w:cs="Amiri" w:ascii="Amiri" w:hAnsi="Amiri"/>
          <w:color w:val="111111"/>
          <w:sz w:val="28"/>
          <w:szCs w:val="28"/>
          <w:rtl w:val="true"/>
          <w:lang w:bidi="ar-SA"/>
        </w:rPr>
        <w:t>»</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حزب أو جماعة تكون لديهم مصطلحات بعد فترة قصيرة، فكيف لم يتكون هذا المصطلح بعد مضي ثلاثة وعشرين عاماً أو نحوها؟ نعم، لا يضر الثبوت لما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شرعاً، والقول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النجاسة في لسان الشارع ليست إلاّ المعنى الخاصّ؛ إذ لا يناسب أن يتعرّض للمعنى غير الشرعي 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والإشكالات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النجاسة هي الشرعية؛ إذ لا يناسب الشارع أن يتعرض للمعنى غير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ذلك في حد ذاته، فإن الشارع كالأب الرحيم الذي يرشد الناس إلى ما يصلحهم ويفسدهم في عاجلهم وآجلهم، لاحظ روايات الأطعمة والأشربة</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المانع فإنه إنما يكون في صورة الاقتصار على بيان الموضوع، أما لو كان ذلك مقدمة لترتيب الحكم فلا مانع،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ضاراً فلا تعمله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الحمل على القذارة العرفية خلاف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موجودة، لتلوثهم بالخمر والخنزير ونحوهما، حتى في 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ينبه على ذلك، فهذا كقول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الماء ملوث فلا تشربه، فإن الشارع محيط بالواقعيات، والعرف قاصر فينبهه على جهله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القذارة الشرعية، أي قذارة يراها الشارع ولا يفهمها العُرف، فإن كل النجاسات هي من هذا القبيل، وإلاّ لكان الحكم الشرعي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القذارة العرفية لا تناسب الحكم المرتّب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وجوب الاجتناب وعدم قرب المسجد الحرام، فلا بدّ من إرادة المعنى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كيفياً وبلا 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قذارة يدركها العرف هي القذارة العرفية، وقذارة لا يدركها العرف واعتبرها الشارع قذارة هي القذارة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لزوم كون الملاك في المتعلق، بل قد يكون في نفس الجعل، إلاّ أنه خلاف ظواهر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النجاسة الشرعية اعتبار شرعي بخلاف القذارة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فالطبيب قد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الماء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مجرد كشف عن قذارة عرفية، والأب قد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الماء قذر فاحرم عليك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جعل الحكم، فالشارع لو اقتصر على بيان القذارة العرفية لم يكن ذلك حكماً شرعياً بالنجاسة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القذارة العرفية لا تناسب الحكم المرتب عليها،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يقربوا</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وجه عدم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قذارة عرفية، ومع ذلك لا بأس بالدخول معه في المسجد الحرام، فلا يصح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قذارة عرفية يجب تجنيبها عن المسجد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القذارة لها مراتب، فيمكن للشارع أن يعتبر بعضها منافياً للقرب إلى المسجد الحرام دون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في المشرك قذارة خاصّة لا يناسب أن يدخل المسجد الحرام، وإن أبيت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الحمل على المعنى العرفي فلا أقلّ من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أنّ الأصحاب جوّزوا إدخال النجاسة غير المتعدّية في المسجد، ولو كان المستفاد من الآية نجاسة المشرك شرعاً لكان مقتضاها المنع من إدخال مطلق النجاسة العينيّة في المسجد؛ لعموم العلّة المستفاد من التفريغ الواقع في الآية، والالتزام بالتخصيص مع أنّه</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ظاهر التعليل، فالتعليل مرتب على صرف القذارة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الإشكال سارٍ على جميع المعاني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أنواع النجس الشرعية أو العرفية أو المعنوية، لا يحرم تقريبها للمسجد الحرام، بل بعض مراتبها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هنالك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الأخير بمعنى عين النجاسة، فيُحل الإشكال لو أريد القذارة المعنوية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القذارة إمّا شرعية أو عرفية، وقد قرب المصنف إرادة القذارة العرفية لعدم ثبوت الحقيقة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إن أبيتم القذارة العرفية فهنا معنى ثالث وهو القذارة المعنوية، فإما أن تكون هي المرادة، أو يكون اللفظ مردداً بين الشرعية والمعنوية، فلا يتم الاستدلال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يؤيد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القذارة العرفية أو المعنوية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بلا مخصّص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أظهر أفراد التخصيص المستهجن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بأدنى تأمّل، ولو سلّم دلالة الآية على المدّعى فلا وجه للحكم بنجاسة غير المشرك من النصراني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أسند إلى النصارى واليهود الشرك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الآية مخصوصة لجماعة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هو الإجماع مثلاً،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المستهجن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تخصيص الأكثر؛ إذ كل النجاسات الشرعية لا يحرم تقريبها إلاّ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أنهم على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مشركون وبعضهم غير مشركين، كما سيأتي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صدر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 وَالْمَسِيحَ ابْنَ مَرْيَمَ وَمَا أُمِرُوا إِلَّا لِيَعْبُدُوا إِلَهًا وَاحِداً</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لكن الظاهر أن الخط العام منهم كذلك، والموحدون قلة نادرة، واتخاذ الأحبار عبارة عن إطاعتهم كما في الأحاديث الشريفة</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ليس في مقام تنزيلهم منزلة المشركين كي يؤخذ بعموم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ما سلكناه في الدورة السابقة، ولكن قد ذكرنا في الدورة الأخيرة أنه لا 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الآية نازلة في أوّل البعثة، وقيل إنها نزلت في السنة التاسعة من الهجرة، فالآية نازلة بعد 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متعددة، ويضاف إلى ما ذكر أن الدليل دالّ على أنّ الماء جعل طهوراً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ورافعاً للنجاسة في أوائل البعثة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المصنف يفرق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عما يشركون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إذ لو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ترتب أحكام الشرك عليهم، لكن لعل مراد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بصدد ترتيب جميع آثار الشرك عليهم، أي ليس للآية الكريمة إطلاق، لأنها ليست في مقام البيان من جميع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لا يكفي برهاناً، إذ لو جاء الاحتمال بطل 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الآية مدنية</w:t>
      </w:r>
      <w:r>
        <w:rPr>
          <w:rStyle w:val="FootnoteAnchor"/>
          <w:rtl w:val="true"/>
        </w:rPr>
        <w:footnoteReference w:id="481"/>
      </w:r>
      <w:r>
        <w:rPr>
          <w:rFonts w:ascii="Amiri" w:hAnsi="Amiri" w:eastAsia="Amiri" w:cs="Amiri"/>
          <w:color w:val="111111"/>
          <w:sz w:val="28"/>
          <w:sz w:val="28"/>
          <w:szCs w:val="28"/>
          <w:rtl w:val="true"/>
          <w:lang w:bidi="ar-SA"/>
        </w:rPr>
        <w:t>، وراجع ما ذكرناه سابقاً حول الحقيقة الشرعية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تاريخ صدور الحديث، إذ لعله صدر بعد الآية الكريمة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 ما رواه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 كلّه أنّ مقتضى الاستصحاب القهقري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يكون من الأصول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النجاسة بالمعنى الشرعي منها في لسان الشارع كانت متحدة مع ما كانت في لسان الأئمة وفي زمان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أمارة فلا وجه للترجيح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وإن كان أمارة على المسلك الحق، لكن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يدل؛ إذ لعل تشريع هذا الحكم كان بعد نزول الآية الكريمة، وجريان السنة يصدق ولو كان في السنة الآخيرة من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القهقري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يجري مع العلم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الشك في أصل النقل يجري، كما قرر في الأُصول</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باستصحاب بقاء اللفظ على معناه الأول، بمعنى الأصل العقلائي، فهذان أصلان عقلائيان متعارضان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كما بين في الأُصول</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حيث لا أمارة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فالمستفاد من الآية الشريفة نجاسة المشركين، أضف إلى ذلك ما عن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شكّ في نجاسة المشركين، بل نجاستهم من الضروريات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نجاستهم مشهورة، وخالف في ذلك باقي الفقهاء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كونهم نجساً أنهم لا يغتسلون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الجنابة ولا يجتنبون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المقام،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آنية أهل الذمّة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تعارض الخبر والاستصحاب قدم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النجاسة في الجملة لا مطلقاً، وكان الأولى بالمصنف أن يعقد فصلين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لنجاسة غير أهل الكتاب،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للبحث في أهل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يغتسلون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نجاسة 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معنوية بلحاظ الجنابة، وعينيّة بلحاظ عدم اجتناب أعيان النجاسات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النصوص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وردت عدّة ألفاظ في النصوص الخاصّة،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الذمة والمجوس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 اليهودي والنصراني والمجوسي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مجوسياً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في آنيتهم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طعامهم الذي يطبخون ولا في آنيتهم التي يشربون فيها الخمر</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فراش اليهودي والنصراني ينام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ولا يصلّى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ثيابهما</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يجاب بأنه حكم تعبدي؛ وذلك بلحاظ مظنة النجاسة العرضية، فكان ذلك حكمة لجعل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يجاب بالإطلاق، وأنه لو فرض القطع بعدم نجاسة عرضية في أيديهم عند الملاقاة فيجب الاجتناب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الرطوبة المسرية فهي شرط على كلا المبنيين، النجاسة الذاتية والعرضية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تنزيه ولو لم تكن رطوبة مسرية،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يقعده على فراشه ولامسجده ولا يصافحه</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يصلي فيه حتى يغسله</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ومع كونه تنزيهاً يسقط عن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النهي التحريم، إلاّ أنه يقيد بالرطوبة المسرية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الظاهر معارض بأن الظاهر الإطلاق، ولو لم تكن رطوبة مسرية فيحمل على التنزيه، وبتعارض الظاهرين تسقط الرواية عن الاستدلال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قبال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نصوص تدلّ على الطهارة،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إبراهيم بن أبي محمود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الجارية النصرانية تخدمك وأنت تعلم أنّها نصرانية لا تتوضأ ولا تغتسل من 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تغسل يديها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هذه القضية على قضية خارجية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وإرادة جارية خاصّة، وحمل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سلطان الوقت لا 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عيص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مؤاكلة اليهودي والنصراني والمجوسي،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طعامك وتوضّأ فلا بأس</w:t>
      </w:r>
      <w:r>
        <w:rPr>
          <w:rFonts w:eastAsia="Amiri" w:cs="Amiri" w:ascii="Amiri" w:hAnsi="Amiri"/>
          <w:color w:val="111111"/>
          <w:sz w:val="28"/>
          <w:szCs w:val="28"/>
          <w:rtl w:val="true"/>
          <w:lang w:bidi="ar-SA"/>
        </w:rPr>
        <w:t>«</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على كونه من آداب المائدة لا من جهة تطهير يده 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تقابل ولا تعارض، لإمكان الجمع بالحمل على التنزيه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 يديها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صريح في أنّ النجاسة عرضية لا 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قضية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فيها حرج مثلاً،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القضايا أن تكون 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الجمع الدلالي لا تصل النوبة للمرجحات</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الوضوء لإزالة النجاسة العرضية، فلو قيل إنه لا لذلك، بل لكون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غسل اليد أو الوضوء المصطلح </w:t>
      </w:r>
    </w:p>
    <w:p>
      <w:pPr>
        <w:pStyle w:val="BookText"/>
        <w:rPr/>
      </w:pPr>
      <w:r>
        <w:rPr>
          <w:rFonts w:ascii="Amiri" w:hAnsi="Amiri" w:eastAsia="Amiri" w:cs="Amiri"/>
          <w:color w:val="111111"/>
          <w:sz w:val="28"/>
          <w:sz w:val="28"/>
          <w:szCs w:val="28"/>
          <w:rtl w:val="true"/>
          <w:lang w:bidi="ar-SA"/>
        </w:rPr>
        <w:t>ومقتضى الجمع بين هذه الطائفة من الروايات، وبين ما دلّ على النجاسة حمل الطائفة الأولى على استحباب الاجتناب عنهم كما هو المقرّر عندهم، ولكن الجمع بهذا النحو غير مقبول عندنا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ترجيح دليل الطهارة بالأحدثية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التعارض تصل النوبة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قاعدة الطهارة، وإعراض المشهور عن الطائفة الثانية لا يسقطها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يستفاد من بعض النصوص أنّ الناصبي أنجس من الكلب، لاحظ ما رواه عبد اللّه 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أن تغتسل من غسالة الحمّام ففيها تجتمع غسالة اليهودي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والنصراني والمجوسي والناصب لنا أهل البيت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آداب المائدة ففيه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مقبول عند العرف ومعظم الفقهاء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بالأحدثية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أنها غير مرجحة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الرواية مروية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الجارية النصرانية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ينفع، إلاّ أن يرد بالقول بعدم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 النوبة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ملاحظة سائر المرجحات على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يسقطها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سائر الروايات يحمل على التنزيه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وهو من لم يدن بدين الإسلام، كالدهري واليهود والنصارى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انتحل الإسلام ولكن أنكر ضرورياً من ضرورياته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شرّهم</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الأدلَّة المذكورة على فرض دلالتها على المدّعى لا تدلّ على نجاسة مطلق الكافر، فيمكن النقاش في نجاسة منكري الضروري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نجاسة أهل الكتاب إشكال، والأقوى طهارتهم الذاتية، وإن تنجست أبدانهم بالنجاسات العرضية فهم كغيرهم، فمع العلم بملاقاة أبدانهم للنجاسة يجب الاجتناب عما لاقوه بالرطوبة المسرية، ومع العلم بتعاقب الحالات أو الشك يحكم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يبقى إعراض المشهور عن الطائفة الثانية من الروايات فلا بد من حلّ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نجاسة النواصب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ضرورياته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بأن ذلك من الدين وجحده، وكذا في غير الضروريات من الأحكام؛ وذلك لأن الملاك في الروايات الجحود، ولا فرق بين الضروري وغيره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كافر، لكن حيث لا دليل على نجاسة </w:t>
      </w:r>
    </w:p>
    <w:p>
      <w:pPr>
        <w:pStyle w:val="BookText"/>
        <w:rPr/>
      </w:pPr>
      <w:r>
        <w:rPr>
          <w:rFonts w:ascii="Amiri" w:hAnsi="Amiri" w:eastAsia="Amiri" w:cs="Amiri"/>
          <w:color w:val="111111"/>
          <w:sz w:val="28"/>
          <w:sz w:val="28"/>
          <w:szCs w:val="28"/>
          <w:rtl w:val="true"/>
          <w:lang w:bidi="ar-SA"/>
        </w:rPr>
        <w:t>كالصلاة والحجّ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وتدلّ عليه جملة من الروايات منها ما رواه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 وفي رسوله فهو كافر</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نظفر على دليل يستفاد منه كفر منكر الضروري بما هو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يستفاد من جملة الروايات أنّ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من الأحكام كافر،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عبد الرحيم القصير،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أنّه كتب إليه مع عبد الملك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رحمك اللّه عن الإيمان، والإيمان هو الإقرار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كافر لا يكون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ثبت كون شخصٍ كافراً فالارتكاز يقتضي نجاسته،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كفار، وأما نجاستهم فليست ضرورية في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الرواية</w:t>
      </w:r>
      <w:r>
        <w:rPr>
          <w:rStyle w:val="FootnoteAnchor"/>
          <w:rtl w:val="true"/>
        </w:rPr>
        <w:footnoteReference w:id="493"/>
      </w:r>
      <w:r>
        <w:rPr>
          <w:rFonts w:ascii="Amiri" w:hAnsi="Amiri" w:eastAsia="Amiri" w:cs="Amiri"/>
          <w:color w:val="111111"/>
          <w:sz w:val="28"/>
          <w:sz w:val="28"/>
          <w:szCs w:val="28"/>
          <w:rtl w:val="true"/>
          <w:lang w:bidi="ar-SA"/>
        </w:rPr>
        <w:t>تدل على الكفر مطلقاً، إلاّ أن ظاهر الروايات السابقة استثناء أهل الكتاب من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منه حكم من أنكر بطريق أولى</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الجاحد، والظاهر أن الجحد يتحقق مع معرفة أنه حكم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والإسلام قبل الإيمان وهو يشارك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تاب واستغفر عاد إلى الإيمان، ولا يخرجه إلى الكفر إلاّ الجحود والاستحلال أن يقول للحلال هذا حرام وللحرام هذا حلال ودان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فعندها يكون خارجاً من الإسلام والإيمان وداخلاً في الكفر</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كفرائض اللّه عزّ وجلّ</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الدالّة على أنّ من جحد حكماً من الأحكام الشرعية يكون كافراً، أعمّ من أن يكون ضرورياً أو غير ضروريّ، فالمتّبع هذه الروايات إلاّ أن تخصص في مورد بمخصّص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يشارك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الأعم يشارك الأخص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مقابل قوله مزاحاً أو غضباً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يمكن أن يدين الإسلام بما يعلم أنه خلاف الواقع؟ نعم، لما ذكر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 الالتزامية</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 xml:space="preserve">وأيضاً يمكن أن يكون أصل إيمانه باللّه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إشكال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المستحبات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كالإجماع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أنكر أحد حكماً من الأحكام اجتهاداً أو تقليداً أو غفلة أو غير ذلك بحيث لا يكون متعمداً في الإنكار لا يكون مشمولاً لهذه الأخبار، فإنّها منصرفة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كما لعلّه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المدّعى بوضوح من حديث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 الذي قد مرّ آنفاً، فإنّ الميزان في تحقّق الكفر الجحود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منصرفة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تشملها بذاتها، لأن موضوعها الجحود، والظاهر أنه لا يصدق إلاّ مع العلم والإنكار،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وَاسْتَيْقَنَتْهَا أَنفُسُهُمْ</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الروايات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الجحود والاستحلال</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يعمل بها وجحدها</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الإنكار والجحود</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وجه الخصوصية، فإن كل الروايات ذكر فيها الجحود معطوفاً على غيره، أو معطوفاً غيره عليه</w:t>
      </w:r>
      <w:r>
        <w:rPr>
          <w:rFonts w:eastAsia="Amiri" w:cs="Amiri" w:ascii="Amiri" w:hAnsi="Amiri"/>
          <w:color w:val="111111"/>
          <w:sz w:val="28"/>
          <w:szCs w:val="28"/>
          <w:rtl w:val="true"/>
          <w:lang w:bidi="ar-SA"/>
        </w:rPr>
        <w:t xml:space="preserve">. </w:t>
      </w:r>
      <w:bookmarkStart w:id="296" w:name="pg15722_359417"/>
    </w:p>
    <w:p>
      <w:pPr>
        <w:pStyle w:val="Heading4"/>
        <w:numPr>
          <w:ilvl w:val="3"/>
          <w:numId w:val="1"/>
        </w:numPr>
        <w:rPr/>
      </w:pPr>
      <w:bookmarkStart w:id="297" w:name="__RefHeading___Toc12390355_2142443653"/>
      <w:bookmarkStart w:id="298" w:name="_Toc103"/>
      <w:bookmarkEnd w:id="296"/>
      <w:bookmarkEnd w:id="297"/>
      <w:r>
        <w:rPr>
          <w:rtl w:val="true"/>
        </w:rPr>
        <w:t>حكم عرق الجنب من الحرام</w:t>
      </w:r>
      <w:bookmarkEnd w:id="298"/>
    </w:p>
    <w:p>
      <w:pPr>
        <w:pStyle w:val="BookText"/>
        <w:rPr/>
      </w:pPr>
      <w:r>
        <w:rPr>
          <w:rFonts w:ascii="Amiri" w:hAnsi="Amiri" w:eastAsia="Amiri" w:cs="Amiri"/>
          <w:color w:val="111111"/>
          <w:sz w:val="28"/>
          <w:sz w:val="28"/>
          <w:szCs w:val="28"/>
          <w:rtl w:val="true"/>
          <w:lang w:bidi="ar-SA"/>
        </w:rPr>
        <w:t xml:space="preserve">أو صدر منه قول أو فعل يقتضي كفره، كسبّ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أحرق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الاجتناب من عرق الجنب عن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يخفى أنّه لا يستفاد المدّعى من هذه الروايات، فإنّ المستفاد منها مانعيّته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لا النجاسة، ومقتضى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أحرق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 إلى ما يوجب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الاجتناب عنه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مانعيته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يفرق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فيه</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 xml:space="preserve">فلا يدل على النجاسة فهو كشعر الهرّة،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 xml:space="preserve">فيدل على النجاسة، إما للظهور العرفي فيها، أو لأنه لو فرضنا أننا أزلنا عينه بالفرك أو الدلك أو نحو ذلك أو بالمطهرات الحديثة، فمقتضى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الغسل، وليس معنى النجاسة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 xml:space="preserve">فمع زوال العين بأي مزيل لا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وجود له، فهو كإزالة شعر الهرة، لكن يرد عليه ما في الحاشية اللاحقة</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إيهام، ولعل المراد أنه لا يكفي </w:t>
      </w:r>
      <w:bookmarkStart w:id="299" w:name="pg15722_359418"/>
    </w:p>
    <w:p>
      <w:pPr>
        <w:pStyle w:val="Heading4"/>
        <w:numPr>
          <w:ilvl w:val="3"/>
          <w:numId w:val="1"/>
        </w:numPr>
        <w:rPr/>
      </w:pPr>
      <w:bookmarkStart w:id="300" w:name="__RefHeading___Toc12390357_2142443653"/>
      <w:bookmarkStart w:id="301" w:name="_Toc104"/>
      <w:bookmarkEnd w:id="299"/>
      <w:bookmarkEnd w:id="300"/>
      <w:r>
        <w:rPr>
          <w:rtl w:val="true"/>
        </w:rPr>
        <w:t>حكم عرق الإبل الجلالة</w:t>
      </w:r>
      <w:bookmarkEnd w:id="301"/>
    </w:p>
    <w:p>
      <w:pPr>
        <w:pStyle w:val="BookText"/>
        <w:rPr/>
      </w:pPr>
      <w:r>
        <w:rPr>
          <w:rFonts w:ascii="Amiri" w:hAnsi="Amiri" w:eastAsia="Amiri" w:cs="Amiri"/>
          <w:color w:val="111111"/>
          <w:sz w:val="28"/>
          <w:sz w:val="28"/>
          <w:szCs w:val="28"/>
          <w:rtl w:val="true"/>
          <w:lang w:bidi="ar-SA"/>
        </w:rPr>
        <w:t>وعرق الإبل الجلاّلة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 النهي عدم جواز الصلاة في الثوب الذي عرق فيه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عدم الاعتماد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هذه الروايات للجهل بحال رواتها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أنّه لا تدلّ على النجاسة لاحتمال أن يكون من جهة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كون الرواية مرسلة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واستبعاد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بدنه طاهراً وعرقه نجساً لا يكون دليلاً شرعياً، مضافاً إلى أنّه لا وجه لهذا الاستبعاد، فإن مناطات الأحكام معلومة عند جاعلها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الجفاف؛ لأن العين موجودة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غسلناه فلا وجود له حتى يكون مانعاً، لكن ينافيه ما ذكرناه في الحاشية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الأقوى في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الرواية مجبورة بالشهرة العملية، راجع بحث الشهرة الفتوائية وبحث الخبر الواحد</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مثل عرق الجنب من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بدنه طاهر وعرقه نجس</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جاعلها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الباطن فيه خباثة باطنية بخلاف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يكون وصفاً للحيوانات، وحيث إنّه لا معين فيكون مجملاً، والعلم الإجمالي ينحلّ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بالقدر المتيقّن وهو عرق الإبل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رواية هشام نجاسة عرق مطلق الجلالة، وذلك لأنّ الجلاّلة كما توصف بها الإبل توصف بها الشاة والبقرة والدجاجة، فمقتضى القاعدة الأخذ بإطلاقها، ومجرد كون المتعارف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الجلاّلة الإبل لا يوجب حمل الألف واللام على 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طهارة عرق غير الإبل الجلاّلة لا يقتضي رفع اليد عن إطلاق الرواية، فإنّ المدرك للمجمعين يمكن أن يكون حمل الألف واللام على العهد، وعلى فرض العمل بالإجماع لا وجه لرفع اليد عن ظهور الأمر في الوجوب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إنما هو مع الشك، ومع الإطلاق لا شك،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 بل الدجاجة أيضاً 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كما ذكروه</w:t>
      </w:r>
      <w:r>
        <w:rPr>
          <w:rStyle w:val="FootnoteAnchor"/>
          <w:rtl w:val="true"/>
        </w:rPr>
        <w:footnoteReference w:id="506"/>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اليقين لا يدفع بالشك</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واحتمال المدركية لا يضر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سوى ذلك من الثعلب والأرنب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والوزغ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حفص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صيغة الأمر لا تستعمل في الوجوب ولا في الاستحباب، بل يراد منها إيجاد المتعلّق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الثعلب والأرنب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إضافة والسباع كلها على رأي القائل بالنجاسة، والأولى على رأي الماتن كما سيأتي</w:t>
      </w:r>
      <w:r>
        <w:rPr>
          <w:rStyle w:val="FootnoteAnchor"/>
          <w:rtl w:val="true"/>
        </w:rPr>
        <w:footnoteReference w:id="508"/>
      </w:r>
      <w:r>
        <w:rPr>
          <w:rFonts w:ascii="Amiri" w:hAnsi="Amiri" w:eastAsia="Amiri" w:cs="Amiri"/>
          <w:color w:val="111111"/>
          <w:sz w:val="28"/>
          <w:sz w:val="28"/>
          <w:szCs w:val="28"/>
          <w:rtl w:val="true"/>
          <w:lang w:bidi="ar-SA"/>
        </w:rPr>
        <w:t>، إلاّ أن يتحقق إجماع وإعراض على الخلاف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r>
        <w:rPr>
          <w:rStyle w:val="FootnoteAnchor"/>
          <w:rtl w:val="true"/>
        </w:rPr>
        <w:footnoteReference w:id="509"/>
      </w:r>
      <w:r>
        <w:rPr>
          <w:rFonts w:ascii="Amiri" w:hAnsi="Amiri" w:eastAsia="Amiri" w:cs="Amiri"/>
          <w:color w:val="111111"/>
          <w:sz w:val="28"/>
          <w:sz w:val="28"/>
          <w:szCs w:val="28"/>
          <w:rtl w:val="true"/>
          <w:lang w:bidi="ar-SA"/>
        </w:rPr>
        <w:t>وإلاّ لم يكن معنى محصل للكلام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مراده أن رواية هشام عامّة تشمل الإبل وغيرها، والصيغة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منك إيجاد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الوجوب ولا الندب جزءاً من مدلولها اللفظي، والوجوب إنما هو بحكم العقل، بأن تنفذ طلب المولى ما لم يدل دليل على الإذن في الترك، وحيث دل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لا يجب الاجتناب عن عرق غير الإبل سقط حكم العقل بالوجوب فيها، لكن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المولوي، فيدل على طلب لا يحكم العقل بلزوم امتثاله، وهذا هو معنى الاستحباب</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المبنى غير مرضي عند المصنف؛ إذ دلالتها لفظية، ولعله ينتفي الاستحباب في غير الإبل، فتأمل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المفيد القول بنجاسته، ويدلّ عليها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هارون بن حمزة الغنوي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الفأرة والعقرب وأشباه ذلك يقع في الماء فيخرج حياً هل يشرب من ذلك الماء ويتوضأ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يسكب منه ثلاث مرّات وقليله وكثيره بمنزلة واحدة، ثمّ يشرب منه ويتوضأ منه غير الوزغ فإنّه لا ينتفع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يقع فيه</w:t>
      </w:r>
      <w:r>
        <w:rPr>
          <w:rFonts w:eastAsia="Amiri" w:cs="Amiri" w:ascii="Amiri" w:hAnsi="Amiri"/>
          <w:color w:val="111111"/>
          <w:sz w:val="28"/>
          <w:szCs w:val="28"/>
          <w:rtl w:val="true"/>
          <w:lang w:bidi="ar-SA"/>
        </w:rPr>
        <w:t>«</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على تقدير تسليم سندها ترفع اليد عن ظاهرها بما رواه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العظاية والحيّة والوزغ يقع في الماء فلا يموت أيتوضأ منه للصلاة؟ قال لا بأس به، وسألته عن فأرة وقعت في حبّ دهن وأخرجت قبل أن تموت أيبيعه من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ويدهن به</w:t>
      </w:r>
      <w:r>
        <w:rPr>
          <w:rFonts w:eastAsia="Amiri" w:cs="Amiri" w:ascii="Amiri" w:hAnsi="Amiri"/>
          <w:color w:val="111111"/>
          <w:sz w:val="28"/>
          <w:szCs w:val="28"/>
          <w:rtl w:val="true"/>
          <w:lang w:bidi="ar-SA"/>
        </w:rPr>
        <w:t>«</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أحدث</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يتمسك بنجاسته بما رواه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جرّة وجد فيها خنفساء قد ماتت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القها وتوضأ</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النجاسة، بل على لزوم الاجتناب،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يُتوضأ به ولا يغتسل ولا يشرب، وهذا هو معنى النجاسة، فتأمل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الأحدثية لا دليل عليها مقبول، والجمع الدلالي يقتضي الحمل على الاستحباب أو التنزه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والفأرة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مطلق المسوخات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وإن كان عقرباً فأرق الماء وتوضأ من ماء غيره</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لا تدلّ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نجاسة العقرب في حياته؛ لأنّ المفروض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السائل موت الخنفساء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ويدلّ عليها ما رواه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الفأرة الرطبة قد وقعت في الماء فتمشي على الثياب أيصلّى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ما رأيت من أثرها وما لم تره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فمفادها التفصيل بين الحياة والموت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النجاسة، بل على حرمة الوضوء، ولعله لأجل احتمال الضرر الكبير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موت العقرب، فالمراد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الواقع الميت عقرباً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احتمال قرينية الوجود، وهو مانع عن الإطلاق،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وبعولتهن</w:t>
      </w:r>
      <w:r>
        <w:rPr>
          <w:rFonts w:eastAsia="Amiri" w:cs="Amiri" w:ascii="Amiri" w:hAnsi="Amiri"/>
          <w:color w:val="111111"/>
          <w:sz w:val="28"/>
          <w:szCs w:val="28"/>
          <w:rtl w:val="true"/>
          <w:lang w:bidi="ar-SA"/>
        </w:rPr>
        <w:t>}</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المتعقب بعام يرجع لبعض أفراده، والاستثناء المتعقب للجمل، وعدم وجود القدر المتيقن في مقام التخاطب، في الأصول</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انضحه</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بالماء</w:t>
      </w:r>
      <w:r>
        <w:rPr>
          <w:rFonts w:eastAsia="IRNazanin" w:cs="IRNazanin"/>
          <w:color w:val="111111"/>
          <w:sz w:val="28"/>
          <w:szCs w:val="28"/>
          <w:rtl w:val="true"/>
          <w:lang w:bidi="fa-IR"/>
        </w:rPr>
        <w:t>«</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يعارضه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التعارض والتساقط تصل النوبة إلى قاعدة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لأنه نوع من الطهارة العرفية، وقد سبق نظيره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معارضة، للجمع الدلالي، فيحمل على الأفضلية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ذلك في التنقيح</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ثلاث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الأعرج</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البختري</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302" w:name="pg15722_359424"/>
    </w:p>
    <w:p>
      <w:pPr>
        <w:pStyle w:val="Heading4"/>
        <w:numPr>
          <w:ilvl w:val="3"/>
          <w:numId w:val="1"/>
        </w:numPr>
        <w:rPr/>
      </w:pPr>
      <w:bookmarkStart w:id="303" w:name="__RefHeading___Toc12390359_2142443653"/>
      <w:bookmarkStart w:id="304" w:name="_Toc105"/>
      <w:bookmarkEnd w:id="302"/>
      <w:bookmarkEnd w:id="303"/>
      <w:r>
        <w:rPr>
          <w:rtl w:val="true"/>
        </w:rPr>
        <w:t>ولد الزنا</w:t>
      </w:r>
      <w:bookmarkEnd w:id="304"/>
    </w:p>
    <w:p>
      <w:pPr>
        <w:pStyle w:val="BookText"/>
        <w:rPr/>
      </w:pPr>
      <w:r>
        <w:rPr>
          <w:rFonts w:ascii="IRNazanin" w:hAnsi="IRNazanin" w:eastAsia="IRNazanin"/>
          <w:color w:val="111111"/>
          <w:sz w:val="28"/>
          <w:sz w:val="28"/>
          <w:szCs w:val="28"/>
          <w:rtl w:val="true"/>
          <w:lang w:bidi="fa-IR"/>
        </w:rPr>
        <w:t>وولد الزنا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الحكم بإسلامه وطهارته، ونقل عن ابن إدريس القول بكفره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ونجاسته، ونقل عن الصدوقين أيضاً القول 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يمكن أن يستدل به على نجاسته جملة من الروايات،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حمزة بن أحمد،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أو سأله غيري عن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ادخله بمئزر وغضّ</w:t>
      </w:r>
    </w:p>
    <w:p>
      <w:pPr>
        <w:pStyle w:val="BookText"/>
        <w:rPr/>
      </w:pPr>
      <w:r>
        <w:rPr>
          <w:rFonts w:ascii="Amiri" w:hAnsi="Amiri" w:eastAsia="Amiri" w:cs="Amiri"/>
          <w:color w:val="111111"/>
          <w:sz w:val="28"/>
          <w:sz w:val="28"/>
          <w:szCs w:val="28"/>
          <w:rtl w:val="true"/>
          <w:lang w:bidi="ar-SA"/>
        </w:rPr>
        <w:t xml:space="preserve">أما الأخيرتان فهما دالتان إلاّ أنه لا يمكن التساقط على مبنى الأحدثية؛ لأنهما مرويتان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يصح الجمع بناءً على مبنى الجمع الدلالي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الأولى فقد ذكرها المصنف</w:t>
      </w:r>
      <w:r>
        <w:rPr>
          <w:rStyle w:val="FootnoteAnchor"/>
          <w:rtl w:val="true"/>
        </w:rPr>
        <w:footnoteReference w:id="520"/>
      </w:r>
      <w:r>
        <w:rPr>
          <w:rFonts w:ascii="Amiri" w:hAnsi="Amiri" w:eastAsia="Amiri" w:cs="Amiri"/>
          <w:color w:val="111111"/>
          <w:sz w:val="28"/>
          <w:sz w:val="28"/>
          <w:szCs w:val="28"/>
          <w:rtl w:val="true"/>
          <w:lang w:bidi="ar-SA"/>
        </w:rPr>
        <w:t>، وهي غير دالة على الطهارة؛ لأنها في البيع والتدهين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أنه يُعْلِمه، ولم يذكر أنه يغسل الدهن للصلاة، مع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الحكم، فهو إطلاق مقامي، واعتبر ذلك بما لو جاء للفقيه وسأله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ليست في مقام البيان من هذه الجهة،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ويدهن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 فلا يأكله، فهو دليل على الاجتناب، فتأمل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ظاهراً، وأما باطناً فهو تابع للموازين المقررة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بصرك، ولا تغسل من البئر التي يجتمع فيها ماء الحمّام، فإنّه يسيل فيها ما يغتسل به الجنب وولد الزنا، والناصب لنا أهل البيت وهو شرّهم</w:t>
      </w:r>
      <w:r>
        <w:rPr>
          <w:rFonts w:eastAsia="Amiri" w:cs="Amiri" w:ascii="Amiri" w:hAnsi="Amiri"/>
          <w:color w:val="111111"/>
          <w:sz w:val="28"/>
          <w:szCs w:val="28"/>
          <w:rtl w:val="true"/>
          <w:lang w:bidi="ar-SA"/>
        </w:rPr>
        <w:t>«</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الاغتسال بغسالة ماء الحمام معللاً بأنّه يغتسل فيه ولد الزنا يدلّ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الحكم، عن رجل،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تغتسل من غسالة ماء الحمام، فإنّه يغتسل فيه من الزنا، ويغتسل فيه ولد الزنا والناصب لنا أهل البيت وهو شرّهم</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تغتسل من البئر التي تجتمع فيها غسالة الحمّام فإنّ فيها غسالة ولد الزنا،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لعله للخباثة لا للنجاسة، ولو راجعنا الروايات الأُخرى لوجدنا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النواهي للخباثة أو للميكروب أو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تدل على وجوب الاجتناب، ولا تدل على أن الجهة هي النجاسة، مضافاً إلى ما سيأتي من ضعف السند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بالإرسال، مضافاً لما سبق من الإشكال الدلالي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لا يطهر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سبعة آباء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كراهة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سؤره، ففي مرسلة الوشاء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 كره سؤر ولد الزنا وسؤر اليهودي والنصراني والمشرك، وكلّ ما خالف الإسلام وكان أشدّ ذلك عنده سؤر الناصب</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ضعيفة السند على ما ذكره المصنف</w:t>
      </w:r>
      <w:r>
        <w:rPr>
          <w:rStyle w:val="FootnoteAnchor"/>
          <w:rtl w:val="true"/>
        </w:rPr>
        <w:footnoteReference w:id="525"/>
      </w:r>
      <w:r>
        <w:rPr>
          <w:rFonts w:ascii="Amiri" w:hAnsi="Amiri" w:eastAsia="Amiri" w:cs="Amiri"/>
          <w:color w:val="111111"/>
          <w:sz w:val="28"/>
          <w:sz w:val="28"/>
          <w:szCs w:val="28"/>
          <w:rtl w:val="true"/>
          <w:lang w:bidi="ar-SA"/>
        </w:rPr>
        <w:t>، إلاّ أن دلالتها تامة، إلاّ أنها خلاف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سبعة آباء</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 xml:space="preserve">خلاف الضرورة، فيبقى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خلاف الفهم العرفي، فإن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الخباثة أولى عرفاً من 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بحث أن سقوط الدلالة في بعض لا يسقط البعض الآخر</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آباؤه من فوق، ولكن التأمل ربما يقضي بأن المراد الأبناء، أي هو أب، وابنه أب لحفيده، وحفيده أب لولده وهكذا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السؤر لا تدل على النجاسة، ككراهة سؤر السباع، ثم إن الكراهة في مصطلح الروايات أعم من الحرمة، لكن لا تتعين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الحدائق، عن محمد بن سليمان الديلمي، عن أبيه رفع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فما ذنبي فما كان لي في أمري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فيناديه مناد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شرّ الثلاثة أذنب والداك فنبت عليهما، وأنت رجس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يدخل الجنّة إلاّ طاهر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فلا تدل على وجوب الاجتناب، فهو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كلمات الروايات والقدماء، 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ساقطة بالرفع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القذارة المعنوية، وإلاّ فدخول الجنة لا ربط له بالقذارة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القذارة الظاهرية الذاتية تجعل الإنسان غير مؤهل لدخول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قابلية له لدخول الجنة وإن لم يكن مذنباً، كما أن الغبي لا قابلية له لدخول الجامعة وإن لم يذنب هو، وكذا صلحاء الجن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والشرية</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أو 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وعدم القابلية والخباثة</w:t>
      </w:r>
      <w:r>
        <w:rPr>
          <w:rFonts w:eastAsia="Amiri" w:cs="Amiri" w:ascii="Amiri" w:hAnsi="Amiri"/>
          <w:color w:val="111111"/>
          <w:sz w:val="28"/>
          <w:szCs w:val="28"/>
          <w:rtl w:val="true"/>
          <w:lang w:bidi="ar-SA"/>
        </w:rPr>
        <w:t xml:space="preserve">. </w:t>
      </w:r>
      <w:bookmarkStart w:id="305" w:name="pg15722_359428"/>
    </w:p>
    <w:p>
      <w:pPr>
        <w:pStyle w:val="Heading4"/>
        <w:numPr>
          <w:ilvl w:val="3"/>
          <w:numId w:val="1"/>
        </w:numPr>
        <w:rPr/>
      </w:pPr>
      <w:bookmarkStart w:id="306" w:name="__RefHeading___Toc12390361_2142443653"/>
      <w:bookmarkStart w:id="307" w:name="_Toc106"/>
      <w:bookmarkEnd w:id="305"/>
      <w:bookmarkEnd w:id="306"/>
      <w:r>
        <w:rPr>
          <w:rtl w:val="true"/>
        </w:rPr>
        <w:t>المخالفين</w:t>
      </w:r>
      <w:bookmarkEnd w:id="307"/>
    </w:p>
    <w:p>
      <w:pPr>
        <w:pStyle w:val="BookText"/>
        <w:rPr/>
      </w:pPr>
      <w:r>
        <w:rPr>
          <w:rFonts w:ascii="Amiri" w:hAnsi="Amiri" w:eastAsia="Amiri" w:cs="Amiri"/>
          <w:color w:val="111111"/>
          <w:sz w:val="28"/>
          <w:sz w:val="28"/>
          <w:szCs w:val="28"/>
          <w:rtl w:val="true"/>
          <w:lang w:bidi="ar-SA"/>
        </w:rPr>
        <w:t>والمخالفين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يدلّ على كراهية السؤر فالكراهة أعمّ من الحرمة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ضعف سند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ممّا ذكر أنّه لا وجه للقول بنجاسته، بل الحقّ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كفره بالأدلَّة وقلنا إنّ كلّ كافر نجس فهو نجس، لكن كلتا المقدّمتين فاسدتان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طهارة المخالفين، وحكي عن السيّد القول بنجاستهم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صاحب الحدائق الذهاب إلى نجاستهم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أنّه لا يمكن الاعتماد على هذا الإجماع، فإنّ المشهور كما ذكرنا قائلون بطهارتهم، فعلى فرض ذهابهم إلى كفر المخالف لا يقولون بكفره الموجب لنجاسته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النواصب محكومون بالنجاسة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لو دل على الحرمة لم يدل على النجاسة؛ إذ ما أكثر المحرمات وهي غير نجسة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أنه لا دليل على أنّ كل كافر نجس</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بنجاستهم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والمنقول ذهابه إلى طهارة أهل الكتاب، ولا عجب لو فرض مساعدة الأدلَّة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الموجب لنجاسته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بالكفر الحقيقي، وربما جعلت أحكام الطهارة تسهيلاً على الموالي، أو لدفع ضرر المخالفين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الأخبار على كفرهم وهي كثيرة، وقد ذكرها صاحب الوسائل في الباب العاشر من أبواب حدّ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الأخبار ما رواه أبو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فتحه اللّه عزّ وجلّ فمن دخله كان مؤمناً ومن خرج منه كان كافراً، ومن لم يدخل فيه ولم يخرج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الطبقة الذين 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المشيئة</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يعارضها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الإسلام والإيمان أ هما مختلفان؟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يشارك الإسلام والإسلام لا يشارك الإيمان،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فصفهما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شهادة أن لا إله الاّ اللّه والتصديق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حقنت الدماء وعليه جرت المناكح والمواريث، وعلى ظاهره جماعة الناس، والإيمان الهدى وما يثبت في القلوب من صفة الإسلام</w:t>
      </w:r>
      <w:r>
        <w:rPr>
          <w:rFonts w:eastAsia="Amiri" w:cs="Amiri" w:ascii="Amiri" w:hAnsi="Amiri"/>
          <w:color w:val="111111"/>
          <w:sz w:val="28"/>
          <w:szCs w:val="28"/>
          <w:rtl w:val="true"/>
          <w:lang w:bidi="ar-SA"/>
        </w:rPr>
        <w:t>«...</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قابل للتقييد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المستضعفون الذين لا يجدون حيلة ولا يهتدون سبيلاً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الطائفة الأولى</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تخصيص الأكثر، فهما متعارضان ويتساقطان، والأصل الطهارة،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الأخير أحدث من الطائفة </w:t>
      </w:r>
    </w:p>
    <w:p>
      <w:pPr>
        <w:pStyle w:val="BookText"/>
        <w:rPr/>
      </w:pPr>
      <w:r>
        <w:rPr>
          <w:rFonts w:ascii="Amiri" w:hAnsi="Amiri" w:eastAsia="Amiri" w:cs="Amiri"/>
          <w:color w:val="111111"/>
          <w:sz w:val="28"/>
          <w:sz w:val="28"/>
          <w:szCs w:val="28"/>
          <w:rtl w:val="true"/>
          <w:lang w:bidi="ar-SA"/>
        </w:rPr>
        <w:t>وإن كان الأولى اجتناب الجميع، وأمّا الحديد فطاهر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استحب المسح بالماء بعد الحلق والتقليم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فغاية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المخالف كافر أو ناصب، لكن لا يترتب عليه حكم النجاسة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ترفع اليد عمّا دلّ على نجاسته ولزوم مسحه بالماء، كرواية عمّار الآتية؛ إذ الأحدث غير معلوم فيكون المقام من اشتباه الحجّة بغيرها، والنتيجة هي الطهارة، مضافاً إلى</w:t>
      </w:r>
    </w:p>
    <w:p>
      <w:pPr>
        <w:pStyle w:val="BookText"/>
        <w:rPr/>
      </w:pPr>
      <w:r>
        <w:rPr>
          <w:rFonts w:ascii="Amiri" w:hAnsi="Amiri" w:eastAsia="Amiri" w:cs="Amiri"/>
          <w:color w:val="111111"/>
          <w:sz w:val="28"/>
          <w:sz w:val="28"/>
          <w:szCs w:val="28"/>
          <w:rtl w:val="true"/>
          <w:lang w:bidi="ar-SA"/>
        </w:rPr>
        <w:t>الدالة على الكفر، أو نقول بالجمع الدلالي بالكفر واقعاً، إلاّ أنه يعامل ظاهراً معاملة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والتقليم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 مس الحديد برطوبة مسرية لعموم 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يترتب عليه حكم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كافر واقعاً إلاّ أنه مسلم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 يثبت أن كل كافر نجس</w:t>
      </w:r>
      <w:r>
        <w:rPr>
          <w:rStyle w:val="FootnoteAnchor"/>
          <w:rtl w:val="true"/>
        </w:rPr>
        <w:footnoteReference w:id="534"/>
      </w:r>
      <w:r>
        <w:rPr>
          <w:rFonts w:ascii="Amiri" w:hAnsi="Amiri" w:eastAsia="Amiri" w:cs="Amiri"/>
          <w:color w:val="111111"/>
          <w:sz w:val="28"/>
          <w:sz w:val="28"/>
          <w:szCs w:val="28"/>
          <w:rtl w:val="true"/>
          <w:lang w:bidi="ar-SA"/>
        </w:rPr>
        <w:t xml:space="preserve">، وقد ثبت أن الناصب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لا الناصب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يرد الأول بما سبق من ارتكاز أن كل كافر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لعله نشأ من الفتاوى</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إعراض المشهور عن ظاهر هذه الروايات مسقط لها</w:t>
      </w:r>
      <w:r>
        <w:rPr>
          <w:rStyle w:val="FootnoteAnchor"/>
          <w:rtl w:val="true"/>
        </w:rPr>
        <w:footnoteReference w:id="535"/>
      </w:r>
      <w:r>
        <w:rPr>
          <w:rFonts w:ascii="IRNazanin" w:hAnsi="IRNazanin" w:eastAsia="IRNazanin"/>
          <w:color w:val="111111"/>
          <w:sz w:val="28"/>
          <w:sz w:val="28"/>
          <w:szCs w:val="28"/>
          <w:rtl w:val="true"/>
          <w:lang w:bidi="fa-IR"/>
        </w:rPr>
        <w:t>على المبنى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وضوح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رواه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رجل قصّ أظفاره بالحديد أو جزّ من شعره أو حلق قفاه، فإنّ عليه أن يمسحه بالماء قبل أن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فإن صلّى ولم يمسح من ذلك بالماء؟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الصلاة لأنّ الحديد نجس،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الحديد لباس أهل النار والذهب لباس أهل الجنة</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لكن لا يمكن الجزم بالاستحباب؛ إذ الحمل على الاستحباب ليس جمعاً عرفياً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وإعراض الأصحاب عن المفاد، مضافاً إلى الجمع الدلالي بحمل النجاسة على القذارة، أو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نجاسته العرضية، وهذه الحيثية تقيدية، فإذا انتفت انتفى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يدل على الطهارة الذاتية، والثاني على النجاسة العرضية ولا منافاة بينهما، إلاّ أن كل ذلك خلاف الظاهر،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مسألة اضطراب روايات عمار الساباطي، وهل يسقطه ذلك عن الوثاقة وخاصة عند التعارض؟</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الكلام فيه، ولاحظ الروايات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بملاحظتها يكون جمعاً عرفياً</w:t>
      </w:r>
      <w:r>
        <w:rPr>
          <w:rFonts w:eastAsia="Amiri" w:cs="Amiri" w:ascii="Amiri" w:hAnsi="Amiri"/>
          <w:color w:val="111111"/>
          <w:sz w:val="28"/>
          <w:szCs w:val="28"/>
          <w:rtl w:val="true"/>
          <w:lang w:bidi="ar-SA"/>
        </w:rPr>
        <w:t xml:space="preserve">. </w:t>
      </w:r>
      <w:bookmarkStart w:id="308" w:name="pg15722_359432"/>
    </w:p>
    <w:p>
      <w:pPr>
        <w:pStyle w:val="Heading2"/>
        <w:numPr>
          <w:ilvl w:val="1"/>
          <w:numId w:val="1"/>
        </w:numPr>
        <w:rPr/>
      </w:pPr>
      <w:bookmarkStart w:id="309" w:name="__RefHeading___Toc12390363_2142443653"/>
      <w:bookmarkStart w:id="310" w:name="_Toc107"/>
      <w:bookmarkEnd w:id="308"/>
      <w:bookmarkEnd w:id="309"/>
      <w:r>
        <w:rPr>
          <w:rtl w:val="true"/>
        </w:rPr>
        <w:t>فصل</w:t>
      </w:r>
      <w:r>
        <w:rPr>
          <w:rtl w:val="true"/>
        </w:rPr>
        <w:t xml:space="preserve">: </w:t>
      </w:r>
      <w:r>
        <w:rPr>
          <w:rtl w:val="true"/>
        </w:rPr>
        <w:t>في المطهرات</w:t>
      </w:r>
      <w:bookmarkEnd w:id="31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1" w:name="__RefHeading___Toc12390365_2142443653"/>
      <w:bookmarkStart w:id="312" w:name="_Toc108"/>
      <w:bookmarkEnd w:id="311"/>
      <w:r>
        <w:rPr>
          <w:rtl w:val="true"/>
        </w:rPr>
        <w:t>اشارة</w:t>
      </w:r>
      <w:bookmarkEnd w:id="31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 w:name="pg15722_359434"/>
      <w:bookmarkStart w:id="314" w:name="pg15722_359434"/>
      <w:bookmarkEnd w:id="314"/>
    </w:p>
    <w:p>
      <w:pPr>
        <w:pStyle w:val="Heading3"/>
        <w:numPr>
          <w:ilvl w:val="2"/>
          <w:numId w:val="1"/>
        </w:numPr>
        <w:rPr/>
      </w:pPr>
      <w:bookmarkStart w:id="315" w:name="pg15722_359434"/>
      <w:bookmarkStart w:id="316" w:name="__RefHeading___Toc12390367_2142443653"/>
      <w:bookmarkStart w:id="317" w:name="_Toc109"/>
      <w:bookmarkEnd w:id="315"/>
      <w:bookmarkEnd w:id="316"/>
      <w:r>
        <w:rPr>
          <w:rtl w:val="true"/>
        </w:rPr>
        <w:t>فصل في المطهرات</w:t>
      </w:r>
      <w:bookmarkEnd w:id="317"/>
    </w:p>
    <w:p>
      <w:pPr>
        <w:pStyle w:val="Heading4"/>
        <w:numPr>
          <w:ilvl w:val="3"/>
          <w:numId w:val="1"/>
        </w:numPr>
        <w:rPr/>
      </w:pPr>
      <w:bookmarkStart w:id="318" w:name="__RefHeading___Toc12390369_2142443653"/>
      <w:bookmarkStart w:id="319" w:name="_Toc110"/>
      <w:bookmarkEnd w:id="318"/>
      <w:r>
        <w:rPr>
          <w:rtl w:val="true"/>
        </w:rPr>
        <w:t>الأول</w:t>
      </w:r>
      <w:r>
        <w:rPr>
          <w:rtl w:val="true"/>
        </w:rPr>
        <w:t xml:space="preserve">: </w:t>
      </w:r>
      <w:r>
        <w:rPr>
          <w:rtl w:val="true"/>
        </w:rPr>
        <w:t>الماء المطلق</w:t>
      </w:r>
      <w:bookmarkEnd w:id="319"/>
    </w:p>
    <w:p>
      <w:pPr>
        <w:pStyle w:val="BookText"/>
        <w:rPr/>
      </w:pPr>
      <w:r>
        <w:rPr>
          <w:rFonts w:ascii="Amiri" w:hAnsi="Amiri" w:eastAsia="Amiri" w:cs="Amiri"/>
          <w:color w:val="111111"/>
          <w:sz w:val="28"/>
          <w:sz w:val="28"/>
          <w:szCs w:val="28"/>
          <w:rtl w:val="true"/>
          <w:lang w:bidi="ar-SA"/>
        </w:rPr>
        <w:t>وهي 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المطلق، وهو يطهّر كلّ شيء يقبل التطهير دون ما لا يكون له قابلية التطهير، كالميتة والكلب والخنزير وأمثال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أن يستدلّ به على الكلّية 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أَرْسَلَ الرّيَاحَ بُشْراً بَيْنَ يَدَيْ رَحْمَتِهِ وَأَنزَلْنَا مِنَ السّمَاء مَاء طَهُوراً</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بالطهور الطاهر في نفسه والمطّهر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في هذا الدليل إشكالات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يستفاد من الآية الشريفة مطهّرية الماء النازل من السماء، وأمّا مطهّرية غيره فلا دلالة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مطهر عرفاً من القذارات، فإنه لو لم يوجد الماء لتوسخ الإنسان وتوسخت الأرض والجو؛ ولذا عندما تهطل الأمطار تقل الأمراض، ولو لم يغسل الإنسان نفسه أُسبوعاً فربما تحدث فيه رائحة لا تطاق، وربما كثرت الحيوانات القذرة في بدنه لو طالت المدة، بل يكفي كون ذلك محتملاً فيسقط الاستدلال لورود الاحتمال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ثبت علمياً أن جميع المياه من المطر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الكتاب والسنة أنّ جميع المياه الموجودة في العالم منشؤه ماء المطر، أمّا ما يدل عليه من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السّمَاء مَاء بِقَدَرٍ فَأَسْكَنّاهُ فِي الْأَرْضِ وَإِنّا عَلَى ذَهَابٍ بِهِ لَقَادِرُونَ</w:t>
      </w:r>
      <w:r>
        <w:rPr>
          <w:rFonts w:eastAsia="Amiri" w:cs="Amiri" w:ascii="Amiri" w:hAnsi="Amiri"/>
          <w:color w:val="111111"/>
          <w:sz w:val="28"/>
          <w:szCs w:val="28"/>
          <w:rtl w:val="true"/>
          <w:lang w:bidi="ar-SA"/>
        </w:rPr>
        <w:t>}</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ظاهر الآية أنّ اللّه سبحانه في بيان عظم قدرته، والتهديد بأنّه يمكنه أن يذهب بما يكون قوام كلّ شيء به وهو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أَنزَلَ مِنَ السّمَاء مَاء فَسَلَكَهُ يَنَابِيعَ فِي الأَرْضِ ثُمّ يُخْرِجُ بِهِ زَرْعاً مّخْتَلِفاً أَلْوَانُهُ ثُمّ يَهِيجُ فَتَرَاهُ مُصْفَرّا ثُمّ يَجْعَلُهُ حُطَاماً إِنّ فِي ذَلِكَ لَذِكْرَى لأُوْلِي الأَلْبَابِ</w:t>
      </w:r>
      <w:r>
        <w:rPr>
          <w:rFonts w:eastAsia="Amiri" w:cs="Amiri" w:ascii="Amiri" w:hAnsi="Amiri"/>
          <w:color w:val="111111"/>
          <w:sz w:val="28"/>
          <w:szCs w:val="28"/>
          <w:rtl w:val="true"/>
          <w:lang w:bidi="ar-SA"/>
        </w:rPr>
        <w:t>}</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المستفاد من ظاهرها أنّ الينابيع أصلها من ماء المطر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النازل اُسكن في الأرض، لا أن كل ما اُسكن في الأرض فهو منزل من السماء، والتهديد تَمَّ ولو بذهاب معظم المياه، أو الكثير منها عن كثير من المناطق، ولا يتوقف على ذهاب جميع المياه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نفس ما تقدم</w:t>
      </w:r>
      <w:r>
        <w:rPr>
          <w:rStyle w:val="FootnoteAnchor"/>
          <w:rtl w:val="true"/>
        </w:rPr>
        <w:footnoteReference w:id="540"/>
      </w:r>
      <w:r>
        <w:rPr>
          <w:rFonts w:ascii="Amiri" w:hAnsi="Amiri" w:eastAsia="Amiri" w:cs="Amiri"/>
          <w:color w:val="111111"/>
          <w:sz w:val="28"/>
          <w:sz w:val="28"/>
          <w:szCs w:val="28"/>
          <w:rtl w:val="true"/>
          <w:lang w:bidi="ar-SA"/>
        </w:rPr>
        <w:t>، وقد ثبت أن الموجبة الكلية</w:t>
      </w:r>
      <w:r>
        <w:rPr>
          <w:rStyle w:val="FootnoteAnchor"/>
          <w:rtl w:val="true"/>
        </w:rPr>
        <w:footnoteReference w:id="541"/>
      </w:r>
      <w:r>
        <w:rPr>
          <w:rFonts w:ascii="Amiri" w:hAnsi="Amiri" w:eastAsia="Amiri" w:cs="Amiri"/>
          <w:color w:val="111111"/>
          <w:sz w:val="28"/>
          <w:sz w:val="28"/>
          <w:szCs w:val="28"/>
          <w:rtl w:val="true"/>
          <w:lang w:bidi="ar-SA"/>
        </w:rPr>
        <w:t xml:space="preserve">تنعكس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بالعكس المستوي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يدلّ عليه من السنة، فما رواه عليّ بن إبراهيم،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العيون والركايا ممّا أنزل اللّه من السماء فأسكنه في الأرض</w:t>
      </w:r>
      <w:r>
        <w:rPr>
          <w:rFonts w:eastAsia="Amiri" w:cs="Amiri" w:ascii="Amiri" w:hAnsi="Amiri"/>
          <w:color w:val="111111"/>
          <w:sz w:val="28"/>
          <w:szCs w:val="28"/>
          <w:rtl w:val="true"/>
          <w:lang w:bidi="ar-SA"/>
        </w:rPr>
        <w:t>«</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البحار فعلى ما يقولون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متشكلّة من الأنهار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الماء في قوله تعالى نكرة في سياق الإثبات، وهي لا تدلّ على العموم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المستفاد منها موجبة جزئية فلا يتمّ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سبحانه في مقام الامتنان على الخلق، والامتنان عليه يقتضي عمومية التفضّل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أنّ جعل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اللام للعهد، خاصة أن الرواية في مقام تفسير الآية الكريمة</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ثبت علمياً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النكرة في سياق النفي أو النهي</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عمومية التفضل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بالامتنان على بعض البشر ببعض النعم، كالامتنان بالأمطار مع أن بعض المناطق لا ينزل عليها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قبيحاً، وكذلك الامتنان بالبحر مع أن بعض المناطق لا بحر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المطهّرية لنوع خاصّ من الماء من دون بيانه يكون لغواً ولا أقلّ من كونه خلاف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تماميّة هذا البيان تتوقّف على كون المراد من التطهير المعنى الشرعي وليس عليه دليل، فيمكن أن يكون المراد منه التطهير العرفي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الرافع للخباثات العرفية، وهذا المعنى يناسب المنّة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يمكن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سبحانه في مقام بيان ما أنعم به من إحياء البلدة الميّتة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الاحتمال الثاني بأنّ الطهور وإن استعمل أحياناً في المبالغة،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يؤول المعنى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المياه مطهرة شرعاً، مع أن هذا البعض مبهم غير معين، وهذا لا أثر له، إذ لا يستطيع الإنسان أن يعرف ما هو الماء المطهر؟ فلا يستطيع التطهير الشرعي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يناسب المنة؛ إذ التطهير العرفي يحصل ولو لم نعرف المطهر بعينه، أي أن اللّه تعالى جعل بعض المياه منظفة ورافعة للخباثات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تكون جميع مياه المطر منظفة، إذ كلها منظفة وطاردة للأوساخ،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جعل هذا إيراداً مستقلاً، وهو أنه لم يثبت كون المراد من الآية الكريمة التطهير الشرعي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في مقام بيان إحياء الأرض الميتة بالمطر، لا في مقام بيان جعل المطهرية للماء، فليس في مقام البيان من هذه الجهة ليستفاد منه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في المقام لا يمكن أن يكون مستعملاً فيها؛ لأنّ الطهارة الشرعية من الأمور الاعتبارية، والأمر الاعتباري غير قابل للشدّة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الإيراد ممّا لا يمكن المساعدة عليه، فإنّا لا نتصور مانعاً عن شدّة في الأمر الاعتباري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المعتبر والجاعل تارة يعتبر أمراً بمرتبة، وأُخرى يعتبر أمراً أقوى من تلك الرتبة، وليس فيه مانع عقلي وغيره، وفي المقام لا مانع من تصوّر الطهارة الشديدة في الماء، وأثره أنّه لا ينفعل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بالغير، وأمّا غيره فينفعل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بأنّه وصف لطبيعي الماء وطبيعي الماء لا يكون عاصماً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الكلام، وأيّ دليل دلّنا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ملكيتي لهذا أشد من ملكيتي لذلك، أو أن زوجية هندٍ أقوى من زوجية دعد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شدّة وضعف، وأثر الشدة أنه لا يطهر إلاّ بالمرتين مثلاً، وقد ورد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أطهر المني أو البول</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وكذلك قد يعتبر الوجوب شديداً أو ضعيفاً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شديد الطهارة؛ لأنه لا ينفعل بخلاف الجوامد؛ فإنها تنفعل بكل ملاقاة، وهو نظير الملكية المتزلزلة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العاصم هو الكر فقط ونحوه كالبئر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 أن القليل أيضاً لا ينفعل، وعلى فرض الانفعال فهو خارج من العموم تخصيصاً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الإشكال بأنّه لو كان استعماله في المبالغة جائزاً لكان إطلاقه على البواطن بهذا اللحاظ صحيحاً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أنّه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 أنّ هذه الآية لا تدلّ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وَيُنَزّلُ عَلَيْكُم مّن السّمَاء مَاء لّيُطَهّرَكُم بِهِ وَيُذْهِبَ عَنكُمْ رِجْزَ الشّيْطَان</w:t>
      </w:r>
      <w:r>
        <w:rPr>
          <w:rFonts w:eastAsia="Amiri" w:cs="Amiri" w:ascii="Amiri" w:hAnsi="Amiri"/>
          <w:color w:val="111111"/>
          <w:sz w:val="28"/>
          <w:szCs w:val="28"/>
          <w:rtl w:val="true"/>
          <w:lang w:bidi="ar-SA"/>
        </w:rPr>
        <w:t>}</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في هذه الآية ما ورد في تلك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طهارة الماء أو المبالغة في وصفه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البواطن لا تنفعل على بعض المباني</w:t>
      </w:r>
      <w:r>
        <w:rPr>
          <w:rStyle w:val="FootnoteAnchor"/>
          <w:rtl w:val="true"/>
        </w:rPr>
        <w:footnoteReference w:id="547"/>
      </w:r>
      <w:r>
        <w:rPr>
          <w:rFonts w:ascii="IRNazanin" w:hAnsi="IRNazanin" w:eastAsia="IRNazanin"/>
          <w:color w:val="111111"/>
          <w:sz w:val="28"/>
          <w:sz w:val="28"/>
          <w:szCs w:val="28"/>
          <w:rtl w:val="true"/>
          <w:lang w:bidi="fa-IR"/>
        </w:rPr>
        <w:t>، وعلى بعض آخر</w:t>
      </w:r>
      <w:r>
        <w:rPr>
          <w:rStyle w:val="FootnoteAnchor"/>
          <w:rtl w:val="true"/>
        </w:rPr>
        <w:footnoteReference w:id="548"/>
      </w:r>
      <w:r>
        <w:rPr>
          <w:rFonts w:ascii="Amiri" w:hAnsi="Amiri" w:eastAsia="Amiri" w:cs="Amiri"/>
          <w:color w:val="111111"/>
          <w:sz w:val="28"/>
          <w:sz w:val="28"/>
          <w:szCs w:val="28"/>
          <w:rtl w:val="true"/>
          <w:lang w:bidi="ar-SA"/>
        </w:rPr>
        <w:t>تنفعل وتطهر بزوال العين، ومثل ذلك ظواهر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للإشكال الثالث</w:t>
      </w:r>
      <w:r>
        <w:rPr>
          <w:rStyle w:val="FootnoteAnchor"/>
          <w:rtl w:val="true"/>
        </w:rPr>
        <w:footnoteReference w:id="549"/>
      </w:r>
      <w:r>
        <w:rPr>
          <w:rFonts w:ascii="Amiri" w:hAnsi="Amiri" w:eastAsia="Amiri" w:cs="Amiri"/>
          <w:color w:val="111111"/>
          <w:sz w:val="28"/>
          <w:sz w:val="28"/>
          <w:szCs w:val="28"/>
          <w:rtl w:val="true"/>
          <w:lang w:bidi="ar-SA"/>
        </w:rPr>
        <w:t>، وأما الإشكالان الأولان</w:t>
      </w:r>
      <w:r>
        <w:rPr>
          <w:rStyle w:val="FootnoteAnchor"/>
          <w:rtl w:val="true"/>
        </w:rPr>
        <w:footnoteReference w:id="550"/>
      </w:r>
      <w:r>
        <w:rPr>
          <w:rFonts w:ascii="Amiri" w:hAnsi="Amiri" w:eastAsia="Amiri" w:cs="Amiri"/>
          <w:color w:val="111111"/>
          <w:sz w:val="28"/>
          <w:sz w:val="28"/>
          <w:szCs w:val="28"/>
          <w:rtl w:val="true"/>
          <w:lang w:bidi="ar-SA"/>
        </w:rPr>
        <w:t>فلم يرتضهما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إيراد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احتمال كون المراد بالطهور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الطهارة الشرعية، إلاّ أن الظاهر أن هذا الإيراد غير وارد؛ إذ الظاهر أن المراد المنظفية العرفية، أو النظافة العرفية، والأقرب الأول،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الكريمة</w:t>
      </w:r>
      <w:r>
        <w:rPr>
          <w:rStyle w:val="FootnoteAnchor"/>
          <w:rtl w:val="true"/>
        </w:rPr>
        <w:footnoteReference w:id="551"/>
      </w:r>
      <w:r>
        <w:rPr>
          <w:rFonts w:ascii="Amiri" w:hAnsi="Amiri" w:eastAsia="Amiri" w:cs="Amiri"/>
          <w:color w:val="111111"/>
          <w:sz w:val="28"/>
          <w:sz w:val="28"/>
          <w:szCs w:val="28"/>
          <w:rtl w:val="true"/>
          <w:lang w:bidi="ar-SA"/>
        </w:rPr>
        <w:t>غير دالة على المطهرية الشرعية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الإشكال الذي ارتضاه المصنف على </w:t>
      </w:r>
    </w:p>
    <w:p>
      <w:pPr>
        <w:pStyle w:val="BookText"/>
        <w:rPr/>
      </w:pPr>
      <w:r>
        <w:rPr>
          <w:rFonts w:ascii="Amiri" w:hAnsi="Amiri" w:eastAsia="Amiri" w:cs="Amiri"/>
          <w:color w:val="111111"/>
          <w:sz w:val="28"/>
          <w:sz w:val="28"/>
          <w:szCs w:val="28"/>
          <w:rtl w:val="true"/>
          <w:lang w:bidi="ar-SA"/>
        </w:rPr>
        <w:t>ولكن يرد فيها أنّها وردت في طائفة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اختصاص المورد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فيها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في دلالة جملة من هذه الروايات على فرض تسليم سندها 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وللتفصيل والتحقيق في هذا البحث مقام آخر، والعمدة في الإشكال في هذه الآية ما ذكرناه في سابقتها من أنّ الطهارة بالمعنى الشرعي المصطلح حادثة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يمكن حمل الآية عليه، فهذه الآية أيضاً غير دالةّ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الروايات ما رواه محمّد بن حمران وجميل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التراب طهوراً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الاستدلال بالآية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طائفة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 بل لا يأتي للذهن العرفي، والظواهر حجة، وهذا خصوص المورد لا خصوص الوارد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اختصاص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خصوص الوارد، وإلاّ فخصوص المورد لا يخصص الوارد</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ظاهر الروايات أنها في غسل الجنابة، وهي تطهير حدثي</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عليها نفس ما أورده المصنف على دلالة </w:t>
      </w:r>
    </w:p>
    <w:p>
      <w:pPr>
        <w:pStyle w:val="BookText"/>
        <w:rPr/>
      </w:pPr>
      <w:r>
        <w:rPr>
          <w:rFonts w:ascii="Amiri" w:hAnsi="Amiri" w:eastAsia="Amiri" w:cs="Amiri"/>
          <w:color w:val="111111"/>
          <w:sz w:val="28"/>
          <w:sz w:val="28"/>
          <w:szCs w:val="28"/>
          <w:rtl w:val="true"/>
          <w:lang w:bidi="ar-SA"/>
        </w:rPr>
        <w:t>كما جعل الماء طهوراً</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ماء طاهر إلاّ ما علمت أنّه قذر</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داود بن فرقد،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بنو إسرائيل إذا أصاب أحدهم قطرة بول قرضوا لحومهم بالمقاريض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وسّع اللّه عليكم بأوسع ما بين السماء والأرض، وجعل لكم الماء طهوراً فانظروا كيف تكونون</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 كلّه الاتفاق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والتسالم الخارجي على طهارة الماء ومطهّريته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من إمكان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شديد الطهارة، لكن مضى التأمل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المراسيل بحث</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بالمقاريض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الدلك الشديد بالمقراض أو قلع الجلد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دليل لبي يؤخذ فيه بالقدر المتيقن</w:t>
      </w:r>
      <w:r>
        <w:rPr>
          <w:rFonts w:eastAsia="Amiri" w:cs="Amiri" w:ascii="Amiri" w:hAnsi="Amiri"/>
          <w:color w:val="111111"/>
          <w:sz w:val="28"/>
          <w:szCs w:val="28"/>
          <w:rtl w:val="true"/>
          <w:lang w:bidi="ar-SA"/>
        </w:rPr>
        <w:t xml:space="preserve">. </w:t>
      </w:r>
      <w:bookmarkStart w:id="320" w:name="pg15722_359442"/>
    </w:p>
    <w:p>
      <w:pPr>
        <w:pStyle w:val="Heading4"/>
        <w:numPr>
          <w:ilvl w:val="3"/>
          <w:numId w:val="1"/>
        </w:numPr>
        <w:rPr/>
      </w:pPr>
      <w:bookmarkStart w:id="321" w:name="__RefHeading___Toc12390371_2142443653"/>
      <w:bookmarkStart w:id="322" w:name="_Toc111"/>
      <w:bookmarkEnd w:id="320"/>
      <w:bookmarkEnd w:id="321"/>
      <w:r>
        <w:rPr>
          <w:rtl w:val="true"/>
        </w:rPr>
        <w:t>الثاني</w:t>
      </w:r>
      <w:r>
        <w:rPr>
          <w:rtl w:val="true"/>
        </w:rPr>
        <w:t xml:space="preserve">: </w:t>
      </w:r>
      <w:r>
        <w:rPr>
          <w:rtl w:val="true"/>
        </w:rPr>
        <w:t>الأرض</w:t>
      </w:r>
      <w:bookmarkEnd w:id="32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وهي تطهّر أسفل الرجل والنعل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ويدلّ عليه في الرجل ما رواه زرارة بن أعين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وطأ على عذرة فساخت رجله فيها أينقض ذلك وضوءه، وهل يجب عليه غسلها؟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يغسلها إلاّ أن يقذرها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يمسحها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يذهب أثرها ويصلّي</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 النعل فيقتضيه إطلاق رواية الأحول،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يطأ على الموضع الذي ليس بنظيف ثمّ يطأ بعده مكاناً نظيفاً،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خمسة عشر ذراعاً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قذارة عرفية يغسلها لأجل ذلك، وأما التطهير الشرعي فلا يتوقف على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يشمل المسح بغير الأرض،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المتيقن المسح بالأرض، أو أنه هو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التعارف لا يقدح في الإطلاق، أو فهم المشهور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عشر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ظاهر في القيد أو نحوه،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إطلاقات الروايات السابقة واللاحقة، والتعليل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يذهب أثرها</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xml:space="preserve">تقتضي حمل ذلك على الأفضلية، خصوصاً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رواه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نزلنا في مكان بيننا وبين المسجد زقاق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الأرض تطهّر بعضها بعضاً،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 أطأ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 مثله</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الاستدلال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التعليل الوراد في جملة من روايات من الباب فمشكل؛ لإجمال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كون المراد منه أنّ بعضها يطهّر ما ينجس بملاقاة بعضها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كثرة الاحتمالات وعدم معين لا مجال للاستدلال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فالسرقين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مدفوع الحيوانات، والمتعارف منه الدواب التي هي طاهرة السرقين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بالإطلاق، بل بالتعليل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أقرب الاحتمالات هو الأخير</w:t>
      </w:r>
      <w:r>
        <w:rPr>
          <w:rStyle w:val="FootnoteAnchor"/>
          <w:rtl w:val="true"/>
        </w:rPr>
        <w:footnoteReference w:id="563"/>
      </w:r>
      <w:r>
        <w:rPr>
          <w:rFonts w:ascii="Amiri" w:hAnsi="Amiri" w:eastAsia="Amiri" w:cs="Amiri"/>
          <w:color w:val="111111"/>
          <w:sz w:val="28"/>
          <w:sz w:val="28"/>
          <w:szCs w:val="28"/>
          <w:rtl w:val="true"/>
          <w:lang w:bidi="ar-SA"/>
        </w:rPr>
        <w:t>، وعليه فلا بأس بالتمسك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يخفى أنه لم يعمل بعموم العلة في كل شيء،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تنجس رأسه بالوضع على الأرض لم تطهر بالمسح على الأرض، فتأمل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تطهر أثر البعض الآخر، 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يطهر الدم، أي أثر الدم، وإلاّ فنفس الدم لا يطهر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سواء كان من الجلود أو الأخشاب أو غيرهما</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بالمشي عليها أو المسح بها</w:t>
      </w:r>
      <w:r>
        <w:rPr>
          <w:rFonts w:eastAsia="Amiri" w:cs="Amiri" w:ascii="Amiri" w:hAnsi="Amiri"/>
          <w:i/>
          <w:iCs/>
          <w:color w:val="111111"/>
          <w:sz w:val="28"/>
          <w:szCs w:val="28"/>
          <w:rtl w:val="true"/>
          <w:lang w:bidi="ar-SA"/>
        </w:rPr>
        <w:t>(</w:t>
      </w:r>
      <w:r>
        <w:rPr>
          <w:rFonts w:eastAsia="IRNazanin" w:cs="IRNazanin"/>
          <w:b/>
          <w:bCs/>
          <w:i/>
          <w:iCs/>
          <w:color w:val="111111"/>
          <w:sz w:val="28"/>
          <w:szCs w:val="28"/>
          <w:rtl w:val="true"/>
          <w:lang w:bidi="fa-IR"/>
        </w:rPr>
        <w:t xml:space="preserve">). </w:t>
      </w:r>
      <w:r>
        <w:rPr>
          <w:rFonts w:ascii="IRNazanin" w:hAnsi="IRNazanin" w:eastAsia="IRNazanin"/>
          <w:b/>
          <w:b/>
          <w:bCs/>
          <w:i/>
          <w:i/>
          <w:iCs/>
          <w:color w:val="111111"/>
          <w:sz w:val="28"/>
          <w:sz w:val="28"/>
          <w:szCs w:val="28"/>
          <w:rtl w:val="true"/>
          <w:lang w:bidi="fa-IR"/>
        </w:rPr>
        <w:t>علی وجه يزول عين النجاسة</w:t>
      </w:r>
      <w:r>
        <w:rPr>
          <w:rFonts w:eastAsia="IRNazanin" w:cs="IRNazanin"/>
          <w:b/>
          <w:bCs/>
          <w:i/>
          <w:iCs/>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الوطء شامل لجميع هذه الأقسام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المشي فيدلّ على كفايته في الرجل والنعل إطلاق رواية الأحول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كفايته في النعل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فالمستند إمّا عموم التعليل فقد عرفت إجمالها وعدم المجال للاستدلال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رواية زرارة، فلاحظ، مضافاً إلى أنّ القاعدة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لعموم العلة إن لم نقل بإجماله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الرواية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وعموم 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عموم التعليل، أو الرواية مع الانجبار، أو فهم المشهور عدم الخصوصية، أو الأولوية، حيث إنه إذا طهرت الرجل بالمسح فبالأولى النعل، أو عدم الفرق عرفاً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دامت العين موجودة فكيف يطهر؟ </w:t>
      </w:r>
    </w:p>
    <w:p>
      <w:pPr>
        <w:pStyle w:val="BookText"/>
        <w:rPr/>
      </w:pPr>
      <w:r>
        <w:rPr>
          <w:rFonts w:ascii="Amiri" w:hAnsi="Amiri" w:eastAsia="Amiri" w:cs="Amiri"/>
          <w:color w:val="111111"/>
          <w:sz w:val="28"/>
          <w:sz w:val="28"/>
          <w:szCs w:val="28"/>
          <w:rtl w:val="true"/>
          <w:lang w:bidi="ar-SA"/>
        </w:rPr>
        <w:t>ولو فرض زوالها قبل ذلك ففي الاكتفاء بمجرد مس الأرض إشكال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ولافرق في الأرض بين التراب والحجر وغيرهما مما يصدق عليه اسم الأرض، ويعتبر فيها 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عدم الدليل على كفاية المسّ أو المشي، فلا مجال للخروج عن مقتضى الأدلَّة من لزوم المشي أو المسح</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ويرد عليه أنّ المستفاد من هذه الرواية أنّ الأرض واجدة لكلتا 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شرطاً في كلّ أرض مطهّرة فلا يستفاد من هذه الرواية، مضافاً إلى أنّه قد مرّ منّا قريباً أنّ الطهور له معان، أضف إلى ذلك أنّ الحديث ضعيف سنداً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التعليل يقتضي كفاية مطلق المماسة فتأمل،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يمسها حتى يذهب أثرها</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تفيد أن الملاك ذهاب الأثر بأية طريقة، فلا حاجة للمس مطلقاً، ولكن سبق الإشكال في ذلك، ويحتمل أن يكون للمسح أو المشي خصوصية، حيث إنه يصطك بعنف فيزيل الأثر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المستفاد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طاهرة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الأرض غير الطاهرة ليست مطهرة فلا يستفاد منها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الاشتهار أو الانجبار جابر،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المتفّق عليها عند الفقهاء وهي اشتراط الطهارة في كلّ 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ادّعاء الاتفاق على ذلك مع ذهاب الشهيد الثاني إلى الخلاف، بل نسب الخلاف إلى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الارتكاز العرفي بأنّ الفاقد لا يعطي، فإنّ هذا الارتكاز يوجب ظهور الكلام في اعتبار هذا الشرط، ولذلك استدلّ الفقهاء على نجاسة الأشياء بنجاسة ملاقيها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المتّبع 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وملاكات الأحكام لا تناط بنظر العرف، فإنّ المطهّرات ليست من سنخ واحد، وقياس المقام بباب النجاسة مع الفارق، لأنّه علم من الخارج بالضرروة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الطاهر لا ينجس شيئاً، مضافاً إلى أنّ سراية القذارة من الملاقي إلى الملاقي موافق مع نظر العرف، وأمّا مطهّرية الأرض فخارجة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الخلاف لا يضر بملاك الإجماع، إلاّ أن الكلام في كشف مثل هذا الإجماع عن قول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ملاقي الدم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نجاسة نفس الدم، وإلاّ كان الدم الفاقد للنجاسة معطياً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هنا مطلقة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 بالضرورة أن النجس لا يطهر، ولذا فالماء القليل ينجس بالملاقاة ويطهر،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النجاسة السابقة والحاصلة بالملاقاة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ارتكاز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فلا معنى لأن يناط بنظره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أي الاستصحاب، فإنّ مقتضاه بقاء النجاسة مع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أنّ إطلاق الدليل لا يبقي مجالاً لجريان الأصل، مضافاً إلى أنّ الاستصحاب لا يجري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الأحوال، فإنّه فرض في سؤاله أنّه يطأ بعده مكاناً نظيفاً، والحكم وارد في هذا الفرض فلا وجه للتعدّي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في كلام الراوي لا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هذا الإشكال غير وارد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الإطلاق يحتاج إلى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مطهرة عرفاً أيضاً، ولكن مع ذلك يرى العرف أنه لا مانع من جعل الأرض النجسة مطهرة،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لو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غسلت ثوبي بالماء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أن الوصف لا مفهوم له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نريد أن ندفع احتمال القيدية، وأما الإطلاق فهو ثابت بالرواية الأخيرة كما أشار إليه أخيراً</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 غير واضح؛ لوجود القدر المتيقن في مقام </w:t>
      </w:r>
    </w:p>
    <w:p>
      <w:pPr>
        <w:pStyle w:val="BookText"/>
        <w:rPr/>
      </w:pPr>
      <w:r>
        <w:rPr>
          <w:rFonts w:ascii="Amiri" w:hAnsi="Amiri" w:eastAsia="Amiri" w:cs="Amiri"/>
          <w:color w:val="111111"/>
          <w:sz w:val="28"/>
          <w:sz w:val="28"/>
          <w:szCs w:val="28"/>
          <w:rtl w:val="true"/>
          <w:lang w:bidi="ar-SA"/>
        </w:rPr>
        <w:t>والجفاف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النداوة غير المتعدّية التي يصدق معها الجفاف وإن كان الأولى يبوستها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واحتمال كون المراد من الجفاف في الأولى الجفاف من الماء السائل من الخنزير يدفعه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الرواية في اشتراط الجفاف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أن يستفاد من الجمع بين الروايتين اشتراط اليبوسة؛ لأنّ اليبوسة أخصّ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الحديثين ضعيفان سنداً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حديث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جافاً فلا تغسله</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التخاطب،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المراد الجفاف المقيد، بل الجفاف بقول مطلق، وأما المعنى الأول فلا يتبادر للذهن العرفي مطلقاً، وهو خلاف الإطلاق، إلاّ أن يرد الإطلاق بالقدر المتيقن في مقام التخاطب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اليبوسة والجفاف بمعنى واحد، وكتب اللغة تدل على ذلك</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بالجبر بالعمل، ولا بد من ملاحظة السند وحال المعلى والآخر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ضمان الشيخ الكليني كافٍ على بعض </w:t>
      </w:r>
    </w:p>
    <w:p>
      <w:pPr>
        <w:pStyle w:val="BookText"/>
        <w:rPr/>
      </w:pPr>
      <w:r>
        <w:rPr>
          <w:rFonts w:ascii="Amiri" w:hAnsi="Amiri" w:eastAsia="Amiri" w:cs="Amiri"/>
          <w:color w:val="111111"/>
          <w:sz w:val="28"/>
          <w:sz w:val="28"/>
          <w:szCs w:val="28"/>
          <w:rtl w:val="true"/>
          <w:lang w:bidi="ar-SA"/>
        </w:rPr>
        <w:t>كما أنّ الأحوط الاقتصار على النجاسة الحاصلة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طهارة الكفّ والركبة وظهر الرجل لمن يمشي عليها، وما يتوقّى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لها بالأرض 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كعب عصا الأعمى وعكاظ الرمح فلا يطهران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طهارة حواشي القدم القريبة من أسفله التي تصل بنفسها إلى الأرض في المشي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مبنيّ على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للتعدّي لعدم الدليل واللازم الاقتصار على مورد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المباني، ومؤيد على البعض الآخر</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يتوقى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كالكفوف التي توضع لكي لا تجرح يده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والطهارة غير بعيدة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الطهارة وجه وجيه، 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التعليل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طهارة المقدار المتعارف من الرجل التي تسيخ في العذرة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لا يرى اعتباراً للروايات الضعيفة فكيف احتاط؟</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هو استفادة الملاك؛ إذ ما الفرق بين أن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عنها، فإنّ الوطء منصرف إلى ما يكون متعارفاً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 النجاسة حاصلة من الأرض أو الخارج؟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أن يترشح بوله على رجله، أو يقع البول على الأرض فيطؤه؟</w:t>
      </w:r>
    </w:p>
    <w:p>
      <w:pPr>
        <w:pStyle w:val="BookText"/>
        <w:rPr/>
      </w:pPr>
      <w:r>
        <w:rPr>
          <w:rFonts w:ascii="Amiri" w:hAnsi="Amiri" w:eastAsia="Amiri" w:cs="Amiri"/>
          <w:color w:val="111111"/>
          <w:sz w:val="28"/>
          <w:sz w:val="28"/>
          <w:szCs w:val="28"/>
          <w:rtl w:val="true"/>
          <w:lang w:bidi="ar-SA"/>
        </w:rPr>
        <w:t>لكن الملاكات غير معلومة لنا، ولعل فيما يأتي من الأرض خصوصية، ولعل الشارع أراد التسهيل في خصوص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تمّت هذه الاحتمالات إذاً لا يبقى لنا ملاك،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لّهُمَآ أُفّ</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xml:space="preserve">لعل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الظهور،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فيه فما فوقه، بخلاف المشي على الأرض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المشي كذلك متعارف للمعوقين وكبار السن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التعارف الخارجي لا يصرف المطلق عن إطلاقه، راجع مباحث القطع وأن الألفاظ منصرفة للمتعارف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القطاع</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فرض الانصراف، إلاّ أن عموم التعليل كافٍ،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الأرض تطهّر بعضها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الأرض، والظاهر أنه لا إجمال في الرواية، خلافاً للمصنف فيما سبق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كعب عصا الأعمى وعكاظ الرمح فلا يطهران بالأرض</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نعم لا يبعد طهارة حواشي القدم القريبة من أسفله التي تصل بنفسها إلى الأرض في المشي</w:t>
      </w:r>
      <w:r>
        <w:rPr>
          <w:rFonts w:eastAsia="Amiri" w:cs="Amiri" w:ascii="Amiri" w:hAnsi="Amiri"/>
          <w:i/>
          <w:iCs/>
          <w:color w:val="111111"/>
          <w:sz w:val="28"/>
          <w:szCs w:val="28"/>
          <w:rtl w:val="true"/>
          <w:lang w:bidi="ar-SA"/>
        </w:rPr>
        <w:t>(</w:t>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والمعتبر إزالة العين، أما الأجزاء الصغار التي لا تزول في الغالب بغير الماء فلا يعتبر إزالتها</w:t>
      </w:r>
      <w:r>
        <w:rPr>
          <w:rFonts w:eastAsia="Amiri" w:cs="Amiri" w:ascii="Amiri" w:hAnsi="Amiri"/>
          <w:b/>
          <w:bCs/>
          <w:i/>
          <w:iCs/>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الحال في الاستنجاء بغير الماء وإن كان الأولی إزالتها أيضاً، بل لا يبعد طهارة الأجزاء الأرضية النجسة الباقية في أسفل القدم والنعل بعد المشي والمسح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والاحتياط منه أولی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العرف يفهم من هذه الروايات طهارة ما تصل من الرجل بالمشي على الأرض، بل يمكن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بشمول هذه الأدلَّة المقدار المتعارف من الرجل التي تسيخ في العذرة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لا تشمله، فإنه ليس وطئاً، إلاّ أنه سبق أن عموم التعليل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يمكن الأخذ بعموم التعليل مطلقاً، فإن الرأس إذا تنجست بالنوم على الأرض لا تطهر بدلكها على الأرض، وذلك للإجماع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العدم، إلاّ أنه يقتصر في الخروج عن عموم التعليل على موارد الإجماع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كاشف عن عدم عموم التعليل فيكون مجملاً، فتأمل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وجه لقيد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تصل بنفسها إلى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الأجزاء الصغار بحيث لا تزول غالباً إلاّ بالغسل فلا يلزم زوالها؛ لأنّ اشتراط زوالها يستلزم رفع اليد عن هذه الأدلَّة، وحملها على الفرد النادر لا وجه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كانت قابلة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للزوال ولو مع المشقّة فيشكل الحكم بعدم اشتراط 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ربّما يتمسّك به من إطلاق النصوص كما ترى، إذ مع بقاء العين 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بالإطلاق، كما أنّ سهولة</w:t>
      </w:r>
    </w:p>
    <w:p>
      <w:pPr>
        <w:pStyle w:val="BookText"/>
        <w:rPr/>
      </w:pPr>
      <w:r>
        <w:rPr>
          <w:rFonts w:ascii="Amiri" w:hAnsi="Amiri" w:eastAsia="Amiri" w:cs="Amiri"/>
          <w:color w:val="111111"/>
          <w:sz w:val="28"/>
          <w:sz w:val="28"/>
          <w:szCs w:val="28"/>
          <w:rtl w:val="true"/>
          <w:lang w:bidi="ar-SA"/>
        </w:rPr>
        <w:t>الأرض في المشي</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مسح الإنسان محل النجو</w:t>
      </w:r>
      <w:r>
        <w:rPr>
          <w:rStyle w:val="FootnoteAnchor"/>
          <w:rtl w:val="true"/>
        </w:rPr>
        <w:footnoteReference w:id="574"/>
      </w:r>
      <w:r>
        <w:rPr>
          <w:rFonts w:ascii="Amiri" w:hAnsi="Amiri" w:eastAsia="Amiri" w:cs="Amiri"/>
          <w:color w:val="111111"/>
          <w:sz w:val="28"/>
          <w:sz w:val="28"/>
          <w:szCs w:val="28"/>
          <w:rtl w:val="true"/>
          <w:lang w:bidi="ar-SA"/>
        </w:rPr>
        <w:t xml:space="preserve">بالورق مثلاً ثم غسلها بالماء يجد هنالك ذرات صغاراً تحت يده، فهذه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بالمصطلح الفقهي، لا الأثر بالمعنى الروائي</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إزالة مثل هذه شرطاً فيلغو تشريع المسح بالأحجار، أو المشي على الأرض للتطهير، ويكون سوق الروايات إغراءً بالجهل، لأنه لتشريع المطهرية لشيء غير مطهر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نقيض ما سبق،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بحيث لا تزول غالباً إلاّ بالغسل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 الانصراف، أو أن التطهير لإزالة العين ولم يتحقق الغرض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الدين لا تقتضي هذا المعنى فإنّ الدليل محكم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الحرج فلا يلزم أوّلاً لأنّه يمكن الغسل بالماء، وعلى فرض شمول دليله للمقام لا يقتضي حصول الطهارة، فإنّ دليله رافع للحكم الحرجي لا أنّه يثبت حكماً في مورد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يفهم من الدليل الدالّ علی طهارة القدم طهارة ما يلصق بالرجل من التراب بالملازمة العرفية،</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يفهم من طهارة المحلّ بالغسل طهارة ما بقي من الغسالة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تخصيص، أو أن الدين سهل بالنسبة لسائر القوانين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قرضوا</w:t>
      </w:r>
    </w:p>
    <w:p>
      <w:pPr>
        <w:pStyle w:val="BookText"/>
        <w:rPr/>
      </w:pPr>
      <w:r>
        <w:rPr>
          <w:rFonts w:ascii="Amiri" w:hAnsi="Amiri" w:eastAsia="Amiri" w:cs="Amiri"/>
          <w:color w:val="111111"/>
          <w:sz w:val="28"/>
          <w:sz w:val="28"/>
          <w:szCs w:val="28"/>
          <w:rtl w:val="true"/>
          <w:lang w:bidi="ar-SA"/>
        </w:rPr>
        <w:t>لحومهم بالمقاريض</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xml:space="preserve">أو غير ذلك مما ذكر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التطهير، لا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حاصلة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يرفع الحكم التكليفي لا الوضعي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بالملازمة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ولعموم التعليل، على البحث المتقدم فيه</w:t>
      </w:r>
      <w:r>
        <w:rPr>
          <w:rFonts w:eastAsia="Amiri" w:cs="Amiri" w:ascii="Amiri" w:hAnsi="Amiri"/>
          <w:color w:val="111111"/>
          <w:sz w:val="28"/>
          <w:szCs w:val="28"/>
          <w:rtl w:val="true"/>
          <w:lang w:bidi="ar-SA"/>
        </w:rPr>
        <w:t xml:space="preserve">. </w:t>
      </w:r>
      <w:bookmarkStart w:id="323" w:name="pg15722_359454"/>
    </w:p>
    <w:p>
      <w:pPr>
        <w:pStyle w:val="Heading4"/>
        <w:numPr>
          <w:ilvl w:val="3"/>
          <w:numId w:val="1"/>
        </w:numPr>
        <w:rPr/>
      </w:pPr>
      <w:bookmarkStart w:id="324" w:name="__RefHeading___Toc12390373_2142443653"/>
      <w:bookmarkStart w:id="325" w:name="_Toc112"/>
      <w:bookmarkEnd w:id="323"/>
      <w:bookmarkEnd w:id="324"/>
      <w:r>
        <w:rPr>
          <w:rtl w:val="true"/>
        </w:rPr>
        <w:t>الثالث</w:t>
      </w:r>
      <w:r>
        <w:rPr>
          <w:rtl w:val="true"/>
        </w:rPr>
        <w:t xml:space="preserve">: </w:t>
      </w:r>
      <w:r>
        <w:rPr>
          <w:rtl w:val="true"/>
        </w:rPr>
        <w:t>الشمس</w:t>
      </w:r>
      <w:bookmarkEnd w:id="32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وهي تطهر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كما في بعض الكلمات، ونقل عن الخلاف والسرائر دعوى الإجماع، بل نقل عن كشف الحقّ نسبته إلى الإمامية، ويدلّ عليه ما رواه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البول يكون على السطح أو في المكان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يصلّى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جفّفته الشمس فصلّ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طاهر</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المعنى الأعم الشامل لمثل السطح أيضاً، كما في رواية زرارة</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المنصرف منه أو القدر المتيقن هو الأرض، لا مجموع المكان،كالغرفة بجدرانها وسقفها مثلاً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الطهارة، أما غير موضع السجود فلعدم اشتراط الطهارة فيه، وأما موضع السجود فلعله تخصيص في أدلَّة الطهارة،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فهو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الطهارة، وإن احتمل أن يراد به ما أُريد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يابس زكي</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الحضرمي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بكر ما أشرقت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الشمس فقد طهر</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قبال هذا القول ما نسب إلى المفيد والمحدّث الكاشاني وغيرهما، وهو عدم حصول الطهارة بإشراق الشمس، والذي يترتّب على الجفاف بالشمس هو العفو عن التيمّم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والسجود على الموضع الجافّ بها، واستدلّ له باستصحاب النجاسة، وبما رواه ابن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الأرض والسطح يصيبه البول وما أشبهه، هل تطهره الشمس من غير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يطهر من غير 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في العبارة سقطاً ولعل الصحيح وروى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كل شيء، إلاّ أن غير المنقول خرج بالإجماع ظاهراً، إلاّ أن المصنف سيذكر ضعف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الإشراق لا يكفي بمجرده؛ إذ يقيد بأدلَّة الجفاف واليبس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التيمم في الروايات ظاهراً، ولعله استفيد لملاك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الاحتمالات هنا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يطهر مطلقاً إلاّ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رطوبة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الاحتياج إلى ضميمة الماء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رواه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الموضع القذر يكون في البيت أو غيره فلا تصيبه الشمس، ولكنّه قد يبس الموضع القذر،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وأعلم موضعه حتّى 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الشمس هل تطهّر الأرض؟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الموضع قذراً من البول أو غير ذلك</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تُحمل على التقية؛ لأن العامة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قائلون بعدم التطهير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بهذه الرواية لمذهب المفيد مبني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عين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الشمس</w:t>
      </w:r>
      <w:r>
        <w:rPr>
          <w:rFonts w:eastAsia="Amiri" w:cs="Amiri" w:ascii="Amiri" w:hAnsi="Amiri"/>
          <w:color w:val="111111"/>
          <w:sz w:val="28"/>
          <w:szCs w:val="28"/>
          <w:rtl w:val="true"/>
          <w:lang w:bidi="ar-SA"/>
        </w:rPr>
        <w:t>»</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ورواياته عادة مضطربة ولا بد من مراجعة حالاته، ولعله كان ينقل بالمعنى مع عدم تسلطه على اللغة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يسجد عليه، وإلاّ فكل شيء يابس زكي</w:t>
      </w:r>
      <w:r>
        <w:rPr>
          <w:rStyle w:val="FootnoteAnchor"/>
          <w:rtl w:val="true"/>
        </w:rPr>
        <w:footnoteReference w:id="583"/>
      </w:r>
      <w:r>
        <w:rPr>
          <w:rFonts w:ascii="Amiri" w:hAnsi="Amiri" w:eastAsia="Amiri" w:cs="Amiri"/>
          <w:color w:val="111111"/>
          <w:sz w:val="28"/>
          <w:sz w:val="28"/>
          <w:szCs w:val="28"/>
          <w:rtl w:val="true"/>
          <w:lang w:bidi="ar-SA"/>
        </w:rPr>
        <w:t>، أو يحمل على الأفضلية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احتوت على عدة مقاطع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جففته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جازت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يجف بالشمس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تجز الصلاة عليه حتى ييبس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الرجل 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عليه حتى ييبس</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غير الشمس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يبس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فأصابته الشمس ثمّ يبس الموضع فالصلاة على الموضع جائزة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أصابته الشمس ولم ييبس الموضع القذر وكان رطباً فلا تجوز الصلاة عليه حتّى ييبس، وإن كانت رجلك رطبة أو جبهتك رطبة أو غير ذلك منك ما يصيب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الموضع القذر فلا تصلّ على ذلك الموضع حتّى ييبس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غير الشمس أصابه حتى ييبس فإنه لا يجوز ذلك</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الرواية على هذا الفرض أنّ الجفاف بعين الشمس لا يؤثر في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للعفو أو لطهارة الموضع، هذا في خصوص موضع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بدل أو عطف بيان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أقرب، ولا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لكونهما مؤنثين، إلا بتأويل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 الرواية مقاطع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جففته الشمس صلَّ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تجففه، فلا تصلَّ عليه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الرِجل رطبة فلا تصل عليه، وإن أصابته عين الشمس حتى يجف؛ لأنّ المكان نجس فتسري الرطوبة إلى موضع السجود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الاستصحاب لا يجري في الحكم الكلّي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منّا مراراً، وأمّا رواية ابن بزيع فالمستفاد منها أنّه يلزم في التطهير وجود الماء، فلو انضمّت إلى غيرها من الروايات تنتج أنّ الشمس تطهّر الأرض المتنجّسة بالإشراق عليها، وحصول الجفاف بشرط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حمل الماء على اشتراط وجود رطوبة في المحلّ، ولو كانت الرطوبة من نفس البول وشبهه، فخلاف ظاهر الرواية، إلاّ أن ينعقد 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لزوم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عمّار فيرد على الاستدلال بها على المدّعى أولاً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جملة من المحدّثين نقلوا من بعض نسخ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غير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يعتمد على الرواية مع 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على ما نقل عنه استند إلى هذه الرواية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لمعارضة بقاء المجعول مع أصالة عدم الجعل الوسيع، فإن النجاسة مجعول شرعي، ولم يكن هذا الجعل أول البعثة الشريفة، والجعل المردد مجعول قطعاً، إمّا بنفسه، أو في ضمن الجعل الكبير، أما الجعل الكبير فلا يقين سابق بوجوده، بل اليقين بعدمه سابقاً فيستصحب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الظاهر من ذلك اشتراط الماء لو كان جافاً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تحققه، 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مضطربة النقل فتسقط عن الاستدلال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 الشيخ واستناده يدل على أنه قرأه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الحكم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لإصابة عين الشمس كما هو ظاهر، فيلزم التجوّز وهو غير معهود في الاستعمالات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يناسب أو يتعيّن أو يؤتى بتاء التأنيث،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عين الشمس أصابته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بناء عليه الاختلاف في العبارة؛ لأنّه أتى قبل ذلك بلفظ الشمس وفي الذيل أتى بلفظ عين الشمس، وهذا خلاف التعبير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المعارضة بين الصدر والذيل؛ لأنّه استفيد من صدر الرواية أنّ الجفاف بالشمس يؤثّر في جواز الصلاة عليه، بل تدلّ على طهارة المحلّ بضميمة الاتّفاق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الخارجي، وبعض الروايات على اشتراط الطهارة في المسجد، وفي الذيل حكم بعدم الجواز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فيرجّح أن يكون 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غير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أن نفس الشمس أصابته، أي الشمس بعينها،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ألفاظ التوكيد، وتارة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المثال فلا محل فيه للتأكيد،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عماراً لم يكن متمكناً من اللغة،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أنّ وجهه التأكيد،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لا يرضى بالاتفاق عادةً، وعلى فرضه فهذا يعتبر تخصيصاً في أدلَّة طهارة المسجد</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لإمكان العفو، أما سريان الرطوبة فهو </w:t>
      </w:r>
    </w:p>
    <w:p>
      <w:pPr>
        <w:pStyle w:val="BookText"/>
        <w:rPr/>
      </w:pPr>
      <w:r>
        <w:rPr>
          <w:rFonts w:ascii="Amiri" w:hAnsi="Amiri" w:eastAsia="Amiri" w:cs="Amiri"/>
          <w:color w:val="111111"/>
          <w:sz w:val="28"/>
          <w:sz w:val="28"/>
          <w:szCs w:val="28"/>
          <w:rtl w:val="true"/>
          <w:lang w:bidi="ar-SA"/>
        </w:rPr>
        <w:t>والأبنية والأبواب المثبتة والشبابيك المثبتة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والمستفاد من روايات الباب طهارة مطلق المكان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بالشمس، وأمّا استفادة طهارة كلّ ما لا ينقل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رواية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العموم، ولا مانع من تقييدها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جفّ بالشمس لا بالإشراق مطلقاً، لكن الرواية ضعيفة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لجهالة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ذكرنا مراراً أنّ 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برواية لا يجبر</w:t>
      </w:r>
    </w:p>
    <w:p>
      <w:pPr>
        <w:pStyle w:val="BookText"/>
        <w:rPr/>
      </w:pPr>
      <w:r>
        <w:rPr>
          <w:rFonts w:ascii="Amiri" w:hAnsi="Amiri" w:eastAsia="Amiri" w:cs="Amiri"/>
          <w:color w:val="111111"/>
          <w:sz w:val="28"/>
          <w:sz w:val="28"/>
          <w:szCs w:val="28"/>
          <w:rtl w:val="true"/>
          <w:lang w:bidi="ar-SA"/>
        </w:rPr>
        <w:t>محذور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من جميع ذلك أن العمدة هو الإشكال الأول،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والأبنية والأبواب المثبتة والشبابيك 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أو القدر المتيقن منه الأرض وشبهها، كالسطح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تدل على طهارة جميع الأشياء، إلاّ أنه خرجت المنقولات بالإجماع أو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تقييدها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صرف الإشراق، والمثبتان وإن لم يكن يقيد أحدهما الآخر، إلاّ أن رواية الجفاف لها مفهوم، لأنها شرطية</w:t>
      </w:r>
      <w:r>
        <w:rPr>
          <w:rStyle w:val="FootnoteAnchor"/>
          <w:rtl w:val="true"/>
        </w:rPr>
        <w:footnoteReference w:id="586"/>
      </w:r>
      <w:r>
        <w:rPr>
          <w:rFonts w:ascii="Amiri" w:hAnsi="Amiri" w:eastAsia="Amiri" w:cs="Amiri"/>
          <w:color w:val="111111"/>
          <w:sz w:val="28"/>
          <w:sz w:val="28"/>
          <w:szCs w:val="28"/>
          <w:rtl w:val="true"/>
          <w:lang w:bidi="ar-SA"/>
        </w:rPr>
        <w:t>، ومفهومها إن لم يجففه لم يطهر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مجبورة بالشهرة العملية أو الفتوائية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العمل غير جائز مع أنّه مسبوق بالاعتماد، فكيف بصرف الرواية التي لا تدل في حد ذاتها على الاعتماد؟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جميع النجاسات بعد زوال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ضعفها فكيف برواية جملة من الأساطين رواية ضعيفة، فإنّ غاية ما يستفاد من روايتهم أنّ المروي عنه كان موثوقاً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وهذا المقدار لا يكفي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في الاعتماد على الراوي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استفادة العموم من رواية عمّار، فإنّه عطف فيها على البول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الرواية موثّقة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باعتبارها فإنّ الموثّق حجّة، وأيضاً يمكن استفادة العموم من رواية ابن بزيع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الراوي 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سطح يصيبه البول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موثوقاً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الوثاقة الخبرية لا المخبرية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لعلهم اعتمدوا عليها لقرائن اجتهادية عندهم، 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توثيق المخبر حدسي قريب من الحس أو حسي فيعتمد عليه، أما توثيق الخبر فهو حدسي بعيد أو يحتمل فيه ذلك فلا يعتمد عليه، وأصالة الحس لا تجري في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مانع من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 الحدسية الصرفة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الإخراج من قم فليس لصرف الرواية، بل للإكثار منها، ولأنه كان يعتمد المراسيل، فالعلة هي المجموع المركب، مضافاً إلى أن المجهول غير الضعيف، فلعله كان مجهولاً لا ضعيفاً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لوجود عمار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فيها إبهاماً،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أشبه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ما لا جرم له، أو ما له جرم كالبول، فهو منصرف عن مثل الغائط، أو القدر المتيقن منه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جفّفتها بالإشراق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على وجه يستند التجفيف إلى إشراقها، وإن كان لحرارة الهواء وهبوب الرياح مدخلية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عبرة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يبس بحرارة الشمس من غير إشراق بواسطة الغيم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أشبهه هل تطهر بالشمس؟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يردعه عمّا كان في ذهنه وأجابه باشتراط الماء في التطهير، فلا مانع من الالتزام بحصول الطهارة في كلّ نجاسة لا يكون له جرم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وإن كان لها جرم لكن يزول بالإشراق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زرارة وحديد بن حكيم الأزدي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المباشر لا من خلال الزجاج ونحوه على 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لها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لها جرم ولكن أزلناه بنفسنا أو بالهواء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في الرواية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الاستناد في التجفيف إلى الشمس والريح معاً، كما أشار اليه الشارح</w:t>
      </w:r>
      <w:r>
        <w:rPr>
          <w:rStyle w:val="FootnoteAnchor"/>
          <w:rtl w:val="true"/>
        </w:rPr>
        <w:footnoteReference w:id="587"/>
      </w:r>
      <w:r>
        <w:rPr>
          <w:rFonts w:ascii="Amiri" w:hAnsi="Amiri" w:eastAsia="Amiri" w:cs="Amiri"/>
          <w:color w:val="111111"/>
          <w:sz w:val="28"/>
          <w:sz w:val="28"/>
          <w:szCs w:val="28"/>
          <w:rtl w:val="true"/>
          <w:lang w:bidi="ar-SA"/>
        </w:rPr>
        <w:t>صناعياً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نقيد المفهوم برواية زرارة كما اختاره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جميعاً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السطح يصيبه البول أو يبال عليه أيصلّى في ذلك المكان؟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تصيبه الشمس والريح وكان جافاً فلا بأس به إلاّ أن يكون يتّخذ مبالاً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 xml:space="preserve">لزوم الاستناد إلى الشمس والريح،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الاتّفاق والرواية على لزوم طهارة المسجد يدلّ على حصول الطهارة بما تجفّفه الشمس والريح معاً، ومفهومه أنّه لا أثر للجفاف الحاصل بأحد الأمرين، ولكن يقيّد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برواية زرارة المتقدّمة،</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معرض عنها عند الأصحاب، والسيرة قائمة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 لا تكون إصابة الشمس من وراء الزجاج مثلاً</w:t>
      </w:r>
      <w:r>
        <w:rPr>
          <w:rStyle w:val="FootnoteAnchor"/>
          <w:rtl w:val="true"/>
        </w:rPr>
        <w:footnoteReference w:id="589"/>
      </w:r>
      <w:r>
        <w:rPr>
          <w:rFonts w:ascii="Amiri" w:hAnsi="Amiri" w:eastAsia="Amiri" w:cs="Amiri"/>
          <w:color w:val="111111"/>
          <w:sz w:val="28"/>
          <w:sz w:val="28"/>
          <w:szCs w:val="28"/>
          <w:rtl w:val="true"/>
          <w:lang w:bidi="ar-SA"/>
        </w:rPr>
        <w:t xml:space="preserve">، بل يكون المكان مكشوفاً، فالكلام في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المكان مكشوفاً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أكثر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باعتبار أن الشمس لا تطهره لكثافة النجاسة فيه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الشمس والريح تصيبه فقد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تصبه الشمس والريح لم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والمفهوم له أفراد ثلاثة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يصيبه أي من الريح والشمس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الدالّة على كفاية الجفاف بالشمس، فمقتضى الصناعة أنّ الشمس وحدها مؤثّرة، كما أنّ الشمس والريح معا أيضاً تطهر، لكنّ الظاهر أنّه لم يذهب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أحد من الأصحاب، والذي يختلج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تصيبه الريح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تصيبه الشمس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الثالث من تحت عموم المفهوم برواية زرارة الدالة على كفاية الجفاف بالشمس، ومفاد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تطهير الشمس بمقتضى منطوق رواية زرارة، وتطهير الشمس والريح معاً بمقتضى منطوق رواية زرارة وحديد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عرفاً هو الثاني، واختبره بأمثاله، كما سبق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ما سبق من المحتملات في توجيه الرواية</w:t>
      </w:r>
      <w:r>
        <w:rPr>
          <w:rStyle w:val="FootnoteAnchor"/>
          <w:rtl w:val="true"/>
        </w:rPr>
        <w:footnoteReference w:id="590"/>
      </w:r>
      <w:r>
        <w:rPr>
          <w:rFonts w:ascii="Amiri" w:hAnsi="Amiri" w:eastAsia="Amiri" w:cs="Amiri"/>
          <w:color w:val="111111"/>
          <w:sz w:val="28"/>
          <w:sz w:val="28"/>
          <w:szCs w:val="28"/>
          <w:rtl w:val="true"/>
          <w:lang w:bidi="ar-SA"/>
        </w:rPr>
        <w:t>، ويكفي الإعراض والسيرة دليلاً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ذهبوا إلى لزوم استناد التجفيف إلى الشمس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خفي الأذان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خفي الآذان والجدران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فيقيد 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اركع واذكر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مثبتان ولا يقيد أحدهما الآخر،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المثبتان يقيد أحدهما الآخر في باب المركبات والأحكام الوضعية، وإلاّ لزم فقه </w:t>
      </w:r>
    </w:p>
    <w:p>
      <w:pPr>
        <w:pStyle w:val="BookText"/>
        <w:rPr/>
      </w:pPr>
      <w:r>
        <w:rPr>
          <w:rFonts w:ascii="Amiri" w:hAnsi="Amiri" w:eastAsia="Amiri" w:cs="Amiri"/>
          <w:color w:val="111111"/>
          <w:sz w:val="28"/>
          <w:sz w:val="28"/>
          <w:szCs w:val="28"/>
          <w:rtl w:val="true"/>
          <w:lang w:bidi="ar-SA"/>
        </w:rPr>
        <w:t>بالبال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زرارة يقيّد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جديد، كما في باب أوامر الصلاة والركوع والحج والطواف،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 وتطهر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 ولتكن الكعبة على يسارك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إشكال ظاهراً في لزم تقييد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مفاد آية أو رواية حتى نتمسك بإطلاقها، بل هي قاعدة عرفية تابعة للظهور، والظهور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من الأمثلة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في كلتا الروايتين مفهوم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قيد المنطوق في المرحلة الأولى فلا صلاحية له لتقييد مفهوم رواية زرارة وحديد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هنالك أربع قضايا مستفادة من النصين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جففته الشمس طهر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تجففه فلا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جففته الشمس والريح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تجففه الشمس والريح لم يطهر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تقيد الرابعة بالأولى، كما ذكر سابقاً</w:t>
      </w:r>
      <w:r>
        <w:rPr>
          <w:rStyle w:val="FootnoteAnchor"/>
          <w:rtl w:val="true"/>
        </w:rPr>
        <w:footnoteReference w:id="591"/>
      </w:r>
      <w:r>
        <w:rPr>
          <w:rFonts w:ascii="Amiri" w:hAnsi="Amiri" w:eastAsia="Amiri" w:cs="Amiri"/>
          <w:color w:val="111111"/>
          <w:sz w:val="28"/>
          <w:sz w:val="28"/>
          <w:szCs w:val="28"/>
          <w:rtl w:val="true"/>
          <w:lang w:bidi="ar-SA"/>
        </w:rPr>
        <w:t>، أو نقيد الأولى بالثالثة</w:t>
      </w:r>
      <w:r>
        <w:rPr>
          <w:rStyle w:val="FootnoteAnchor"/>
          <w:rtl w:val="true"/>
        </w:rPr>
        <w:footnoteReference w:id="59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لقربه إلى محلّ الإشراق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 كان شيء واحد قد أشرق الشمس على ظاهره حتّى جفّ باطنه بذي الإشراق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أرضاً كان أو جداراً أو أمثال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الباطن في مثل ذلك يطهر بالإشراق على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لم يتصّل الباطن بالظاهر كما في طرفي الصندوقة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طرفه الداخل نجساً دون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يطهر الباطن بالإشراق على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بذي الإشراق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بالمقدار المتعارف، أما إذا نفذت النجاسة إلى مقدار غير متعارف ففي طهارته بالإشراق على الظاهر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جداراً أو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التأمل في طهارة غير الأرض ونحوها بالشمس، حيث ذكرنا احتمال طهر الأرض فقط بتجفيف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أرضية الصندوق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فرق بين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طرفه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نجساً أو لا، ويحتمل أن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تنجس باطن طرفه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ينجس ظاهر طرفه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فالعبارة مضطربة ناشئة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يطهر في الصورتين لعدم صدق الإشراق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الصندوق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الصندوق المثبت، وإلاّ فلا كلام في عدم طهارة الصندوق غير المثبت</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وإن كان الظاهر نجساً أيضاً، لو أُريد بالباطن أرضية الصندوق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صوراً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والأولى في التجفيف وصوله إلى حدّ اليبوسة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الجفاف بالشمس الموضوع في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المتعيّن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تتنجس الأرضية فلا تطهر، سواء أكان الطابق العلوي نجساً أم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يتنجس باطن الطابق العلوي دون الظاهر فلا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يتنجس باطن الطابق العلوي وظاهره ، وحينئذٍ يطهر الظاهر والباطن بإشراق الشمس وبتجفيفها؛ إذ وزان ذلك وزان الأرض،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اليبوسة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 التجفيف واليبوسة مترادفان عرفاً ولغة ظاهراً</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الظاهر تعين ذلك لو قيل باختلاف المفهومين كما ذكره الشارح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إطلاق الكلام تأمل كما سبقت الإشارة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الاحتمال الأول والثاني، أما على الاحتمال الثالث فكل منهما كافٍ</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عمار</w:t>
      </w:r>
      <w:r>
        <w:rPr>
          <w:rStyle w:val="FootnoteAnchor"/>
          <w:rtl w:val="true"/>
        </w:rPr>
        <w:footnoteReference w:id="594"/>
      </w:r>
      <w:r>
        <w:rPr>
          <w:rFonts w:ascii="Amiri" w:hAnsi="Amiri" w:eastAsia="Amiri" w:cs="Amiri"/>
          <w:color w:val="111111"/>
          <w:sz w:val="28"/>
          <w:sz w:val="28"/>
          <w:szCs w:val="28"/>
          <w:rtl w:val="true"/>
          <w:lang w:bidi="ar-SA"/>
        </w:rPr>
        <w:t>هو إشراق الشمس حتى حصول اليبس، لا أنه يجف بالريح وييبس بالشمس مثلاً،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اليبوسة لو كانت مساوقة للجفاف من حيث المعنى، كما يستفاد من بعض أهل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كالمنجد، فلا ينفكّ أحدهما عن الآخر، وإن كانت اليبوسة أخصّ من الجفاف فأيضاً يلزم تحقّقه؛ إذ المطلق يقيّد بالمقيّد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يكن كذلك فيكون بين العنوانين عموماً من وجه من حيث المورد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لو فرض جفاف المحلّ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 يبوسته بالشمس، يصدق أنّ المحلّ يبس بالشمس ولا يصدق الجفاف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عمّار أخذ الموضوع عنوان اليبس بها، ومفهومها عدم كفاية الجفاف بها يكفي أحد الأمرين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كذلك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قيد في رواية عمار باليبس</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بينهما عموم وخصوص مطلق من حيث المفهوم، حيث إن كل يابس جاف ولا عكس، والعموم من وجه يحصل بأخذ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جفاف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بالشمس</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 الأذان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خفيت الجدران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كل منهما في وجوب القصر،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أكرمك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كفاية كل منهما في ترتب وجوب الإكرام</w:t>
      </w:r>
      <w:r>
        <w:rPr>
          <w:rFonts w:eastAsia="Amiri" w:cs="Amiri" w:ascii="Amiri" w:hAnsi="Amiri"/>
          <w:color w:val="111111"/>
          <w:sz w:val="28"/>
          <w:szCs w:val="28"/>
          <w:rtl w:val="true"/>
          <w:lang w:bidi="ar-SA"/>
        </w:rPr>
        <w:t xml:space="preserve">. </w:t>
      </w:r>
      <w:bookmarkStart w:id="326" w:name="pg15722_359469"/>
    </w:p>
    <w:p>
      <w:pPr>
        <w:pStyle w:val="BookText"/>
        <w:rPr/>
      </w:pPr>
      <w:bookmarkEnd w:id="326"/>
      <w:r>
        <w:rPr>
          <w:rFonts w:ascii="Amiri" w:hAnsi="Amiri" w:eastAsia="Amiri" w:cs="Amiri"/>
          <w:color w:val="111111"/>
          <w:sz w:val="28"/>
          <w:sz w:val="28"/>
          <w:szCs w:val="28"/>
          <w:rtl w:val="true"/>
          <w:lang w:bidi="ar-SA"/>
        </w:rPr>
        <w:t>وما كان من الأرض في الأرض ولكن نقل عنها بالفعل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كالكوز والسبحة والتربة وأمثال ذلك لا يطهر بالشمس</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12390375_2142443653"/>
      <w:bookmarkStart w:id="328" w:name="_Toc113"/>
      <w:bookmarkEnd w:id="327"/>
      <w:r>
        <w:rPr>
          <w:rtl w:val="true"/>
        </w:rPr>
        <w:t>الرابع</w:t>
      </w:r>
      <w:r>
        <w:rPr>
          <w:rtl w:val="true"/>
        </w:rPr>
        <w:t xml:space="preserve">: </w:t>
      </w:r>
      <w:r>
        <w:rPr>
          <w:rtl w:val="true"/>
        </w:rPr>
        <w:t>الاستحالة</w:t>
      </w:r>
      <w:bookmarkEnd w:id="328"/>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الاستحالة، وهي عبارة عن تبدّل شيء نجس إلى شيء طاهر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المنقول الذي لا دليل على طهارته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اختلفت كلماتهم في تعريف الاستحالة، فإنّ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عرّفها بتبدّل 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وصورته النوعية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اللفظ بما له من المعنى لم يقع موضوعاً للحكم في آية أو رواية كي نبحث في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تبدّل العنوان المأخوذ في الدليل يرتفع الحكم والعنوان المنتقل إليه لو كان طاهراً بدليل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لم يعد جزءاً من الأرض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بالطهارة الظاهرية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لعدم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السطح والمكان الذي يصلى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القذرة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للانصراف أو للقدر المتيقن أو للإجماع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به يكون هو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المنطق، بحث النوع</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كأدلَّة طهارة الملح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المستفادة من كل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يكون الشيء المستحيل طاهراً بالطهارة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الاستصحاب المفروض معارض باستصحاب عدم الجعل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منّا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تكون الشبهة شبهة مفهومية، كما لو شكّ في تغيّر العنوان من جهة الجهل بما يكون تغيّراً في نظر العرف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القسم الأوّل فلا مانع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استصحاب العنوان فيشار إلى الموجود الخارجي،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الجسم كان كلباً فيحكم ببقائه على الكلبية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الحلية موقوفة على الطهارة، فالكلب لو تحول ملحاً شمله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 حلال وطاهر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الشبهة 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ويمكن فرض التعارض في بعض الشبهات الموضوعية أيضاً، كما لو شك أنه عقد دائماً أو مؤقتاً،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تساقط الاستصحابين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وصل الكلب إلى مرحلة نشك هل يطلق عليها كلبٌ، عرفاً أو لا؟ وذلك للجهل بسعة وضيق مفهوم الكلب عرفاً، لا لغموض الواقع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بأن إحراز وحدة الموضوع بين القضيتين شرط، وهنا شك في بقاء الموضوع</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الإحراز تارة يكون وجدانياً وأخرى تعبدياً، وهنا نحرز </w:t>
      </w:r>
    </w:p>
    <w:p>
      <w:pPr>
        <w:pStyle w:val="BookText"/>
        <w:rPr/>
      </w:pPr>
      <w:r>
        <w:rPr>
          <w:rFonts w:ascii="Amiri" w:hAnsi="Amiri" w:eastAsia="Amiri" w:cs="Amiri"/>
          <w:color w:val="111111"/>
          <w:sz w:val="28"/>
          <w:sz w:val="28"/>
          <w:szCs w:val="28"/>
          <w:rtl w:val="true"/>
          <w:lang w:bidi="ar-SA"/>
        </w:rPr>
        <w:t>وأمّا القسم الثاني فبناء على ما هو المعروف عندهم من عدم جريان الاستصحاب في الشبهة المفهومية يحكم بالطهارة لقاعدتها، وأمّا بناء على جريانه كما هو ليس ببعيد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قرّبناه في بحث الأصول فيحكم ببقاء ما كان موضوعاً وعدم زواله ويترتّب عليه الحكم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الوحدة بالاستصحاب وهو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شك في أن الجيلاتين استحال إلى مادة ثانية أو لا، كان محكوماً بحكمه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الجسم كان منعوتاً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فنستصحب كلبيته، أي استصحاب بقاء الصورة النوعية على الهيولى الثانية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الأركان تامة،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النهار لو شك أن النهار وضع لغة للفترة الممتدة إلى الغروب أو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والإشكال بأن الأمر دائر بين مقطوع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لوكان النهار موضوعاً للأطول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ومقطوع 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موضوعاً للأقصر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نقضاً بأنه يجري في كل استصحاب، فحياة زيد المشكوكة دائرة بين مقطوع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تعلقت الإرادة الإلهية ببقائه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ومقطوع 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تعلقت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الكلام ليس في عالم الثبوت، بل في عالم الإثبات، والشك قائم، فنستصحب بقاء النهار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فكلّ نجس صار بالنار رماداً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دخاناً أو بخاراً 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الإجماع عن الشيخ في الخلاف والمبسوط على طهارة ما يستحيل بالنار رماداً أو دخاناً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الشيخ في المبسوط من الحكم بنجاسة دخان الدهن النجس ليس خلافاً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لأنّه علّله بتصاعد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الأجزاء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الإجماع بما رواه الحسن بن محبوب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الجصّ يوقد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بالعذرة وعظام الموتى ثمّ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الرماد حقيقة أُخرى غير الحقيقة الأولى، فلو أن شخصاً أُحرق بالنار حتى صار رماداً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زيدٌ، بل كان زيداً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استحال وهو باقٍ على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وضع يده فوقه وجد فيه الذرات الدهنية المتصاعدة مع البخار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وضع يده على الماء المتبخر ترطبت يده أيضاً،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الفارق العرف، بأن ذلك استحال وهذا لم يستحل،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في البخار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الذرات ناتجة من انقلاب البخار إلى ماء بملامسته لسطح بارد مثلاً، فتأمل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يوقد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الجص توضع فوقه العذرة وعظام الموتى ويشعل تحته النار، وحينئذ يكون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العظم والعذرة تتخلل عادةً في الجص أو ذرات منها لكنها تطهر للاستحالة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يجصّص به المسجد أيسجد عليه؟ فكتب إليه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والنار قد طهّراه</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الظاهر أنّ الرواية أجنبية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المقام، فإنّ السؤال عن الجصّ والنار لم تصيّره رماداً، وحمل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السؤال عن الرماد المختلط بالجصّ وعن الجصّ لملاقاته لرطوبة عظام الموتى والعذرة، وحمل الجواب على حصول الطهارة للرماد بالاستحالة، وللجصّ بوقوع المطر عليه،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ما ذكرنا من القاعدة السيرة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الخارجية، فإنّ السيرة قائمة على عدم الاحتراز من بخار البول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باعتبار أن النار أحالته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الماء الذي يلقى في الجص، لكنه ماء مضاف، فلعل المراد التطهير العرفي، أو أنه معرض عنه، وسقوط بعض فقرات الرواية لا يستلزم سقوط الباقي،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بالتقرير الذي ذكرناه لا تكون أجنبية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سبق وجه الحمل، في الجملة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عدم احترازهم لو لاقى البدن مع الرطوبة، وعلى الفرض لم يعلم اتصال ذلك بزمن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البخار المتصاعد من النجس طاهر كذلك وإن لم يكن بسبب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العرق المجتمع منه نجس إذا كان من عين النجس، بل وإن كان من المتنجس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النجاسة في المتنجسات فقائمة وعارضة للجسم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الشامل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للنجاسة في المتنجّسات ليس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صدق عنوان النجس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صدق العنوان السابق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هذا الجسم، أو المادة لاقت النجس، والمادة محفوظة حتى بعد الاستحالة، فالسرير إذا حولناه منضدة وكان قد لاقى نجاسة في حينما كان سريراً لم يصح أن نقول بطهارته؛ إذ السرير بما له من الهيئة السريرية لم يلاق النجاسة ولم يقل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السرير هو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لاقى هو المادة، وهي محفوظة حتى في حال صيرورتها منضدة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الأعيان النجسة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بالصورة النوعية وقد زالت، أما النجاسة من المتنجسات فهي قائمة بالمادة وهي باقية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يستلزم أن يكون المتنجس أسوأ حالاً من النجس، وهو بعيد عن الفهم العرفي،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يخلق خلقاً أنجس من الكلب</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 xml:space="preserve">فالكلب يطهر إذا استحال ملحاً، أما الخشب الذي تنجس </w:t>
      </w:r>
    </w:p>
    <w:p>
      <w:pPr>
        <w:pStyle w:val="BookText"/>
        <w:rPr/>
      </w:pPr>
      <w:r>
        <w:rPr>
          <w:rFonts w:ascii="Amiri" w:hAnsi="Amiri" w:eastAsia="Amiri" w:cs="Amiri"/>
          <w:color w:val="111111"/>
          <w:sz w:val="28"/>
          <w:sz w:val="28"/>
          <w:szCs w:val="28"/>
          <w:rtl w:val="true"/>
          <w:lang w:bidi="ar-SA"/>
        </w:rPr>
        <w:t>الجسم بما هو جسم في نظر العرف، بل المعروض في نظره الجسم المعنون بالعنوان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بأصالة عدم الجعل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النجس عليه فيترتّب عليه النجاسة، وقس عليه ما بعده، فإنّ العرق المستحال من البخار يكون في نظر العرف 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صار بخاراً ثمّ صار عرقاً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بمجرد رطوبة خفيفة من هذا الكلب فيبقى نجساً أبد الآبدين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في لسان الأدلَّة هو الملاقي، ومع الاستحالة لا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العرف 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الهيولى لاقت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الخشب 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تبدل الخشب إلى رماد مثلاً، فالموضوع مختلف فلا مجال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والتقرير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 مطابق مع مفاد الدليل المذكور في الأعيان النجسة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الشبهة 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تساقط الاستصحابين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اختلاف الصدق، فعرق الخمر يصدق عليها عنوان الخمر، فيكون نجساً، بخلاف عرق الدم مثلاً، إذ قد لا يصدق عليه عنوان الدم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بالطهارة في النجاسات فبالأولى نقول بها في </w:t>
      </w:r>
    </w:p>
    <w:p>
      <w:pPr>
        <w:pStyle w:val="BookText"/>
        <w:rPr/>
      </w:pPr>
      <w:r>
        <w:rPr>
          <w:rFonts w:ascii="Amiri" w:hAnsi="Amiri" w:eastAsia="Amiri" w:cs="Amiri"/>
          <w:color w:val="111111"/>
          <w:sz w:val="28"/>
          <w:sz w:val="28"/>
          <w:szCs w:val="28"/>
          <w:rtl w:val="true"/>
          <w:lang w:bidi="ar-SA"/>
        </w:rPr>
        <w:t>ولا يطهر ما استحال فحماً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آجراً أو جصاً أو نورة، ويطهر الدم والنطفة المستحيلان حيواناً طاهراً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والعذرة والميتة المستحيلتان دوداً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النجس المستحيل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 لحيوان</w:t>
      </w:r>
    </w:p>
    <w:p>
      <w:pPr>
        <w:pStyle w:val="BookText"/>
        <w:rPr/>
      </w:pPr>
      <w:r>
        <w:rPr>
          <w:rFonts w:ascii="Amiri" w:hAnsi="Amiri" w:eastAsia="Amiri" w:cs="Amiri"/>
          <w:color w:val="111111"/>
          <w:sz w:val="28"/>
          <w:sz w:val="28"/>
          <w:szCs w:val="28"/>
          <w:rtl w:val="true"/>
          <w:lang w:bidi="ar-SA"/>
        </w:rPr>
        <w:t>المتنجسات،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الملاك مختلف؛ إذ هنالك لا يصدق عنوان النجس، وهنا يصدق العنوان السابق، راجع العروة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المضاف المصعد مضاف</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إنساناً أصبح فحماً فهل يصدق عليه أنه هو؟ 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بقاء الصدق، ومع الشك يستصحب الموضوع، بناءً على جريانه في الشبهة المفهومية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 وإلاّ لكانت جميع الحيوانات الطاهرة نجسةً، لأنها في الأصل مني ودم، فيما له دم دافق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الاستحالة، بل يحتمل أن هنالك كائنات دقيقة تجد الجو الصالح للنمو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تتغذى عليها، فيدخل في بحث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كونه من مصاديق الاستحالة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الحكم بالطهارة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أدخله في الانتقال</w:t>
      </w:r>
      <w:r>
        <w:rPr>
          <w:rStyle w:val="FootnoteAnchor"/>
          <w:rtl w:val="true"/>
        </w:rPr>
        <w:footnoteReference w:id="600"/>
      </w:r>
      <w:r>
        <w:rPr>
          <w:rFonts w:ascii="Amiri" w:hAnsi="Amiri" w:eastAsia="Amiri" w:cs="Amiri"/>
          <w:color w:val="111111"/>
          <w:sz w:val="28"/>
          <w:sz w:val="28"/>
          <w:szCs w:val="28"/>
          <w:rtl w:val="true"/>
          <w:lang w:bidi="ar-SA"/>
        </w:rPr>
        <w:t>، والظاهر أنه مبني على تحقق عنوان الاستحالة عرفاً وعدم تحققه</w:t>
      </w:r>
      <w:r>
        <w:rPr>
          <w:rFonts w:eastAsia="Amiri" w:cs="Amiri" w:ascii="Amiri" w:hAnsi="Amiri"/>
          <w:color w:val="111111"/>
          <w:sz w:val="28"/>
          <w:szCs w:val="28"/>
          <w:rtl w:val="true"/>
          <w:lang w:bidi="ar-SA"/>
        </w:rPr>
        <w:t xml:space="preserve">. </w:t>
      </w:r>
      <w:bookmarkStart w:id="329" w:name="pg15722_359477"/>
    </w:p>
    <w:p>
      <w:pPr>
        <w:pStyle w:val="BookText"/>
        <w:rPr/>
      </w:pPr>
      <w:bookmarkEnd w:id="329"/>
      <w:r>
        <w:rPr>
          <w:rFonts w:ascii="Amiri" w:hAnsi="Amiri" w:eastAsia="Amiri" w:cs="Amiri"/>
          <w:color w:val="111111"/>
          <w:sz w:val="28"/>
          <w:sz w:val="28"/>
          <w:szCs w:val="28"/>
          <w:rtl w:val="true"/>
          <w:lang w:bidi="ar-SA"/>
        </w:rPr>
        <w:t>حلال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والخمر المستحيل خلاً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12390377_2142443653"/>
      <w:bookmarkStart w:id="331" w:name="_Toc114"/>
      <w:bookmarkEnd w:id="330"/>
      <w:r>
        <w:rPr>
          <w:rtl w:val="true"/>
        </w:rPr>
        <w:t>الخامس</w:t>
      </w:r>
      <w:r>
        <w:rPr>
          <w:rtl w:val="true"/>
        </w:rPr>
        <w:t xml:space="preserve">: </w:t>
      </w:r>
      <w:r>
        <w:rPr>
          <w:rtl w:val="true"/>
        </w:rPr>
        <w:t>ذهاب ثلثي العصير</w:t>
      </w:r>
      <w:bookmarkEnd w:id="331"/>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ثلثي العصير بالغليان بالنار، فإنّه مطهّر للثلث الباقي بناء على نجاسته بالغليان، وإن كان الأقوى طهارته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ذكرناه من تبدّل العنوان، مضافاً إلى قيام السيرة على طهارة المذكورات، بل الضرورة قاضية على طهارة 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حلّيته يدلّ على طهارته لحرمة شرب 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استحالة أو انقلاباً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 الدليل الخاص لحكمنا بالنجاسة؛ إذ الظرف نجس، فلو فرضنا أنه استحال وطهر بالاستحالة إلاّ أنه يعود ويتنجس بملاقاة الظرف النجس، فلولا الدليل الخاص لحكمنا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فرضنا أنه استحال في الهواء لحكمنا بالطهارة، بناءً على كونه 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الفرق بين الاستحالة والانقلاب غموضاً، فهل هذه استحالة؟ ولو كانت استحالة إذن لصدقت على تبدل الحنطة خبزاً، والحليب جبناً ولبناً ونحوهما، والقول بذلك مشكل</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وحرمته حتى يذهب الثلثان على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كالحيوان الطاهر المستحيل من المني أو الدم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تتضمن الطهارة؛ إذ كل </w:t>
      </w:r>
      <w:bookmarkStart w:id="332" w:name="pg15722_359478"/>
    </w:p>
    <w:p>
      <w:pPr>
        <w:pStyle w:val="Heading4"/>
        <w:numPr>
          <w:ilvl w:val="3"/>
          <w:numId w:val="1"/>
        </w:numPr>
        <w:rPr/>
      </w:pPr>
      <w:bookmarkStart w:id="333" w:name="__RefHeading___Toc12390379_2142443653"/>
      <w:bookmarkStart w:id="334" w:name="_Toc115"/>
      <w:bookmarkEnd w:id="332"/>
      <w:bookmarkEnd w:id="333"/>
      <w:r>
        <w:rPr>
          <w:rtl w:val="true"/>
        </w:rPr>
        <w:t>السادس</w:t>
      </w:r>
      <w:r>
        <w:rPr>
          <w:rtl w:val="true"/>
        </w:rPr>
        <w:t xml:space="preserve">: </w:t>
      </w:r>
      <w:r>
        <w:rPr>
          <w:rtl w:val="true"/>
        </w:rPr>
        <w:t>الانتقال</w:t>
      </w:r>
      <w:bookmarkEnd w:id="334"/>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كانتقال دم ذي النفس إلى غير ذي النفس على وجه يضاف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ذي النفس، ويعدّ جزءاً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كدم البق والبرغوث دون مثل دم العلق،</w:t>
      </w:r>
    </w:p>
    <w:p>
      <w:pPr>
        <w:pStyle w:val="BookText"/>
        <w:rPr/>
      </w:pPr>
      <w:r>
        <w:rPr>
          <w:rFonts w:ascii="Amiri" w:hAnsi="Amiri" w:eastAsia="Amiri" w:cs="Amiri"/>
          <w:color w:val="111111"/>
          <w:sz w:val="28"/>
          <w:sz w:val="28"/>
          <w:szCs w:val="28"/>
          <w:rtl w:val="true"/>
          <w:lang w:bidi="ar-SA"/>
        </w:rPr>
        <w:t>حلال طاهر، ولا عكس، هذا وربما تكون الروايات دالة على طهارته بالدلالة المطابقية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الماتن الأقسام إلى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يضاف إلى المنتقل إليه ويعد جزءاً منه، لو كان طاهراً، فهو طاهر كدم البق والبرغوث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يضاف إليه، وكان المنتقل منه نجساً، وهنا يحكم بالنجاسة، كدم العلق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حصول الإضافة المزبورة، فهنا تُستصحب النجاسة، كدم البق حال المص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فالمحور في الطهارة الإضافة للمنتقل إليه، ومحور الحكم بالطهارة اليقين بذلك، وتيقن صورة تحقق الإضافتين معاً،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يشكل في عدّ ذلك من الانتقال، بل هو 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الاستحالة تحول الماهية وهذه تحول الإضافة، وإلاّ فماهية الدم واحدة ظاهراً، فتأمل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يضاف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سلب الإضافة عن المنتقل منه في الحكم بالطهارة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لا يضاف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ولا يعدّ جزءاً منه</w:t>
      </w:r>
      <w:r>
        <w:rPr>
          <w:rFonts w:eastAsia="Amiri" w:cs="Amiri" w:ascii="Amiri" w:hAnsi="Amiri"/>
          <w:color w:val="111111"/>
          <w:sz w:val="28"/>
          <w:szCs w:val="28"/>
          <w:rtl w:val="true"/>
          <w:lang w:bidi="ar-SA"/>
        </w:rPr>
        <w:t>(</w:t>
      </w:r>
      <w:r>
        <w:rPr>
          <w:rFonts w:eastAsia="Amiri" w:cs="Amiri" w:ascii="Amiri" w:hAnsi="Amiri"/>
          <w:b/>
          <w:bCs/>
          <w:color w:val="111111"/>
          <w:sz w:val="28"/>
          <w:szCs w:val="28"/>
          <w:rtl w:val="true"/>
          <w:lang w:bidi="ar-SA"/>
        </w:rPr>
        <w:t>)</w:t>
      </w:r>
      <w:r>
        <w:rPr>
          <w:rFonts w:ascii="Amiri" w:hAnsi="Amiri" w:eastAsia="Amiri" w:cs="Amiri"/>
          <w:b/>
          <w:b/>
          <w:bCs/>
          <w:color w:val="111111"/>
          <w:sz w:val="28"/>
          <w:sz w:val="28"/>
          <w:szCs w:val="28"/>
          <w:rtl w:val="true"/>
          <w:lang w:bidi="ar-SA"/>
        </w:rPr>
        <w:t>، كما أنّه لو شكّ في حصول الإضافة</w:t>
      </w:r>
      <w:r>
        <w:rPr>
          <w:rFonts w:eastAsia="Amiri" w:cs="Amiri" w:ascii="Amiri" w:hAnsi="Amiri"/>
          <w:b/>
          <w:bCs/>
          <w:color w:val="111111"/>
          <w:sz w:val="28"/>
          <w:szCs w:val="28"/>
          <w:rtl w:val="true"/>
          <w:lang w:bidi="ar-SA"/>
        </w:rPr>
        <w:t>[</w:t>
      </w:r>
      <w:r>
        <w:rPr>
          <w:rFonts w:eastAsia="Amiri" w:cs="Amiri" w:ascii="Amiri" w:hAnsi="Amiri"/>
          <w:b/>
          <w:bCs/>
          <w:color w:val="111111"/>
          <w:sz w:val="28"/>
          <w:szCs w:val="28"/>
          <w:lang w:bidi="ar-SA"/>
        </w:rPr>
        <w:t>165</w:t>
      </w:r>
      <w:r>
        <w:rPr>
          <w:rFonts w:eastAsia="Amiri" w:cs="Amiri" w:ascii="Amiri" w:hAnsi="Amiri"/>
          <w:b/>
          <w:bCs/>
          <w:color w:val="111111"/>
          <w:sz w:val="28"/>
          <w:szCs w:val="28"/>
          <w:rtl w:val="true"/>
          <w:lang w:bidi="ar-SA"/>
        </w:rPr>
        <w:t xml:space="preserve">] </w:t>
      </w:r>
      <w:r>
        <w:rPr>
          <w:rFonts w:ascii="Amiri" w:hAnsi="Amiri" w:eastAsia="Amiri" w:cs="Amiri"/>
          <w:b/>
          <w:b/>
          <w:bCs/>
          <w:color w:val="111111"/>
          <w:sz w:val="28"/>
          <w:sz w:val="28"/>
          <w:szCs w:val="28"/>
          <w:rtl w:val="true"/>
          <w:lang w:bidi="ar-SA"/>
        </w:rPr>
        <w:t>المزبورة، كما في دم البق والبرغوث</w:t>
      </w:r>
      <w:r>
        <w:rPr>
          <w:rFonts w:eastAsia="Amiri" w:cs="Amiri" w:ascii="Amiri" w:hAnsi="Amiri"/>
          <w:b/>
          <w:bCs/>
          <w:color w:val="111111"/>
          <w:sz w:val="28"/>
          <w:szCs w:val="28"/>
          <w:rtl w:val="true"/>
          <w:lang w:bidi="ar-SA"/>
        </w:rPr>
        <w:t>[</w:t>
      </w:r>
      <w:r>
        <w:rPr>
          <w:rFonts w:eastAsia="Amiri" w:cs="Amiri" w:ascii="Amiri" w:hAnsi="Amiri"/>
          <w:b/>
          <w:bCs/>
          <w:color w:val="111111"/>
          <w:sz w:val="28"/>
          <w:szCs w:val="28"/>
          <w:lang w:bidi="ar-SA"/>
        </w:rPr>
        <w:t>166</w:t>
      </w:r>
      <w:r>
        <w:rPr>
          <w:rFonts w:eastAsia="Amiri" w:cs="Amiri" w:ascii="Amiri" w:hAnsi="Amiri"/>
          <w:b/>
          <w:bCs/>
          <w:color w:val="111111"/>
          <w:sz w:val="28"/>
          <w:szCs w:val="28"/>
          <w:rtl w:val="true"/>
          <w:lang w:bidi="ar-SA"/>
        </w:rPr>
        <w:t xml:space="preserve">] </w:t>
      </w:r>
      <w:r>
        <w:rPr>
          <w:rFonts w:ascii="Amiri" w:hAnsi="Amiri" w:eastAsia="Amiri" w:cs="Amiri"/>
          <w:b/>
          <w:b/>
          <w:bCs/>
          <w:color w:val="111111"/>
          <w:sz w:val="28"/>
          <w:sz w:val="28"/>
          <w:szCs w:val="28"/>
          <w:rtl w:val="true"/>
          <w:lang w:bidi="ar-SA"/>
        </w:rPr>
        <w:t>حال المصّ لم يحكم عليه بالطهارة، بل يستصحب نجاسته</w:t>
      </w:r>
      <w:r>
        <w:rPr>
          <w:rFonts w:eastAsia="Amiri" w:cs="Amiri" w:ascii="Amiri" w:hAnsi="Amiri"/>
          <w:b/>
          <w:b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يضاف إلى المنتقل عنه، وقد عرفت أن انسلاب الإضافة إليه هو ملاك الحكم بالطهارة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حصول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انسلاب الإضافة عن المنتقل عنه،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البق والبرغوث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المثال تأمل، والظاهر الحكم بالطهارة؛ وذلك 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بدم البراغيث والبق</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أنه دم بق أو برغوث، وذلك لاحتمال صدق دم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بل مقتضى الاستصحاب الصدق التعبدي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العنوان صادق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الذهن العرفي يراه دم البق والبرغوث، ولو حال المص فلا شك</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كثرة الابتلاء بذلك، مع عدم ورود التنبيه عليه في الروايات الشريفة، ولو ورد لبان لكثرة الابتلاء، فتأمل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فيه ممّا لا خلاف فيه ولا إشكال يعتريه، ونقل عن المستند استظهار نفي الخلاف في مطّهريته، وعن الجواهر نفي وجدان الخلاف والإشكال، ونقل عن غيرها الإجماع عليه والسيرة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يقتضيه النظر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الانتقال موجباً لسلب إضافته إلى المنتقل عنه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لبعض الروايات في بعض الجزئيات، كدم البراغيث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الشارح الأقسام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أوجب الانتقال سلب الإضافة عن المنتقل عنه فهو طاهر، سواء أكان هناك دليل على طهارته أم لا، لأصالة الطهارة، والاستصحاب لا يجري لتعدد الموضوع مطلقاً، ولوجود الدليل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الاضافة باقية للمنتقل عنه، فإذا لم يكن لدليل نجاسته إطلاق فهو طاهر، أمّا مع وجود الدليل على طهارته فواضح، وأما مع عدم وجود دليل على طهارته، فكل شيء لك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نستصحب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الاستصحاب في الشبهات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مبنى المشهور من الجريان يجري الاستصحاب ويحكّم على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لدليل نجاسته إطلاق، فإن لم يكن دليل لطهارته بعد الانتقال حكم بالنجاسة، وإن كان دليل لطهارته بعد الانتقال تعارض الدليلان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والتقسيم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إمّا موجب لسلب الإضافة فهو طاهر بالدليل أو </w:t>
      </w:r>
    </w:p>
    <w:p>
      <w:pPr>
        <w:pStyle w:val="BookText"/>
        <w:rPr/>
      </w:pPr>
      <w:r>
        <w:rPr>
          <w:rFonts w:ascii="Amiri" w:hAnsi="Amiri" w:eastAsia="Amiri" w:cs="Amiri"/>
          <w:color w:val="111111"/>
          <w:sz w:val="28"/>
          <w:sz w:val="28"/>
          <w:szCs w:val="28"/>
          <w:rtl w:val="true"/>
          <w:lang w:bidi="ar-SA"/>
        </w:rPr>
        <w:t>وبعبارة أخرى أوجب الانتقال استحالته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كان عليه، فلا إشكال في طهارته وإن لم يكن 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طهارته بعد الانتقال لقاعدة الطهارة المحكمة عند الشكّ، ولا مجال لجريان الاستصحاب لتعدّد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وإن لم يكن الانتقال موجباً لسلب الإضافة إلى ما انتقل عنه، فإن لم يكن لدليل نجاسته إطلاق يشمل حال الانتقال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الطهارة أيضاً، أمّا مع وجود</w:t>
      </w:r>
    </w:p>
    <w:p>
      <w:pPr>
        <w:pStyle w:val="BookText"/>
        <w:rPr/>
      </w:pPr>
      <w:r>
        <w:rPr>
          <w:rFonts w:ascii="Amiri" w:hAnsi="Amiri" w:eastAsia="Amiri" w:cs="Amiri"/>
          <w:color w:val="111111"/>
          <w:sz w:val="28"/>
          <w:sz w:val="28"/>
          <w:szCs w:val="28"/>
          <w:rtl w:val="true"/>
          <w:lang w:bidi="ar-SA"/>
        </w:rPr>
        <w:t>الأصل، وإمّا غير موجب لسلب الإضافة فهو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لدليل النجاسة إطلاق فهو طاهر بالدليل أو الأصل، وإن كان لدليل النجاسة إطلاق فإما لا دليل على الطهارة فنجس، وإما دل الدليل على الطهارة فيتعارضان وبعد التساقط يحكم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فالملاك إذن على رأي الشارح الإضافة وسلبها، والإطلاق وعدمه، والدليل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الانتقال غير الاستحالة،كما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البراغيث والبق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عدم الدليل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القراد، فرضاً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الصورتين، ولوجود الدليل الحاكم على الاستصحاب في خصوص صورة وجود الدليل، كدم البراغيث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يخرج عن العنوان الأول، فتشمله الأدلَّة أو الأُصول العملية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فرض أن القدر المتيقن من دليل نجاسة </w:t>
      </w:r>
    </w:p>
    <w:p>
      <w:pPr>
        <w:pStyle w:val="BookText"/>
        <w:rPr/>
      </w:pPr>
      <w:r>
        <w:rPr>
          <w:rFonts w:ascii="Amiri" w:hAnsi="Amiri" w:eastAsia="Amiri" w:cs="Amiri"/>
          <w:color w:val="111111"/>
          <w:sz w:val="28"/>
          <w:sz w:val="28"/>
          <w:szCs w:val="28"/>
          <w:rtl w:val="true"/>
          <w:lang w:bidi="ar-SA"/>
        </w:rPr>
        <w:t>دليل على طهارته فظاهر، وأمّا مع عدم دليل على طهارته فقاعدة الطهارة تقتضي طهارته، ولا يجري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النجاسة لمعارضته باستصحاب عدم الجعل الزائد، وأمّا لو كان لدليل نجاسته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يشمل حال الانتقال فإن لم يكن دليل لطهارته بعد الانتقال فالحكم النجاسة، لاقتضاء دليلها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دليل 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المنتقل إليه، كما في دم البق، فيقع التعارض بين الدليلين، وحيث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غير معلوم تصل النوبة إلى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 الإنسان هو حال وجوده في العروق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يجري على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تستصحب الإضافة السابقة، ويترتب عليه الحكم بالنجاسة، وذلك في الشبهة الموضوعية، بل مطلقاً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ملاحظة المرجحات وإلاّ فالتساقط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الفرق بين تقسيم الماتن والشارح أن الماتن لاحظ الإضافة للمنتقل إليه وجعلها المحور، أما الشارح فجعل سلب الإضافة عن المنتقل منه هي المحور، أما مع بقاء الإضافة فالمحور الإطلاق والدليل، فلاحظ</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ملاحظة من صدر عنه الدليلان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دم البق والبرغوث بعد إضافته إليهما لا يضاف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المنتقل عنه فطهارته مقتضى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الشك في الاستحالة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المقام، فإنّ الشكّ في تحقّق الإضافة تارة بنحو الشبهة الموضوعية، وأُخرى بنحو الشبهة المفهومية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الأوّل فيستصحب عدم حصول الإضافة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ويترتب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الحكم بالنجاسة بلا احتياج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جريان استصحاب الحكم، فإنّ الأصل في السبب مقدّم، وأمّا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 انسلاب الإضافة هو الملاك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فرض المصنف أن المقام منه موضوعاً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حصول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بقاء الإضافة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بمعنى الحكم بالنجاسة، راجع الرسائل</w:t>
      </w:r>
      <w:r>
        <w:rPr>
          <w:rStyle w:val="FootnoteAnchor"/>
          <w:rtl w:val="true"/>
        </w:rPr>
        <w:footnoteReference w:id="603"/>
      </w:r>
      <w:r>
        <w:rPr>
          <w:rFonts w:ascii="Amiri" w:hAnsi="Amiri" w:eastAsia="Amiri" w:cs="Amiri"/>
          <w:color w:val="111111"/>
          <w:sz w:val="28"/>
          <w:sz w:val="28"/>
          <w:szCs w:val="28"/>
          <w:rtl w:val="true"/>
          <w:lang w:bidi="ar-SA"/>
        </w:rPr>
        <w:t>في أن استصحاب الموضوع هل هو بمعنى بقاء الحكم، أو يترتب عليه بقاؤه؟</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احتياج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البحث في الاحتياج، بل في جريان الاثنين، وفيه بحث موكول إلى محله، وذلك في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المتوافقة</w:t>
      </w:r>
      <w:r>
        <w:rPr>
          <w:rFonts w:eastAsia="Amiri" w:cs="Amiri" w:ascii="Amiri" w:hAnsi="Amiri"/>
          <w:color w:val="111111"/>
          <w:sz w:val="28"/>
          <w:szCs w:val="28"/>
          <w:rtl w:val="true"/>
          <w:lang w:bidi="ar-SA"/>
        </w:rPr>
        <w:t xml:space="preserve">». </w:t>
      </w:r>
      <w:bookmarkStart w:id="335" w:name="pg15722_359484"/>
    </w:p>
    <w:p>
      <w:pPr>
        <w:pStyle w:val="Heading4"/>
        <w:numPr>
          <w:ilvl w:val="3"/>
          <w:numId w:val="1"/>
        </w:numPr>
        <w:rPr/>
      </w:pPr>
      <w:bookmarkStart w:id="336" w:name="__RefHeading___Toc12390381_2142443653"/>
      <w:bookmarkStart w:id="337" w:name="_Toc116"/>
      <w:bookmarkEnd w:id="335"/>
      <w:bookmarkEnd w:id="336"/>
      <w:r>
        <w:rPr>
          <w:rtl w:val="true"/>
        </w:rPr>
        <w:t>السابع</w:t>
      </w:r>
      <w:r>
        <w:rPr>
          <w:rtl w:val="true"/>
        </w:rPr>
        <w:t xml:space="preserve">: </w:t>
      </w:r>
      <w:r>
        <w:rPr>
          <w:rtl w:val="true"/>
        </w:rPr>
        <w:t>الإسلام</w:t>
      </w:r>
      <w:bookmarkEnd w:id="337"/>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فإنّه مطهّر لبدن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وفضلاته المتصّلة به،</w:t>
      </w:r>
    </w:p>
    <w:p>
      <w:pPr>
        <w:pStyle w:val="BookText"/>
        <w:rPr/>
      </w:pPr>
      <w:r>
        <w:rPr>
          <w:rFonts w:ascii="Amiri" w:hAnsi="Amiri" w:eastAsia="Amiri" w:cs="Amiri"/>
          <w:color w:val="111111"/>
          <w:sz w:val="28"/>
          <w:sz w:val="28"/>
          <w:szCs w:val="28"/>
          <w:rtl w:val="true"/>
          <w:lang w:bidi="ar-SA"/>
        </w:rPr>
        <w:t>الثاني فيجري استصحاب عدم الإضافة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ذكرنا، وأمّا على مسلك المشهور فلا يجري، ولا مجال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الحكم مع الشكّ في الموضوع، 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معارضته بأصالة عدم الجعل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القاعدة تقتضيه، فإنّ النجاسة على فرض القول بها عارضة للكافر، والمفروض أنّه صار مسلماً، فلو قلنا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طهارة المسلم من الواضحات والمسلّمات فلا كلام،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الوجودان على ما ذكرناه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مبنى المشهور، وإلاّ فالمصنف أثبت الموضوع بالاستصحاب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المبنى غير مرضي على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لو بقي على النجاسة لبان؛ إذ كان اللازم أن يطهر بدنه بمطهر آخر، كالماء مثلاً، ولم يعهد أمر المشركين بغسل بدنهم بالماء، مع أن الذين أسلموا طوال فترة الرسالة والإمامة كانوا عشرات الأُلوف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في بعض الروايات التاريخية ذلك</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ضروري كما ذكره صاحب المستند</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شعره وظفره وبصاقه ونخامته وقيحه ونحو ذلك من نجاسة الكفر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باشره سابقاً بالنجاسة من أثاثيته وغيرها حتّى ثيابه المختّصة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يحكم عليه بالطهارة لقاعدتها، ولا يعارضها استصحاب النجاسة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نجاسة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النجاسات العرضية الملاقية لبدنه حال الكفر، إذا لم تبق عينها حال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هو طهارتها جميعاً بالإسلام؛ وذلك لأنه لو كان التطهير واجباً لبان، وحيث إن الكافر يباشر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أثاثه برطوبة فاللازم أن ينظف بيته جميعاً، وهذا الأمر صعب الآن مع وفرة المياه، فكيف في العهود القديمة، حيث كان الماء قليلاً والوسائل شحيحة؟ ولو لاحظتم الآن مَنْ أراد أن يطهر كل بيته لرأيتم أنه سيعلن حالة الطوارئ فكيف بالعهد القديم؟</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البيت غير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كان كذلك إلاّ أن المتدينين يطهرون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السجاد والفرش واللحاف والوسادة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للصلاة ونحوها، ولو كان ذلك كائناً لبان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باشره بالنجاسة العرضية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كالأواني التي طبخ فيها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تطهر بإسلامه لما ذكرناه، ولقاعدة الجب المجبورة بالعمل،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لتغيّر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ومعارضته بعدم الجعل ثانياً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يتمسك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طهارتها بعدم معهوديّة تطهير من أسلم بدنه منها مع عدم خلوّة منها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عدم المعهودية غير كافّ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يستند إلى 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يجبّ ما كان قبله</w:t>
      </w:r>
      <w:r>
        <w:rPr>
          <w:rFonts w:eastAsia="Amiri" w:cs="Amiri" w:ascii="Amiri" w:hAnsi="Amiri"/>
          <w:color w:val="111111"/>
          <w:sz w:val="28"/>
          <w:szCs w:val="28"/>
          <w:rtl w:val="true"/>
          <w:lang w:bidi="ar-SA"/>
        </w:rPr>
        <w:t>«</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سنده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يختلج بالبال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طهارتها مقتضى القاعدة، فإنّها مضافة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لتغير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عند ملاحظة العنوان الذي علق عليه الحكم بالنجاسة، وإلاّ فلو لوحظت نفس الذات بما هي هي، فالموضوع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الشبهة حكمية، إلاّ أن هذا المبنى خلاف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الحكم فيها كالحكم في البدن، والأدلَّة نفس الأدلَّة، بل هي من توابع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بعضها يُعد من البدن، كالظفر والشعر القصير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كافٍ لما سبق قبل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مجبور بالعمل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مضافة إلى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المسلم وبصاقه 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فرق في ذلك بين أقسام الكافر حتّى المرتدّ الفطري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الواردة في المرتدّ على أقسام،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عدم قبول</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توبته مطلقاً، مثل ما رواه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عن المرتّد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رغب عن الإسلام وكفر بما أنزل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إسلامه فلا توبة له</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وجب قتله وبانت منه امرأته، ويقسّم ما ترك على ولده</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يطهر بالإسلام وفضلاته المتصلة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تقبل توبته فكأنه لم يتب، فتكون النجاسة باقية، لكن سيأتي من الشارح أنه لا دليل على نجاسة كل كافر، لكن هذا إنما يصح في أهل الكتاب، أما لو ارتد وأصبح ملحداً أو وثنياً فالظاهر تكفل الأدلَّة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بنجاسته، بل المرتد أسوأ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الكافر الأصلي، ولذا شدد فيه بما لم يشدد في الأصلي</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توبة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هذا جواب سؤال، ولم يعلم أن مراد السائل ماذا؟ وإن نظره كان لمطلق الأحكام أو خصوص الأحكام المزبورة، فالقدر المتيقن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وجود ما يصلح للقرينة وهو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خصوصها، بل قد يدعى أن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صالح للقرينة فلا ينعقد للكلام عموم،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قبول توبته مطلقاً، مثل ما رواه محمّد بن مسلم أيضاً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جحد نبياً مرسلاً نبوتّه وكذّبه فدمه مباح،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جحد الإمام منكم ما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جحد إماماً من اللّه وبرئ منه ومن دينه فهو 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مرتدّ عن الإسلام، لأنّ الإمام من اللّه ودينه من دين اللّه، ومن برئ من دين اللّه فهو كافر، ودمه مباح في تلك الحال إلاّ أن يرجع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ويتوب إلى اللّه ممّا قال</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فصّل بين الفطري والملّي، فحكم بعدم القبول في الأوّل وبالقبول في الثاني، 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عليّ بن جعفر، عن أخيه أبي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في بحث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 عاد ذلك إلى تكذيب الدين،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واضحاً عوده إلى مطلق الكافر، بل الكافر بالإمام، فلا يدل على مدّعى المصنف من قبول توبة الكافر مطلقاً، ولعله خفف في منكر الإمامة بما لم يخفف في منكر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لا يقدح في النتيجة المقصودة؛ إذ الطائفة الثالثة تخصص الطائفة الأولى على كل تقدير، لو تمت دلالة الطائفة الثالثة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لا تدل على المدّعى؛ إذ إنها في القتل وعدمه والاستتابة، أي طلب التوبة بلحاظ ترتب حكم القتل لا مطلقاً، فإن هذا هو القدر المتيقن،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مسلم تنصّر،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ولا يستتاب،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فنصراني أسلم ثمّ أرتد،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يستتاب فإن رجع وإلاّ قتل</w:t>
      </w:r>
      <w:r>
        <w:rPr>
          <w:rFonts w:eastAsia="Amiri" w:cs="Amiri" w:ascii="Amiri" w:hAnsi="Amiri"/>
          <w:color w:val="111111"/>
          <w:sz w:val="28"/>
          <w:szCs w:val="28"/>
          <w:rtl w:val="true"/>
          <w:lang w:bidi="ar-SA"/>
        </w:rPr>
        <w:t>«</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الجمع بين هذه الروايات الحكم بعدم قبول توبة المرتد الفطري، ويترتّب عليه أحكام الكفر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التوبة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 في وجه قبول توبته، ورفع اليد عمّا دلّ على عدم قبول توبته،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الأمور الثلاثة مقترناً بنفي التوبة يوجب صرف الدليل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للتخصيص ولا مقتضي للصرف،</w:t>
      </w:r>
    </w:p>
    <w:p>
      <w:pPr>
        <w:pStyle w:val="BookText"/>
        <w:rPr/>
      </w:pPr>
      <w:r>
        <w:rPr>
          <w:rFonts w:ascii="Amiri" w:hAnsi="Amiri" w:eastAsia="Amiri" w:cs="Amiri"/>
          <w:color w:val="111111"/>
          <w:sz w:val="28"/>
          <w:sz w:val="28"/>
          <w:szCs w:val="28"/>
          <w:rtl w:val="true"/>
          <w:lang w:bidi="ar-SA"/>
        </w:rPr>
        <w:t>وأما الإيراد بأن الاستتابة غير قبول التوبة،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التوبة لو لم تقبل فالاستتابة طلب للمحال، وهو غير صحيح،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الرواية تدل على قبول توبة خصوص النصراني لا مطلق المرتد الملي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أحكام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توبة له</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تدل على عدم قبول التوبة مطلقاً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يستتاب</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يدل على قبول خصوص توبة المرتد الملّي، فيبقى الفطري تحت العموم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الوجه، والاستفادة المزبورة في الشرح غير واضحة</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بل يستفاد من الدليل أنّ هذه الأمور تترتّب على نفي التوبة، لا أنّ المراد بنفيها ترتيب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الأمور أظهر آثار الارتداد فالإطلاق ينصرف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كونها أظهر الآثار أوّل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أنّ حمل الإطلاق على أظهرها لا وجه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قائم على كونه مكلفاً بالعبادات المشروطة بالطهارة، فيلزم أن يكون بدنه طاهراً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هذا وسابقه أن ذلك استدلال بقرينية المذكورات في اللفظ، وهذا استدلال بأنها أظهر الآثار، ولو فرض أنه لم تفترق به الأُمور المذكورة لفظاً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لعل النجاسة من أظهر الآثار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للعموم، ولا يقاس المقام بالتشبيه حيث ينصرف إلى أظهر الآثار،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أسد أو كالأسد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في المقام نفياً، بخلاف مقام التشبيه،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هنا 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على فرض نجاسة بدنه يلزم أن يسقط عنه الوضوء؛ لأن الماء يتنجس بنجاسة بدنه الكفرية، فعليه أن يتيمم فقط، وهذا خلاف الإجماع والمركوز، فتأمل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الاختيار لا يسوغ التكليف بالمحال</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bookmarkStart w:id="338" w:name="pg15722_359491"/>
    </w:p>
    <w:p>
      <w:pPr>
        <w:pStyle w:val="Heading4"/>
        <w:numPr>
          <w:ilvl w:val="3"/>
          <w:numId w:val="1"/>
        </w:numPr>
        <w:rPr/>
      </w:pPr>
      <w:bookmarkStart w:id="339" w:name="__RefHeading___Toc12390383_2142443653"/>
      <w:bookmarkStart w:id="340" w:name="_Toc117"/>
      <w:bookmarkEnd w:id="338"/>
      <w:bookmarkEnd w:id="339"/>
      <w:r>
        <w:rPr>
          <w:rtl w:val="true"/>
        </w:rPr>
        <w:t>الثامن</w:t>
      </w:r>
      <w:r>
        <w:rPr>
          <w:rtl w:val="true"/>
        </w:rPr>
        <w:t xml:space="preserve">: </w:t>
      </w:r>
      <w:r>
        <w:rPr>
          <w:rtl w:val="true"/>
        </w:rPr>
        <w:t>التبعيّة</w:t>
      </w:r>
      <w:bookmarkEnd w:id="340"/>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التبعيّة، فإنّ الكافر إذا أسلم وطهر يتبعه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معه وفي كفالته في الطهارة، أبا كان أو جداً أو 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التوبة والإقرار بالشهادتين يصدق عليه أنّه مسلم، فيترتب عليه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سلّمنا صدق المسلم عليه عرفاً ولغة، وأمّا شرعاً فلا نسلّم لما دلّ على عدم قبول توبته، فالقاعدة تقتضي الحكم بنجاسته لكن قد مرّ منّا النقاش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نجاسة الكافر، بل قوّينا عدم نجاسته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بيان حكم هذه المسألة ما رواه حفص بن غياث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من أهل الحرب إذا أسلم في دار الحرب فظهر عليهم المسلمون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إسلامه إسلام لنفسه ولولده الصغار، وهم أحرار وولده ومتاعه ورقيقه له، فأمّا الولد الكبار فهم فيء للمسلمين، إلاّ أن يكونوا أسلموا قبل ذلك، فأمّا الدور والأرضون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نلتزم بسقوط الطهارة المائية، أو نلتزم بعدم اشتراط طهارة الماء في خصوص هذا الفرض،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يتبعه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يظهر الكفر مع تمييزه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في أهل الكتاب، أما مطلقاً فلا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ضعيفة سنداً</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فهي فيء</w:t>
      </w:r>
      <w:r>
        <w:rPr>
          <w:rFonts w:eastAsia="Amiri" w:cs="Amiri" w:ascii="Amiri" w:hAnsi="Amiri"/>
          <w:color w:val="111111"/>
          <w:sz w:val="28"/>
          <w:szCs w:val="28"/>
          <w:rtl w:val="true"/>
          <w:lang w:bidi="ar-SA"/>
        </w:rPr>
        <w:t>«</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ضعيف سنداً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في طريقه عليّ بن محمد القاساني، وهو غير موثّق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 فلا يشملها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فلا بدّ من التماس دليل آخر، والمستفاد من بعض كلماتهم التسالم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الحكم، فإن تمّ فهو، وإلاّ فالذي يقتضيه النظر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الولد مميزاً وأسلم فهو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فهو كافر، ويترتب عليه أحكامه،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مجبور بالعمل،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يشملها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بالاشتراك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ثبت تكليف للرجل ثبت للمرأة، لا ما إذا كان الرجل موضوعاً في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خلف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يشمل المرأة؟ ولو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تراوح عليها أربعة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يشمل أربع نساء؟ إلاّ أن يقال بالطريقية كما في المسائل المتجددة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 الرضيع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يشمل الرضيعة؟ إن هذا يتم بناءً على أن الرضيع اسم 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به دليلاً، وقد يُستدل بالسيرة، حيث إن الكافر إذا أسلم يُتعامل معه ومع اُسرته معاملة الطاهر، وهو يثبت المدّعى في الجملة، فتأمل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قبول إسلامه كلام</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وكذا إذا سبى مسلم طفلاً من الكفار ولم يكن معه أحد آبائه، فإنّه يتبع المسلم في الطهارة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غير مميز، فإن صدق عليه أنّه ولد مسلم فهو طاهر لقاعدة الطهارة، بل بالتسالم بينهم وإن صدق عليه ولد 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بعض النصوص أنّه محكوم بالكفر ويترتب عليه آثاره،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أولاد المشركين يموتون قبل أن يبلغوا الحنث،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بما كانوا عاملين يدخلون مداخل آبائهم</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طهارته بحيث تكشف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أسلم جده وأبوه معه وهو كافر، فإنه عرفاً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الأقرب يمنع الأبعد هنا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ظلم،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يعامل معاملة الكافر، وأما حكم الكافر فهو أنه لو كان جاهلاً قاصراً يعاد امتحانه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أُجيب في محله،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الآثار الوضعية لا تناط بالاختيار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تماميتها، إذ كانت عملية الأسر متداولة، وكثيراً ما يكون بينهم أطفال، ولو كان التجنب عنهم لازماً لبان ولكثر عنه السؤال في الروايات، فتأمل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التسالم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أواني الخمر فإنّها تتبعها في الطهارة إذا انقلبت خلاً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وإلاّ فما استند إليه في الحكم بالطهارة لا مجال للاعتماد عليه، فرّبما تمسّك في الحكم بطهارته بالنبوي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 حتّى ليكون أبواه هما اللذان يهوّدانه وينصرانه</w:t>
      </w:r>
      <w:r>
        <w:rPr>
          <w:rFonts w:eastAsia="Amiri" w:cs="Amiri" w:ascii="Amiri" w:hAnsi="Amiri"/>
          <w:color w:val="111111"/>
          <w:sz w:val="28"/>
          <w:szCs w:val="28"/>
          <w:rtl w:val="true"/>
          <w:lang w:bidi="ar-SA"/>
        </w:rPr>
        <w:t>«</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به يتوقّف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معنى الحديث أنّ كلّ مولود مسلم إلاّ أو يهوّده أو ينصّره أبواه، ولازم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أولاد الكفّار يكونون محكومين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يتمسّك بلزوم الحرج، وهو كما ترى، فإنّ الحرج على فرض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تحقّقه لا يوجب إلاّ رفع التكليف المترّتب على النجاسة لا رفع النجاسة فالصحيح 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دليل عليه إلاّ ما يدلّ على طهارة الخمر بانقلابها خلاً، بتقريب أنّه لو كان الإناء باقياً على النجاسة ينجس الخلّ المنقلب عن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الخدش بأنّ عدم تأثيره في التنجيس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يحتمل أن يراد أنه يولد ومعه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التوحيد ومعرفة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يلازم ذلك أن يكون محكوماً بأحكام الإسلام، بل هو ملحق بأبيه وإن فرض أنه ليس يهودياً ونصرانياً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له عموم، لكن خرج بالإجماع ونحوه، ما لو كان معه أبوه، ويبقى ما نحن فيه تحت العموم، فتأمل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الحرج شخصي ويتقدر بقدره</w:t>
      </w:r>
      <w:r>
        <w:rPr>
          <w:rFonts w:eastAsia="Amiri" w:cs="Amiri" w:ascii="Amiri" w:hAnsi="Amiri"/>
          <w:color w:val="111111"/>
          <w:sz w:val="28"/>
          <w:szCs w:val="28"/>
          <w:rtl w:val="true"/>
          <w:lang w:bidi="ar-SA"/>
        </w:rPr>
        <w:t xml:space="preserve">. </w:t>
      </w:r>
      <w:bookmarkStart w:id="341" w:name="pg15722_359495"/>
    </w:p>
    <w:p>
      <w:pPr>
        <w:pStyle w:val="BookText"/>
        <w:rPr/>
      </w:pPr>
      <w:bookmarkEnd w:id="341"/>
      <w:r>
        <w:rPr>
          <w:rFonts w:ascii="Amiri" w:hAnsi="Amiri" w:eastAsia="Amiri" w:cs="Amiri"/>
          <w:color w:val="111111"/>
          <w:sz w:val="28"/>
          <w:sz w:val="28"/>
          <w:szCs w:val="28"/>
          <w:rtl w:val="true"/>
          <w:lang w:bidi="ar-SA"/>
        </w:rPr>
        <w:t>وكذا يد الغاسل للميّت تطهر بطهارته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طهارة غيرها من آلات التغسيل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كالإشكال في طهارة حواشي البئر المتنجّس ماؤها بالتغيير بعد طهارته بالنزح</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12390385_2142443653"/>
      <w:bookmarkStart w:id="343" w:name="_Toc118"/>
      <w:bookmarkEnd w:id="342"/>
      <w:r>
        <w:rPr>
          <w:rtl w:val="true"/>
        </w:rPr>
        <w:t>التاسع</w:t>
      </w:r>
      <w:r>
        <w:rPr>
          <w:rtl w:val="true"/>
        </w:rPr>
        <w:t xml:space="preserve">: </w:t>
      </w:r>
      <w:r>
        <w:rPr>
          <w:rtl w:val="true"/>
        </w:rPr>
        <w:t>زوال عين النجاسة</w:t>
      </w:r>
      <w:bookmarkEnd w:id="343"/>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عين النجاسة عن بواطن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وعن ظواهر</w:t>
      </w:r>
    </w:p>
    <w:p>
      <w:pPr>
        <w:pStyle w:val="BookText"/>
        <w:rPr/>
      </w:pPr>
      <w:r>
        <w:rPr>
          <w:rFonts w:ascii="Amiri" w:hAnsi="Amiri" w:eastAsia="Amiri" w:cs="Amiri"/>
          <w:color w:val="111111"/>
          <w:sz w:val="28"/>
          <w:sz w:val="28"/>
          <w:szCs w:val="28"/>
          <w:rtl w:val="true"/>
          <w:lang w:bidi="ar-SA"/>
        </w:rPr>
        <w:t>أعمّ من طهارته؛ إذ يمكن أن يكون نجساً ولا يكون منجساً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له بالإطلاق المقامي، فإنّ النصوص المتعرضّة لطهارة الميّت بالغسل لم تتعرض لنجاسة يد الغاسل، فيفهم منه طهارته بالتبع، ولكنّه مشكل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تتمّ السيرة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قريباً عدم كون النجاسات الباطنية نجسة في الباطن أصلاً،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يأتي هذا للذهن العرفي، إذ عندما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طاهر ولا ينجسه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فمفهومه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بالدقة الفقهية غير العرفية قد ينقدح هذا الاحتمال، لكن المدار على الظهور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المقامي كافٍ؛ إذ لو بقي الإناء على النجاسة لزم تطهيره بعد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تفريغ الخل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يغفل عنه الأكثر، فلو كان لازماً للزم التنبيه عليه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وذلك لأنه مما يغفل عنه عادة، فعدم البيان دليل على عدم الوجوب</w:t>
      </w:r>
      <w:r>
        <w:rPr>
          <w:rFonts w:eastAsia="Amiri" w:cs="Amiri" w:ascii="Amiri" w:hAnsi="Amiri"/>
          <w:color w:val="111111"/>
          <w:sz w:val="28"/>
          <w:szCs w:val="28"/>
          <w:rtl w:val="true"/>
          <w:lang w:bidi="ar-SA"/>
        </w:rPr>
        <w:t xml:space="preserve">. </w:t>
      </w:r>
      <w:bookmarkStart w:id="344" w:name="pg15722_359496"/>
    </w:p>
    <w:p>
      <w:pPr>
        <w:pStyle w:val="BookText"/>
        <w:rPr/>
      </w:pPr>
      <w:bookmarkEnd w:id="344"/>
      <w:r>
        <w:rPr>
          <w:rFonts w:ascii="Amiri" w:hAnsi="Amiri" w:eastAsia="Amiri" w:cs="Amiri"/>
          <w:color w:val="111111"/>
          <w:sz w:val="28"/>
          <w:sz w:val="28"/>
          <w:szCs w:val="28"/>
          <w:rtl w:val="true"/>
          <w:lang w:bidi="ar-SA"/>
        </w:rPr>
        <w:t>الحيوان الصامت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الطهارة ولو بعيداً على الأحوط</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12390387_2142443653"/>
      <w:bookmarkStart w:id="346" w:name="_Toc119"/>
      <w:bookmarkEnd w:id="345"/>
      <w:r>
        <w:rPr>
          <w:rtl w:val="true"/>
        </w:rPr>
        <w:t>العاشر</w:t>
      </w:r>
      <w:r>
        <w:rPr>
          <w:rtl w:val="true"/>
        </w:rPr>
        <w:t xml:space="preserve">: </w:t>
      </w:r>
      <w:r>
        <w:rPr>
          <w:rtl w:val="true"/>
        </w:rPr>
        <w:t>الغيبة</w:t>
      </w:r>
      <w:bookmarkEnd w:id="346"/>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وهي مطّهرة للإنسان وكلّ ما يتعلق به من الثياب والفرش والأواني وغيرها مع علمه بالنجاسة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التطهير، فإذا علم بنجاسة شيء من ذلك منه وغاب ثم وجد يستعمل ذلك الشيء استعمال الطاهر يحكم بطهارته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الحكم من الآيات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الناطق، أي غير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علمه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يحتوي على نقطتين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بالإصابة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بنجاسة ما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يحتمل كفاية احتمال علمه بنجاسة ما أصابه، وذلك للسيرة ونحوها،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كفاية علمه بالإصابة مع احتمال علمه بنجاسة ما أصابه؛ وذلك لأن السيرة جارية على عدم التفحص والسؤال عن علمه بالنجاسة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علمنا أنه لا يعلم النجاسة فالحكم بالطهارة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أمر أخيك على أحسنه</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يكون الاستعمال مع الغفلة، وهذا لا ينافي النجاسة،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غير فَرق في ذلك بين المتسامح في دينه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بالغيبة في هذا الحكم الظلمة والعمى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ولذا اختلفت كلماتهم في المقام ولا فائدة مهمة في نقلها، فالأولى الاقتصار على ما تقتضيه القاعدة، ومقتضاها الحكم ببقاء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في العروة اشتراط أن يكون مبالياً، والمناط تحقّق السيرة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وهي العمدة في مدرك الحكم، وأمّا الإجماع فعلى فرض تحقّقه فهو محتمل المدرك، بل مقطوعه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قيام السيرة أو 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قيامها، ونقل عن الجواهر عدم الإلحاق، والقدر المتيقّن من عدم الإلحاق صورة عدم الظهور الشخصي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الإلحاق مطلقاً مع استجماع الشروط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تحقق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أنها متحققة</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مقطوعه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أن الاحتمال، بل القطع لا ينافي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الحجية موضوع عدم الحجية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الظهور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ظاهر حال الشخص</w:t>
      </w:r>
      <w:r>
        <w:rPr>
          <w:rFonts w:eastAsia="Amiri" w:cs="Amiri" w:ascii="Amiri" w:hAnsi="Amiri"/>
          <w:color w:val="111111"/>
          <w:sz w:val="28"/>
          <w:szCs w:val="28"/>
          <w:rtl w:val="true"/>
          <w:lang w:bidi="ar-SA"/>
        </w:rPr>
        <w:t xml:space="preserve">. </w:t>
      </w:r>
      <w:bookmarkStart w:id="347" w:name="pg15722_359498"/>
    </w:p>
    <w:p>
      <w:pPr>
        <w:pStyle w:val="BookText"/>
        <w:rPr/>
      </w:pPr>
      <w:bookmarkEnd w:id="347"/>
      <w:r>
        <w:rPr>
          <w:rFonts w:ascii="Amiri" w:hAnsi="Amiri" w:eastAsia="Amiri" w:cs="Amiri"/>
          <w:color w:val="111111"/>
          <w:sz w:val="28"/>
          <w:sz w:val="28"/>
          <w:szCs w:val="28"/>
          <w:rtl w:val="true"/>
          <w:lang w:bidi="ar-SA"/>
        </w:rPr>
        <w:t>كما أنّه لا عبرة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بغيبة الشخص عن ثيابه وأوانيه ونحوها، إلاّ أن تكون من توابع شخص آخر أيضاً فيحكم بطهارتها بغيبته، ومن ذلك الفرش والظروف التي في تصرّف الزوجة والخادمة حيث يحكم بطهارتها بغيبة إحداهما بشرائطها</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2390389_2142443653"/>
      <w:bookmarkStart w:id="349" w:name="_Toc120"/>
      <w:bookmarkEnd w:id="348"/>
      <w:r>
        <w:rPr>
          <w:rtl w:val="true"/>
        </w:rPr>
        <w:t>الثالث عشر</w:t>
      </w:r>
      <w:r>
        <w:rPr>
          <w:rtl w:val="true"/>
        </w:rPr>
        <w:t xml:space="preserve">: </w:t>
      </w:r>
      <w:r>
        <w:rPr>
          <w:rtl w:val="true"/>
        </w:rPr>
        <w:t>انفصال الغسالة عن المغسول</w:t>
      </w:r>
      <w:bookmarkEnd w:id="349"/>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انفصال الغسالة عن المغسول فإنّه مطّهر لبقية الغسالة الباقية في المحلّ بناء على نجاسة الغسالة</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12390391_2142443653"/>
      <w:bookmarkStart w:id="351" w:name="_Toc121"/>
      <w:bookmarkEnd w:id="350"/>
      <w:r>
        <w:rPr>
          <w:rtl w:val="true"/>
        </w:rPr>
        <w:t>الرابع عشر</w:t>
      </w:r>
      <w:r>
        <w:rPr>
          <w:rtl w:val="true"/>
        </w:rPr>
        <w:t xml:space="preserve">: </w:t>
      </w:r>
      <w:r>
        <w:rPr>
          <w:rtl w:val="true"/>
        </w:rPr>
        <w:t>خروج ما يعتاد خروجه من الدم</w:t>
      </w:r>
      <w:bookmarkEnd w:id="351"/>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ما يعتاد خروجه من الدم عند الذبح والنحر، فإنّه مطّهر للدم المتخلف في الذبيحة المأكولة اللحم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غير المأكول فالأقوى الاجتناب عن المتخلف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خصوصية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الملكية، بل المناط كون الشيء تحت اليد والاستيلاء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العرفي، فإنّ العرف يفهم من دليل تطهير الغسل أنّ الباقي في المغسول ممّا يغسل به 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كان فرشه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نجساً، ثم غاب عن ذلك، وعاد واحتمل أن أحد أهل البيت طهره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يمكنه الحكم بالطهارة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المأكولة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الجزء الحلال، وأما في الجزء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محل إشكال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السيرة وأصالة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لو كان نجساً لبقي الشيء نجساً إلى الأبد، إلاّ أن يغسل بالكر ونحوه</w:t>
      </w:r>
      <w:r>
        <w:rPr>
          <w:rFonts w:eastAsia="Amiri" w:cs="Amiri" w:ascii="Amiri" w:hAnsi="Amiri"/>
          <w:color w:val="111111"/>
          <w:sz w:val="28"/>
          <w:szCs w:val="28"/>
          <w:rtl w:val="true"/>
          <w:lang w:bidi="ar-SA"/>
        </w:rPr>
        <w:t xml:space="preserve">. </w:t>
      </w:r>
      <w:bookmarkStart w:id="352" w:name="pg15722_359499"/>
    </w:p>
    <w:p>
      <w:pPr>
        <w:pStyle w:val="Heading4"/>
        <w:numPr>
          <w:ilvl w:val="3"/>
          <w:numId w:val="1"/>
        </w:numPr>
        <w:rPr/>
      </w:pPr>
      <w:bookmarkStart w:id="353" w:name="__RefHeading___Toc12390393_2142443653"/>
      <w:bookmarkStart w:id="354" w:name="_Toc122"/>
      <w:bookmarkEnd w:id="352"/>
      <w:bookmarkEnd w:id="353"/>
      <w:r>
        <w:rPr>
          <w:rtl w:val="true"/>
        </w:rPr>
        <w:t>الخامس عشر</w:t>
      </w:r>
      <w:r>
        <w:rPr>
          <w:rtl w:val="true"/>
        </w:rPr>
        <w:t xml:space="preserve">: </w:t>
      </w:r>
      <w:r>
        <w:rPr>
          <w:rtl w:val="true"/>
        </w:rPr>
        <w:t>استبراء الحيوان الجلال</w:t>
      </w:r>
      <w:bookmarkEnd w:id="354"/>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استبراء الحيوان الجلاّل المحلّل في 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بشرائطه مطهّر لبوله وخرئه، بل وعرقه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الاستبراء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بشرائطه يخرج الحيوان عن حرمة الأكل إلى حليته، وقد دلّت عليه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الدجاجة الجلاّلة لا يؤكل لحمها حتّى تقيّد ثلاثة أيّام، والبطّة الجلاّلة بخمسة أيّام، والشاة الجلاّلة عشرة أيّام، والبقرة الجلاّلة عشرين يوماً، والناقة الجلاّلة أربعين يوماً</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الخدش فيه بأنّ استصحاب النجاسة يقتضي بقاؤها 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المحلل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 لو كانت فضلاته طاهرة قبل طروّ الجلل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 الحكم ترتب على عنوان الجلل، وقد زال العنوان فيزول الحكم؛ إذ الأحكام تابعة للعناوين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قابل للخدشة إذا لم يعلم الترتب الطولي، بل هي أحكام 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يفهم أن ذلك من آثار الجلل والحرمة، فإذا زالت زالت، فتأمل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نصوص التحديد بالمدة كلها ضعيفة، فهي إما مرسلة أو مرفوعة أو ضعيفة الأسناد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الاستبراء أيضاً، والإشكال فيه بأنّ الموضوع قد تغيّر بزوال الجلل مردود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الجلل من الحالات العارضة للحيوان عند العرف، فلا مانع من جريان الاستصحاب</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أنه لو علق حكم على عنوان فزال فالظاهر تبدل الموضوع بلحاظ ذلك العنوان، وإن كان بذاته لو لوحظ هو هو، ونظيره ما ذكره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الذات واحدة</w:t>
      </w:r>
      <w:r>
        <w:rPr>
          <w:rFonts w:eastAsia="Amiri" w:cs="Amiri" w:ascii="Amiri" w:hAnsi="Amiri"/>
          <w:color w:val="111111"/>
          <w:sz w:val="28"/>
          <w:szCs w:val="28"/>
          <w:rtl w:val="true"/>
          <w:lang w:bidi="ar-SA"/>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5" w:name="pg15722_359502"/>
      <w:bookmarkStart w:id="356" w:name="pg15722_359502"/>
      <w:bookmarkEnd w:id="356"/>
    </w:p>
    <w:p>
      <w:pPr>
        <w:pStyle w:val="Heading2"/>
        <w:numPr>
          <w:ilvl w:val="1"/>
          <w:numId w:val="1"/>
        </w:numPr>
        <w:rPr/>
      </w:pPr>
      <w:bookmarkStart w:id="357" w:name="pg15722_359502"/>
      <w:bookmarkStart w:id="358" w:name="__RefHeading___Toc12390395_2142443653"/>
      <w:bookmarkStart w:id="359" w:name="_Toc123"/>
      <w:bookmarkEnd w:id="357"/>
      <w:bookmarkEnd w:id="358"/>
      <w:r>
        <w:rPr>
          <w:rtl w:val="true"/>
        </w:rPr>
        <w:t>فهرس المحتويات</w:t>
      </w:r>
      <w:bookmarkEnd w:id="35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احكام التقليد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مرجع التقليد، الذكورية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الحريّة والبلوغ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العقل والايمان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طهارة المولد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الاجتهاد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الاعلميّة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عدم جواز تقليد الميت ابتداءً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جواز البقاء علی الميت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تقليد الأعلم مع العلم بمخالفته لغير الأعلم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الاجتهاد بالعلم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يتعيّن له الأعلم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تعيّن الأعلم وتعذّر الوصول إلى فتاويه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العمل بالاحتياط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تعذر الوصول إلى قول المجتهد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يعلم طريقة الاحتياط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قلّد غير الأعلم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التقليد هو تعلم فتاوي المجتهد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تعلّم المسائل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المجتهدان يتساوى فقاهتهما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العدول عن المجتهد الحيّ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القاصر أو المقصّر إذا عمل عملاً من غير تقليد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هي ملكة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أنّه قلّد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المجتهد ولم يعلم المقلّد بموته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مجتهدان أحدهما أعلم والآخر أوثق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أعلم من الآخر لكّنهما متوافقان في الفتوى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كتاب الطهارة</w:t>
      </w:r>
    </w:p>
    <w:p>
      <w:pPr>
        <w:pStyle w:val="BookText"/>
        <w:rPr/>
      </w:pPr>
      <w:r>
        <w:rPr>
          <w:rFonts w:ascii="Amiri" w:hAnsi="Amiri" w:eastAsia="Amiri" w:cs="Amiri"/>
          <w:color w:val="111111"/>
          <w:sz w:val="28"/>
          <w:sz w:val="28"/>
          <w:szCs w:val="28"/>
          <w:rtl w:val="true"/>
          <w:lang w:bidi="ar-SA"/>
        </w:rPr>
        <w:t xml:space="preserve">كيفيّة التطهير بالماء القليل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كيفيّة التطهير بالكر والجاري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اما المتنجس بالغائط والمني والدم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كيفية التطهير بماء المطر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بعض مواضع البدن نجساً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العصر في القليل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اللباس المصبوغ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تنجّست يداه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 الرضيع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يقبل 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نفذ الماء النجس إلى جوف الحب والكوز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تنجس ما فيه الخيوط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 لبّ الرقّي أو البطّيخ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عجن مثل الكوز بالماء النجس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غسل الظروف ثلاث مرّات في القليل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ولغ الكلب في إناء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 الحياض والقدور الكبيرة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النجس إذا صار فحماً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 الصاعد من النجس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بقايا الغسالة في المغسول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يمّم الميّت بالتراب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يمكن تغسيله بالسدر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انقلب الخمر خلاّ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صيرورة الحصرم عنباً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غلى ماء العنب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الزبيب والكشمش والتمر الملقى في المرق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أُلقي العنب في الماء مع التفّاح أو الخيار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الدن دهنياً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 منقار الطير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سقي الزرع بالماء النجّس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تحت الأظفار وسخ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 تحت الأظفار ثمّ انجمد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يطهر المتنجّس بزوال 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أكل الأشياء النجسة أو المتنجّسة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السجود على المحلّ المتنجّس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إزالة النجاسة عن المسجد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المشاهد المشرّفة في حكم المساجد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الحيوان الطاهر ذي النفس بالموت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الميتة لا يطهر بالدباغة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الجلود الّتي يبيعونها في أسواق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النجاسة بأمور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محكوم بالطهارة ما لم تثبت نجاسته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طهارة النجس بأمور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اللباس النجس إذا غسل بالإشنان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المشكوك نجاسته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الطرق والأسواق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غليان حبّةٍ من العنب في الحصرم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طبخ الخلال مع اللّحم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اعلام وجود النجاسة في الفراش واللباس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اعلام وجود النجاسة في الطعام والشراب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اختضب بالحنّاء النجس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السواد المنجمد تحت الجلد أو الأظفار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مشى على أرضٍ بعضها 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إِمتزج دبس وخلّ ثم وُجِدَ في الممزوج ذرق الفأرة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في النجاسات وهي عشرة</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والغائط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 من الحيوان ذي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من الحيوان ذي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من كل حيوان لَهُ نفس سائلة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المشتبه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تردّد الدم بين كونه من الخارج عند الذبح أو من المتخلّف في الذبيحة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السادس 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الفقّاع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حكم عرق الجنب من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حكم عرق الإبل الجلالة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ولد الزنا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المخالفين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فصل في المطهرات</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المطلق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ثلثي العصير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الانتقال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عين النجاسة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انفصال الغسالة عن المغسول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ما يعتاد خروجه من الدم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استبراء الحيوان الجلال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المنهاج، 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الملابس يلبس في بعض البلدان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فويل للذين يكتبون الكتاب بأيديهم ثم يقولون هذا من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راجع 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نهاية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وسيلة الوصول إلى 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الفقه في شرح 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خطؤه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منهاج البراعة في شرح نهج البلاغة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تقليد الميت جائزاً ابتداءً لزم الاعتقاد بالإمام الثالث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وملاذ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في شرح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يحدث في ظاهر الجلد من الخشونة، يحصل به تشويه الخلقة، 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المقصر، أو 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الجاهل القاصر والمقصر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 كتاب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آية اللّه المجدد الشيرازي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منتهى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الدلائل، وفي الوسائل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أصابته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ناشئٌ</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معلى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علي بن أسباط، وروى عنه الحسين بن محمد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في تفسير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ربنا ما كنا مشركين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في أحكام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الملاءمة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دروس في علم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الثلاث</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هذا لا يصيب شيئاً إلا طهره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للمناقشة في هذا الاستدلال مجال واسع فإنّا نحتمل وجداناٌ أنّ ماء الحمّام لأجل عموم الابتلاء به جعل الشارع له خصوصيّة، أي جعله كالماء الجاري، ولذا يمكننا أن نقول بعاصميّة مائه ولو لم يكن الماء بمقدار الكرّ ومع تطرّق هذا الاحتمال لا موقع لهذا الاستدلال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وكف</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العصر مأخوذ في مفهوم الغسل في الثوب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لما رواه الحسين بن أبي العلاء في حديث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الصبي يبول على الثوب،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تصبّ عليه الماء قليلاً ثم تعصره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زبدة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وردت في تهذيب الأحكام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الأسناد عن محمد بن يعقوب، عن علي بن إبراهيم، عن أبيه، عن ابن أبي عمير، عن حماد، عن الحلبي،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بول الصبي؟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تصب عليه الماء فإن كان قد أكل فاغسله بالماء غسلاً، والغلام والجارية شرع سواء</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كمخ</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يجزيه حتى يدلكه بيده ويغسله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انتهيت إلى الكلب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رجس نجس لا تتوضأ بفضله واصبب ذلك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فيه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التنقيح في شرح 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رواه أبو بصير،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الخمر يصنع فيها الشيء حتى تحمض،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الذي صنع فيها هو الغالب على ما صنع فلا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آية اللّه المجدد الشيرازي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حشش</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يهشم من الخبز ويبل بماء القدر وغيره، وثردت الخبز ثرداً كسرته فهو ثريد، لسان العرب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مَا ذَكّيْتُمْ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ومستمسك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نهاية الدراية في شرح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الرجل يرى في ثوب أخيه دما وهو يصلي،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يؤذنه حتى ينصرف</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السطر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وملاذ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 والبغل والفرس</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في شرح الكفاية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وسيلة الأصول إلى 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في شرح الكفاية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للشيخ الأنصاري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الاسستبصار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ودك</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إِنّمَا الْخَمْرُ وَالْمَيْسِرُ وَالأَنصَابُ وَالأَزْلاَمُ رِجْسٌ مّنْ عَمَلِ الشّيْطَانِ فَاجْتَنِبُوهُ لَعَلّكُمْ تُفْلِحُونَ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لما روي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صلّ في شعر ووبر كل ما أكلت لحمه، وما لم تأكل لحمه فلا تصلّ في شعره ووبره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في شرح الكفاية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ثالث الإشكالات التي أوردها قبل قليل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والإشكالات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فليراجع</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أصول المظفر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معالم الدين وملاذ المجتهدين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معارضة بصحيحته الأُخرى عن أخيه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العظاية والحية والوزغ تقع في الماء فلا تموت أيتوضأ منه للصلاة؟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 وسألته عن فأرة وقعت في حب دهن وأُخرجت قبل أن تموت أيبيعه من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ويدهن به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بإسناده ، عن العمركي ، عن علي بن جعفر ، عن أخيه ،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وسألته عن فأرة وقعت في حب دهن وأخرجت قبل أن تموت، أيبيعه من مسلم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ويدهن 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سعيد الأعرج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الفأرة والكلب تقع في السمن والزيت ثم تخرج منه حيّة،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بأكله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السندي بن محمد، عن أبي البختري، عن جعفر بن محمد، عن أبيه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بسؤر الفأر أن تشرب منه ويتوضأ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في شرح الكفاية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محاضرات في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المحكم في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نهاية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أنت شر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نهاية الدراية في شرح الكفاية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 والشواهد المكية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وَأَنزَلْنَا مِنَ السّمَاء مَاء طَهُوراً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 عن الفضل بن شاذان، عن صفوان، عن إسحاق بن عمار، عن محمد الحلبي،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نزلنا في مكان بيننا وبين المسجد زقاق قذر، فدخلت على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نزلتم؟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نزلنا في دار فلان،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بينكم وبين المسجد زقاقاً قذراً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بيننا وبين المسجد زقاقاً قذراً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الأرض تطهر بعضها بعضاً،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والسرقين الرطب أطأ عليه؟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يضرك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 في الصحاح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يخرج من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أنجى،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وشرب دواء فما أنجاه، أي ما أقامه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ونجا الغائط نفسه ينجو، عن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واستنجى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مسح موضع النجو أو غسله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وبالاسناد عن الحسين بن سعيد، وعلي بن حديد، وعبد الرحمن بن أبي نجران، عن حماد بن عيسى، عن حريز بن عبد اللّه، عن زرارة بن أعين،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رجل وطأ على عذرة فساخت رجله فيها، أينقض ذلك وضوءه؟ وهل يجب عليه غسلها؟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يغسلها إلا أن يقذرها، ولكنه يمسحها حتى يذهب أثرها ويصلي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كان الزجاج موجوداً آنئذٍ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عمار بن موسى،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وعن الموضع القذر يكون في البيت أو غيره فلا تصيبه الشمس ولكنه قد يبس الموضع القذر،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يصلي عليه، واعلم موضعه حتى يغسله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الرواية التي ذكرها في 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وقد تقدمت قبل قليل</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1668</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image" Target="media/image2.jpeg"/><Relationship Id="rId425" Type="http://schemas.openxmlformats.org/officeDocument/2006/relationships/image" Target="media/image2.jpeg"/><Relationship Id="rId426" Type="http://schemas.openxmlformats.org/officeDocument/2006/relationships/footer" Target="footer419.xml"/><Relationship Id="rId427" Type="http://schemas.openxmlformats.org/officeDocument/2006/relationships/footnotes" Target="footnotes.xml"/><Relationship Id="rId428" Type="http://schemas.openxmlformats.org/officeDocument/2006/relationships/numbering" Target="numbering.xml"/><Relationship Id="rId429" Type="http://schemas.openxmlformats.org/officeDocument/2006/relationships/fontTable" Target="fontTable.xml"/><Relationship Id="rId430" Type="http://schemas.openxmlformats.org/officeDocument/2006/relationships/settings" Target="settings.xml"/><Relationship Id="rId4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425</Pages>
  <Words>67318</Words>
  <Characters>310517</Characters>
  <CharactersWithSpaces>374707</CharactersWithSpaces>
  <Paragraphs>3534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2026-08-25T03:43:49Z</dcterms:created>
  <dc:creator>ghaemiyeh.com</dc:creator>
  <dc:description/>
  <dc:language>en-US</dc:language>
  <cp:lastModifiedBy/>
  <dcterms:modified xsi:type="dcterms:W3CDTF">2026-08-25T07:14:00Z</dcterms:modified>
  <cp:revision>1</cp:revision>
  <dc:subject/>
  <dc:title>موسوعة الفقیه الشیرازی جلد 18</dc:title>
</cp:coreProperties>
</file>

<file path=docProps/custom.xml><?xml version="1.0" encoding="utf-8"?>
<Properties xmlns="http://schemas.openxmlformats.org/officeDocument/2006/custom-properties" xmlns:vt="http://schemas.openxmlformats.org/officeDocument/2006/docPropsVTypes"/>
</file>