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الجواهر الفخریه فی شرح الروضه البهیه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148_388300464">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9150_388300464">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9152_388300464">
            <w:r>
              <w:rPr>
                <w:webHidden/>
                <w:rStyle w:val="IndexLink"/>
                <w:rtl w:val="true"/>
              </w:rPr>
              <w:t>كتاب الحدود</w:t>
            </w:r>
            <w:r>
              <w:rPr>
                <w:rStyle w:val="IndexLink"/>
                <w:rtl w:val="true"/>
              </w:rPr>
              <w:tab/>
            </w:r>
            <w:r>
              <w:rPr>
                <w:rStyle w:val="IndexLink"/>
              </w:rPr>
              <w:t>10</w:t>
            </w:r>
          </w:hyperlink>
        </w:p>
        <w:p>
          <w:pPr>
            <w:pStyle w:val="Contents3"/>
            <w:tabs>
              <w:tab w:val="clear" w:pos="8459"/>
              <w:tab w:val="right" w:pos="9026" w:leader="dot"/>
            </w:tabs>
            <w:rPr/>
          </w:pPr>
          <w:hyperlink w:anchor="__RefHeading___Toc79154_388300464">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79156_388300464">
            <w:r>
              <w:rPr>
                <w:webHidden/>
                <w:rStyle w:val="IndexLink"/>
                <w:rtl w:val="true"/>
              </w:rPr>
              <w:t xml:space="preserve">كتاب </w:t>
            </w:r>
            <w:r>
              <w:rPr>
                <w:rStyle w:val="IndexLink"/>
                <w:rtl w:val="true"/>
              </w:rPr>
              <w:t>(</w:t>
            </w:r>
            <w:r>
              <w:rPr>
                <w:rStyle w:val="IndexLink"/>
              </w:rPr>
              <w:t>1</w:t>
            </w:r>
            <w:r>
              <w:rPr>
                <w:rStyle w:val="IndexLink"/>
                <w:rtl w:val="true"/>
              </w:rPr>
              <w:t xml:space="preserve">) </w:t>
            </w:r>
            <w:r>
              <w:rPr>
                <w:rStyle w:val="IndexLink"/>
                <w:rtl w:val="true"/>
              </w:rPr>
              <w:t>الحدود</w:t>
            </w:r>
            <w:r>
              <w:rPr>
                <w:rStyle w:val="IndexLink"/>
                <w:rtl w:val="true"/>
              </w:rPr>
              <w:tab/>
            </w:r>
            <w:r>
              <w:rPr>
                <w:rStyle w:val="IndexLink"/>
              </w:rPr>
              <w:t>12</w:t>
            </w:r>
          </w:hyperlink>
        </w:p>
        <w:p>
          <w:pPr>
            <w:pStyle w:val="Contents3"/>
            <w:tabs>
              <w:tab w:val="clear" w:pos="8459"/>
              <w:tab w:val="right" w:pos="9026" w:leader="dot"/>
            </w:tabs>
            <w:rPr/>
          </w:pPr>
          <w:hyperlink w:anchor="__RefHeading___Toc79158_388300464">
            <w:r>
              <w:rPr>
                <w:webHidden/>
                <w:rStyle w:val="IndexLink"/>
                <w:rtl w:val="true"/>
              </w:rPr>
              <w:t>الفصل الأوّل في الزنى</w:t>
            </w:r>
            <w:r>
              <w:rPr>
                <w:rStyle w:val="IndexLink"/>
                <w:rtl w:val="true"/>
              </w:rPr>
              <w:tab/>
            </w:r>
            <w:r>
              <w:rPr>
                <w:rStyle w:val="IndexLink"/>
              </w:rPr>
              <w:t>14</w:t>
            </w:r>
          </w:hyperlink>
        </w:p>
        <w:p>
          <w:pPr>
            <w:pStyle w:val="Contents4"/>
            <w:tabs>
              <w:tab w:val="clear" w:pos="8176"/>
              <w:tab w:val="right" w:pos="9026" w:leader="dot"/>
            </w:tabs>
            <w:rPr/>
          </w:pPr>
          <w:hyperlink w:anchor="__RefHeading___Toc79160_388300464">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79162_388300464">
            <w:r>
              <w:rPr>
                <w:webHidden/>
                <w:rStyle w:val="IndexLink"/>
                <w:rtl w:val="true"/>
              </w:rPr>
              <w:t>الزنى لغة و اصطلاحا</w:t>
            </w:r>
            <w:r>
              <w:rPr>
                <w:rStyle w:val="IndexLink"/>
                <w:rtl w:val="true"/>
              </w:rPr>
              <w:tab/>
            </w:r>
            <w:r>
              <w:rPr>
                <w:rStyle w:val="IndexLink"/>
              </w:rPr>
              <w:t>16</w:t>
            </w:r>
          </w:hyperlink>
        </w:p>
        <w:p>
          <w:pPr>
            <w:pStyle w:val="Contents4"/>
            <w:tabs>
              <w:tab w:val="clear" w:pos="8176"/>
              <w:tab w:val="right" w:pos="9026" w:leader="dot"/>
            </w:tabs>
            <w:rPr/>
          </w:pPr>
          <w:hyperlink w:anchor="__RefHeading___Toc79164_388300464">
            <w:r>
              <w:rPr>
                <w:webHidden/>
                <w:rStyle w:val="IndexLink"/>
                <w:rtl w:val="true"/>
              </w:rPr>
              <w:t>قيود التعريف</w:t>
            </w:r>
            <w:r>
              <w:rPr>
                <w:rStyle w:val="IndexLink"/>
                <w:rtl w:val="true"/>
              </w:rPr>
              <w:tab/>
            </w:r>
            <w:r>
              <w:rPr>
                <w:rStyle w:val="IndexLink"/>
              </w:rPr>
              <w:t>18</w:t>
            </w:r>
          </w:hyperlink>
        </w:p>
        <w:p>
          <w:pPr>
            <w:pStyle w:val="Contents4"/>
            <w:tabs>
              <w:tab w:val="clear" w:pos="8176"/>
              <w:tab w:val="right" w:pos="9026" w:leader="dot"/>
            </w:tabs>
            <w:rPr/>
          </w:pPr>
          <w:hyperlink w:anchor="__RefHeading___Toc79166_388300464">
            <w:r>
              <w:rPr>
                <w:webHidden/>
                <w:rStyle w:val="IndexLink"/>
                <w:rtl w:val="true"/>
              </w:rPr>
              <w:t>ما يرد على التعريف</w:t>
            </w:r>
            <w:r>
              <w:rPr>
                <w:rStyle w:val="IndexLink"/>
                <w:rtl w:val="true"/>
              </w:rPr>
              <w:tab/>
            </w:r>
            <w:r>
              <w:rPr>
                <w:rStyle w:val="IndexLink"/>
              </w:rPr>
              <w:t>29</w:t>
            </w:r>
          </w:hyperlink>
        </w:p>
        <w:p>
          <w:pPr>
            <w:pStyle w:val="Contents4"/>
            <w:tabs>
              <w:tab w:val="clear" w:pos="8176"/>
              <w:tab w:val="right" w:pos="9026" w:leader="dot"/>
            </w:tabs>
            <w:rPr/>
          </w:pPr>
          <w:hyperlink w:anchor="__RefHeading___Toc79168_388300464">
            <w:r>
              <w:rPr>
                <w:webHidden/>
                <w:rStyle w:val="IndexLink"/>
                <w:rtl w:val="true"/>
              </w:rPr>
              <w:t>سقوط‍‌ الحدّ بالشبهة</w:t>
            </w:r>
            <w:r>
              <w:rPr>
                <w:rStyle w:val="IndexLink"/>
                <w:rtl w:val="true"/>
              </w:rPr>
              <w:tab/>
            </w:r>
            <w:r>
              <w:rPr>
                <w:rStyle w:val="IndexLink"/>
              </w:rPr>
              <w:t>35</w:t>
            </w:r>
          </w:hyperlink>
        </w:p>
        <w:p>
          <w:pPr>
            <w:pStyle w:val="Contents4"/>
            <w:tabs>
              <w:tab w:val="clear" w:pos="8176"/>
              <w:tab w:val="right" w:pos="9026" w:leader="dot"/>
            </w:tabs>
            <w:rPr/>
          </w:pPr>
          <w:hyperlink w:anchor="__RefHeading___Toc79170_388300464">
            <w:r>
              <w:rPr>
                <w:webHidden/>
                <w:rStyle w:val="IndexLink"/>
                <w:rtl w:val="true"/>
              </w:rPr>
              <w:t>سقوط‍‌ الحدّ بالإكراه</w:t>
            </w:r>
            <w:r>
              <w:rPr>
                <w:rStyle w:val="IndexLink"/>
                <w:rtl w:val="true"/>
              </w:rPr>
              <w:tab/>
            </w:r>
            <w:r>
              <w:rPr>
                <w:rStyle w:val="IndexLink"/>
              </w:rPr>
              <w:t>36</w:t>
            </w:r>
          </w:hyperlink>
        </w:p>
        <w:p>
          <w:pPr>
            <w:pStyle w:val="Contents4"/>
            <w:tabs>
              <w:tab w:val="clear" w:pos="8176"/>
              <w:tab w:val="right" w:pos="9026" w:leader="dot"/>
            </w:tabs>
            <w:rPr/>
          </w:pPr>
          <w:hyperlink w:anchor="__RefHeading___Toc79172_388300464">
            <w:r>
              <w:rPr>
                <w:webHidden/>
                <w:rStyle w:val="IndexLink"/>
                <w:rtl w:val="true"/>
              </w:rPr>
              <w:t>ما يثبت به الزنا</w:t>
            </w:r>
            <w:r>
              <w:rPr>
                <w:rStyle w:val="IndexLink"/>
                <w:rtl w:val="true"/>
              </w:rPr>
              <w:tab/>
            </w:r>
            <w:r>
              <w:rPr>
                <w:rStyle w:val="IndexLink"/>
              </w:rPr>
              <w:t>39</w:t>
            </w:r>
          </w:hyperlink>
        </w:p>
        <w:p>
          <w:pPr>
            <w:pStyle w:val="Contents4"/>
            <w:tabs>
              <w:tab w:val="clear" w:pos="8176"/>
              <w:tab w:val="right" w:pos="9026" w:leader="dot"/>
            </w:tabs>
            <w:rPr/>
          </w:pPr>
          <w:hyperlink w:anchor="__RefHeading___Toc79174_388300464">
            <w:r>
              <w:rPr>
                <w:webHidden/>
                <w:rStyle w:val="IndexLink"/>
                <w:rtl w:val="true"/>
              </w:rPr>
              <w:t>كفاية إشارة الأخرس</w:t>
            </w:r>
            <w:r>
              <w:rPr>
                <w:rStyle w:val="IndexLink"/>
                <w:rtl w:val="true"/>
              </w:rPr>
              <w:tab/>
            </w:r>
            <w:r>
              <w:rPr>
                <w:rStyle w:val="IndexLink"/>
              </w:rPr>
              <w:t>48</w:t>
            </w:r>
          </w:hyperlink>
        </w:p>
        <w:p>
          <w:pPr>
            <w:pStyle w:val="Contents4"/>
            <w:tabs>
              <w:tab w:val="clear" w:pos="8176"/>
              <w:tab w:val="right" w:pos="9026" w:leader="dot"/>
            </w:tabs>
            <w:rPr/>
          </w:pPr>
          <w:hyperlink w:anchor="__RefHeading___Toc79176_388300464">
            <w:r>
              <w:rPr>
                <w:webHidden/>
                <w:rStyle w:val="IndexLink"/>
                <w:rtl w:val="true"/>
              </w:rPr>
              <w:t>شهادة الأقلّ‌ من النصاب</w:t>
            </w:r>
            <w:r>
              <w:rPr>
                <w:rStyle w:val="IndexLink"/>
                <w:rtl w:val="true"/>
              </w:rPr>
              <w:tab/>
            </w:r>
            <w:r>
              <w:rPr>
                <w:rStyle w:val="IndexLink"/>
              </w:rPr>
              <w:t>52</w:t>
            </w:r>
          </w:hyperlink>
        </w:p>
        <w:p>
          <w:pPr>
            <w:pStyle w:val="Contents4"/>
            <w:tabs>
              <w:tab w:val="clear" w:pos="8176"/>
              <w:tab w:val="right" w:pos="9026" w:leader="dot"/>
            </w:tabs>
            <w:rPr/>
          </w:pPr>
          <w:hyperlink w:anchor="__RefHeading___Toc79178_388300464">
            <w:r>
              <w:rPr>
                <w:webHidden/>
                <w:rStyle w:val="IndexLink"/>
                <w:rtl w:val="true"/>
              </w:rPr>
              <w:t>شروط‍‌ قبول الشهادة بالزنى</w:t>
            </w:r>
            <w:r>
              <w:rPr>
                <w:rStyle w:val="IndexLink"/>
                <w:rtl w:val="true"/>
              </w:rPr>
              <w:tab/>
            </w:r>
            <w:r>
              <w:rPr>
                <w:rStyle w:val="IndexLink"/>
              </w:rPr>
              <w:t>54</w:t>
            </w:r>
          </w:hyperlink>
        </w:p>
        <w:p>
          <w:pPr>
            <w:pStyle w:val="Contents4"/>
            <w:tabs>
              <w:tab w:val="clear" w:pos="8176"/>
              <w:tab w:val="right" w:pos="9026" w:leader="dot"/>
            </w:tabs>
            <w:rPr/>
          </w:pPr>
          <w:hyperlink w:anchor="__RefHeading___Toc79180_388300464">
            <w:r>
              <w:rPr>
                <w:webHidden/>
                <w:rStyle w:val="IndexLink"/>
                <w:rtl w:val="true"/>
              </w:rPr>
              <w:t>تصديق الزاني للشهود و تكذيبهم</w:t>
            </w:r>
            <w:r>
              <w:rPr>
                <w:rStyle w:val="IndexLink"/>
                <w:rtl w:val="true"/>
              </w:rPr>
              <w:tab/>
            </w:r>
            <w:r>
              <w:rPr>
                <w:rStyle w:val="IndexLink"/>
              </w:rPr>
              <w:t>62</w:t>
            </w:r>
          </w:hyperlink>
        </w:p>
        <w:p>
          <w:pPr>
            <w:pStyle w:val="Contents4"/>
            <w:tabs>
              <w:tab w:val="clear" w:pos="8176"/>
              <w:tab w:val="right" w:pos="9026" w:leader="dot"/>
            </w:tabs>
            <w:rPr/>
          </w:pPr>
          <w:hyperlink w:anchor="__RefHeading___Toc79182_388300464">
            <w:r>
              <w:rPr>
                <w:webHidden/>
                <w:rStyle w:val="IndexLink"/>
                <w:rtl w:val="true"/>
              </w:rPr>
              <w:t>سقوط‍‌ الحدّ بالتوبة</w:t>
            </w:r>
            <w:r>
              <w:rPr>
                <w:rStyle w:val="IndexLink"/>
                <w:rtl w:val="true"/>
              </w:rPr>
              <w:tab/>
            </w:r>
            <w:r>
              <w:rPr>
                <w:rStyle w:val="IndexLink"/>
              </w:rPr>
              <w:t>63</w:t>
            </w:r>
          </w:hyperlink>
        </w:p>
        <w:p>
          <w:pPr>
            <w:pStyle w:val="Contents4"/>
            <w:tabs>
              <w:tab w:val="clear" w:pos="8176"/>
              <w:tab w:val="right" w:pos="9026" w:leader="dot"/>
            </w:tabs>
            <w:rPr/>
          </w:pPr>
          <w:hyperlink w:anchor="__RefHeading___Toc79184_388300464">
            <w:r>
              <w:rPr>
                <w:webHidden/>
                <w:rStyle w:val="IndexLink"/>
                <w:rtl w:val="true"/>
              </w:rPr>
              <w:t>سقوط‍‌ الحدّ بدعوى الجهالة أو الظنّ‌</w:t>
            </w:r>
            <w:r>
              <w:rPr>
                <w:rStyle w:val="IndexLink"/>
                <w:rtl w:val="true"/>
              </w:rPr>
              <w:tab/>
            </w:r>
            <w:r>
              <w:rPr>
                <w:rStyle w:val="IndexLink"/>
              </w:rPr>
              <w:t>64</w:t>
            </w:r>
          </w:hyperlink>
        </w:p>
        <w:p>
          <w:pPr>
            <w:pStyle w:val="Contents4"/>
            <w:tabs>
              <w:tab w:val="clear" w:pos="8176"/>
              <w:tab w:val="right" w:pos="9026" w:leader="dot"/>
            </w:tabs>
            <w:rPr/>
          </w:pPr>
          <w:hyperlink w:anchor="__RefHeading___Toc79186_388300464">
            <w:r>
              <w:rPr>
                <w:webHidden/>
                <w:rStyle w:val="IndexLink"/>
                <w:rtl w:val="true"/>
              </w:rPr>
              <w:t>أقسام حدّ الزنى</w:t>
            </w:r>
            <w:r>
              <w:rPr>
                <w:rStyle w:val="IndexLink"/>
                <w:rtl w:val="true"/>
              </w:rPr>
              <w:tab/>
            </w:r>
            <w:r>
              <w:rPr>
                <w:rStyle w:val="IndexLink"/>
              </w:rPr>
              <w:t>65</w:t>
            </w:r>
          </w:hyperlink>
        </w:p>
        <w:p>
          <w:pPr>
            <w:pStyle w:val="Contents5"/>
            <w:tabs>
              <w:tab w:val="clear" w:pos="7892"/>
              <w:tab w:val="right" w:pos="9026" w:leader="dot"/>
            </w:tabs>
            <w:rPr/>
          </w:pPr>
          <w:hyperlink w:anchor="__RefHeading___Toc79188_388300464">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79190_388300464">
            <w:r>
              <w:rPr>
                <w:webHidden/>
                <w:rStyle w:val="IndexLink"/>
                <w:rtl w:val="true"/>
              </w:rPr>
              <w:t>الأوّل</w:t>
            </w:r>
            <w:r>
              <w:rPr>
                <w:rStyle w:val="IndexLink"/>
                <w:rtl w:val="true"/>
              </w:rPr>
              <w:t xml:space="preserve">: </w:t>
            </w:r>
            <w:r>
              <w:rPr>
                <w:rStyle w:val="IndexLink"/>
                <w:rtl w:val="true"/>
              </w:rPr>
              <w:t>القتل بالسيف</w:t>
            </w:r>
            <w:r>
              <w:rPr>
                <w:rStyle w:val="IndexLink"/>
                <w:rtl w:val="true"/>
              </w:rPr>
              <w:tab/>
            </w:r>
            <w:r>
              <w:rPr>
                <w:rStyle w:val="IndexLink"/>
              </w:rPr>
              <w:t>65</w:t>
            </w:r>
          </w:hyperlink>
        </w:p>
        <w:p>
          <w:pPr>
            <w:pStyle w:val="Contents5"/>
            <w:tabs>
              <w:tab w:val="clear" w:pos="7892"/>
              <w:tab w:val="right" w:pos="9026" w:leader="dot"/>
            </w:tabs>
            <w:rPr/>
          </w:pPr>
          <w:hyperlink w:anchor="__RefHeading___Toc79192_388300464">
            <w:r>
              <w:rPr>
                <w:webHidden/>
                <w:rStyle w:val="IndexLink"/>
                <w:rtl w:val="true"/>
              </w:rPr>
              <w:t>الثاني</w:t>
            </w:r>
            <w:r>
              <w:rPr>
                <w:rStyle w:val="IndexLink"/>
                <w:rtl w:val="true"/>
              </w:rPr>
              <w:t xml:space="preserve">: </w:t>
            </w:r>
            <w:r>
              <w:rPr>
                <w:rStyle w:val="IndexLink"/>
                <w:rtl w:val="true"/>
              </w:rPr>
              <w:t>الرجم</w:t>
            </w:r>
            <w:r>
              <w:rPr>
                <w:rStyle w:val="IndexLink"/>
                <w:rtl w:val="true"/>
              </w:rPr>
              <w:tab/>
            </w:r>
            <w:r>
              <w:rPr>
                <w:rStyle w:val="IndexLink"/>
              </w:rPr>
              <w:t>77</w:t>
            </w:r>
          </w:hyperlink>
        </w:p>
        <w:p>
          <w:pPr>
            <w:pStyle w:val="Contents6"/>
            <w:tabs>
              <w:tab w:val="clear" w:pos="7609"/>
              <w:tab w:val="right" w:pos="9026" w:leader="dot"/>
            </w:tabs>
            <w:rPr/>
          </w:pPr>
          <w:hyperlink w:anchor="__RefHeading___Toc79194_388300464">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79196_388300464">
            <w:r>
              <w:rPr>
                <w:webHidden/>
                <w:rStyle w:val="IndexLink"/>
                <w:rtl w:val="true"/>
              </w:rPr>
              <w:t>قيود الإحصان الثمانية</w:t>
            </w:r>
            <w:r>
              <w:rPr>
                <w:rStyle w:val="IndexLink"/>
                <w:rtl w:val="true"/>
              </w:rPr>
              <w:tab/>
            </w:r>
            <w:r>
              <w:rPr>
                <w:rStyle w:val="IndexLink"/>
              </w:rPr>
              <w:t>78</w:t>
            </w:r>
          </w:hyperlink>
        </w:p>
        <w:p>
          <w:pPr>
            <w:pStyle w:val="Contents6"/>
            <w:tabs>
              <w:tab w:val="clear" w:pos="7609"/>
              <w:tab w:val="right" w:pos="9026" w:leader="dot"/>
            </w:tabs>
            <w:rPr/>
          </w:pPr>
          <w:hyperlink w:anchor="__RefHeading___Toc79198_388300464">
            <w:r>
              <w:rPr>
                <w:webHidden/>
                <w:rStyle w:val="IndexLink"/>
                <w:rtl w:val="true"/>
              </w:rPr>
              <w:t>ما لا يشترط‍‌ في الإحصان</w:t>
            </w:r>
            <w:r>
              <w:rPr>
                <w:rStyle w:val="IndexLink"/>
                <w:rtl w:val="true"/>
              </w:rPr>
              <w:tab/>
            </w:r>
            <w:r>
              <w:rPr>
                <w:rStyle w:val="IndexLink"/>
              </w:rPr>
              <w:t>89</w:t>
            </w:r>
          </w:hyperlink>
        </w:p>
        <w:p>
          <w:pPr>
            <w:pStyle w:val="Contents6"/>
            <w:tabs>
              <w:tab w:val="clear" w:pos="7609"/>
              <w:tab w:val="right" w:pos="9026" w:leader="dot"/>
            </w:tabs>
            <w:rPr/>
          </w:pPr>
          <w:hyperlink w:anchor="__RefHeading___Toc79200_388300464">
            <w:r>
              <w:rPr>
                <w:webHidden/>
                <w:rStyle w:val="IndexLink"/>
                <w:rtl w:val="true"/>
              </w:rPr>
              <w:t>الجمع بين الجلد و الرجم</w:t>
            </w:r>
            <w:r>
              <w:rPr>
                <w:rStyle w:val="IndexLink"/>
                <w:rtl w:val="true"/>
              </w:rPr>
              <w:tab/>
            </w:r>
            <w:r>
              <w:rPr>
                <w:rStyle w:val="IndexLink"/>
              </w:rPr>
              <w:t>92</w:t>
            </w:r>
          </w:hyperlink>
        </w:p>
        <w:p>
          <w:pPr>
            <w:pStyle w:val="Contents6"/>
            <w:tabs>
              <w:tab w:val="clear" w:pos="7609"/>
              <w:tab w:val="right" w:pos="9026" w:leader="dot"/>
            </w:tabs>
            <w:rPr/>
          </w:pPr>
          <w:hyperlink w:anchor="__RefHeading___Toc79202_388300464">
            <w:r>
              <w:rPr>
                <w:webHidden/>
                <w:rStyle w:val="IndexLink"/>
                <w:rtl w:val="true"/>
              </w:rPr>
              <w:t>كيفيّة الجمع بين الجلد و الرجم</w:t>
            </w:r>
            <w:r>
              <w:rPr>
                <w:rStyle w:val="IndexLink"/>
                <w:rtl w:val="true"/>
              </w:rPr>
              <w:tab/>
            </w:r>
            <w:r>
              <w:rPr>
                <w:rStyle w:val="IndexLink"/>
              </w:rPr>
              <w:t>95</w:t>
            </w:r>
          </w:hyperlink>
        </w:p>
        <w:p>
          <w:pPr>
            <w:pStyle w:val="Contents6"/>
            <w:tabs>
              <w:tab w:val="clear" w:pos="7609"/>
              <w:tab w:val="right" w:pos="9026" w:leader="dot"/>
            </w:tabs>
            <w:rPr/>
          </w:pPr>
          <w:hyperlink w:anchor="__RefHeading___Toc79204_388300464">
            <w:r>
              <w:rPr>
                <w:webHidden/>
                <w:rStyle w:val="IndexLink"/>
                <w:rtl w:val="true"/>
              </w:rPr>
              <w:t>كيفيّة الرجم</w:t>
            </w:r>
            <w:r>
              <w:rPr>
                <w:rStyle w:val="IndexLink"/>
                <w:rtl w:val="true"/>
              </w:rPr>
              <w:tab/>
            </w:r>
            <w:r>
              <w:rPr>
                <w:rStyle w:val="IndexLink"/>
              </w:rPr>
              <w:t>96</w:t>
            </w:r>
          </w:hyperlink>
        </w:p>
        <w:p>
          <w:pPr>
            <w:pStyle w:val="Contents6"/>
            <w:tabs>
              <w:tab w:val="clear" w:pos="7609"/>
              <w:tab w:val="right" w:pos="9026" w:leader="dot"/>
            </w:tabs>
            <w:rPr/>
          </w:pPr>
          <w:hyperlink w:anchor="__RefHeading___Toc79206_388300464">
            <w:r>
              <w:rPr>
                <w:webHidden/>
                <w:rStyle w:val="IndexLink"/>
                <w:rtl w:val="true"/>
              </w:rPr>
              <w:t>الفرار من الحفيرة</w:t>
            </w:r>
            <w:r>
              <w:rPr>
                <w:rStyle w:val="IndexLink"/>
                <w:rtl w:val="true"/>
              </w:rPr>
              <w:tab/>
            </w:r>
            <w:r>
              <w:rPr>
                <w:rStyle w:val="IndexLink"/>
              </w:rPr>
              <w:t>98</w:t>
            </w:r>
          </w:hyperlink>
        </w:p>
        <w:p>
          <w:pPr>
            <w:pStyle w:val="Contents6"/>
            <w:tabs>
              <w:tab w:val="clear" w:pos="7609"/>
              <w:tab w:val="right" w:pos="9026" w:leader="dot"/>
            </w:tabs>
            <w:rPr/>
          </w:pPr>
          <w:hyperlink w:anchor="__RefHeading___Toc79208_388300464">
            <w:r>
              <w:rPr>
                <w:webHidden/>
                <w:rStyle w:val="IndexLink"/>
                <w:rtl w:val="true"/>
              </w:rPr>
              <w:t>من يبدأ بالرجم</w:t>
            </w:r>
            <w:r>
              <w:rPr>
                <w:rStyle w:val="IndexLink"/>
                <w:rtl w:val="true"/>
              </w:rPr>
              <w:tab/>
            </w:r>
            <w:r>
              <w:rPr>
                <w:rStyle w:val="IndexLink"/>
              </w:rPr>
              <w:t>103</w:t>
            </w:r>
          </w:hyperlink>
        </w:p>
        <w:p>
          <w:pPr>
            <w:pStyle w:val="Contents6"/>
            <w:tabs>
              <w:tab w:val="clear" w:pos="7609"/>
              <w:tab w:val="right" w:pos="9026" w:leader="dot"/>
            </w:tabs>
            <w:rPr/>
          </w:pPr>
          <w:hyperlink w:anchor="__RefHeading___Toc79210_388300464">
            <w:r>
              <w:rPr>
                <w:webHidden/>
                <w:rStyle w:val="IndexLink"/>
                <w:rtl w:val="true"/>
              </w:rPr>
              <w:t>حكم إعلام الناس</w:t>
            </w:r>
            <w:r>
              <w:rPr>
                <w:rStyle w:val="IndexLink"/>
                <w:rtl w:val="true"/>
              </w:rPr>
              <w:tab/>
            </w:r>
            <w:r>
              <w:rPr>
                <w:rStyle w:val="IndexLink"/>
              </w:rPr>
              <w:t>104</w:t>
            </w:r>
          </w:hyperlink>
        </w:p>
        <w:p>
          <w:pPr>
            <w:pStyle w:val="Contents6"/>
            <w:tabs>
              <w:tab w:val="clear" w:pos="7609"/>
              <w:tab w:val="right" w:pos="9026" w:leader="dot"/>
            </w:tabs>
            <w:rPr/>
          </w:pPr>
          <w:hyperlink w:anchor="__RefHeading___Toc79212_388300464">
            <w:r>
              <w:rPr>
                <w:webHidden/>
                <w:rStyle w:val="IndexLink"/>
                <w:rtl w:val="true"/>
              </w:rPr>
              <w:t>عدد الطائفة الشاهدة للعذاب</w:t>
            </w:r>
            <w:r>
              <w:rPr>
                <w:rStyle w:val="IndexLink"/>
                <w:rtl w:val="true"/>
              </w:rPr>
              <w:tab/>
            </w:r>
            <w:r>
              <w:rPr>
                <w:rStyle w:val="IndexLink"/>
              </w:rPr>
              <w:t>105</w:t>
            </w:r>
          </w:hyperlink>
        </w:p>
        <w:p>
          <w:pPr>
            <w:pStyle w:val="Contents6"/>
            <w:tabs>
              <w:tab w:val="clear" w:pos="7609"/>
              <w:tab w:val="right" w:pos="9026" w:leader="dot"/>
            </w:tabs>
            <w:rPr/>
          </w:pPr>
          <w:hyperlink w:anchor="__RefHeading___Toc79214_388300464">
            <w:r>
              <w:rPr>
                <w:webHidden/>
                <w:rStyle w:val="IndexLink"/>
                <w:rtl w:val="true"/>
              </w:rPr>
              <w:t>صفة الحجارة</w:t>
            </w:r>
            <w:r>
              <w:rPr>
                <w:rStyle w:val="IndexLink"/>
                <w:rtl w:val="true"/>
              </w:rPr>
              <w:tab/>
            </w:r>
            <w:r>
              <w:rPr>
                <w:rStyle w:val="IndexLink"/>
              </w:rPr>
              <w:t>106</w:t>
            </w:r>
          </w:hyperlink>
        </w:p>
        <w:p>
          <w:pPr>
            <w:pStyle w:val="Contents6"/>
            <w:tabs>
              <w:tab w:val="clear" w:pos="7609"/>
              <w:tab w:val="right" w:pos="9026" w:leader="dot"/>
            </w:tabs>
            <w:rPr/>
          </w:pPr>
          <w:hyperlink w:anchor="__RefHeading___Toc79216_388300464">
            <w:r>
              <w:rPr>
                <w:webHidden/>
                <w:rStyle w:val="IndexLink"/>
                <w:rtl w:val="true"/>
              </w:rPr>
              <w:t>عدم رجم من للّه في قبله حدّ</w:t>
            </w:r>
            <w:r>
              <w:rPr>
                <w:rStyle w:val="IndexLink"/>
                <w:rtl w:val="true"/>
              </w:rPr>
              <w:tab/>
            </w:r>
            <w:r>
              <w:rPr>
                <w:rStyle w:val="IndexLink"/>
              </w:rPr>
              <w:t>107</w:t>
            </w:r>
          </w:hyperlink>
        </w:p>
        <w:p>
          <w:pPr>
            <w:pStyle w:val="Contents6"/>
            <w:tabs>
              <w:tab w:val="clear" w:pos="7609"/>
              <w:tab w:val="right" w:pos="9026" w:leader="dot"/>
            </w:tabs>
            <w:rPr/>
          </w:pPr>
          <w:hyperlink w:anchor="__RefHeading___Toc79218_388300464">
            <w:r>
              <w:rPr>
                <w:webHidden/>
                <w:rStyle w:val="IndexLink"/>
                <w:rtl w:val="true"/>
              </w:rPr>
              <w:t>ما يعمل به بعد الرجم</w:t>
            </w:r>
            <w:r>
              <w:rPr>
                <w:rStyle w:val="IndexLink"/>
                <w:rtl w:val="true"/>
              </w:rPr>
              <w:tab/>
            </w:r>
            <w:r>
              <w:rPr>
                <w:rStyle w:val="IndexLink"/>
              </w:rPr>
              <w:t>112</w:t>
            </w:r>
          </w:hyperlink>
        </w:p>
        <w:p>
          <w:pPr>
            <w:pStyle w:val="Contents5"/>
            <w:tabs>
              <w:tab w:val="clear" w:pos="7892"/>
              <w:tab w:val="right" w:pos="9026" w:leader="dot"/>
            </w:tabs>
            <w:rPr/>
          </w:pPr>
          <w:hyperlink w:anchor="__RefHeading___Toc79220_388300464">
            <w:r>
              <w:rPr>
                <w:webHidden/>
                <w:rStyle w:val="IndexLink"/>
                <w:rtl w:val="true"/>
              </w:rPr>
              <w:t>الثالث</w:t>
            </w:r>
            <w:r>
              <w:rPr>
                <w:rStyle w:val="IndexLink"/>
                <w:rtl w:val="true"/>
              </w:rPr>
              <w:t xml:space="preserve">: </w:t>
            </w:r>
            <w:r>
              <w:rPr>
                <w:rStyle w:val="IndexLink"/>
                <w:rtl w:val="true"/>
              </w:rPr>
              <w:t>الجلد خاصّة</w:t>
            </w:r>
            <w:r>
              <w:rPr>
                <w:rStyle w:val="IndexLink"/>
                <w:rtl w:val="true"/>
              </w:rPr>
              <w:tab/>
            </w:r>
            <w:r>
              <w:rPr>
                <w:rStyle w:val="IndexLink"/>
              </w:rPr>
              <w:t>113</w:t>
            </w:r>
          </w:hyperlink>
        </w:p>
        <w:p>
          <w:pPr>
            <w:pStyle w:val="Contents6"/>
            <w:tabs>
              <w:tab w:val="clear" w:pos="7609"/>
              <w:tab w:val="right" w:pos="9026" w:leader="dot"/>
            </w:tabs>
            <w:rPr/>
          </w:pPr>
          <w:hyperlink w:anchor="__RefHeading___Toc79222_388300464">
            <w:r>
              <w:rPr>
                <w:webHidden/>
                <w:rStyle w:val="IndexLink"/>
                <w:rtl w:val="true"/>
              </w:rPr>
              <w:t>هذا حدّ البالغ إذا زنى بصبية</w:t>
            </w:r>
            <w:r>
              <w:rPr>
                <w:rStyle w:val="IndexLink"/>
                <w:rtl w:val="true"/>
              </w:rPr>
              <w:tab/>
            </w:r>
            <w:r>
              <w:rPr>
                <w:rStyle w:val="IndexLink"/>
              </w:rPr>
              <w:t>113</w:t>
            </w:r>
          </w:hyperlink>
        </w:p>
        <w:p>
          <w:pPr>
            <w:pStyle w:val="Contents6"/>
            <w:tabs>
              <w:tab w:val="clear" w:pos="7609"/>
              <w:tab w:val="right" w:pos="9026" w:leader="dot"/>
            </w:tabs>
            <w:rPr/>
          </w:pPr>
          <w:hyperlink w:anchor="__RefHeading___Toc79224_388300464">
            <w:r>
              <w:rPr>
                <w:webHidden/>
                <w:rStyle w:val="IndexLink"/>
                <w:rtl w:val="true"/>
              </w:rPr>
              <w:t>عدم ثبوت الحدّ على المجنون</w:t>
            </w:r>
            <w:r>
              <w:rPr>
                <w:rStyle w:val="IndexLink"/>
                <w:rtl w:val="true"/>
              </w:rPr>
              <w:tab/>
            </w:r>
            <w:r>
              <w:rPr>
                <w:rStyle w:val="IndexLink"/>
              </w:rPr>
              <w:t>116</w:t>
            </w:r>
          </w:hyperlink>
        </w:p>
        <w:p>
          <w:pPr>
            <w:pStyle w:val="Contents6"/>
            <w:tabs>
              <w:tab w:val="clear" w:pos="7609"/>
              <w:tab w:val="right" w:pos="9026" w:leader="dot"/>
            </w:tabs>
            <w:rPr/>
          </w:pPr>
          <w:hyperlink w:anchor="__RefHeading___Toc79226_388300464">
            <w:r>
              <w:rPr>
                <w:webHidden/>
                <w:rStyle w:val="IndexLink"/>
                <w:rtl w:val="true"/>
              </w:rPr>
              <w:t>كيفيّة الجلد</w:t>
            </w:r>
            <w:r>
              <w:rPr>
                <w:rStyle w:val="IndexLink"/>
                <w:rtl w:val="true"/>
              </w:rPr>
              <w:tab/>
            </w:r>
            <w:r>
              <w:rPr>
                <w:rStyle w:val="IndexLink"/>
              </w:rPr>
              <w:t>119</w:t>
            </w:r>
          </w:hyperlink>
        </w:p>
        <w:p>
          <w:pPr>
            <w:pStyle w:val="Contents5"/>
            <w:tabs>
              <w:tab w:val="clear" w:pos="7892"/>
              <w:tab w:val="right" w:pos="9026" w:leader="dot"/>
            </w:tabs>
            <w:rPr/>
          </w:pPr>
          <w:hyperlink w:anchor="__RefHeading___Toc79228_388300464">
            <w:r>
              <w:rPr>
                <w:webHidden/>
                <w:rStyle w:val="IndexLink"/>
                <w:rtl w:val="true"/>
              </w:rPr>
              <w:t>الرابع</w:t>
            </w:r>
            <w:r>
              <w:rPr>
                <w:rStyle w:val="IndexLink"/>
                <w:rtl w:val="true"/>
              </w:rPr>
              <w:t xml:space="preserve">: </w:t>
            </w:r>
            <w:r>
              <w:rPr>
                <w:rStyle w:val="IndexLink"/>
                <w:rtl w:val="true"/>
              </w:rPr>
              <w:t>الجلد و الجزّ و التغريب</w:t>
            </w:r>
            <w:r>
              <w:rPr>
                <w:rStyle w:val="IndexLink"/>
                <w:rtl w:val="true"/>
              </w:rPr>
              <w:tab/>
            </w:r>
            <w:r>
              <w:rPr>
                <w:rStyle w:val="IndexLink"/>
              </w:rPr>
              <w:t>122</w:t>
            </w:r>
          </w:hyperlink>
        </w:p>
        <w:p>
          <w:pPr>
            <w:pStyle w:val="Contents6"/>
            <w:tabs>
              <w:tab w:val="clear" w:pos="7609"/>
              <w:tab w:val="right" w:pos="9026" w:leader="dot"/>
            </w:tabs>
            <w:rPr/>
          </w:pPr>
          <w:hyperlink w:anchor="__RefHeading___Toc79230_388300464">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79232_388300464">
            <w:r>
              <w:rPr>
                <w:webHidden/>
                <w:rStyle w:val="IndexLink"/>
                <w:rtl w:val="true"/>
              </w:rPr>
              <w:t>يجب الثلاثة على الزاني الذكر الحرّ غير المحصن</w:t>
            </w:r>
            <w:r>
              <w:rPr>
                <w:rStyle w:val="IndexLink"/>
                <w:rtl w:val="true"/>
              </w:rPr>
              <w:tab/>
            </w:r>
            <w:r>
              <w:rPr>
                <w:rStyle w:val="IndexLink"/>
              </w:rPr>
              <w:t>122</w:t>
            </w:r>
          </w:hyperlink>
        </w:p>
        <w:p>
          <w:pPr>
            <w:pStyle w:val="Contents6"/>
            <w:tabs>
              <w:tab w:val="clear" w:pos="7609"/>
              <w:tab w:val="right" w:pos="9026" w:leader="dot"/>
            </w:tabs>
            <w:rPr/>
          </w:pPr>
          <w:hyperlink w:anchor="__RefHeading___Toc79234_388300464">
            <w:r>
              <w:rPr>
                <w:webHidden/>
                <w:rStyle w:val="IndexLink"/>
                <w:rtl w:val="true"/>
              </w:rPr>
              <w:t>حدّ الجزّ</w:t>
            </w:r>
            <w:r>
              <w:rPr>
                <w:rStyle w:val="IndexLink"/>
                <w:rtl w:val="true"/>
              </w:rPr>
              <w:tab/>
            </w:r>
            <w:r>
              <w:rPr>
                <w:rStyle w:val="IndexLink"/>
              </w:rPr>
              <w:t>125</w:t>
            </w:r>
          </w:hyperlink>
        </w:p>
        <w:p>
          <w:pPr>
            <w:pStyle w:val="Contents6"/>
            <w:tabs>
              <w:tab w:val="clear" w:pos="7609"/>
              <w:tab w:val="right" w:pos="9026" w:leader="dot"/>
            </w:tabs>
            <w:rPr/>
          </w:pPr>
          <w:hyperlink w:anchor="__RefHeading___Toc79236_388300464">
            <w:r>
              <w:rPr>
                <w:webHidden/>
                <w:rStyle w:val="IndexLink"/>
                <w:rtl w:val="true"/>
              </w:rPr>
              <w:t>حدّ التغريب</w:t>
            </w:r>
            <w:r>
              <w:rPr>
                <w:rStyle w:val="IndexLink"/>
                <w:rtl w:val="true"/>
              </w:rPr>
              <w:tab/>
            </w:r>
            <w:r>
              <w:rPr>
                <w:rStyle w:val="IndexLink"/>
              </w:rPr>
              <w:t>126</w:t>
            </w:r>
          </w:hyperlink>
        </w:p>
        <w:p>
          <w:pPr>
            <w:pStyle w:val="Contents6"/>
            <w:tabs>
              <w:tab w:val="clear" w:pos="7609"/>
              <w:tab w:val="right" w:pos="9026" w:leader="dot"/>
            </w:tabs>
            <w:rPr/>
          </w:pPr>
          <w:hyperlink w:anchor="__RefHeading___Toc79238_388300464">
            <w:r>
              <w:rPr>
                <w:webHidden/>
                <w:rStyle w:val="IndexLink"/>
                <w:rtl w:val="true"/>
              </w:rPr>
              <w:t>انتفاء الجزّ و التغريب عن المرأة</w:t>
            </w:r>
            <w:r>
              <w:rPr>
                <w:rStyle w:val="IndexLink"/>
                <w:rtl w:val="true"/>
              </w:rPr>
              <w:tab/>
            </w:r>
            <w:r>
              <w:rPr>
                <w:rStyle w:val="IndexLink"/>
              </w:rPr>
              <w:t>127</w:t>
            </w:r>
          </w:hyperlink>
        </w:p>
        <w:p>
          <w:pPr>
            <w:pStyle w:val="Contents5"/>
            <w:tabs>
              <w:tab w:val="clear" w:pos="7892"/>
              <w:tab w:val="right" w:pos="9026" w:leader="dot"/>
            </w:tabs>
            <w:rPr/>
          </w:pPr>
          <w:hyperlink w:anchor="__RefHeading___Toc79240_388300464">
            <w:r>
              <w:rPr>
                <w:webHidden/>
                <w:rStyle w:val="IndexLink"/>
                <w:rtl w:val="true"/>
              </w:rPr>
              <w:t>الخامس</w:t>
            </w:r>
            <w:r>
              <w:rPr>
                <w:rStyle w:val="IndexLink"/>
                <w:rtl w:val="true"/>
              </w:rPr>
              <w:t xml:space="preserve">: </w:t>
            </w:r>
            <w:r>
              <w:rPr>
                <w:rStyle w:val="IndexLink"/>
                <w:rtl w:val="true"/>
              </w:rPr>
              <w:t>خمسون جلدة</w:t>
            </w:r>
            <w:r>
              <w:rPr>
                <w:rStyle w:val="IndexLink"/>
                <w:rtl w:val="true"/>
              </w:rPr>
              <w:tab/>
            </w:r>
            <w:r>
              <w:rPr>
                <w:rStyle w:val="IndexLink"/>
              </w:rPr>
              <w:t>128</w:t>
            </w:r>
          </w:hyperlink>
        </w:p>
        <w:p>
          <w:pPr>
            <w:pStyle w:val="Contents5"/>
            <w:tabs>
              <w:tab w:val="clear" w:pos="7892"/>
              <w:tab w:val="right" w:pos="9026" w:leader="dot"/>
            </w:tabs>
            <w:rPr/>
          </w:pPr>
          <w:hyperlink w:anchor="__RefHeading___Toc79242_388300464">
            <w:r>
              <w:rPr>
                <w:webHidden/>
                <w:rStyle w:val="IndexLink"/>
                <w:rtl w:val="true"/>
              </w:rPr>
              <w:t>السادس</w:t>
            </w:r>
            <w:r>
              <w:rPr>
                <w:rStyle w:val="IndexLink"/>
                <w:rtl w:val="true"/>
              </w:rPr>
              <w:t xml:space="preserve">: </w:t>
            </w:r>
            <w:r>
              <w:rPr>
                <w:rStyle w:val="IndexLink"/>
                <w:rtl w:val="true"/>
              </w:rPr>
              <w:t>الحدّ المبعّض</w:t>
            </w:r>
            <w:r>
              <w:rPr>
                <w:rStyle w:val="IndexLink"/>
                <w:rtl w:val="true"/>
              </w:rPr>
              <w:tab/>
            </w:r>
            <w:r>
              <w:rPr>
                <w:rStyle w:val="IndexLink"/>
              </w:rPr>
              <w:t>130</w:t>
            </w:r>
          </w:hyperlink>
        </w:p>
        <w:p>
          <w:pPr>
            <w:pStyle w:val="Contents5"/>
            <w:tabs>
              <w:tab w:val="clear" w:pos="7892"/>
              <w:tab w:val="right" w:pos="9026" w:leader="dot"/>
            </w:tabs>
            <w:rPr/>
          </w:pPr>
          <w:hyperlink w:anchor="__RefHeading___Toc79244_388300464">
            <w:r>
              <w:rPr>
                <w:webHidden/>
                <w:rStyle w:val="IndexLink"/>
                <w:rtl w:val="true"/>
              </w:rPr>
              <w:t>السابع</w:t>
            </w:r>
            <w:r>
              <w:rPr>
                <w:rStyle w:val="IndexLink"/>
                <w:rtl w:val="true"/>
              </w:rPr>
              <w:t xml:space="preserve">: </w:t>
            </w:r>
            <w:r>
              <w:rPr>
                <w:rStyle w:val="IndexLink"/>
                <w:rtl w:val="true"/>
              </w:rPr>
              <w:t>الضغث</w:t>
            </w:r>
            <w:r>
              <w:rPr>
                <w:rStyle w:val="IndexLink"/>
                <w:rtl w:val="true"/>
              </w:rPr>
              <w:tab/>
            </w:r>
            <w:r>
              <w:rPr>
                <w:rStyle w:val="IndexLink"/>
              </w:rPr>
              <w:t>131</w:t>
            </w:r>
          </w:hyperlink>
        </w:p>
        <w:p>
          <w:pPr>
            <w:pStyle w:val="Contents5"/>
            <w:tabs>
              <w:tab w:val="clear" w:pos="7892"/>
              <w:tab w:val="right" w:pos="9026" w:leader="dot"/>
            </w:tabs>
            <w:rPr/>
          </w:pPr>
          <w:hyperlink w:anchor="__RefHeading___Toc79246_388300464">
            <w:r>
              <w:rPr>
                <w:webHidden/>
                <w:rStyle w:val="IndexLink"/>
                <w:rtl w:val="true"/>
              </w:rPr>
              <w:t>الثامن</w:t>
            </w:r>
            <w:r>
              <w:rPr>
                <w:rStyle w:val="IndexLink"/>
                <w:rtl w:val="true"/>
              </w:rPr>
              <w:t xml:space="preserve">: </w:t>
            </w:r>
            <w:r>
              <w:rPr>
                <w:rStyle w:val="IndexLink"/>
                <w:rtl w:val="true"/>
              </w:rPr>
              <w:t>الجلد و عقوبة زائدة</w:t>
            </w:r>
            <w:r>
              <w:rPr>
                <w:rStyle w:val="IndexLink"/>
                <w:rtl w:val="true"/>
              </w:rPr>
              <w:tab/>
            </w:r>
            <w:r>
              <w:rPr>
                <w:rStyle w:val="IndexLink"/>
              </w:rPr>
              <w:t>135</w:t>
            </w:r>
          </w:hyperlink>
        </w:p>
        <w:p>
          <w:pPr>
            <w:pStyle w:val="Contents4"/>
            <w:tabs>
              <w:tab w:val="clear" w:pos="8176"/>
              <w:tab w:val="right" w:pos="9026" w:leader="dot"/>
            </w:tabs>
            <w:rPr/>
          </w:pPr>
          <w:hyperlink w:anchor="__RefHeading___Toc79248_388300464">
            <w:r>
              <w:rPr>
                <w:webHidden/>
                <w:rStyle w:val="IndexLink"/>
                <w:rtl w:val="true"/>
              </w:rPr>
              <w:t>تتمّة</w:t>
            </w:r>
            <w:r>
              <w:rPr>
                <w:rStyle w:val="IndexLink"/>
                <w:rtl w:val="true"/>
              </w:rPr>
              <w:tab/>
            </w:r>
            <w:r>
              <w:rPr>
                <w:rStyle w:val="IndexLink"/>
              </w:rPr>
              <w:t>136</w:t>
            </w:r>
          </w:hyperlink>
        </w:p>
        <w:p>
          <w:pPr>
            <w:pStyle w:val="Contents5"/>
            <w:tabs>
              <w:tab w:val="clear" w:pos="7892"/>
              <w:tab w:val="right" w:pos="9026" w:leader="dot"/>
            </w:tabs>
            <w:rPr/>
          </w:pPr>
          <w:hyperlink w:anchor="__RefHeading___Toc79250_388300464">
            <w:r>
              <w:rPr>
                <w:webHidden/>
                <w:rStyle w:val="IndexLink"/>
                <w:rtl w:val="true"/>
              </w:rPr>
              <w:t>تعارض الشهود</w:t>
            </w:r>
            <w:r>
              <w:rPr>
                <w:rStyle w:val="IndexLink"/>
                <w:rtl w:val="true"/>
              </w:rPr>
              <w:tab/>
            </w:r>
            <w:r>
              <w:rPr>
                <w:rStyle w:val="IndexLink"/>
              </w:rPr>
              <w:t>136</w:t>
            </w:r>
          </w:hyperlink>
        </w:p>
        <w:p>
          <w:pPr>
            <w:pStyle w:val="Contents5"/>
            <w:tabs>
              <w:tab w:val="clear" w:pos="7892"/>
              <w:tab w:val="right" w:pos="9026" w:leader="dot"/>
            </w:tabs>
            <w:rPr/>
          </w:pPr>
          <w:hyperlink w:anchor="__RefHeading___Toc79252_388300464">
            <w:r>
              <w:rPr>
                <w:webHidden/>
                <w:rStyle w:val="IndexLink"/>
                <w:rtl w:val="true"/>
              </w:rPr>
              <w:t>حكم الحاكم بعلمه</w:t>
            </w:r>
            <w:r>
              <w:rPr>
                <w:rStyle w:val="IndexLink"/>
                <w:rtl w:val="true"/>
              </w:rPr>
              <w:tab/>
            </w:r>
            <w:r>
              <w:rPr>
                <w:rStyle w:val="IndexLink"/>
              </w:rPr>
              <w:t>138</w:t>
            </w:r>
          </w:hyperlink>
        </w:p>
        <w:p>
          <w:pPr>
            <w:pStyle w:val="Contents5"/>
            <w:tabs>
              <w:tab w:val="clear" w:pos="7892"/>
              <w:tab w:val="right" w:pos="9026" w:leader="dot"/>
            </w:tabs>
            <w:rPr/>
          </w:pPr>
          <w:hyperlink w:anchor="__RefHeading___Toc79254_388300464">
            <w:r>
              <w:rPr>
                <w:webHidden/>
                <w:rStyle w:val="IndexLink"/>
                <w:rtl w:val="true"/>
              </w:rPr>
              <w:t>وجدان الزوج من يزني بزوجته</w:t>
            </w:r>
            <w:r>
              <w:rPr>
                <w:rStyle w:val="IndexLink"/>
                <w:rtl w:val="true"/>
              </w:rPr>
              <w:tab/>
            </w:r>
            <w:r>
              <w:rPr>
                <w:rStyle w:val="IndexLink"/>
              </w:rPr>
              <w:t>141</w:t>
            </w:r>
          </w:hyperlink>
        </w:p>
        <w:p>
          <w:pPr>
            <w:pStyle w:val="Contents5"/>
            <w:tabs>
              <w:tab w:val="clear" w:pos="7892"/>
              <w:tab w:val="right" w:pos="9026" w:leader="dot"/>
            </w:tabs>
            <w:rPr/>
          </w:pPr>
          <w:hyperlink w:anchor="__RefHeading___Toc79256_388300464">
            <w:r>
              <w:rPr>
                <w:webHidden/>
                <w:rStyle w:val="IndexLink"/>
                <w:rtl w:val="true"/>
              </w:rPr>
              <w:t>التزوّج بالأمة قبل الإذن من الحرّة</w:t>
            </w:r>
            <w:r>
              <w:rPr>
                <w:rStyle w:val="IndexLink"/>
                <w:rtl w:val="true"/>
              </w:rPr>
              <w:tab/>
            </w:r>
            <w:r>
              <w:rPr>
                <w:rStyle w:val="IndexLink"/>
              </w:rPr>
              <w:t>145</w:t>
            </w:r>
          </w:hyperlink>
        </w:p>
        <w:p>
          <w:pPr>
            <w:pStyle w:val="Contents5"/>
            <w:tabs>
              <w:tab w:val="clear" w:pos="7892"/>
              <w:tab w:val="right" w:pos="9026" w:leader="dot"/>
            </w:tabs>
            <w:rPr/>
          </w:pPr>
          <w:hyperlink w:anchor="__RefHeading___Toc79258_388300464">
            <w:r>
              <w:rPr>
                <w:webHidden/>
                <w:rStyle w:val="IndexLink"/>
                <w:rtl w:val="true"/>
              </w:rPr>
              <w:t>افتضاض البكر بالإصبع</w:t>
            </w:r>
            <w:r>
              <w:rPr>
                <w:rStyle w:val="IndexLink"/>
                <w:rtl w:val="true"/>
              </w:rPr>
              <w:tab/>
            </w:r>
            <w:r>
              <w:rPr>
                <w:rStyle w:val="IndexLink"/>
              </w:rPr>
              <w:t>146</w:t>
            </w:r>
          </w:hyperlink>
        </w:p>
        <w:p>
          <w:pPr>
            <w:pStyle w:val="Contents5"/>
            <w:tabs>
              <w:tab w:val="clear" w:pos="7892"/>
              <w:tab w:val="right" w:pos="9026" w:leader="dot"/>
            </w:tabs>
            <w:rPr/>
          </w:pPr>
          <w:hyperlink w:anchor="__RefHeading___Toc79260_388300464">
            <w:r>
              <w:rPr>
                <w:webHidden/>
                <w:rStyle w:val="IndexLink"/>
                <w:rtl w:val="true"/>
              </w:rPr>
              <w:t>الإقرار بحدّ مع عدم تبيينه</w:t>
            </w:r>
            <w:r>
              <w:rPr>
                <w:rStyle w:val="IndexLink"/>
                <w:rtl w:val="true"/>
              </w:rPr>
              <w:tab/>
            </w:r>
            <w:r>
              <w:rPr>
                <w:rStyle w:val="IndexLink"/>
              </w:rPr>
              <w:t>148</w:t>
            </w:r>
          </w:hyperlink>
        </w:p>
        <w:p>
          <w:pPr>
            <w:pStyle w:val="Contents5"/>
            <w:tabs>
              <w:tab w:val="clear" w:pos="7892"/>
              <w:tab w:val="right" w:pos="9026" w:leader="dot"/>
            </w:tabs>
            <w:rPr/>
          </w:pPr>
          <w:hyperlink w:anchor="__RefHeading___Toc79262_388300464">
            <w:r>
              <w:rPr>
                <w:webHidden/>
                <w:rStyle w:val="IndexLink"/>
                <w:rtl w:val="true"/>
              </w:rPr>
              <w:t>التقبيل المحرّم و المضاجعة كذلك</w:t>
            </w:r>
            <w:r>
              <w:rPr>
                <w:rStyle w:val="IndexLink"/>
                <w:rtl w:val="true"/>
              </w:rPr>
              <w:tab/>
            </w:r>
            <w:r>
              <w:rPr>
                <w:rStyle w:val="IndexLink"/>
              </w:rPr>
              <w:t>156</w:t>
            </w:r>
          </w:hyperlink>
        </w:p>
        <w:p>
          <w:pPr>
            <w:pStyle w:val="Contents5"/>
            <w:tabs>
              <w:tab w:val="clear" w:pos="7892"/>
              <w:tab w:val="right" w:pos="9026" w:leader="dot"/>
            </w:tabs>
            <w:rPr/>
          </w:pPr>
          <w:hyperlink w:anchor="__RefHeading___Toc79264_388300464">
            <w:r>
              <w:rPr>
                <w:webHidden/>
                <w:rStyle w:val="IndexLink"/>
                <w:rtl w:val="true"/>
              </w:rPr>
              <w:t>المرأة الحامل من دون بعل و مولى</w:t>
            </w:r>
            <w:r>
              <w:rPr>
                <w:rStyle w:val="IndexLink"/>
                <w:rtl w:val="true"/>
              </w:rPr>
              <w:tab/>
            </w:r>
            <w:r>
              <w:rPr>
                <w:rStyle w:val="IndexLink"/>
              </w:rPr>
              <w:t>159</w:t>
            </w:r>
          </w:hyperlink>
        </w:p>
        <w:p>
          <w:pPr>
            <w:pStyle w:val="Contents5"/>
            <w:tabs>
              <w:tab w:val="clear" w:pos="7892"/>
              <w:tab w:val="right" w:pos="9026" w:leader="dot"/>
            </w:tabs>
            <w:rPr/>
          </w:pPr>
          <w:hyperlink w:anchor="__RefHeading___Toc79266_388300464">
            <w:r>
              <w:rPr>
                <w:webHidden/>
                <w:rStyle w:val="IndexLink"/>
                <w:rtl w:val="true"/>
              </w:rPr>
              <w:t>الإقرار بموجب الحدّ ثمّ‌ إنكاره</w:t>
            </w:r>
            <w:r>
              <w:rPr>
                <w:rStyle w:val="IndexLink"/>
                <w:rtl w:val="true"/>
              </w:rPr>
              <w:tab/>
            </w:r>
            <w:r>
              <w:rPr>
                <w:rStyle w:val="IndexLink"/>
              </w:rPr>
              <w:t>160</w:t>
            </w:r>
          </w:hyperlink>
        </w:p>
        <w:p>
          <w:pPr>
            <w:pStyle w:val="Contents5"/>
            <w:tabs>
              <w:tab w:val="clear" w:pos="7892"/>
              <w:tab w:val="right" w:pos="9026" w:leader="dot"/>
            </w:tabs>
            <w:rPr/>
          </w:pPr>
          <w:hyperlink w:anchor="__RefHeading___Toc79268_388300464">
            <w:r>
              <w:rPr>
                <w:webHidden/>
                <w:rStyle w:val="IndexLink"/>
                <w:rtl w:val="true"/>
              </w:rPr>
              <w:t>التوبة بعد الإقرار بحدّ</w:t>
            </w:r>
            <w:r>
              <w:rPr>
                <w:rStyle w:val="IndexLink"/>
                <w:rtl w:val="true"/>
              </w:rPr>
              <w:tab/>
            </w:r>
            <w:r>
              <w:rPr>
                <w:rStyle w:val="IndexLink"/>
              </w:rPr>
              <w:t>163</w:t>
            </w:r>
          </w:hyperlink>
        </w:p>
        <w:p>
          <w:pPr>
            <w:pStyle w:val="Contents3"/>
            <w:tabs>
              <w:tab w:val="clear" w:pos="8459"/>
              <w:tab w:val="right" w:pos="9026" w:leader="dot"/>
            </w:tabs>
            <w:rPr/>
          </w:pPr>
          <w:hyperlink w:anchor="__RefHeading___Toc79270_388300464">
            <w:r>
              <w:rPr>
                <w:webHidden/>
                <w:rStyle w:val="IndexLink"/>
                <w:rtl w:val="true"/>
              </w:rPr>
              <w:t>الفصل الثاني في اللواط‍‌ و السحق و القيادة</w:t>
            </w:r>
            <w:r>
              <w:rPr>
                <w:rStyle w:val="IndexLink"/>
                <w:rtl w:val="true"/>
              </w:rPr>
              <w:tab/>
            </w:r>
            <w:r>
              <w:rPr>
                <w:rStyle w:val="IndexLink"/>
              </w:rPr>
              <w:t>166</w:t>
            </w:r>
          </w:hyperlink>
        </w:p>
        <w:p>
          <w:pPr>
            <w:pStyle w:val="Contents4"/>
            <w:tabs>
              <w:tab w:val="clear" w:pos="8176"/>
              <w:tab w:val="right" w:pos="9026" w:leader="dot"/>
            </w:tabs>
            <w:rPr/>
          </w:pPr>
          <w:hyperlink w:anchor="__RefHeading___Toc79272_388300464">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79274_388300464">
            <w:r>
              <w:rPr>
                <w:webHidden/>
                <w:rStyle w:val="IndexLink"/>
                <w:rtl w:val="true"/>
              </w:rPr>
              <w:t>اللواط‍‌</w:t>
            </w:r>
            <w:r>
              <w:rPr>
                <w:rStyle w:val="IndexLink"/>
                <w:rtl w:val="true"/>
              </w:rPr>
              <w:tab/>
            </w:r>
            <w:r>
              <w:rPr>
                <w:rStyle w:val="IndexLink"/>
              </w:rPr>
              <w:t>167</w:t>
            </w:r>
          </w:hyperlink>
        </w:p>
        <w:p>
          <w:pPr>
            <w:pStyle w:val="Contents5"/>
            <w:tabs>
              <w:tab w:val="clear" w:pos="7892"/>
              <w:tab w:val="right" w:pos="9026" w:leader="dot"/>
            </w:tabs>
            <w:rPr/>
          </w:pPr>
          <w:hyperlink w:anchor="__RefHeading___Toc79276_388300464">
            <w:r>
              <w:rPr>
                <w:webHidden/>
                <w:rStyle w:val="IndexLink"/>
                <w:rtl w:val="true"/>
              </w:rPr>
              <w:t>الإقرار باللواط‍‌ أو الشهادة به</w:t>
            </w:r>
            <w:r>
              <w:rPr>
                <w:rStyle w:val="IndexLink"/>
                <w:rtl w:val="true"/>
              </w:rPr>
              <w:tab/>
            </w:r>
            <w:r>
              <w:rPr>
                <w:rStyle w:val="IndexLink"/>
              </w:rPr>
              <w:t>167</w:t>
            </w:r>
          </w:hyperlink>
        </w:p>
        <w:p>
          <w:pPr>
            <w:pStyle w:val="Contents5"/>
            <w:tabs>
              <w:tab w:val="clear" w:pos="7892"/>
              <w:tab w:val="right" w:pos="9026" w:leader="dot"/>
            </w:tabs>
            <w:rPr/>
          </w:pPr>
          <w:hyperlink w:anchor="__RefHeading___Toc79278_388300464">
            <w:r>
              <w:rPr>
                <w:webHidden/>
                <w:rStyle w:val="IndexLink"/>
                <w:rtl w:val="true"/>
              </w:rPr>
              <w:t>حكم الفاعل</w:t>
            </w:r>
            <w:r>
              <w:rPr>
                <w:rStyle w:val="IndexLink"/>
                <w:rtl w:val="true"/>
              </w:rPr>
              <w:tab/>
            </w:r>
            <w:r>
              <w:rPr>
                <w:rStyle w:val="IndexLink"/>
              </w:rPr>
              <w:t>169</w:t>
            </w:r>
          </w:hyperlink>
        </w:p>
        <w:p>
          <w:pPr>
            <w:pStyle w:val="Contents5"/>
            <w:tabs>
              <w:tab w:val="clear" w:pos="7892"/>
              <w:tab w:val="right" w:pos="9026" w:leader="dot"/>
            </w:tabs>
            <w:rPr/>
          </w:pPr>
          <w:hyperlink w:anchor="__RefHeading___Toc79280_388300464">
            <w:r>
              <w:rPr>
                <w:webHidden/>
                <w:rStyle w:val="IndexLink"/>
                <w:rtl w:val="true"/>
              </w:rPr>
              <w:t>حكم المفعول و الصبيّ‌ و المجنون</w:t>
            </w:r>
            <w:r>
              <w:rPr>
                <w:rStyle w:val="IndexLink"/>
                <w:rtl w:val="true"/>
              </w:rPr>
              <w:tab/>
            </w:r>
            <w:r>
              <w:rPr>
                <w:rStyle w:val="IndexLink"/>
              </w:rPr>
              <w:t>171</w:t>
            </w:r>
          </w:hyperlink>
        </w:p>
        <w:p>
          <w:pPr>
            <w:pStyle w:val="Contents5"/>
            <w:tabs>
              <w:tab w:val="clear" w:pos="7892"/>
              <w:tab w:val="right" w:pos="9026" w:leader="dot"/>
            </w:tabs>
            <w:rPr/>
          </w:pPr>
          <w:hyperlink w:anchor="__RefHeading___Toc79282_388300464">
            <w:r>
              <w:rPr>
                <w:webHidden/>
                <w:rStyle w:val="IndexLink"/>
                <w:rtl w:val="true"/>
              </w:rPr>
              <w:t>الإقرار باللواط‍‌ دون الأربع</w:t>
            </w:r>
            <w:r>
              <w:rPr>
                <w:rStyle w:val="IndexLink"/>
                <w:rtl w:val="true"/>
              </w:rPr>
              <w:tab/>
            </w:r>
            <w:r>
              <w:rPr>
                <w:rStyle w:val="IndexLink"/>
              </w:rPr>
              <w:t>172</w:t>
            </w:r>
          </w:hyperlink>
        </w:p>
        <w:p>
          <w:pPr>
            <w:pStyle w:val="Contents5"/>
            <w:tabs>
              <w:tab w:val="clear" w:pos="7892"/>
              <w:tab w:val="right" w:pos="9026" w:leader="dot"/>
            </w:tabs>
            <w:rPr/>
          </w:pPr>
          <w:hyperlink w:anchor="__RefHeading___Toc79284_388300464">
            <w:r>
              <w:rPr>
                <w:webHidden/>
                <w:rStyle w:val="IndexLink"/>
                <w:rtl w:val="true"/>
              </w:rPr>
              <w:t>شهادة دون الأربعة باللواط‍‌</w:t>
            </w:r>
            <w:r>
              <w:rPr>
                <w:rStyle w:val="IndexLink"/>
                <w:rtl w:val="true"/>
              </w:rPr>
              <w:tab/>
            </w:r>
            <w:r>
              <w:rPr>
                <w:rStyle w:val="IndexLink"/>
              </w:rPr>
              <w:t>173</w:t>
            </w:r>
          </w:hyperlink>
        </w:p>
        <w:p>
          <w:pPr>
            <w:pStyle w:val="Contents5"/>
            <w:tabs>
              <w:tab w:val="clear" w:pos="7892"/>
              <w:tab w:val="right" w:pos="9026" w:leader="dot"/>
            </w:tabs>
            <w:rPr/>
          </w:pPr>
          <w:hyperlink w:anchor="__RefHeading___Toc79286_388300464">
            <w:r>
              <w:rPr>
                <w:webHidden/>
                <w:rStyle w:val="IndexLink"/>
                <w:rtl w:val="true"/>
              </w:rPr>
              <w:t>حكم الحاكم بعلمه</w:t>
            </w:r>
            <w:r>
              <w:rPr>
                <w:rStyle w:val="IndexLink"/>
                <w:rtl w:val="true"/>
              </w:rPr>
              <w:tab/>
            </w:r>
            <w:r>
              <w:rPr>
                <w:rStyle w:val="IndexLink"/>
              </w:rPr>
              <w:t>173</w:t>
            </w:r>
          </w:hyperlink>
        </w:p>
        <w:p>
          <w:pPr>
            <w:pStyle w:val="Contents5"/>
            <w:tabs>
              <w:tab w:val="clear" w:pos="7892"/>
              <w:tab w:val="right" w:pos="9026" w:leader="dot"/>
            </w:tabs>
            <w:rPr/>
          </w:pPr>
          <w:hyperlink w:anchor="__RefHeading___Toc79288_388300464">
            <w:r>
              <w:rPr>
                <w:webHidden/>
                <w:rStyle w:val="IndexLink"/>
                <w:rtl w:val="true"/>
              </w:rPr>
              <w:t>ادّعاء العبد الإكراه</w:t>
            </w:r>
            <w:r>
              <w:rPr>
                <w:rStyle w:val="IndexLink"/>
                <w:rtl w:val="true"/>
              </w:rPr>
              <w:tab/>
            </w:r>
            <w:r>
              <w:rPr>
                <w:rStyle w:val="IndexLink"/>
              </w:rPr>
              <w:t>174</w:t>
            </w:r>
          </w:hyperlink>
        </w:p>
        <w:p>
          <w:pPr>
            <w:pStyle w:val="Contents5"/>
            <w:tabs>
              <w:tab w:val="clear" w:pos="7892"/>
              <w:tab w:val="right" w:pos="9026" w:leader="dot"/>
            </w:tabs>
            <w:rPr/>
          </w:pPr>
          <w:hyperlink w:anchor="__RefHeading___Toc79290_388300464">
            <w:r>
              <w:rPr>
                <w:webHidden/>
                <w:rStyle w:val="IndexLink"/>
                <w:rtl w:val="true"/>
              </w:rPr>
              <w:t>حكم ما هو دون الإيقاب</w:t>
            </w:r>
            <w:r>
              <w:rPr>
                <w:rStyle w:val="IndexLink"/>
                <w:rtl w:val="true"/>
              </w:rPr>
              <w:tab/>
            </w:r>
            <w:r>
              <w:rPr>
                <w:rStyle w:val="IndexLink"/>
              </w:rPr>
              <w:t>176</w:t>
            </w:r>
          </w:hyperlink>
        </w:p>
        <w:p>
          <w:pPr>
            <w:pStyle w:val="Contents5"/>
            <w:tabs>
              <w:tab w:val="clear" w:pos="7892"/>
              <w:tab w:val="right" w:pos="9026" w:leader="dot"/>
            </w:tabs>
            <w:rPr/>
          </w:pPr>
          <w:hyperlink w:anchor="__RefHeading___Toc79292_388300464">
            <w:r>
              <w:rPr>
                <w:webHidden/>
                <w:rStyle w:val="IndexLink"/>
                <w:rtl w:val="true"/>
              </w:rPr>
              <w:t>تكرار ما لا يوجب القتل ابتداء</w:t>
            </w:r>
            <w:r>
              <w:rPr>
                <w:rStyle w:val="IndexLink"/>
                <w:rtl w:val="true"/>
              </w:rPr>
              <w:tab/>
            </w:r>
            <w:r>
              <w:rPr>
                <w:rStyle w:val="IndexLink"/>
              </w:rPr>
              <w:t>179</w:t>
            </w:r>
          </w:hyperlink>
        </w:p>
        <w:p>
          <w:pPr>
            <w:pStyle w:val="Contents5"/>
            <w:tabs>
              <w:tab w:val="clear" w:pos="7892"/>
              <w:tab w:val="right" w:pos="9026" w:leader="dot"/>
            </w:tabs>
            <w:rPr/>
          </w:pPr>
          <w:hyperlink w:anchor="__RefHeading___Toc79294_388300464">
            <w:r>
              <w:rPr>
                <w:webHidden/>
                <w:rStyle w:val="IndexLink"/>
                <w:rtl w:val="true"/>
              </w:rPr>
              <w:t>حكم التوبة</w:t>
            </w:r>
            <w:r>
              <w:rPr>
                <w:rStyle w:val="IndexLink"/>
                <w:rtl w:val="true"/>
              </w:rPr>
              <w:tab/>
            </w:r>
            <w:r>
              <w:rPr>
                <w:rStyle w:val="IndexLink"/>
              </w:rPr>
              <w:t>182</w:t>
            </w:r>
          </w:hyperlink>
        </w:p>
        <w:p>
          <w:pPr>
            <w:pStyle w:val="Contents5"/>
            <w:tabs>
              <w:tab w:val="clear" w:pos="7892"/>
              <w:tab w:val="right" w:pos="9026" w:leader="dot"/>
            </w:tabs>
            <w:rPr/>
          </w:pPr>
          <w:hyperlink w:anchor="__RefHeading___Toc79296_388300464">
            <w:r>
              <w:rPr>
                <w:webHidden/>
                <w:rStyle w:val="IndexLink"/>
                <w:rtl w:val="true"/>
              </w:rPr>
              <w:t>تقبيل غلام بشهوة</w:t>
            </w:r>
            <w:r>
              <w:rPr>
                <w:rStyle w:val="IndexLink"/>
                <w:rtl w:val="true"/>
              </w:rPr>
              <w:tab/>
            </w:r>
            <w:r>
              <w:rPr>
                <w:rStyle w:val="IndexLink"/>
              </w:rPr>
              <w:t>182</w:t>
            </w:r>
          </w:hyperlink>
        </w:p>
        <w:p>
          <w:pPr>
            <w:pStyle w:val="Contents5"/>
            <w:tabs>
              <w:tab w:val="clear" w:pos="7892"/>
              <w:tab w:val="right" w:pos="9026" w:leader="dot"/>
            </w:tabs>
            <w:rPr/>
          </w:pPr>
          <w:hyperlink w:anchor="__RefHeading___Toc79298_388300464">
            <w:r>
              <w:rPr>
                <w:webHidden/>
                <w:rStyle w:val="IndexLink"/>
                <w:rtl w:val="true"/>
              </w:rPr>
              <w:t>اجتماع الذكرين تحت إزار واحد</w:t>
            </w:r>
            <w:r>
              <w:rPr>
                <w:rStyle w:val="IndexLink"/>
                <w:rtl w:val="true"/>
              </w:rPr>
              <w:tab/>
            </w:r>
            <w:r>
              <w:rPr>
                <w:rStyle w:val="IndexLink"/>
              </w:rPr>
              <w:t>183</w:t>
            </w:r>
          </w:hyperlink>
        </w:p>
        <w:p>
          <w:pPr>
            <w:pStyle w:val="Contents4"/>
            <w:tabs>
              <w:tab w:val="clear" w:pos="8176"/>
              <w:tab w:val="right" w:pos="9026" w:leader="dot"/>
            </w:tabs>
            <w:rPr/>
          </w:pPr>
          <w:hyperlink w:anchor="__RefHeading___Toc79300_388300464">
            <w:r>
              <w:rPr>
                <w:webHidden/>
                <w:rStyle w:val="IndexLink"/>
                <w:rtl w:val="true"/>
              </w:rPr>
              <w:t>السحق</w:t>
            </w:r>
            <w:r>
              <w:rPr>
                <w:rStyle w:val="IndexLink"/>
                <w:rtl w:val="true"/>
              </w:rPr>
              <w:tab/>
            </w:r>
            <w:r>
              <w:rPr>
                <w:rStyle w:val="IndexLink"/>
              </w:rPr>
              <w:t>186</w:t>
            </w:r>
          </w:hyperlink>
        </w:p>
        <w:p>
          <w:pPr>
            <w:pStyle w:val="Contents5"/>
            <w:tabs>
              <w:tab w:val="clear" w:pos="7892"/>
              <w:tab w:val="right" w:pos="9026" w:leader="dot"/>
            </w:tabs>
            <w:rPr/>
          </w:pPr>
          <w:hyperlink w:anchor="__RefHeading___Toc79302_388300464">
            <w:r>
              <w:rPr>
                <w:webHidden/>
                <w:rStyle w:val="IndexLink"/>
                <w:rtl w:val="true"/>
              </w:rPr>
              <w:t>ما يثبت به السحق</w:t>
            </w:r>
            <w:r>
              <w:rPr>
                <w:rStyle w:val="IndexLink"/>
                <w:rtl w:val="true"/>
              </w:rPr>
              <w:tab/>
            </w:r>
            <w:r>
              <w:rPr>
                <w:rStyle w:val="IndexLink"/>
              </w:rPr>
              <w:t>186</w:t>
            </w:r>
          </w:hyperlink>
        </w:p>
        <w:p>
          <w:pPr>
            <w:pStyle w:val="Contents5"/>
            <w:tabs>
              <w:tab w:val="clear" w:pos="7892"/>
              <w:tab w:val="right" w:pos="9026" w:leader="dot"/>
            </w:tabs>
            <w:rPr/>
          </w:pPr>
          <w:hyperlink w:anchor="__RefHeading___Toc79304_388300464">
            <w:r>
              <w:rPr>
                <w:webHidden/>
                <w:rStyle w:val="IndexLink"/>
                <w:rtl w:val="true"/>
              </w:rPr>
              <w:t>حدّ السحق</w:t>
            </w:r>
            <w:r>
              <w:rPr>
                <w:rStyle w:val="IndexLink"/>
                <w:rtl w:val="true"/>
              </w:rPr>
              <w:tab/>
            </w:r>
            <w:r>
              <w:rPr>
                <w:rStyle w:val="IndexLink"/>
              </w:rPr>
              <w:t>186</w:t>
            </w:r>
          </w:hyperlink>
        </w:p>
        <w:p>
          <w:pPr>
            <w:pStyle w:val="Contents5"/>
            <w:tabs>
              <w:tab w:val="clear" w:pos="7892"/>
              <w:tab w:val="right" w:pos="9026" w:leader="dot"/>
            </w:tabs>
            <w:rPr/>
          </w:pPr>
          <w:hyperlink w:anchor="__RefHeading___Toc79306_388300464">
            <w:r>
              <w:rPr>
                <w:webHidden/>
                <w:rStyle w:val="IndexLink"/>
                <w:rtl w:val="true"/>
              </w:rPr>
              <w:t>حكم تكرار السحق</w:t>
            </w:r>
            <w:r>
              <w:rPr>
                <w:rStyle w:val="IndexLink"/>
                <w:rtl w:val="true"/>
              </w:rPr>
              <w:tab/>
            </w:r>
            <w:r>
              <w:rPr>
                <w:rStyle w:val="IndexLink"/>
              </w:rPr>
              <w:t>188</w:t>
            </w:r>
          </w:hyperlink>
        </w:p>
        <w:p>
          <w:pPr>
            <w:pStyle w:val="Contents5"/>
            <w:tabs>
              <w:tab w:val="clear" w:pos="7892"/>
              <w:tab w:val="right" w:pos="9026" w:leader="dot"/>
            </w:tabs>
            <w:rPr/>
          </w:pPr>
          <w:hyperlink w:anchor="__RefHeading___Toc79308_388300464">
            <w:r>
              <w:rPr>
                <w:webHidden/>
                <w:rStyle w:val="IndexLink"/>
                <w:rtl w:val="true"/>
              </w:rPr>
              <w:t>حكم التوبة</w:t>
            </w:r>
            <w:r>
              <w:rPr>
                <w:rStyle w:val="IndexLink"/>
                <w:rtl w:val="true"/>
              </w:rPr>
              <w:tab/>
            </w:r>
            <w:r>
              <w:rPr>
                <w:rStyle w:val="IndexLink"/>
              </w:rPr>
              <w:t>189</w:t>
            </w:r>
          </w:hyperlink>
        </w:p>
        <w:p>
          <w:pPr>
            <w:pStyle w:val="Contents5"/>
            <w:tabs>
              <w:tab w:val="clear" w:pos="7892"/>
              <w:tab w:val="right" w:pos="9026" w:leader="dot"/>
            </w:tabs>
            <w:rPr/>
          </w:pPr>
          <w:hyperlink w:anchor="__RefHeading___Toc79310_388300464">
            <w:r>
              <w:rPr>
                <w:webHidden/>
                <w:rStyle w:val="IndexLink"/>
                <w:rtl w:val="true"/>
              </w:rPr>
              <w:t>اجتماع الأجنبيّتين تحت إزار</w:t>
            </w:r>
            <w:r>
              <w:rPr>
                <w:rStyle w:val="IndexLink"/>
                <w:rtl w:val="true"/>
              </w:rPr>
              <w:tab/>
            </w:r>
            <w:r>
              <w:rPr>
                <w:rStyle w:val="IndexLink"/>
              </w:rPr>
              <w:t>189</w:t>
            </w:r>
          </w:hyperlink>
        </w:p>
        <w:p>
          <w:pPr>
            <w:pStyle w:val="Contents5"/>
            <w:tabs>
              <w:tab w:val="clear" w:pos="7892"/>
              <w:tab w:val="right" w:pos="9026" w:leader="dot"/>
            </w:tabs>
            <w:rPr/>
          </w:pPr>
          <w:hyperlink w:anchor="__RefHeading___Toc79312_388300464">
            <w:r>
              <w:rPr>
                <w:webHidden/>
                <w:rStyle w:val="IndexLink"/>
                <w:rtl w:val="true"/>
              </w:rPr>
              <w:t>مساحقة الزوجة بكرا بعد ما وطئت</w:t>
            </w:r>
            <w:r>
              <w:rPr>
                <w:rStyle w:val="IndexLink"/>
                <w:rtl w:val="true"/>
              </w:rPr>
              <w:tab/>
            </w:r>
            <w:r>
              <w:rPr>
                <w:rStyle w:val="IndexLink"/>
              </w:rPr>
              <w:t>191</w:t>
            </w:r>
          </w:hyperlink>
        </w:p>
        <w:p>
          <w:pPr>
            <w:pStyle w:val="Contents4"/>
            <w:tabs>
              <w:tab w:val="clear" w:pos="8176"/>
              <w:tab w:val="right" w:pos="9026" w:leader="dot"/>
            </w:tabs>
            <w:rPr/>
          </w:pPr>
          <w:hyperlink w:anchor="__RefHeading___Toc79314_388300464">
            <w:r>
              <w:rPr>
                <w:webHidden/>
                <w:rStyle w:val="IndexLink"/>
                <w:rtl w:val="true"/>
              </w:rPr>
              <w:t>القيادة</w:t>
            </w:r>
            <w:r>
              <w:rPr>
                <w:rStyle w:val="IndexLink"/>
                <w:rtl w:val="true"/>
              </w:rPr>
              <w:tab/>
            </w:r>
            <w:r>
              <w:rPr>
                <w:rStyle w:val="IndexLink"/>
              </w:rPr>
              <w:t>194</w:t>
            </w:r>
          </w:hyperlink>
        </w:p>
        <w:p>
          <w:pPr>
            <w:pStyle w:val="Contents5"/>
            <w:tabs>
              <w:tab w:val="clear" w:pos="7892"/>
              <w:tab w:val="right" w:pos="9026" w:leader="dot"/>
            </w:tabs>
            <w:rPr/>
          </w:pPr>
          <w:hyperlink w:anchor="__RefHeading___Toc79316_388300464">
            <w:r>
              <w:rPr>
                <w:webHidden/>
                <w:rStyle w:val="IndexLink"/>
                <w:rtl w:val="true"/>
              </w:rPr>
              <w:t>تعريف القيادة</w:t>
            </w:r>
            <w:r>
              <w:rPr>
                <w:rStyle w:val="IndexLink"/>
                <w:rtl w:val="true"/>
              </w:rPr>
              <w:tab/>
            </w:r>
            <w:r>
              <w:rPr>
                <w:rStyle w:val="IndexLink"/>
              </w:rPr>
              <w:t>194</w:t>
            </w:r>
          </w:hyperlink>
        </w:p>
        <w:p>
          <w:pPr>
            <w:pStyle w:val="Contents5"/>
            <w:tabs>
              <w:tab w:val="clear" w:pos="7892"/>
              <w:tab w:val="right" w:pos="9026" w:leader="dot"/>
            </w:tabs>
            <w:rPr/>
          </w:pPr>
          <w:hyperlink w:anchor="__RefHeading___Toc79318_388300464">
            <w:r>
              <w:rPr>
                <w:webHidden/>
                <w:rStyle w:val="IndexLink"/>
                <w:rtl w:val="true"/>
              </w:rPr>
              <w:t>ما تثبت به القيادة</w:t>
            </w:r>
            <w:r>
              <w:rPr>
                <w:rStyle w:val="IndexLink"/>
                <w:rtl w:val="true"/>
              </w:rPr>
              <w:tab/>
            </w:r>
            <w:r>
              <w:rPr>
                <w:rStyle w:val="IndexLink"/>
              </w:rPr>
              <w:t>195</w:t>
            </w:r>
          </w:hyperlink>
        </w:p>
        <w:p>
          <w:pPr>
            <w:pStyle w:val="Contents5"/>
            <w:tabs>
              <w:tab w:val="clear" w:pos="7892"/>
              <w:tab w:val="right" w:pos="9026" w:leader="dot"/>
            </w:tabs>
            <w:rPr/>
          </w:pPr>
          <w:hyperlink w:anchor="__RefHeading___Toc79320_388300464">
            <w:r>
              <w:rPr>
                <w:webHidden/>
                <w:rStyle w:val="IndexLink"/>
                <w:rtl w:val="true"/>
              </w:rPr>
              <w:t>حدّ القيادة</w:t>
            </w:r>
            <w:r>
              <w:rPr>
                <w:rStyle w:val="IndexLink"/>
                <w:rtl w:val="true"/>
              </w:rPr>
              <w:tab/>
            </w:r>
            <w:r>
              <w:rPr>
                <w:rStyle w:val="IndexLink"/>
              </w:rPr>
              <w:t>195</w:t>
            </w:r>
          </w:hyperlink>
        </w:p>
        <w:p>
          <w:pPr>
            <w:pStyle w:val="Contents5"/>
            <w:tabs>
              <w:tab w:val="clear" w:pos="7892"/>
              <w:tab w:val="right" w:pos="9026" w:leader="dot"/>
            </w:tabs>
            <w:rPr/>
          </w:pPr>
          <w:hyperlink w:anchor="__RefHeading___Toc79322_388300464">
            <w:r>
              <w:rPr>
                <w:webHidden/>
                <w:rStyle w:val="IndexLink"/>
                <w:rtl w:val="true"/>
              </w:rPr>
              <w:t>عدم جواز الكفالة و التأخير في حدّ</w:t>
            </w:r>
            <w:r>
              <w:rPr>
                <w:rStyle w:val="IndexLink"/>
                <w:rtl w:val="true"/>
              </w:rPr>
              <w:tab/>
            </w:r>
            <w:r>
              <w:rPr>
                <w:rStyle w:val="IndexLink"/>
              </w:rPr>
              <w:t>197</w:t>
            </w:r>
          </w:hyperlink>
        </w:p>
        <w:p>
          <w:pPr>
            <w:pStyle w:val="Contents5"/>
            <w:tabs>
              <w:tab w:val="clear" w:pos="7892"/>
              <w:tab w:val="right" w:pos="9026" w:leader="dot"/>
            </w:tabs>
            <w:rPr/>
          </w:pPr>
          <w:hyperlink w:anchor="__RefHeading___Toc79324_388300464">
            <w:r>
              <w:rPr>
                <w:webHidden/>
                <w:rStyle w:val="IndexLink"/>
                <w:rtl w:val="true"/>
              </w:rPr>
              <w:t>عدم إسقاط‍‌ الحدّ بشفاعة</w:t>
            </w:r>
            <w:r>
              <w:rPr>
                <w:rStyle w:val="IndexLink"/>
                <w:rtl w:val="true"/>
              </w:rPr>
              <w:tab/>
            </w:r>
            <w:r>
              <w:rPr>
                <w:rStyle w:val="IndexLink"/>
              </w:rPr>
              <w:t>198</w:t>
            </w:r>
          </w:hyperlink>
        </w:p>
        <w:p>
          <w:pPr>
            <w:pStyle w:val="Contents3"/>
            <w:tabs>
              <w:tab w:val="clear" w:pos="8459"/>
              <w:tab w:val="right" w:pos="9026" w:leader="dot"/>
            </w:tabs>
            <w:rPr/>
          </w:pPr>
          <w:hyperlink w:anchor="__RefHeading___Toc79326_388300464">
            <w:r>
              <w:rPr>
                <w:webHidden/>
                <w:rStyle w:val="IndexLink"/>
                <w:rtl w:val="true"/>
              </w:rPr>
              <w:t>الفصل الثالث في القذف</w:t>
            </w:r>
            <w:r>
              <w:rPr>
                <w:rStyle w:val="IndexLink"/>
                <w:rtl w:val="true"/>
              </w:rPr>
              <w:tab/>
            </w:r>
            <w:r>
              <w:rPr>
                <w:rStyle w:val="IndexLink"/>
              </w:rPr>
              <w:t>200</w:t>
            </w:r>
          </w:hyperlink>
        </w:p>
        <w:p>
          <w:pPr>
            <w:pStyle w:val="Contents4"/>
            <w:tabs>
              <w:tab w:val="clear" w:pos="8176"/>
              <w:tab w:val="right" w:pos="9026" w:leader="dot"/>
            </w:tabs>
            <w:rPr/>
          </w:pPr>
          <w:hyperlink w:anchor="__RefHeading___Toc79328_388300464">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79330_388300464">
            <w:r>
              <w:rPr>
                <w:webHidden/>
                <w:rStyle w:val="IndexLink"/>
                <w:rtl w:val="true"/>
              </w:rPr>
              <w:t>تعريف القذف</w:t>
            </w:r>
            <w:r>
              <w:rPr>
                <w:rStyle w:val="IndexLink"/>
                <w:rtl w:val="true"/>
              </w:rPr>
              <w:tab/>
            </w:r>
            <w:r>
              <w:rPr>
                <w:rStyle w:val="IndexLink"/>
              </w:rPr>
              <w:t>200</w:t>
            </w:r>
          </w:hyperlink>
        </w:p>
        <w:p>
          <w:pPr>
            <w:pStyle w:val="Contents4"/>
            <w:tabs>
              <w:tab w:val="clear" w:pos="8176"/>
              <w:tab w:val="right" w:pos="9026" w:leader="dot"/>
            </w:tabs>
            <w:rPr/>
          </w:pPr>
          <w:hyperlink w:anchor="__RefHeading___Toc79332_388300464">
            <w:r>
              <w:rPr>
                <w:webHidden/>
                <w:rStyle w:val="IndexLink"/>
                <w:rtl w:val="true"/>
              </w:rPr>
              <w:t>تفاصيل القذف</w:t>
            </w:r>
            <w:r>
              <w:rPr>
                <w:rStyle w:val="IndexLink"/>
                <w:rtl w:val="true"/>
              </w:rPr>
              <w:tab/>
            </w:r>
            <w:r>
              <w:rPr>
                <w:rStyle w:val="IndexLink"/>
              </w:rPr>
              <w:t>201</w:t>
            </w:r>
          </w:hyperlink>
        </w:p>
        <w:p>
          <w:pPr>
            <w:pStyle w:val="Contents4"/>
            <w:tabs>
              <w:tab w:val="clear" w:pos="8176"/>
              <w:tab w:val="right" w:pos="9026" w:leader="dot"/>
            </w:tabs>
            <w:rPr/>
          </w:pPr>
          <w:hyperlink w:anchor="__RefHeading___Toc79334_388300464">
            <w:r>
              <w:rPr>
                <w:webHidden/>
                <w:rStyle w:val="IndexLink"/>
                <w:rtl w:val="true"/>
              </w:rPr>
              <w:t>الألفاظ‍‌ المفيدة للقذف أحيانا</w:t>
            </w:r>
            <w:r>
              <w:rPr>
                <w:rStyle w:val="IndexLink"/>
                <w:rtl w:val="true"/>
              </w:rPr>
              <w:tab/>
            </w:r>
            <w:r>
              <w:rPr>
                <w:rStyle w:val="IndexLink"/>
              </w:rPr>
              <w:t>207</w:t>
            </w:r>
          </w:hyperlink>
        </w:p>
        <w:p>
          <w:pPr>
            <w:pStyle w:val="Contents4"/>
            <w:tabs>
              <w:tab w:val="clear" w:pos="8176"/>
              <w:tab w:val="right" w:pos="9026" w:leader="dot"/>
            </w:tabs>
            <w:rPr/>
          </w:pPr>
          <w:hyperlink w:anchor="__RefHeading___Toc79336_388300464">
            <w:r>
              <w:rPr>
                <w:webHidden/>
                <w:rStyle w:val="IndexLink"/>
                <w:rtl w:val="true"/>
              </w:rPr>
              <w:t>حكم ما يوجب الإيذاء و التعريض</w:t>
            </w:r>
            <w:r>
              <w:rPr>
                <w:rStyle w:val="IndexLink"/>
                <w:rtl w:val="true"/>
              </w:rPr>
              <w:tab/>
            </w:r>
            <w:r>
              <w:rPr>
                <w:rStyle w:val="IndexLink"/>
              </w:rPr>
              <w:t>211</w:t>
            </w:r>
          </w:hyperlink>
        </w:p>
        <w:p>
          <w:pPr>
            <w:pStyle w:val="Contents4"/>
            <w:tabs>
              <w:tab w:val="clear" w:pos="8176"/>
              <w:tab w:val="right" w:pos="9026" w:leader="dot"/>
            </w:tabs>
            <w:rPr/>
          </w:pPr>
          <w:hyperlink w:anchor="__RefHeading___Toc79338_388300464">
            <w:r>
              <w:rPr>
                <w:webHidden/>
                <w:rStyle w:val="IndexLink"/>
                <w:rtl w:val="true"/>
              </w:rPr>
              <w:t>حكم ما يكرهه المخاطب</w:t>
            </w:r>
            <w:r>
              <w:rPr>
                <w:rStyle w:val="IndexLink"/>
                <w:rtl w:val="true"/>
              </w:rPr>
              <w:tab/>
            </w:r>
            <w:r>
              <w:rPr>
                <w:rStyle w:val="IndexLink"/>
              </w:rPr>
              <w:t>215</w:t>
            </w:r>
          </w:hyperlink>
        </w:p>
        <w:p>
          <w:pPr>
            <w:pStyle w:val="Contents4"/>
            <w:tabs>
              <w:tab w:val="clear" w:pos="8176"/>
              <w:tab w:val="right" w:pos="9026" w:leader="dot"/>
            </w:tabs>
            <w:rPr/>
          </w:pPr>
          <w:hyperlink w:anchor="__RefHeading___Toc79340_388300464">
            <w:r>
              <w:rPr>
                <w:webHidden/>
                <w:rStyle w:val="IndexLink"/>
                <w:rtl w:val="true"/>
              </w:rPr>
              <w:t>ما يعتبر في القاذف</w:t>
            </w:r>
            <w:r>
              <w:rPr>
                <w:rStyle w:val="IndexLink"/>
                <w:rtl w:val="true"/>
              </w:rPr>
              <w:tab/>
            </w:r>
            <w:r>
              <w:rPr>
                <w:rStyle w:val="IndexLink"/>
              </w:rPr>
              <w:t>218</w:t>
            </w:r>
          </w:hyperlink>
        </w:p>
        <w:p>
          <w:pPr>
            <w:pStyle w:val="Contents4"/>
            <w:tabs>
              <w:tab w:val="clear" w:pos="8176"/>
              <w:tab w:val="right" w:pos="9026" w:leader="dot"/>
            </w:tabs>
            <w:rPr/>
          </w:pPr>
          <w:hyperlink w:anchor="__RefHeading___Toc79342_388300464">
            <w:r>
              <w:rPr>
                <w:webHidden/>
                <w:rStyle w:val="IndexLink"/>
                <w:rtl w:val="true"/>
              </w:rPr>
              <w:t>ما يشترط‍‌ في المقذوف</w:t>
            </w:r>
            <w:r>
              <w:rPr>
                <w:rStyle w:val="IndexLink"/>
                <w:rtl w:val="true"/>
              </w:rPr>
              <w:tab/>
            </w:r>
            <w:r>
              <w:rPr>
                <w:rStyle w:val="IndexLink"/>
              </w:rPr>
              <w:t>223</w:t>
            </w:r>
          </w:hyperlink>
        </w:p>
        <w:p>
          <w:pPr>
            <w:pStyle w:val="Contents4"/>
            <w:tabs>
              <w:tab w:val="clear" w:pos="8176"/>
              <w:tab w:val="right" w:pos="9026" w:leader="dot"/>
            </w:tabs>
            <w:rPr/>
          </w:pPr>
          <w:hyperlink w:anchor="__RefHeading___Toc79344_388300464">
            <w:r>
              <w:rPr>
                <w:webHidden/>
                <w:rStyle w:val="IndexLink"/>
                <w:rtl w:val="true"/>
              </w:rPr>
              <w:t>تقاذف المحصنين</w:t>
            </w:r>
            <w:r>
              <w:rPr>
                <w:rStyle w:val="IndexLink"/>
                <w:rtl w:val="true"/>
              </w:rPr>
              <w:tab/>
            </w:r>
            <w:r>
              <w:rPr>
                <w:rStyle w:val="IndexLink"/>
              </w:rPr>
              <w:t>229</w:t>
            </w:r>
          </w:hyperlink>
        </w:p>
        <w:p>
          <w:pPr>
            <w:pStyle w:val="Contents4"/>
            <w:tabs>
              <w:tab w:val="clear" w:pos="8176"/>
              <w:tab w:val="right" w:pos="9026" w:leader="dot"/>
            </w:tabs>
            <w:rPr/>
          </w:pPr>
          <w:hyperlink w:anchor="__RefHeading___Toc79346_388300464">
            <w:r>
              <w:rPr>
                <w:webHidden/>
                <w:rStyle w:val="IndexLink"/>
                <w:rtl w:val="true"/>
              </w:rPr>
              <w:t>لو تعدّد المقذوف تعدّد الحدّ</w:t>
            </w:r>
            <w:r>
              <w:rPr>
                <w:rStyle w:val="IndexLink"/>
                <w:rtl w:val="true"/>
              </w:rPr>
              <w:tab/>
            </w:r>
            <w:r>
              <w:rPr>
                <w:rStyle w:val="IndexLink"/>
              </w:rPr>
              <w:t>230</w:t>
            </w:r>
          </w:hyperlink>
        </w:p>
        <w:p>
          <w:pPr>
            <w:pStyle w:val="Contents4"/>
            <w:tabs>
              <w:tab w:val="clear" w:pos="8176"/>
              <w:tab w:val="right" w:pos="9026" w:leader="dot"/>
            </w:tabs>
            <w:rPr/>
          </w:pPr>
          <w:hyperlink w:anchor="__RefHeading___Toc79348_388300464">
            <w:r>
              <w:rPr>
                <w:webHidden/>
                <w:rStyle w:val="IndexLink"/>
                <w:rtl w:val="true"/>
              </w:rPr>
              <w:t>لو قذف الواحد جماعة بلفظ‍‌ واحد</w:t>
            </w:r>
            <w:r>
              <w:rPr>
                <w:rStyle w:val="IndexLink"/>
                <w:rtl w:val="true"/>
              </w:rPr>
              <w:tab/>
            </w:r>
            <w:r>
              <w:rPr>
                <w:rStyle w:val="IndexLink"/>
              </w:rPr>
              <w:t>230</w:t>
            </w:r>
          </w:hyperlink>
        </w:p>
        <w:p>
          <w:pPr>
            <w:pStyle w:val="Contents4"/>
            <w:tabs>
              <w:tab w:val="clear" w:pos="8176"/>
              <w:tab w:val="right" w:pos="9026" w:leader="dot"/>
            </w:tabs>
            <w:rPr/>
          </w:pPr>
          <w:hyperlink w:anchor="__RefHeading___Toc79350_388300464">
            <w:r>
              <w:rPr>
                <w:webHidden/>
                <w:rStyle w:val="IndexLink"/>
                <w:rtl w:val="true"/>
              </w:rPr>
              <w:t>قذف جماعة بما يوجب التعزير</w:t>
            </w:r>
            <w:r>
              <w:rPr>
                <w:rStyle w:val="IndexLink"/>
                <w:rtl w:val="true"/>
              </w:rPr>
              <w:tab/>
            </w:r>
            <w:r>
              <w:rPr>
                <w:rStyle w:val="IndexLink"/>
              </w:rPr>
              <w:t>234</w:t>
            </w:r>
          </w:hyperlink>
        </w:p>
        <w:p>
          <w:pPr>
            <w:pStyle w:val="Contents4"/>
            <w:tabs>
              <w:tab w:val="clear" w:pos="8176"/>
              <w:tab w:val="right" w:pos="9026" w:leader="dot"/>
            </w:tabs>
            <w:rPr/>
          </w:pPr>
          <w:hyperlink w:anchor="__RefHeading___Toc79352_388300464">
            <w:r>
              <w:rPr>
                <w:webHidden/>
                <w:rStyle w:val="IndexLink"/>
                <w:rtl w:val="true"/>
              </w:rPr>
              <w:t>مسائل في القذف</w:t>
            </w:r>
            <w:r>
              <w:rPr>
                <w:rStyle w:val="IndexLink"/>
                <w:rtl w:val="true"/>
              </w:rPr>
              <w:tab/>
            </w:r>
            <w:r>
              <w:rPr>
                <w:rStyle w:val="IndexLink"/>
              </w:rPr>
              <w:t>236</w:t>
            </w:r>
          </w:hyperlink>
        </w:p>
        <w:p>
          <w:pPr>
            <w:pStyle w:val="Contents5"/>
            <w:tabs>
              <w:tab w:val="clear" w:pos="7892"/>
              <w:tab w:val="right" w:pos="9026" w:leader="dot"/>
            </w:tabs>
            <w:rPr/>
          </w:pPr>
          <w:hyperlink w:anchor="__RefHeading___Toc79354_388300464">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79356_388300464">
            <w:r>
              <w:rPr>
                <w:webHidden/>
                <w:rStyle w:val="IndexLink"/>
                <w:rtl w:val="true"/>
              </w:rPr>
              <w:t>حدّ القذف</w:t>
            </w:r>
            <w:r>
              <w:rPr>
                <w:rStyle w:val="IndexLink"/>
                <w:rtl w:val="true"/>
              </w:rPr>
              <w:tab/>
            </w:r>
            <w:r>
              <w:rPr>
                <w:rStyle w:val="IndexLink"/>
              </w:rPr>
              <w:t>236</w:t>
            </w:r>
          </w:hyperlink>
        </w:p>
        <w:p>
          <w:pPr>
            <w:pStyle w:val="Contents5"/>
            <w:tabs>
              <w:tab w:val="clear" w:pos="7892"/>
              <w:tab w:val="right" w:pos="9026" w:leader="dot"/>
            </w:tabs>
            <w:rPr/>
          </w:pPr>
          <w:hyperlink w:anchor="__RefHeading___Toc79358_388300464">
            <w:r>
              <w:rPr>
                <w:webHidden/>
                <w:rStyle w:val="IndexLink"/>
                <w:rtl w:val="true"/>
              </w:rPr>
              <w:t>كيفيّة جلد القاذف</w:t>
            </w:r>
            <w:r>
              <w:rPr>
                <w:rStyle w:val="IndexLink"/>
                <w:rtl w:val="true"/>
              </w:rPr>
              <w:tab/>
            </w:r>
            <w:r>
              <w:rPr>
                <w:rStyle w:val="IndexLink"/>
              </w:rPr>
              <w:t>237</w:t>
            </w:r>
          </w:hyperlink>
        </w:p>
        <w:p>
          <w:pPr>
            <w:pStyle w:val="Contents5"/>
            <w:tabs>
              <w:tab w:val="clear" w:pos="7892"/>
              <w:tab w:val="right" w:pos="9026" w:leader="dot"/>
            </w:tabs>
            <w:rPr/>
          </w:pPr>
          <w:hyperlink w:anchor="__RefHeading___Toc79360_388300464">
            <w:r>
              <w:rPr>
                <w:webHidden/>
                <w:rStyle w:val="IndexLink"/>
                <w:rtl w:val="true"/>
              </w:rPr>
              <w:t>يثبت القذف بشهادة عدلين</w:t>
            </w:r>
            <w:r>
              <w:rPr>
                <w:rStyle w:val="IndexLink"/>
                <w:rtl w:val="true"/>
              </w:rPr>
              <w:tab/>
            </w:r>
            <w:r>
              <w:rPr>
                <w:rStyle w:val="IndexLink"/>
              </w:rPr>
              <w:t>237</w:t>
            </w:r>
          </w:hyperlink>
        </w:p>
        <w:p>
          <w:pPr>
            <w:pStyle w:val="Contents5"/>
            <w:tabs>
              <w:tab w:val="clear" w:pos="7892"/>
              <w:tab w:val="right" w:pos="9026" w:leader="dot"/>
            </w:tabs>
            <w:rPr/>
          </w:pPr>
          <w:hyperlink w:anchor="__RefHeading___Toc79362_388300464">
            <w:r>
              <w:rPr>
                <w:webHidden/>
                <w:rStyle w:val="IndexLink"/>
                <w:rtl w:val="true"/>
              </w:rPr>
              <w:t>حدّ القذف موروث</w:t>
            </w:r>
            <w:r>
              <w:rPr>
                <w:rStyle w:val="IndexLink"/>
                <w:rtl w:val="true"/>
              </w:rPr>
              <w:tab/>
            </w:r>
            <w:r>
              <w:rPr>
                <w:rStyle w:val="IndexLink"/>
              </w:rPr>
              <w:t>239</w:t>
            </w:r>
          </w:hyperlink>
        </w:p>
        <w:p>
          <w:pPr>
            <w:pStyle w:val="Contents5"/>
            <w:tabs>
              <w:tab w:val="clear" w:pos="7892"/>
              <w:tab w:val="right" w:pos="9026" w:leader="dot"/>
            </w:tabs>
            <w:rPr/>
          </w:pPr>
          <w:hyperlink w:anchor="__RefHeading___Toc79364_388300464">
            <w:r>
              <w:rPr>
                <w:webHidden/>
                <w:rStyle w:val="IndexLink"/>
                <w:rtl w:val="true"/>
              </w:rPr>
              <w:t>يجوز العفو بعد الثبوت</w:t>
            </w:r>
            <w:r>
              <w:rPr>
                <w:rStyle w:val="IndexLink"/>
                <w:rtl w:val="true"/>
              </w:rPr>
              <w:tab/>
            </w:r>
            <w:r>
              <w:rPr>
                <w:rStyle w:val="IndexLink"/>
              </w:rPr>
              <w:t>240</w:t>
            </w:r>
          </w:hyperlink>
        </w:p>
        <w:p>
          <w:pPr>
            <w:pStyle w:val="Contents5"/>
            <w:tabs>
              <w:tab w:val="clear" w:pos="7892"/>
              <w:tab w:val="right" w:pos="9026" w:leader="dot"/>
            </w:tabs>
            <w:rPr/>
          </w:pPr>
          <w:hyperlink w:anchor="__RefHeading___Toc79366_388300464">
            <w:r>
              <w:rPr>
                <w:webHidden/>
                <w:rStyle w:val="IndexLink"/>
                <w:rtl w:val="true"/>
              </w:rPr>
              <w:t>يقتل القاذف في الرابعة</w:t>
            </w:r>
            <w:r>
              <w:rPr>
                <w:rStyle w:val="IndexLink"/>
                <w:rtl w:val="true"/>
              </w:rPr>
              <w:tab/>
            </w:r>
            <w:r>
              <w:rPr>
                <w:rStyle w:val="IndexLink"/>
              </w:rPr>
              <w:t>241</w:t>
            </w:r>
          </w:hyperlink>
        </w:p>
        <w:p>
          <w:pPr>
            <w:pStyle w:val="Contents5"/>
            <w:tabs>
              <w:tab w:val="clear" w:pos="7892"/>
              <w:tab w:val="right" w:pos="9026" w:leader="dot"/>
            </w:tabs>
            <w:rPr/>
          </w:pPr>
          <w:hyperlink w:anchor="__RefHeading___Toc79368_388300464">
            <w:r>
              <w:rPr>
                <w:webHidden/>
                <w:rStyle w:val="IndexLink"/>
                <w:rtl w:val="true"/>
              </w:rPr>
              <w:t>يسقط‍‌ الحدّ بتصديق المقذوف</w:t>
            </w:r>
            <w:r>
              <w:rPr>
                <w:rStyle w:val="IndexLink"/>
                <w:rtl w:val="true"/>
              </w:rPr>
              <w:tab/>
            </w:r>
            <w:r>
              <w:rPr>
                <w:rStyle w:val="IndexLink"/>
              </w:rPr>
              <w:t>242</w:t>
            </w:r>
          </w:hyperlink>
        </w:p>
        <w:p>
          <w:pPr>
            <w:pStyle w:val="Contents5"/>
            <w:tabs>
              <w:tab w:val="clear" w:pos="7892"/>
              <w:tab w:val="right" w:pos="9026" w:leader="dot"/>
            </w:tabs>
            <w:rPr/>
          </w:pPr>
          <w:hyperlink w:anchor="__RefHeading___Toc79370_388300464">
            <w:r>
              <w:rPr>
                <w:webHidden/>
                <w:rStyle w:val="IndexLink"/>
                <w:rtl w:val="true"/>
              </w:rPr>
              <w:t>لو قذف المملوك فالتعزير له لا للمولى</w:t>
            </w:r>
            <w:r>
              <w:rPr>
                <w:rStyle w:val="IndexLink"/>
                <w:rtl w:val="true"/>
              </w:rPr>
              <w:tab/>
            </w:r>
            <w:r>
              <w:rPr>
                <w:rStyle w:val="IndexLink"/>
              </w:rPr>
              <w:t>245</w:t>
            </w:r>
          </w:hyperlink>
        </w:p>
        <w:p>
          <w:pPr>
            <w:pStyle w:val="Contents5"/>
            <w:tabs>
              <w:tab w:val="clear" w:pos="7892"/>
              <w:tab w:val="right" w:pos="9026" w:leader="dot"/>
            </w:tabs>
            <w:rPr/>
          </w:pPr>
          <w:hyperlink w:anchor="__RefHeading___Toc79372_388300464">
            <w:r>
              <w:rPr>
                <w:webHidden/>
                <w:rStyle w:val="IndexLink"/>
                <w:rtl w:val="true"/>
              </w:rPr>
              <w:t>لا يعزّر الكفّار لو تنابزوا</w:t>
            </w:r>
            <w:r>
              <w:rPr>
                <w:rStyle w:val="IndexLink"/>
                <w:rtl w:val="true"/>
              </w:rPr>
              <w:tab/>
            </w:r>
            <w:r>
              <w:rPr>
                <w:rStyle w:val="IndexLink"/>
              </w:rPr>
              <w:t>245</w:t>
            </w:r>
          </w:hyperlink>
        </w:p>
        <w:p>
          <w:pPr>
            <w:pStyle w:val="Contents5"/>
            <w:tabs>
              <w:tab w:val="clear" w:pos="7892"/>
              <w:tab w:val="right" w:pos="9026" w:leader="dot"/>
            </w:tabs>
            <w:rPr/>
          </w:pPr>
          <w:hyperlink w:anchor="__RefHeading___Toc79374_388300464">
            <w:r>
              <w:rPr>
                <w:webHidden/>
                <w:rStyle w:val="IndexLink"/>
                <w:rtl w:val="true"/>
              </w:rPr>
              <w:t>لا يزاد في تأديب الصبيّ‌ على عشرة أسواط‍‌</w:t>
            </w:r>
            <w:r>
              <w:rPr>
                <w:rStyle w:val="IndexLink"/>
                <w:rtl w:val="true"/>
              </w:rPr>
              <w:tab/>
            </w:r>
            <w:r>
              <w:rPr>
                <w:rStyle w:val="IndexLink"/>
              </w:rPr>
              <w:t>246</w:t>
            </w:r>
          </w:hyperlink>
        </w:p>
        <w:p>
          <w:pPr>
            <w:pStyle w:val="Contents5"/>
            <w:tabs>
              <w:tab w:val="clear" w:pos="7892"/>
              <w:tab w:val="right" w:pos="9026" w:leader="dot"/>
            </w:tabs>
            <w:rPr/>
          </w:pPr>
          <w:hyperlink w:anchor="__RefHeading___Toc79376_388300464">
            <w:r>
              <w:rPr>
                <w:webHidden/>
                <w:rStyle w:val="IndexLink"/>
                <w:rtl w:val="true"/>
              </w:rPr>
              <w:t>يعزّر كلّ‌ من ترك واجبا أو فعل محرّما</w:t>
            </w:r>
            <w:r>
              <w:rPr>
                <w:rStyle w:val="IndexLink"/>
                <w:rtl w:val="true"/>
              </w:rPr>
              <w:tab/>
            </w:r>
            <w:r>
              <w:rPr>
                <w:rStyle w:val="IndexLink"/>
              </w:rPr>
              <w:t>247</w:t>
            </w:r>
          </w:hyperlink>
        </w:p>
        <w:p>
          <w:pPr>
            <w:pStyle w:val="Contents5"/>
            <w:tabs>
              <w:tab w:val="clear" w:pos="7892"/>
              <w:tab w:val="right" w:pos="9026" w:leader="dot"/>
            </w:tabs>
            <w:rPr/>
          </w:pPr>
          <w:hyperlink w:anchor="__RefHeading___Toc79378_388300464">
            <w:r>
              <w:rPr>
                <w:webHidden/>
                <w:rStyle w:val="IndexLink"/>
                <w:rtl w:val="true"/>
              </w:rPr>
              <w:t>سابّ‌ الأنبياء و الأئمّة عليهم السّلام</w:t>
            </w:r>
            <w:r>
              <w:rPr>
                <w:rStyle w:val="IndexLink"/>
                <w:rtl w:val="true"/>
              </w:rPr>
              <w:tab/>
            </w:r>
            <w:r>
              <w:rPr>
                <w:rStyle w:val="IndexLink"/>
              </w:rPr>
              <w:t>248</w:t>
            </w:r>
          </w:hyperlink>
        </w:p>
        <w:p>
          <w:pPr>
            <w:pStyle w:val="Contents5"/>
            <w:tabs>
              <w:tab w:val="clear" w:pos="7892"/>
              <w:tab w:val="right" w:pos="9026" w:leader="dot"/>
            </w:tabs>
            <w:rPr/>
          </w:pPr>
          <w:hyperlink w:anchor="__RefHeading___Toc79380_388300464">
            <w:r>
              <w:rPr>
                <w:webHidden/>
                <w:rStyle w:val="IndexLink"/>
                <w:rtl w:val="true"/>
              </w:rPr>
              <w:t>يقتل مدّعي النبوّة</w:t>
            </w:r>
            <w:r>
              <w:rPr>
                <w:rStyle w:val="IndexLink"/>
                <w:rtl w:val="true"/>
              </w:rPr>
              <w:tab/>
            </w:r>
            <w:r>
              <w:rPr>
                <w:rStyle w:val="IndexLink"/>
              </w:rPr>
              <w:t>252</w:t>
            </w:r>
          </w:hyperlink>
        </w:p>
        <w:p>
          <w:pPr>
            <w:pStyle w:val="Contents5"/>
            <w:tabs>
              <w:tab w:val="clear" w:pos="7892"/>
              <w:tab w:val="right" w:pos="9026" w:leader="dot"/>
            </w:tabs>
            <w:rPr/>
          </w:pPr>
          <w:hyperlink w:anchor="__RefHeading___Toc79382_388300464">
            <w:r>
              <w:rPr>
                <w:webHidden/>
                <w:rStyle w:val="IndexLink"/>
                <w:rtl w:val="true"/>
              </w:rPr>
              <w:t>يقتل الشاكّ‌ في نبوّة نبيّنا</w:t>
            </w:r>
            <w:r>
              <w:rPr>
                <w:rStyle w:val="IndexLink"/>
                <w:rtl w:val="true"/>
              </w:rPr>
              <w:tab/>
            </w:r>
            <w:r>
              <w:rPr>
                <w:rStyle w:val="IndexLink"/>
              </w:rPr>
              <w:t>252</w:t>
            </w:r>
          </w:hyperlink>
        </w:p>
        <w:p>
          <w:pPr>
            <w:pStyle w:val="Contents5"/>
            <w:tabs>
              <w:tab w:val="clear" w:pos="7892"/>
              <w:tab w:val="right" w:pos="9026" w:leader="dot"/>
            </w:tabs>
            <w:rPr/>
          </w:pPr>
          <w:hyperlink w:anchor="__RefHeading___Toc79384_388300464">
            <w:r>
              <w:rPr>
                <w:webHidden/>
                <w:rStyle w:val="IndexLink"/>
                <w:rtl w:val="true"/>
              </w:rPr>
              <w:t>يقتل الساحر المسلم و الكافر يعزر</w:t>
            </w:r>
            <w:r>
              <w:rPr>
                <w:rStyle w:val="IndexLink"/>
                <w:rtl w:val="true"/>
              </w:rPr>
              <w:tab/>
            </w:r>
            <w:r>
              <w:rPr>
                <w:rStyle w:val="IndexLink"/>
              </w:rPr>
              <w:t>253</w:t>
            </w:r>
          </w:hyperlink>
        </w:p>
        <w:p>
          <w:pPr>
            <w:pStyle w:val="Contents3"/>
            <w:tabs>
              <w:tab w:val="clear" w:pos="8459"/>
              <w:tab w:val="right" w:pos="9026" w:leader="dot"/>
            </w:tabs>
            <w:rPr/>
          </w:pPr>
          <w:hyperlink w:anchor="__RefHeading___Toc79386_388300464">
            <w:r>
              <w:rPr>
                <w:webHidden/>
                <w:rStyle w:val="IndexLink"/>
                <w:rtl w:val="true"/>
              </w:rPr>
              <w:t>الفصل الرابع في شرب المسكر</w:t>
            </w:r>
            <w:r>
              <w:rPr>
                <w:rStyle w:val="IndexLink"/>
                <w:rtl w:val="true"/>
              </w:rPr>
              <w:tab/>
            </w:r>
            <w:r>
              <w:rPr>
                <w:rStyle w:val="IndexLink"/>
              </w:rPr>
              <w:t>256</w:t>
            </w:r>
          </w:hyperlink>
        </w:p>
        <w:p>
          <w:pPr>
            <w:pStyle w:val="Contents4"/>
            <w:tabs>
              <w:tab w:val="clear" w:pos="8176"/>
              <w:tab w:val="right" w:pos="9026" w:leader="dot"/>
            </w:tabs>
            <w:rPr/>
          </w:pPr>
          <w:hyperlink w:anchor="__RefHeading___Toc79388_388300464">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79390_388300464">
            <w:r>
              <w:rPr>
                <w:webHidden/>
                <w:rStyle w:val="IndexLink"/>
                <w:rtl w:val="true"/>
              </w:rPr>
              <w:t>حكم الفقّاع</w:t>
            </w:r>
            <w:r>
              <w:rPr>
                <w:rStyle w:val="IndexLink"/>
                <w:rtl w:val="true"/>
              </w:rPr>
              <w:tab/>
            </w:r>
            <w:r>
              <w:rPr>
                <w:rStyle w:val="IndexLink"/>
              </w:rPr>
              <w:t>257</w:t>
            </w:r>
          </w:hyperlink>
        </w:p>
        <w:p>
          <w:pPr>
            <w:pStyle w:val="Contents4"/>
            <w:tabs>
              <w:tab w:val="clear" w:pos="8176"/>
              <w:tab w:val="right" w:pos="9026" w:leader="dot"/>
            </w:tabs>
            <w:rPr/>
          </w:pPr>
          <w:hyperlink w:anchor="__RefHeading___Toc79392_388300464">
            <w:r>
              <w:rPr>
                <w:webHidden/>
                <w:rStyle w:val="IndexLink"/>
                <w:rtl w:val="true"/>
              </w:rPr>
              <w:t>حكم العصير العنبيّ‌</w:t>
            </w:r>
            <w:r>
              <w:rPr>
                <w:rStyle w:val="IndexLink"/>
                <w:rtl w:val="true"/>
              </w:rPr>
              <w:tab/>
            </w:r>
            <w:r>
              <w:rPr>
                <w:rStyle w:val="IndexLink"/>
              </w:rPr>
              <w:t>258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46_145482"/>
      <w:bookmarkStart w:id="1" w:name="pg14846_145482"/>
      <w:bookmarkEnd w:id="1"/>
    </w:p>
    <w:p>
      <w:pPr>
        <w:pStyle w:val="Heading2"/>
        <w:numPr>
          <w:ilvl w:val="1"/>
          <w:numId w:val="1"/>
        </w:numPr>
        <w:rPr/>
      </w:pPr>
      <w:bookmarkStart w:id="2" w:name="pg14846_145482"/>
      <w:bookmarkStart w:id="3" w:name="__RefHeading___Toc79148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وجدانی فرخ، قدرت‌الله،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الفخریه فی شرح 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قدره‌الله الوجدانی فخر</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الأمیرة لطّباعَة وَالنَّشر وَالتّوزیع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که خود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شهید ثانی، زین‌الدین‌بن علی،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البهیه فی شرح 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زین‌الدین‌بن علی،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150_388300464"/>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الأمیرة لطّباعَة وَالنَّشر وَالتّوزیع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946161</w:t>
      </w:r>
      <w:r>
        <w:rPr>
          <w:rFonts w:eastAsia="IRNazanin" w:cs="IRNazanin"/>
          <w:color w:val="111111"/>
          <w:sz w:val="28"/>
          <w:szCs w:val="28"/>
          <w:rtl w:val="true"/>
          <w:lang w:bidi="fa-IR"/>
        </w:rPr>
        <w:t xml:space="preserve"> / </w:t>
      </w:r>
      <w:r>
        <w:rPr>
          <w:rFonts w:eastAsia="IRNazanin" w:cs="IRNazanin"/>
          <w:color w:val="111111"/>
          <w:sz w:val="28"/>
          <w:szCs w:val="28"/>
          <w:lang w:bidi="fa-IR"/>
        </w:rPr>
        <w:t>03</w:t>
      </w:r>
      <w:r>
        <w:rPr>
          <w:rFonts w:eastAsia="IRNazanin" w:cs="IRNazanin"/>
          <w:color w:val="111111"/>
          <w:sz w:val="28"/>
          <w:szCs w:val="28"/>
          <w:rtl w:val="true"/>
          <w:lang w:bidi="fa-IR"/>
        </w:rPr>
        <w:t xml:space="preserve"> - </w:t>
      </w:r>
      <w:r>
        <w:rPr>
          <w:rFonts w:eastAsia="IRNazanin" w:cs="IRNazanin"/>
          <w:color w:val="111111"/>
          <w:sz w:val="28"/>
          <w:szCs w:val="28"/>
          <w:lang w:bidi="fa-IR"/>
        </w:rPr>
        <w:t>115425</w:t>
      </w:r>
      <w:r>
        <w:rPr>
          <w:rFonts w:eastAsia="IRNazanin" w:cs="IRNazanin"/>
          <w:color w:val="111111"/>
          <w:sz w:val="28"/>
          <w:szCs w:val="28"/>
          <w:rtl w:val="true"/>
          <w:lang w:bidi="fa-IR"/>
        </w:rPr>
        <w:t xml:space="preserve"> / </w:t>
      </w:r>
      <w:r>
        <w:rPr>
          <w:rFonts w:eastAsia="IRNazanin" w:cs="IRNazanin"/>
          <w:color w:val="111111"/>
          <w:sz w:val="28"/>
          <w:szCs w:val="28"/>
          <w:lang w:bidi="fa-IR"/>
        </w:rPr>
        <w:t>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4715510</w:t>
      </w:r>
      <w:r>
        <w:rPr>
          <w:rFonts w:eastAsia="IRNazanin" w:cs="IRNazanin"/>
          <w:color w:val="111111"/>
          <w:sz w:val="28"/>
          <w:szCs w:val="28"/>
          <w:rtl w:val="true"/>
          <w:lang w:bidi="fa-IR"/>
        </w:rPr>
        <w:t xml:space="preserve"> / </w:t>
      </w:r>
      <w:r>
        <w:rPr>
          <w:rFonts w:eastAsia="IRNazanin" w:cs="IRNazanin"/>
          <w:color w:val="111111"/>
          <w:sz w:val="28"/>
          <w:szCs w:val="28"/>
          <w:lang w:bidi="fa-IR"/>
        </w:rPr>
        <w:t>01</w:t>
      </w:r>
    </w:p>
    <w:p>
      <w:pPr>
        <w:pStyle w:val="BookText"/>
        <w:rPr/>
      </w:pPr>
      <w:r>
        <w:rPr>
          <w:rFonts w:eastAsia="Times New Roman" w:cs="Times New Roman" w:ascii="Times New Roman" w:hAnsi="Times New Roman"/>
          <w:color w:val="111111"/>
          <w:sz w:val="28"/>
          <w:szCs w:val="28"/>
          <w:lang w:val="en-US" w:bidi="en-US"/>
        </w:rPr>
        <w:t>http://www.Dar-Alamira.com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E-mail:info@dar-alamira.com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الجواهر الفخریه فی شرح الروضه البهیه</w:t>
      </w:r>
    </w:p>
    <w:p>
      <w:pPr>
        <w:pStyle w:val="BookText"/>
        <w:rPr/>
      </w:pPr>
      <w:r>
        <w:rPr>
          <w:rFonts w:ascii="IRNazanin" w:hAnsi="IRNazanin" w:eastAsia="IRNazanin"/>
          <w:color w:val="111111"/>
          <w:sz w:val="28"/>
          <w:sz w:val="28"/>
          <w:szCs w:val="28"/>
          <w:rtl w:val="true"/>
          <w:lang w:bidi="fa-IR"/>
        </w:rPr>
        <w:t>تالیف قدره‌الله الوجدانی فخر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السادس عشر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4846_145486"/>
    </w:p>
    <w:p>
      <w:pPr>
        <w:pStyle w:val="Heading2"/>
        <w:numPr>
          <w:ilvl w:val="1"/>
          <w:numId w:val="1"/>
        </w:numPr>
        <w:rPr/>
      </w:pPr>
      <w:bookmarkStart w:id="8" w:name="__RefHeading___Toc79152_388300464"/>
      <w:bookmarkStart w:id="9" w:name="_Toc3"/>
      <w:bookmarkEnd w:id="7"/>
      <w:bookmarkEnd w:id="8"/>
      <w:r>
        <w:rPr>
          <w:rtl w:val="true"/>
        </w:rPr>
        <w:t>كتاب الحدود</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79154_388300464"/>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846_145488"/>
      <w:bookmarkStart w:id="13" w:name="pg14846_145488"/>
      <w:bookmarkEnd w:id="13"/>
    </w:p>
    <w:p>
      <w:pPr>
        <w:pStyle w:val="Heading3"/>
        <w:numPr>
          <w:ilvl w:val="2"/>
          <w:numId w:val="1"/>
        </w:numPr>
        <w:rPr/>
      </w:pPr>
      <w:bookmarkStart w:id="14" w:name="pg14846_145488"/>
      <w:bookmarkStart w:id="15" w:name="__RefHeading___Toc79156_388300464"/>
      <w:bookmarkStart w:id="16" w:name="_Toc5"/>
      <w:bookmarkEnd w:id="14"/>
      <w:bookmarkEnd w:id="15"/>
      <w:r>
        <w:rPr>
          <w:rtl w:val="true"/>
        </w:rPr>
        <w:t xml:space="preserve">كتاب </w:t>
      </w:r>
      <w:r>
        <w:rPr>
          <w:rtl w:val="true"/>
        </w:rPr>
        <w:t>(</w:t>
      </w:r>
      <w:r>
        <w:rPr/>
        <w:t>1</w:t>
      </w:r>
      <w:r>
        <w:rPr>
          <w:rtl w:val="true"/>
        </w:rPr>
        <w:t xml:space="preserve">) </w:t>
      </w:r>
      <w:r>
        <w:rPr>
          <w:rtl w:val="true"/>
        </w:rPr>
        <w:t>الحدود</w:t>
      </w:r>
      <w:bookmarkEnd w:id="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خبر لمبتدإ مقدّر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هو كتاب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الحدود جمع، مفرده الحدّ من حدّ يحدّ حدّا و حددا المذنب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عليه الحدّ و أدّبه بما يمنع غيره و يمنعه من ارتكاب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ج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جمع الحدّ، و هو لغة المنع، و منه اخذ الحدّ الشرعيّ‌، لكونه ذريعة إلى منع الناس عن فعل موجبه من خشية وقوعه، و شرعا عقوبة خاصّة يتعلّق بإيلام البدن بواسطة تلبّس المكلّف بمعصية خاصّة عيّن الشارع كمّيّتها في جميع أفراده، و التعزير لغة التأديب، و شرعا عقوبة أو إهانة لا تقدير لها بأصل الشرع غالبا، و الأصل فيهما الكتاب و السنّة، و تفاصيله في الأخبار و الآيات كثيرة، لكثرة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الشارح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في إجراء حدود اللّه تعالى فوائد كثيرة فرديّة و اجتماعيّة، و في تعطيلها مضرّات كذلك، و قد اشير إليهما في الأخبار الواردة في الباب، و نحن نذكر هنا بعضها من كتاب الوسائل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يقام في الأرض أزكى فيها من مطر أربعين ليلة و أيّامها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الحدود من كتاب الحدود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عبد الرحمن بن الحجّاج عن أبي إبراهيم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 الْأَرْضَ‌ بَعْدَ مَوْتِها </w:t>
      </w:r>
      <w:r>
        <w:rPr>
          <w:rStyle w:val="FootnoteAnchor"/>
          <w:rtl w:val="true"/>
        </w:rPr>
        <w:footnoteReference w:id="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يحييها بالقطر، و لكن يبعث اللّه رجالا فيحيون العدل، فتحيى الأرض لإحياء العدل، و لإقامة الحدّ فيه أنفع في الأرض من القطر أربعين صباحا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عمران بن ميثم أو صالح بن ميثم عن أبيه في حديث طويل أنّ‌ امرأة أتت أمير المؤمنين عليه السّلام فأقرّت بالزناء أربع مرّات،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رأسه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قد ثبت عليها أربع شهادات و إنّك قد قلت لنبيّك صلّى اللّه عليه و آله فيما أخبرته من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عطّل حدّا من حدودي فقد عاندني، و طلب بذلك مضادّتي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 كتاب الحدود فصولا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فصول هذا الكتاب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 في بيان حدّ الزناء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في بيان حدّ اللواط‍‌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في بيان حدّ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 في بيان حدّ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 في بيان حدّ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في بيان حدّ المحارب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 في بيان عقوبات متفرّقة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تفصيل كلّ‌ واحد من هذه الفصول في محلّه إن شاء اللّه تعالى</w:t>
      </w:r>
      <w:r>
        <w:rPr>
          <w:rFonts w:eastAsia="Amiri" w:cs="Amiri" w:ascii="Amiri" w:hAnsi="Amiri"/>
          <w:color w:val="111111"/>
          <w:sz w:val="28"/>
          <w:szCs w:val="28"/>
          <w:rtl w:val="true"/>
          <w:lang w:bidi="ar-SA"/>
        </w:rPr>
        <w:t xml:space="preserve">. </w:t>
      </w:r>
      <w:bookmarkStart w:id="17" w:name="pg14846_145490"/>
    </w:p>
    <w:p>
      <w:pPr>
        <w:pStyle w:val="Heading3"/>
        <w:numPr>
          <w:ilvl w:val="2"/>
          <w:numId w:val="1"/>
        </w:numPr>
        <w:rPr/>
      </w:pPr>
      <w:bookmarkStart w:id="18" w:name="__RefHeading___Toc79158_388300464"/>
      <w:bookmarkStart w:id="19" w:name="_Toc6"/>
      <w:bookmarkEnd w:id="17"/>
      <w:bookmarkEnd w:id="18"/>
      <w:r>
        <w:rPr>
          <w:rtl w:val="true"/>
        </w:rPr>
        <w:t>الفصل الأوّل في الزنى</w:t>
      </w:r>
      <w:bookmarkEnd w:id="19"/>
    </w:p>
    <w:p>
      <w:pPr>
        <w:pStyle w:val="Heading4"/>
        <w:numPr>
          <w:ilvl w:val="3"/>
          <w:numId w:val="1"/>
        </w:numPr>
        <w:rPr/>
      </w:pPr>
      <w:bookmarkStart w:id="20" w:name="__RefHeading___Toc79160_388300464"/>
      <w:bookmarkStart w:id="21" w:name="_Toc7"/>
      <w:bookmarkEnd w:id="20"/>
      <w:r>
        <w:rPr>
          <w:rtl w:val="true"/>
        </w:rPr>
        <w:t>اشارة</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الزناء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 الزناء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الفصل الأوّل من فصول هذا الكتاب في بيان حدّ الزناء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كون الزناء من المعاصي الكبيرة التي نهى اللّه عزّ و جلّ‌ عنه في كتابه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الزِّنى‌ إِنَّهُ‌ كانَ‌ فاحِشَةً‌ وَ ساءَ سَبِيلاً </w:t>
      </w:r>
      <w:r>
        <w:rPr>
          <w:rStyle w:val="FootnoteAnchor"/>
          <w:rtl w:val="true"/>
        </w:rPr>
        <w:footnoteReference w:id="3"/>
      </w:r>
      <w:r>
        <w:rPr>
          <w:rFonts w:ascii="Amiri" w:hAnsi="Amiri" w:eastAsia="Amiri" w:cs="Amiri"/>
          <w:color w:val="111111"/>
          <w:sz w:val="28"/>
          <w:sz w:val="28"/>
          <w:szCs w:val="28"/>
          <w:rtl w:val="true"/>
          <w:lang w:bidi="ar-SA"/>
        </w:rPr>
        <w:t>الذي يشير إلى عدم جواز القرب إلى الزناء الملازم لوجوب ترك ما ينتهي إليه من مقدّماته القريبة و البعيدة التي من جملتها النظر إلى الأجنبيّة و لو إلى ثوبها و الجلوس في المكان الذي جلست فيه الأجنبيّة قبل زوال حرارة بدنها، كما ورد في بعض الروايات و الحال أنّه تعالى نهى عن نفس ارتكاب سائر المعاصي لا عن القرب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الآية الناهية عن القرب إلى الزناء فهي في سورة الإسراء، الآية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 قد أشرنا إليها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الناهية عن الزناء كثيرة جدّا، و نحن ننقل بعضها من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عبد اللّه بن الميمون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تزن، فإنّ‌ الطير لو زنى لتناثر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النكاح المحرّم من كتاب النكاح،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تناثر ريش الطير من الزناء إشارة إلى المفاسد و المضرّات الحاصلة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الزناء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الفضيل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في الزناء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بماء الوجه و يورث الفقر و ينقص العمر و يسخط‍‌ الرحمن و يخلّد في النار، نعوذ باللّه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عبد اللّه بن الميمون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للزاني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في الدنيا و ثلاث في الآخرة، أمّا التي في الدنيا فيذهب بنور الوجه و يورث الفقر و يعجّل الفناء، و أمّا التي في الآخرة فسخط‍‌ الربّ‌ و سوء الحساب و الخلود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بإسناده عن محمّد بن سنان عن الرضا عليه السّلام فيما كتب إليه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اللّه الزناء لما فيه من الفساد من قتل النفس و ذهاب الأنساب و ترك التربية للأطفال و فساد المواريث و ما أشبه ذلك من وجوه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بإسناده عن إسحاق بن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ألا اخبركم بأكبر الزناء؟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امرأة توطي فراش زوجها فتأتي بولد من غيره فتلزمه زوجها، فتلك التي لا يكلّمها اللّه، و لا ينظر إليها يوم القيامة، و لا يزكّيها، و لها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الأبواب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يعمل ابن آدم عملا أعظم عند اللّه عزّ و جلّ‌ من رجل قتل نبيّا أو إماما أو هدم الكعبة التي جعلها اللّه قبلة لعباده أو أفرغ ماءه في امرأة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الأبواب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2" w:name="pg14846_145492"/>
    </w:p>
    <w:p>
      <w:pPr>
        <w:pStyle w:val="Heading4"/>
        <w:numPr>
          <w:ilvl w:val="3"/>
          <w:numId w:val="1"/>
        </w:numPr>
        <w:rPr/>
      </w:pPr>
      <w:bookmarkStart w:id="23" w:name="__RefHeading___Toc79162_388300464"/>
      <w:bookmarkStart w:id="24" w:name="_Toc8"/>
      <w:bookmarkEnd w:id="22"/>
      <w:bookmarkEnd w:id="23"/>
      <w:r>
        <w:rPr>
          <w:rtl w:val="true"/>
        </w:rPr>
        <w:t>الزنى لغة و اصطلاحا</w:t>
      </w:r>
      <w:bookmarkEnd w:id="24"/>
    </w:p>
    <w:p>
      <w:pPr>
        <w:pStyle w:val="BookText"/>
        <w:rPr/>
      </w:pPr>
      <w:r>
        <w:rPr>
          <w:rFonts w:ascii="Amiri" w:hAnsi="Amiri" w:eastAsia="Amiri" w:cs="Amiri"/>
          <w:color w:val="111111"/>
          <w:sz w:val="28"/>
          <w:sz w:val="28"/>
          <w:szCs w:val="28"/>
          <w:rtl w:val="true"/>
          <w:lang w:bidi="ar-SA"/>
        </w:rPr>
        <w:t xml:space="preserve">بالقصر لغة حجازيّة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بالمدّ تميميّة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إيلاج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الزناء 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أهل الحجاز يستعملون هذا اللفظ‍‌ بالقصر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التميميّين يستعملونه بالمدّ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الزناء من زنى الرجل يزني زنى و زناء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فهو زان، ج زناة، و هي زانية، ج زوان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تعريف الزناء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الزناء الذي يوجب الحدّ يتحقّق بقيود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الزناء يتحقّق بقيود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الإيلاج من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الإيلاج من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الإيلاج في فرج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الإيلاج في المرأة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المرأة محرّمة على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المرأة غير معقود عليها و لا 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الإيلاج بقدر الحشفة أو أزيد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المولج عالما بتحريم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إدخال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في 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مطلق انثى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قبلا أو دبرا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الفاعل للقابل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موجبة لاعتقاد الحلّ‌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المولج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تفصيل كلّ‌ واحد من القيود المذكورة و عدم تحقّق الزناء الموجب للحدّ عند تخلّف كلّ‌ واحد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المذكّر أو آلة الذكوريّة، و الأوّل أولى، و عليه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إضافة المصدر إلى الفاعل، و على الثاني يكون من قبيل إضافة المصدر إلى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لإضافة الإيلاج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 من قبيل إضافة المصدر إلى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لو لم تكن المرأة المدخول بها 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يتحقّق الزناء بكون الإيلاج في دبر المرأة أيضا، لأنّه ليس لواطا، فإنّ‌ اللواط‍‌ لا يتحقّق بين الرجل و المرأة، بل بين الذكرين،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البالغ و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شرائط‍‌ تحقّق الزناء هو أن لا يكون الفاعل مالكا للمدخول بها، و إلاّ فلا 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يتحقّق الزناء لو كان الإيلاج بالشبهة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اعتقد الفاعل أنّ‌ هذه المرأة التي يدخل بها هي زوجته أو مملوكته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لكونه مفعولا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بكون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w:t>
      </w:r>
      <w:bookmarkStart w:id="25" w:name="pg14846_145494"/>
    </w:p>
    <w:p>
      <w:pPr>
        <w:pStyle w:val="BookText"/>
        <w:rPr/>
      </w:pPr>
      <w:bookmarkEnd w:id="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المصدر المصدّر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يتحقّق قدرها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بإيلاجها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أو إيلاج قدرها من مقطوعها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تناولها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للأوّل لا يخلو من 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كون المولج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الفعل</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79164_388300464"/>
      <w:bookmarkStart w:id="27" w:name="_Toc9"/>
      <w:bookmarkEnd w:id="26"/>
      <w:r>
        <w:rPr>
          <w:rtl w:val="true"/>
        </w:rPr>
        <w:t>قيود التعريف</w:t>
      </w:r>
      <w:bookmarkEnd w:id="27"/>
    </w:p>
    <w:p>
      <w:pPr>
        <w:pStyle w:val="BookText"/>
        <w:rPr/>
      </w:pPr>
      <w:r>
        <w:rPr>
          <w:rFonts w:ascii="Amiri" w:hAnsi="Amiri" w:eastAsia="Amiri" w:cs="Amiri"/>
          <w:color w:val="111111"/>
          <w:sz w:val="28"/>
          <w:sz w:val="28"/>
          <w:szCs w:val="28"/>
          <w:rtl w:val="true"/>
          <w:lang w:bidi="ar-SA"/>
        </w:rPr>
        <w:t>فهنا 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الإيلاج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يتحقّق الزناء بدونه كالتفخيذ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مترادف الإيلاج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إضافة المصدر إلى فاعله، راجع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المصدر الذي صدّرت الجملة الخبريّة به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إيلاج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إيلاج قدر الحشفة يتحقّق بإدخال نفس الحشفة لو كانت غير مقطوعة، و بإدخال مقدارها لو كانت مقطوعة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الحشفة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تناول مقدار الحشفة لنفس الحشفة بتمامها لا يخلو من تكلّف، لأنّ‌ نفس الحشفة غير مقدارها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القيد التاسع من القيود العشرة المذكورة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القيد العاشر من القيود العشرة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قيود التعريف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القيود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الإدخال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يتحقّق الزناء بدون الإدخال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التفخيذ من فخذه فخذا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فخذه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الفخذ و الفخذ و الفخذ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الركبة و الورك، مؤنّثة، ج أفخاذ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 يوجب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البالغ، فلو أولج الصبيّ‌ ادّب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عاقلا، فلا يحدّ المجنون على الأقوى، لارتفاع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الحرّ و العبد،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إن افترقا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التفخيذ و غيره حراما يوجب تعزير فاعله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القيود،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الإيلاج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الصبيّ‌ لو ارتكب ذلك لم يحكم عليه بإجراء الحدّ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شرائط‍‌ تحقّق الزناء الموجب للحدّ هو كون الزاني عاقلا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الروايات الدالّة على رفع قلم التكليف عن المجنون، منها ما نقله الشيخ الصدوق رحمه اللّه في كتاب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محمّد السكونيّ‌ المزكّي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أبي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الأعمش عن أبي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عمر بامرأة مجنونة قد فجرت فأمر عمر برجمها، فمرّوا بها على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مجنونة قد فجرت، فأمر بها عمر أن ترجم،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تعجلوا، فأتى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القلم 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حتّى يحتلم، و عن المجنون حتّى يفيق، و عن النائم حتّى يستيقظ‍‌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إيلاج البالغ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يشمل الحرّ و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الحكم بعدم الفرق بين الحرّ و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عندنا أيضا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الحرّ و العبد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كمّيّة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الإيلاج في فرجها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عبرة بإيلاجه في غيره من المنافذ و إن حصل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الشهوة و الإنزال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بالفرج العورة، كما نصّ‌ عليه الجوهريّ‌، فيشمل القبل و الدبر و إن كان 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القبل 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امرأة،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البالغة تسع سنين، لأنّها تأنيث المرء،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العاقلة و المجنونة و الحرّة و الأمة الحيّة و الميّتة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العبد يجري عليه نصف الحدّ الذي يجري على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العبد إذا حكم بقتله للزناء لم يحكم برجمه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الشرط‍‌ الرابع لتحقّق الزناء هو كون الإدخال في فرج المرأة الشامل لقبلها و دبرها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يتحقّق الزناء بإدخال الذكر في فم المرأة مثلا و إن حصل بمصّها الإنزال و الشهوة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يكون إطلاق لفظ‍‌ الفرج على القبل أغلب و أكثر من إطلاقه على الدبر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الامرأة هي التي بلغت تسع سنين من عمرها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المرء هو الرجل، و المرأة مؤنّثه، فكما أنّ‌ المرء هو الذكر البالغ فكذلك المرأة هي الانثى البالغة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كان في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أغلظ‍‌،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إيلاجه في دبر الذكر،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زناء و إن كان أفحش و أغلظ‍‌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محرّمة عليه، فلو كانت حليلة بزوجيّة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ملك لم يتحقّق الزناء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شملت المحرّمة الأجنبيّة المحصنة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الخالية من بعل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محارمه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الزناء بالمرأة الميّتة أغلظ‍‌ و أشدّ من حيث الحرمة من الزناء بالحيّة،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خرج بقول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إيلاج البالغ العاقل في فرج الامرأة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الإيلاج في دبر الذكر، فإنّه لا يطلق عليه الزناء، بل يطلق عليه اللواط‍‌،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الإيلاج في دبر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حدّ اللواط‍‌ أشدّ من حدّ الزناء،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القيد السادس لتحقّق الزناء هو كون المرأة محرّمة على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كانت المرأة زوجة الرجل أو مملوكته، فلا يتحقّق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الأجنبيّة المحصنة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المرأة التي لها زوج يغدو و يروح عليها، كما سيأتي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لم يكن للمرأة المزنيّ‌ بها 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يشمل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تكون من محارم الرجل الذي يزني بها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تشمل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الرجل الحائض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المظاهرة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المولى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أمته المزوّجة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المعتدّة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و سيخرج بعض هذه المحرّمات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غير معقود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مملوكة و لا مأتيّة بشبهة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وط‍‌ء الزوجة المحرّمة لعارض ممّا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يترتّب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ظاهرها زوجها، كما تقدّم في باب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المرأة التي حلف زوجها على ترك وطيها أزيد من أربعة أشهر، كما تقدّم في كتاب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يشمل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الرجل إذا كانت في حال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من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كون الزوجة معتكفة أو صائمة، و هما محرّمتان على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أمته التي تزوّج بها غير المولى، فإنّها تكون محرّمة على مالكها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الزوجة إذا طلّقها الزوج كانت محرّمة عليه حال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الأمة التي تكون في حال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سيأتي التعرّض لعدم تحقّق الزناء بوطي بعض من ذكر مثل وطي الزوجة في حال الحيض، فإنّه و إن كان حراما، لكن لا يصدق عليه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كانت المرأة معقودا عليها للواطي لم يتحقّق الزناء بوطيها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القيد 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الحيض و الظهار و الإيلاء و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يخرج وطي الأمة المحرّمة، لعروض ما يوجب الحرمة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يحكم بالزناء و الحدّ على الزوج الذي جامع زوجته أو المولى الذي جامع </w:t>
      </w:r>
    </w:p>
    <w:p>
      <w:pPr>
        <w:pStyle w:val="BookText"/>
        <w:rPr/>
      </w:pPr>
      <w:r>
        <w:rPr>
          <w:rFonts w:ascii="Amiri" w:hAnsi="Amiri" w:eastAsia="Amiri" w:cs="Amiri"/>
          <w:color w:val="111111"/>
          <w:sz w:val="28"/>
          <w:sz w:val="28"/>
          <w:szCs w:val="28"/>
          <w:rtl w:val="true"/>
          <w:lang w:bidi="ar-SA"/>
        </w:rPr>
        <w:t xml:space="preserve">و إن 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احتيج إلى ذكره بعد المحرّمة، إذ لولاه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زناء يوجب الحدّ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أمته في حال الحيض و غيره ممّا يستتبع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الوطي حراما في الحالات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لأجل عدم تحقّق الزناء بوطي الزوجة أو الأمة في الحالات المذكورة تحقّقت الحاجة إلى ذكر القيد السابع بعد قول المصنّف رحمه اللّه في 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لو لم يذكر القيد السابع لدخل وطي الزوجة في الحالات المذكورة في تعريف المصنّف للزناء، و كان الزوج و المولى الواطئان كذلك زانيين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ذكر القيد السابع من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يذكر القيد السابع لزم كون وطي الزوجة أو الأمة في الحالات المذكورة من الحيض و الاعتكاف و الإحرام التي تحرم الزوجة فيها على زوجها زناء موجبا للحدّ، مع أنّه لم يقل أحد من الفقهاء بذلك و إن كان حراما و موجبا للكفّارة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وطي الزوجة أو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تعريف المصنّف للزناء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القيد السابع من القيود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تعريف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القيد السادس،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القيد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المرأة غير معقود عليها و لا 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يغني عن القيد السادس، فلا حاجة إلى ذكر القيد السادس مع ذكر القيد السابع، لكنّ‌ الشارح رحمه اللّه استدرك من هذا الإشكال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اعتذار من الشارح و جواب منه </w:t>
      </w:r>
    </w:p>
    <w:p>
      <w:pPr>
        <w:pStyle w:val="BookText"/>
        <w:rPr/>
      </w:pPr>
      <w:r>
        <w:rPr>
          <w:rFonts w:ascii="Amiri" w:hAnsi="Amiri" w:eastAsia="Amiri" w:cs="Amiri"/>
          <w:color w:val="111111"/>
          <w:sz w:val="28"/>
          <w:sz w:val="28"/>
          <w:szCs w:val="28"/>
          <w:rtl w:val="true"/>
          <w:lang w:bidi="ar-SA"/>
        </w:rPr>
        <w:t xml:space="preserve">لا يستدرك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لتحقّق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سبقه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بالعقد ما يشمل الدائم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المنقطع، و بالملك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يشمل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المنفعة كالتحليل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إشكال الاستغناء بذكر القيد السابع عن ذكر القيد السادس بأنّه ربّما يترتّب على ذكر القيد المستغنى عنه فائدة، و إلاّ يأتي الإشكال المذكور في أغلب التعاريف، كما يقال في تعريف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حيوان ناطق و الحال أنّ‌ ذكر الناطق يغني عن ذكر الحيوان، لأنّ‌ الناطق ليس إلاّ حيوانا و مع ذلك يكون في ذكر الحيوان قبل ذكر الناطق فائدة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يكون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المرأة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 بذكر القيد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الاستدراك بمعنى الزيادة، و حاصل المعنى هو أنّ‌ هذا القيد لا يكون زائدا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القيد السادس، و هو كون المرأة محرّمة على المولج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يخفى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ذكر الخاصّ‌ بعد ذكر العامّ‌، كما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الفقهاء، ففي ذكر الخاصّ‌ بعد ذكر العامّ‌ فائدة 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لتحقّق الفائدة مع سبق القيد الذي هو كون المرأة محرّمة على المولج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النكاح الذي لم تتعيّن المدّة فيه، و من المنقطع هو النكاح الذي عيّنت المدّة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يشمل ملك العين و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الفاعل مالكا لعين المملوكة، مثل الأمة التي يملكها مولاها عينا و يملك بضعها بالتبع</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حلّل مولى الأمة لرجل الاستمتاع منها، فإنّ‌ الرجل المذكور يملك منفعتها </w:t>
      </w:r>
    </w:p>
    <w:p>
      <w:pPr>
        <w:pStyle w:val="BookText"/>
        <w:rPr/>
      </w:pPr>
      <w:r>
        <w:rPr>
          <w:rFonts w:ascii="Amiri" w:hAnsi="Amiri" w:eastAsia="Amiri" w:cs="Amiri"/>
          <w:color w:val="111111"/>
          <w:sz w:val="28"/>
          <w:sz w:val="28"/>
          <w:szCs w:val="28"/>
          <w:rtl w:val="true"/>
          <w:lang w:bidi="ar-SA"/>
        </w:rPr>
        <w:t xml:space="preserve">و بالشبهة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أوجب ظنّ‌ الإباحة لا ما لو لا المحرميّة لحلّلت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زعمه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الإيلاج بقدر الحشفة فما زاد، فلو أولج دون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الاستمتاع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يملك 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مأتيّة بشبهة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الذي يوجب للمولج الظنّ‌ بكون الوطي و الإيلاج مباحا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لم تكن المرأة محرما للواطي لكانت محلّلة له به أى بالعقد الواقع بينهما، كما زعمه بعض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لو لا المحرميّة لحلّلت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المراد من الشبهة المذكورة في تعريف الزناء هذا المعنى الذي زعمه بعض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حنيفة، فإنّه قال بسقوط‍‌ الحدّ عن الرجل الذي يعقد على إحدى محارمه و إن كان عالما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شرح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عقد على امرأة لا يحلّ‌ له وطئها بذلك العقد لم يكف ذلك في سقوط‍‌ الحدّ عنه، لأنّه عقد فاسد، فلا يورث شبهة، كما لو اشترى حرّة فوطئها أو خمرا فشربها، و لأنّه لو كان شبهة ثبت النسب و لا يثبت باتّفاق الخصم، و كذا لو استأجرها للوطي، خلافا لأبي حنيفة حيث أسقط‍‌ الحدّ عنه بمجرّد العقد و إن كان عالما بتحريمه و إن كان العقد على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توهّم الحلّ‌ بذلك كان شبهة من حيث إنّ‌ الوهم يسقط‍‌ الحدّ كغيره من أنواع الشبهة و إن لم يكن هنا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القيود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الحشفة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يتحقّق الزناء، كما لا يتحقّق الوط‍‌ء، لتلازمهما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كانت الحشفة صحيحة اعتبر مجموعها، و إن كانت مقطوعة أو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إيلاج قدرها و لو ملفّقا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الباقي، و هذا الفرد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في القدريّة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بتحريم الفعل، فلو جهل التحريم ابتداء لقرب عهده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بالدين أو 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أحلّته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 فتوهّم الحلّ‌ مع إمكانه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لتلازمهما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الوطي و الزناء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كلّما لم يصدق عليه الوطي لم يصدق عليه الزناء، فإيلاج أقلّ‌ من الحشفة ليس وطيا، كما أنّه لا يوجب الغسل الذي هو من آثار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بعض الحشفة مقطوعا اعتبر إيلاج مقدار الحشفة في تحقّق الزناء الموجب للحدّ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يعتبر المقدار و لو بالتلفيق ممّا بقي من الحشفة و من بعض القضيب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المقدار الملفّق من باقي الحشفة المقطوعة و من بعض 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الفرد أظهر في معنى القدريّة من نفس الحشفة، لأنّ‌ نفس الشيء يصدق عليه أنّه قدر ذلك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الحشفة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التاسع من قيود تحقّق الزناء هو كون المولج عالما بتحريم الإيلاج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أسلم جديدا بحيث لا يعرف الأحكام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المرأة، و ضمير المفعول يرجع إلى المولج،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 المولج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زانيا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الغنى عن هذا القيد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سبق، لأنّ‌ مرجعه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طروء شبهة، و قد تقدّم اعتبار نفيها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الشبهة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تجامع العلم بتحريم الزناء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وجد امرأة على فراشه فاعتقدها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مع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بتحريم وط‍‌ء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إمكان توهّم الحلّ‌ في حقّ‌ المولج، و إلاّ لا تصدق عليه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عالما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القيد التاسع، و هو كونه عالما بتحريم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أنّ‌ هذا القيد يرجع بالأخير إلى عروض الشبهة و الحال أنّه قد تقدّم ذكر الشبهة 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على الاعتذار من ذكر هذا القيد مع الاستغناء عنه بما تقدّم بأنّه فرق بين ما تقدّم و ما ذكر هنا، و هو أنّ‌ الشبهة السابقة تجامع العلم بحرمة الزناء، و هنا لا يعلم أصل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السابقة 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المرأة،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المولج</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علم المولج بتحريم المرأة الأجنبيّة، بمعنى كونه عالما بالحكم و جاهلا بالموضوع، بخلاف ما ذكر هنا، فإنّه شبهة للجهل بالحكم نفسه بسبب قرب عهده بالإسلام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الأجنبيّة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أصل تحريم الزناء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الجمع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إطلاق 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يعمّ‌ الجاهل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مختارا، فلو اكره على الزناء، لم يحدّ على أصحّ‌ القولين في الفاعل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إجماعا في القابل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يتحقّق الإكراه بتوعّد القادر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المظنون فعل ما توعّد به لو لم يفعل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يتضرّر به في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التاسع من القيود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بالرفع، خبر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القيد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كونه عالما بالتحريم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القيد السابع المتقدّم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أمكن إطلاق الشبهة على ما يشمل العالم بالتحريم و الجاهل به فلا حاجة إلى ذكر القيد التاسع، فالاعتذار بالفرق المذكور لا يتمّ‌، للجمع بين القيدين مع الاستغناء عن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القيد العاشر لتعريف الزناء هو كون المولج مختارا غير مكره على الفعل، و إلاّ لم يوجب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الأصحّ‌ هو تحقّق الإكراه في الفاعل، و مقابله هو القول بعدم تحقّقه فيه، لأنّ‌ الفاعل لا يمكن له الإيلاج إلاّ بعد رغبته و شهوته الموجبتين للنعوظ‍‌، بخلاف القابل الذي لا يحتاج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تحقّق الإكراه في القابل إجماعيّ‌ لا 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الإكراه لا يتحقّق إلاّ إذا كان المكره قادرا على فعل ما يتوعّد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المكره بالفتح</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نفس المكره بالفتح أو من يجري مجرى نفسه</w:t>
      </w:r>
      <w:r>
        <w:rPr>
          <w:rFonts w:eastAsia="Amiri" w:cs="Amiri" w:ascii="Amiri" w:hAnsi="Amiri"/>
          <w:color w:val="111111"/>
          <w:sz w:val="28"/>
          <w:szCs w:val="28"/>
          <w:rtl w:val="true"/>
          <w:lang w:bidi="ar-SA"/>
        </w:rPr>
        <w:t xml:space="preserve">. </w:t>
      </w:r>
      <w:bookmarkStart w:id="28" w:name="pg14846_145505"/>
    </w:p>
    <w:p>
      <w:pPr>
        <w:pStyle w:val="BookText"/>
        <w:rPr/>
      </w:pPr>
      <w:bookmarkEnd w:id="28"/>
      <w:r>
        <w:rPr>
          <w:rFonts w:ascii="Amiri" w:hAnsi="Amiri" w:eastAsia="Amiri" w:cs="Amiri"/>
          <w:color w:val="111111"/>
          <w:sz w:val="28"/>
          <w:sz w:val="28"/>
          <w:szCs w:val="28"/>
          <w:rtl w:val="true"/>
          <w:lang w:bidi="ar-SA"/>
        </w:rPr>
        <w:t xml:space="preserve">أو من يجري مجراه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سبق تحقيقه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الطلاق</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79166_388300464"/>
      <w:bookmarkStart w:id="30" w:name="_Toc10"/>
      <w:bookmarkEnd w:id="29"/>
      <w:r>
        <w:rPr>
          <w:rtl w:val="true"/>
        </w:rPr>
        <w:t>ما يرد على التعريف</w:t>
      </w:r>
      <w:bookmarkEnd w:id="30"/>
    </w:p>
    <w:p>
      <w:pPr>
        <w:pStyle w:val="BookText"/>
        <w:rPr/>
      </w:pPr>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قيود التعريف، و مع ذلك فيرد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يقيّد المولج بكونه ذكرا، فيدخل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إيلاج الخنثى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الزناء لا يتحقّق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المكره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يجري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الأولاد و الأبوان أو غيرهم من أقربائه الذين هم في حكم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تقدّم تحقيق المراد ممّن يجري مجرى نفس المكره في كتاب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يرد على التعريف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القيود العشرة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تعريف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التعريف المذكور مع اشتماله على القيود المتقدّمة يرد عليه امور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الأمر الأوّل هو عدم تقييد المصنّف المولج بكونه ذكرا، فيشمل التعريف إيلاج الخنثى و الحال أنّ‌ الزناء لا يتحقّق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فرج امرأة محرّمة من غير عقد و لا ملك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مختارا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الخنثى،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إدخال قدر 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عدم تحقّق الزناء بإدخال الخنثى قدر الحشفة يشمله تعريف المصنّف رحمه اللّه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لعدم تحقّق الزناء من 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العضو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زيادته، كما لا يتحقّق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فلا بدّ من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بالذكر ليخرج الخنثى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بلوغه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عقله إنّما يتمّ‌ في تحقّق زناء الفاعل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في زناء المرأة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عليها الحدّ بوطئهما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 إن كان في وط‍‌ء الصبيّ‌ يجب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إيلاج الخنثى قدر الحشفة لا يوجب الغسل عليه كذلك لا يتحقّق الزناء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كان لازما على المصنّف رحمه اللّه أن يزيد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التعريف 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إيلاج الذكر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إيلاج الخنثى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الأمر الثاني الوارد على تعريف المصنّف هو اعتباره البلوغ و العقل في المولج و الحال أنّهما لا يعتبران في تحقّق زناء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المولج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فالمعتبر في تحقّق زناء الفاعل هو بلوغه و عقله، أمّا بالنسبة إلى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كون الفاعل بالغا و عاقلا، بل يتحقّق الزناء في حقّها و إن كان المولج صبيّا و مجنونا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يعتبر بلوغ المولج و لا عقله في تحقّق الزناء في حقّ‌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يعتبر في تحقّق زناء المرأة المولج فيها عقل المولج خصوصا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اعتبار بلوغ المولج و لا عقله في تحقّق زناء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بوطئهما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المجنون و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لأجل عدم اعتبار البلوغ و العقل في المولج يجب الحدّ على المرأة المولج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وطئ الصبيّ‌ المرأة وجب على المرأة الجلد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في الجملة، 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المنصوص في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كون الموطوءة امرأة،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يعتبر في تحقّق زنائها، أمّا زناء الفاعل فيتحقّق بوط‍‌ء الصغيرة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يجب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الرجم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الحدّ يصدق على الجلد أيضا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كُلَّ‌ واحِدٍ مِنْهُما مِائَةَ‌ جَلْدَةٍ‌ وَ لا تَأْخُذْكُمْ‌ بِهِما رَأْفَةٌ‌ فِي دِينِ‌ اللّهِ‌ إِنْ‌ كُنْتُمْ‌ تُؤْمِنُونَ‌ بِاللّهِ‌ وَ الْيَوْمِ‌ الْآخِرِ وَ لْيَشْهَدْ عَذابَهُما طائِفَةٌ‌ مِنَ‌ الْمُؤْمِنِينَ‌ </w:t>
      </w:r>
      <w:r>
        <w:rPr>
          <w:rStyle w:val="FootnoteAnchor"/>
          <w:rtl w:val="true"/>
        </w:rPr>
        <w:footnoteReference w:id="4"/>
      </w:r>
      <w:r>
        <w:rPr>
          <w:rFonts w:ascii="Amiri" w:hAnsi="Amiri" w:eastAsia="Amiri" w:cs="Amiri"/>
          <w:color w:val="111111"/>
          <w:sz w:val="28"/>
          <w:sz w:val="28"/>
          <w:szCs w:val="28"/>
          <w:rtl w:val="true"/>
          <w:lang w:bidi="ar-SA"/>
        </w:rPr>
        <w:t>، فالآية نصّ‌ في كون جلد الزاني و الزانية 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الأمر الثالث الموجب لورود الإشكال على تعريف المصنّف رحمه اللّه هو اعتبار كون المولج فيها امرأة و الحال أنّه لا يعتبر في تحقّق زناء الفاعل كون المزنيّ‌ بها امرأة، بل يتحقّق و إن كانت المولج فيها صغيرة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المزنيّ‌ بها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كون المزنيّ‌ بها امرأة يشترط‍‌ في تحقّق زنائها لا زناء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زنى الفاعل بالصغيرة تحقّق الزناء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يتحقّق الزناء بوطي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يجب الرجم على الفاعل بوطيه للصغيرة، لكن يجري عليه الحدّ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الفاعل، و سيأتي المراد من المحصن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زناء يوجب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إيلاج قدر الحشفة أعمّ‌ من كونه من الذكر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لتحقّق المقدار فيهما، و المقصود هو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من ذكر ما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الحشفة من الذكر،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يدّعى أنّ‌ المتبادر هو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ثبوت الرجم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وطي 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الفاعل صغيرا و المفعول كبيرا، فإنّ‌ هذا الفرض يجب فيه الحدّ على المفعول دون الفاعل،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الأمر الرابع من الامور الواردة على تعريف المصنّف رحمه اللّه هو كون إيلاج قدر الحشفة أعمّ‌ من إيلاج الذكر أو غيره من 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أولج الفاعل مقدار الحشفة من إصبعه في امرأة و الحال أنّه لا يصدق عليه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المقصود في تعريف الزناء هو إيلاج قدر الحشفة من الذكر لا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نحو هذا القول الدالّ‌ على إيلاج مقدار الحشفة من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إلاّ أن يدّعى أنّ‌ المتبادر من إيلاج قدر الحشفة هو إيلاجه من الذكر لا غيره من 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المتبادر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النظر هو أنّ‌ التبادر المذكور إنّما هو عند المتشرّعة و المتديّنين خاصّة، فلا اعتبار لهذا التبادر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انتفاء 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 في التعريف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يخصّص العالم بفرد خاصّ‌ كالقاصد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زناء المرأة العالمة بغير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جلست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الأمر الخامس من الامور الواردة على تعريف المصنّف رحمه اللّه هو جمعه بين كون المولج عالما بالتحريم و بين عدم حصول الشبهة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إيلاج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إيلاج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عقد و لا شبهة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التعريف المتقدّم من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سبق في الصفحة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الشارح رحمه اللّه هذا الإيراد في ذكر القيد التاسع، و هو كونه عالما بتحريم الفعل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الغنى عن هذا القيد بما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اريد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القاصد ارتفع الإشكال بالجمع بين العلم بالتحريم و بين عدم حصول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القاصد كالعامد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الأمر السادس من الامور الواردة على تعريف المصنّف رحمه اللّه هو خروج زناء المرأة العالمة بالرجل الغير العالم عن التعريف، لأنّ‌ المصنّف اشترط‍‌ في التعريف علم المولج، فمناط‍‌ تحقّق الزناء بناء على تعريف المصنّف هو علم الرجل بالحرمة، فلو لم يعلم هو بالتحريم لم يتحقّق الزناء و إن كانت المرأة عالمة به و الحال أنّ‌ الزناء يتحقّق في الفرض المذكور بالنسبة إلى المرأة العالمة بالتحريم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إذا كان الفاعل غير عالم بالتحريم و كانت المرأة عالمة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فراشه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قاصدة للزناء مع جهله بالحال،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من طرفها و إن انتفى عنه، 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أكرهته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التعريف لزناء الفاعل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سلم من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 لكن يبقى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يتحقّق به زناؤها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الواطئ،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حال عن المرأة الجالسة على فراش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الزناء،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الزناء يتحقّق من جانب المرأة و لو لم يتحقّق من جانب المرء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جلوس المرأة على فراش المرء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المرأة، و ضمير المفعول يرجع إلى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 جلوسها في تحقّق الزناء من جانبها هو ما لو أجبرت المرأة الرجل على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تعريف المصنّف رحمه اللّه مع ما ذكر من القيود إنّما هو في خصوص زناء الفاعل سلم من كثير من الإشكالات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كثير من الإشكالات المذكورة هو الأمر الثاني و الثالث و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قلنا باختصاص التعريف بزناء الفاعل سلم من كثير من الإشكالات المذكورة، لكن مع ذلك يبقى إشكال آخر، و هو لزوم الإخلال بما يتحقّق به زناء المرأة، فلا بدّ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السيّد كلانتر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تعريف زناء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زناء المرأة هو قبول البالغة العاقلة إدخال قدر حشفة المرء في فرجها من دون عقد نكاح و لا ملك يمين و لا شبهة مختارة عالمة بالحرمة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التعريف المذكور يخلّ‌ بما يتحقّق به زناء المرأة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هو أنّ‌ تعريف المصنّف رحمه اللّه ليس بتامّ‌ شامل و لو اجيب عن الامور الواردة بما ذكر</w:t>
      </w:r>
      <w:r>
        <w:rPr>
          <w:rFonts w:eastAsia="Amiri" w:cs="Amiri" w:ascii="Amiri" w:hAnsi="Amiri"/>
          <w:color w:val="111111"/>
          <w:sz w:val="28"/>
          <w:szCs w:val="28"/>
          <w:rtl w:val="true"/>
          <w:lang w:bidi="ar-SA"/>
        </w:rPr>
        <w:t xml:space="preserve">. </w:t>
      </w:r>
      <w:bookmarkStart w:id="31" w:name="pg14846_145511"/>
    </w:p>
    <w:p>
      <w:pPr>
        <w:pStyle w:val="Heading4"/>
        <w:numPr>
          <w:ilvl w:val="3"/>
          <w:numId w:val="1"/>
        </w:numPr>
        <w:rPr/>
      </w:pPr>
      <w:bookmarkStart w:id="32" w:name="__RefHeading___Toc79168_388300464"/>
      <w:bookmarkStart w:id="33" w:name="_Toc11"/>
      <w:bookmarkEnd w:id="31"/>
      <w:bookmarkEnd w:id="32"/>
      <w:r>
        <w:rPr>
          <w:rtl w:val="true"/>
        </w:rPr>
        <w:t>سقوط‍‌ الحدّ بالشبهة</w:t>
      </w:r>
      <w:bookmarkEnd w:id="33"/>
    </w:p>
    <w:p>
      <w:pPr>
        <w:pStyle w:val="BookText"/>
        <w:rPr/>
      </w:pPr>
      <w:r>
        <w:rPr>
          <w:rFonts w:ascii="Amiri" w:hAnsi="Amiri" w:eastAsia="Amiri" w:cs="Amiri"/>
          <w:color w:val="111111"/>
          <w:sz w:val="28"/>
          <w:sz w:val="28"/>
          <w:szCs w:val="28"/>
          <w:rtl w:val="true"/>
          <w:lang w:bidi="ar-SA"/>
        </w:rPr>
        <w:t xml:space="preserve">و حيث اعتبر في الزناء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تزوّج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 المتزوّج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المحصنة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عهده من المجوسيّة و نحوها من 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سكناه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بادية بعيدة عن أحكام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للشبهة، و الحدود تدرأ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تحقّق الشبهة الدارئة للحدّ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سقوط‍‌ الحدّ بالشبهة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حيث اعتبر في تعريف الزناء انتفاء الشبهة تفرّع عليه ما سيذكره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فلو تزوّج الرجل بامّه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 الرجل المتزوّج لا أمّ‌ زوجته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بالنصب، مفعول آخر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إذا عقد الرجل على المرأة المتزوّجة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الرجل المتزوّج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حال كون المتزوّج بامّه أو بالمرأة المتزوّجة بغيره ظانّا حلّيّتها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لحصول الظنّ‌ بالحلّ‌ بأنّ‌ ذلك يتحقّق لقرب عهده من المجوسيّة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الكفّار الذين يستحلّون نكاح المحارم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آخر لظنّ‌ المولج حلّ‌ المحارم، و هو كونه ساكنا في البلاد البعيدة عن نشر أحكام الإسلام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شرط‍‌، و الشرط‍‌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تزوّج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تدفع الحدود بعروض الشبهات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عقد الرجل على إحدى محارمه بدون ظنّ‌ الحلّ‌ لم يسقط‍‌ الحدّ عنه</w:t>
      </w:r>
      <w:r>
        <w:rPr>
          <w:rFonts w:eastAsia="Amiri" w:cs="Amiri" w:ascii="Amiri" w:hAnsi="Amiri"/>
          <w:color w:val="111111"/>
          <w:sz w:val="28"/>
          <w:szCs w:val="28"/>
          <w:rtl w:val="true"/>
          <w:lang w:bidi="ar-SA"/>
        </w:rPr>
        <w:t xml:space="preserve">. </w:t>
      </w:r>
      <w:bookmarkStart w:id="34" w:name="pg14846_145512"/>
    </w:p>
    <w:p>
      <w:pPr>
        <w:pStyle w:val="BookText"/>
        <w:rPr/>
      </w:pPr>
      <w:bookmarkEnd w:id="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بمجرّده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يظنّ‌ الحلّ‌ إجماعا 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لانتفاء معنى الشبهة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نبّه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أبي حنيفة حيث اكتفى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درء الحدود،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لتخصيصه البحث عن قيد الشبهة دون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قيود التعريف</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79170_388300464"/>
      <w:bookmarkStart w:id="36" w:name="_Toc12"/>
      <w:bookmarkEnd w:id="35"/>
      <w:r>
        <w:rPr>
          <w:rtl w:val="true"/>
        </w:rPr>
        <w:t>سقوط‍‌ الحدّ بالإكراه</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يتحقّق الإكراه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ما تقدّم من خلاف أبي حنيفة القائل بكفاية مجرّد العقد بلا حصول الظنّ‌ في نفي الحدّ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عدم كفاية مجرّد العقد في نفي الحدّ إجماعيّ‌ بين فقهاء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لم يحصل الظنّ‌ بالحلّ‌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كفاية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مجرّد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خلاف أبي حنيفة و قوله بسقوط‍‌ الحدّ بمجرّد العقد على إحدى المحارم عالما بالتحريم كان موجبا لتخصيص المصنّف رحمه اللّه التفريع بذلك القيد من القيود المذكورة في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غير الشبهة هو القيود التسعة الباقية التي ذكرها المصنّف رحمه اللّه في تعريف الزناء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سقوط‍‌ الحدّ بالإكراه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يتحقّق الإجبار على الزناء في الرجل كما يتحقّق في المرأة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القول بعدم تحقّق الإكراه في الرجل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فيدرأ الحدّ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بالإكراه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لاشتراكهما في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لرفع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لاستلزام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الرجل،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الحدّ يدفع عن الرجل إذا اكره على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يدفع الحدّ عن المرأة بإجبارها على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الرجل و المرأة يشتركان في معنى الإكراه و ارتكاب الفعل بلا 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الحكم المرفوع هو الحكم بوجوب إجراء الحدّ، كما ورد في حديث الرفع أنّ‌ الامّة رفع عنها تسعة، منها ما استكرهوا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رفع حكم الحدّ،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سقوط‍‌ الحدّ و عدم رفعه عن الرجل المكره يستلزم تكليفه بما لا يطاق، لأنّه بسبب إجبار المكره له على الزناء لا طاقة له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درء الحدّ، كما يفهم من ظاهر عبارة الشيخ عليّ‌ رحمه اللّه، و حينئذ يرد على الشارح بأنّ‌ الكلام في ثبوت الإكراه و دليله الذي به يتحقّق الإكراه لا في درئه الحدّ و دليله، فإنّ‌ درأه الحدّ فرع لتحقّق الإكراه، و بعد ثبوت الإكراه فالقائل أيضا يقول بالدرء للحدّ، فلا حاجة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لاستلزام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إلاّ أن يعود الضمير على تحقّق الإكراه، فحينئذ يكون المراد بالتكليف بما لا يطاق الحرج و العسر في الدين، كما يعلم من كلام الفاضل، 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الشيخ محمود رحمه اللّه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لاستلزام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جعل الميل الحاصل قهرا بعد المقدّمات الاختياريّة المكره عليها من الغمز و النظر و الملامسة و غيرها اختيارا بملاحظة إمكان أن يوجّه الفكر حينئذ إلى غير الجماع فلا يحصل له الميل حصل </w:t>
      </w:r>
    </w:p>
    <w:p>
      <w:pPr>
        <w:pStyle w:val="BookText"/>
        <w:rPr/>
      </w:pPr>
      <w:r>
        <w:rPr>
          <w:rFonts w:ascii="Amiri" w:hAnsi="Amiri" w:eastAsia="Amiri" w:cs="Amiri"/>
          <w:color w:val="111111"/>
          <w:sz w:val="28"/>
          <w:sz w:val="28"/>
          <w:szCs w:val="28"/>
          <w:rtl w:val="true"/>
          <w:lang w:bidi="ar-SA"/>
        </w:rPr>
        <w:t>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بعدم تحقّقه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بناء على أنّ‌ الشهوة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مقدورة، و أنّ‌ الخوف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انتشار العضو و انبعاث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القدر الموجب للزناء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تغيّب الحشفة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متوقّف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غالبا لو سلّم توقّفه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الاختيار و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العسر، لعسر ذلك حينئذ، و الأولى في المقام ما ذكره الشيخ عليّ‌ رحمه اللّه، لكون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لاشتراكهما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للدرء لا لتحقّق الإكراه و بقاء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ظاهره،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بعض الفقهاء بعدم تحقّق الإكراه في حقّ‌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لعدم تحقّق الإكراه في حقّ‌ الرجل، و هو أنّ‌ الإيلاج الموجب للزناء غير مقدور للرجل حال الإكراه، لأنّ‌ الإيلاج يتوقّف على انتشار العضو، و هذا أيضا متوقّف على انتفاء الخوف و الحال أنّ‌ الخوف حاصل في حال الإكراه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الخوف الحاصل بفعل المكره مانع من انتشار الذكر و إيلاجه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يضعّف الاستدلال المذكور على عدم تحقّق إكراه الرجل على الزناء بأنّ‌ القدر الموجب لتحقّق الزناء هو إيلاج قدر الحشفة في فرج امرأة محرّمة عليه، و هو غير متوقّف على انتشار العضو و انبعاث 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انتشار العضو و انبعاث 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الأغلب هو عدم توقّف تغيّب مقدار الحشفة على الانتشار و الانبعاث</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بالرفع، عطف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توقّفه</w:t>
      </w:r>
      <w:r>
        <w:rPr>
          <w:rFonts w:eastAsia="IRNazanin" w:cs="IRNazanin"/>
          <w:color w:val="111111"/>
          <w:sz w:val="28"/>
          <w:szCs w:val="28"/>
          <w:rtl w:val="true"/>
          <w:lang w:bidi="fa-IR"/>
        </w:rPr>
        <w:t xml:space="preserve">». </w:t>
      </w:r>
      <w:bookmarkStart w:id="37" w:name="pg14846_145515"/>
    </w:p>
    <w:p>
      <w:pPr>
        <w:pStyle w:val="BookText"/>
        <w:rPr/>
      </w:pPr>
      <w:bookmarkEnd w:id="37"/>
      <w:r>
        <w:rPr>
          <w:rFonts w:ascii="IRNazanin" w:hAnsi="IRNazanin" w:eastAsia="IRNazanin"/>
          <w:color w:val="111111"/>
          <w:sz w:val="28"/>
          <w:sz w:val="28"/>
          <w:szCs w:val="28"/>
          <w:rtl w:val="true"/>
          <w:lang w:bidi="fa-IR"/>
        </w:rPr>
        <w:t xml:space="preserve">الخوف منه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8" w:name="__RefHeading___Toc79172_388300464"/>
      <w:bookmarkStart w:id="39" w:name="_Toc13"/>
      <w:bookmarkEnd w:id="38"/>
      <w:r>
        <w:rPr>
          <w:rtl w:val="true"/>
        </w:rPr>
        <w:t>ما يثبت به الزنا</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يثبت الزناء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طرف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بالإقرار به أربع مرّات مع كمال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ببلوغه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حرّيّته، أو تصديق المولى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أقرّ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المانع من نفوذه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إقرارا في حقّ‌ المولى، و في حكم تصديقه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انتشار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يثبت به الزناء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يثبت الزناء بالنسبة إلى الرجل إذا أقرّ به أربع مرّات، و كذا يثبت بالنسبة إلى المرأة التي أقرّت بالزناء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يكون الكمال بالبلوغ و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كمال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المقرّ مملوكا لم يثبت إقراره بالزناء إلاّ مع تصديق المولى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الزناء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المانع من نفوذ إقرار المملوك هو كونه إقرارا مضرّا بمولاه بتلفه، فإذا صدّقه المولى ارتفع المانع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في حكم تصديق المولى ما أقرّ به المملوك هو انعتاق العبد، فإذا أقرّ أربع مرّات، ثمّ‌ انعتق كان إقراره نافذا، لرفع المانع منه، و هو حقّ‌ المولى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الإجماع في المسألة أمكن المناقشة فيها بأنّه إذا كان الإقرار في حالة </w:t>
      </w:r>
    </w:p>
    <w:p>
      <w:pPr>
        <w:pStyle w:val="BookText"/>
        <w:rPr/>
      </w:pPr>
      <w:r>
        <w:rPr>
          <w:rFonts w:ascii="IRNazanin" w:hAnsi="IRNazanin" w:eastAsia="IRNazanin"/>
          <w:color w:val="111111"/>
          <w:sz w:val="28"/>
          <w:sz w:val="28"/>
          <w:szCs w:val="28"/>
          <w:rtl w:val="true"/>
          <w:lang w:bidi="fa-IR"/>
        </w:rPr>
        <w:t xml:space="preserve">انعتاقه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لزوال المانع من نفوذه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فرق في الصبيّ‌ بين المراهق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في نفي الحدّ عنه بالإقرار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يؤدّب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لكذبه، أو 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عنه، لامتناع خلوّه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المجنون بين المطبق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يعتوره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أدوارا إذا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الرقّ‌ المانعة من صحّة الإقرار فكيف ينفع الانعتاق فيما بعد، أن انعقد الإقرار باطلا، و كيف يحكم بالحدّ و الحال أنّ‌ الحدود تدرأ 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بوجوب الحدّ عليه لا يخلو عن تأمّل،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الإقرار حال الرقّيّة إقرار غير تامّ‌ لا إقرار باطل من رأسه، فإذا زالت الرقّيّة تمّ‌ الإقرار و لزمه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انعتاقه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 حال الرقّ‌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الإقرار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المراهق من راهق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قارب الحلم، فهو مراهق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لا فرق في عدم نفوذ إقرار الصبيّ‌ بين كونه قارب الحلم و بين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الضمير العائد إلى الصبيّ‌،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لدخول لام التعليل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الصبيّ‌ إذا أقرّ بالزناء ادّب إمّا لكذبه أو لصدور فعل الزناء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الصبيّ‌،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الكذب و صدور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عدم نفوذ إقرار المجنون بالزناء بين كون جنونه إطباقيّا أو أدواريّا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يكون دائم الجنون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يدور عليه الجنون في زمان، و يفيق منه في زمان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وقع الإقرار حالة الجنون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المملوك بين القنّ‌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المكاتب بقسميه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تحرّر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المبعّض و أمّ‌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فرق في غير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من الجئ إليه بالتوعّد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يسمع إقرار المجنون ذي الأدوار إذا كان إقراره في حالة الجنون، فلو أقرّ في حالة الإفاقة اجري عليه حدّ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المجنون ذي الأدوار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لا فرق في عدم نفوذ إقرار المملوك بين كونه قنّا أو مدبّرا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الرقّ‌ محضا، ملك هو و أبواه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قال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دبر وفاتي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القسمين هو كون المكاتب مشروطا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شرط‍‌ عليه المولى عتقه بعد أدائه تمام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مطلقا لم يشترط‍‌ مولاه ذلك، بل يعتق منه ما يساوي ما يؤدّيه من 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يسمع إقراره و إن كان بعضه حرّا و بعضه مملوكا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عدم نفوذ الإقرار بين كونه قنّا أو مبعّضا بجميع أقسامه و لو بغير الكتابة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بالجرّ، عطف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عدم نفوذ إقرار غير المختار بين الملجأ إلى الفعل و بين من ارتفع عنه قصد الفعل بضربه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توعّده حتّى ألجأه إلى الإقرار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ضرب حتّى ارتفع قصده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مقتضى إطلاق اشتراط‍‌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 تعدّد مجالس الإقرار بحسب تعدّده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 القولين،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 في خبر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يرجم الزاني حتّى يقرّ أربع مرّات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شرط‍‌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اشترط‍‌ لزم تأخّر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مقتضى إطلاق عبارة المصنّف رحمه اللّه من حيث الإقرار أربع مرّات هو عدم اشتراطها بوقوعها في مجلس واحد أو في مجالس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اشتراط‍‌ تعدّد مجالس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هو عدم اشتراط‍‌ تعدّد مجالس الأقارير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لام التعليل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الدليل الآخر لعدم اشتراط‍‌ تعدّد مجالس الإقرار هو 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ابن أبي عمير عن جميل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يقطع السارق حتّى يقرّ بالسرقة مرّتين، و لا يرجم الزاني حتّى يقرّ أربع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الزناء من كتاب الحدود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الإمام عليه السّلام لم يشترط‍‌ في الرواية المذكورة في وقوع كلّ‌ واحد من الأقارير الأربعة كونه في مجلس غير مجلس إقرار آخر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تعدّد مجالس الأقارير معتبرا لزم تأخير البيان عن وقت الحاجة، و هو قبيح، لأنّ‌ الإمام عليه السّلام كان في مقام البيان، فكان عليه البيان، و حيث لم يبيّنه علم عدم الاشتراط‍‌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مجالس، لظاهر خبر ماعز بن مالك الأنصاريّ‌ حيث أتى النبيّ‌ صلّى اللّه عليه و آله في أربعة مواضع و النبيّ‌ صلّى اللّه عليه و آله يردّده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يوقف عزمه بقوله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 قبّلت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غمزت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نظرت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باشتراط‍‌ تعدّد مجالس الأقارير، استنادا إلى خبر ماعز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النبيّ‌ صلّى اللّه عليه و آله كان يردّد ماعزا، ليمنعه من الإقرار بالزناء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النبيّ‌ صلّى اللّه عليه و آله لماعز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قبّلت المرأة لا أنّك زنيت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لعلّك كبست جسد المرأة باليد و ما زنيت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غمزه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نخسه و جسّه، و أصل الغمز العصر و الكبس باليد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لم يرد في كتب الخاصّة، راجع عنه نيل الأوطار،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جملته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أفاد السيّد كلانتر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ماعزا أتى النبيّ‌ صلّى اللّه عليه و آله من الإمام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فحوّل الرسول الأعظم صلّى اللّه عليه و آله وجهه إلى اليمين، فجاء إليه منها و اعترف بذلك ثانيا، فأعرض عنه صلّى اللّه عليه و آله إلى جهة اليسار، ثمّ‌ جاءه إلى اليسار و اعترف ثالثا، فأعرض صلّى اللّه عليه و آله عنه إمّا إلى الإمام أو إلى اليمين، فأتاه و اعترف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الحديث لا يدلّ‌ على اشتراط‍‌ نفوذ الإقرار بوقوعه في مجالس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من هذا الحديث وقوع أقارير ماعز في مواضع أربعة، بل يمكن تحقّق المجالس الأربعة في موضع واحد بأن يقرّ أوّلا، ثمّ‌ يخرج و يأتي ثانيا، ثمّ‌ يقرّ، فهذان مجلسان، ثمّ‌ يفعل ثالثا و رابعا، فتحصل أربعة مجالس في موضع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أيضا أنّ‌ الحديث لا يدلّ‌ على تعدّد المجالس، بل يدلّ‌ على إقرار ماعز عند النبيّ‌ صلّى اللّه عليه و آله أربع مرّات و الرسول صلّى اللّه عليه و آله كان يحوّل وجهه عنه في كلّ‌ مرّة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النحو من التحوّل يعدّ مجلسا مستقلاّ، لكنّ‌ هذا الاحتمال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ضعيف لا يساعده العرف،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المقام روايتان منقولتان في كتب الخاصّة يمكن الاستدلال بهما على اشتراط‍‌ تعدّد المجالس، و نحن نذكرهما مع طولهما من كتاب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عليّ‌ بن أبي حمزة عن أبي بصير عن عمران بن ميثم أو صالح بن ميثم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 مجحّ‌ أمير المؤمنين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زنيت فطهّرني طهّرك اللّه، فإنّ‌ عذاب الدنيا أيسر من عذاب الآخرة الذي لا ينقطع،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اطهّرك‌؟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زينت،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ذات بعل أنت أم غير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ذات بعل، فقال لها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فحاضرا كان بعلك إذ فعلت ما فعلت أم غائبا كان عنك‌؟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حاضرا،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فضعي ما في بطنك، ثمّ‌ ائتيني اطهّرك، فلمّا ولّت عنه المرأة فصارت حيث لا تسمع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إنّها شهادة، فلم يلبث أن أتته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وضعت فطهّرني،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فتجاهل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اطهّرك يا أمة اللّه ممّا 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فطهّرني،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بعل أنت ذا فعلت ما فعلت‌؟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زوجك حاضرا أم غائبا؟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حاضرا،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فانطلقي و ارضعيه حولين كاملين، كما أمرك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المرأة، فلمّا صارت من حيث لا تسمع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شهادتان،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حولان أتت المرأة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أرضعته حولين فطهّرني يا أمير المؤمنين، فتجاهل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اطهّرك ممّا 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فطهّرني،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بعل أنت إذ فعلت ما فعلت‌؟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بعلك غائب عنك إذ فعلت ما فعلت أو حاضر؟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حاضر،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فانطلقي فاكفليه حتّى يعقل أن يأكل و يشرب و لا يتردّى من سطح و لا يتهوّر في بئر،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 هي تبكي، فلمّا ولّت فصارت حيث لا تسمع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إنّها ثلاث شهادات،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فاستقبلها عمرو بن حريث المخزوميّ‌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أمة اللّه و قد رأيتك تختلفين إلى عليّ‌ تسألينه أن يطهّرك‌؟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 أمير المؤمنين عليه السّلام فسألته أن يطهّرني،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اكفلي ولدك حتّى يعقل أن يأكل و يشرب و لا يتردّى من سطح و لا يتهوّر في بئر، و قد خفت أن يأتي عليّ‌ الموت و لم يطهّرني، فقال لها عمرو ابن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إليه، فأنا أكفله، فرجعت فأخبرت أمير المؤمنين عليه السّلام بقول عمرو، فقال لها أمير المؤمنين عليه السّلام و هو متجاهل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يكفل عمرو ولدك‌؟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زنيت فطهّرني،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بعل أنت إذ فعلت ما فعلت‌؟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فغائبا كان بعلك إذ فعلت ما فعلت أم حاضرا؟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حاضرا،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قد ثبت لك عليها أربع شهادات، و إنّك قد قلت لنبيّك صلّى اللّه عليه و آله فيما أخبرته به من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عطّل حدّا من حدودي فقد عاندني، و طلب بذلك مضادّتي، اللّهمّ‌ فإنّي غير معطّل حدودك و لا طالب مضادّتك و لا مضيّع لأحكامك، بل مطيع لك و متّبع سنّة نبيّك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 عمرو بن حريث و كأنّما الرمّان يفقأ في وجهه، فلمّا رأى ذلك عمرو 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 إنّني أردت أكفله، إذ ظننت أنّك تحبّ‌ ذلك، فأمّا إذا كرهته فإنّي لست أفعل،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أربع شهادات باللّه‌؟ لتكفلنّه و أنت 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أمير المؤمنين عليه السّلام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ناد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فنادى قنبر في الناس، فاجتمعوا حتّى غصّ‌ المسجد بأهله، و قام أمير المؤمنين صلوات اللّه عليه،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إمامكم خارج بهذه المرأة إلى هذا الظهر ليقيم عليها الحدّ إن شاء اللّه، فعزم عليكم أمير المؤمنين لمّا خرجتم و أنتم متنكّرون و معكم أحجاركم لا يتعرّف أحد منكم إلى أحد حتّى تنصرفوا إلى منازلكم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فلمّا أصبح الناس بكرة خرج بالمرأة و خرج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متنكّرين متلثّمين بعمائمهم و بأرديتهم و الحجارة في أرديتهم و في أكمامهم حتّى انتهى بها و الناس معه إلى الظهر بالكوفة، فأمر أن يحضر لها حفيرة، ثمّ‌ دفنها فيها، ثمّ‌ ركب بغلته و أثبت رجليه في غرز الركاب، ثمّ‌ وضع إصبعيه السبّابتين في اذنيه، ثمّ‌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تبارك و تعالى عهد إلى نبيّه صلّى اللّه عليه و آله عهدا عهده محمّد صلّى اللّه عليه و آله إليّ‌ بأنّه لا يقيم الحدّ من للّه عليه حدّ، فمن كان عليه حدّ مثل ما عليها فلا يقيم عليها 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الناس يومئذ كلّهم ما خلا أمير المؤمنين عليه السّلام و الحسن و الحسين عليها السّلام، فأقام هؤلاء الثلاثة عليها الحدّ يومئذ و ما معهم 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انصرف فيمن انصرف يومئذ محمّد بن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المقرب التي دنا ولادتها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أحمد بن خالد رفعه إلى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فطهّرني،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تقرأ من القرآن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فقرأ فأجاد،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بك 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حتّى نسأل عنك، فذهب الرجل، ثمّ‌ رجع إليه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فطهّرني،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زوجة‌؟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فمقيمة معك في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أمير المؤمنين عليه السّلام فذهب،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نسأل عنك، فبعث إلى قومه فسأل عن خبره،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صحيح العقل، فرجع إليه الثالثة، فقال له مثل مقالته،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حتّى نسأل عنك، فرجع إلى الرابعة، فلمّا أقرّ قال أمير المؤمنين عليه السّلام 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 ثمّ‌ 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بالرجل منكم أن يأتي بعض هذه الفواحش فيفضح نفسه على رءوس الملأ، أ فلا تاب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لتوبته فيما بينه و بين اللّه أفضل من إقامتي عليه الحدّ، ثمّ‌ أخرجه و نادى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يدلّ‌ على الاشتراط‍‌، و إنّما وقعت المجالس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و الغرض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تأخيره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 بالعدد المعتبر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اخرجوا ليقام على هذا الرجل الحدّ، و لا يعرفنّ‌ أحدكم صاحبه، فأخرجه إلى الجبّان،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أنظرني اصلّي ركعتين، ثمّ‌ وضعه في حفرته، و استقبل الناس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المسلمين إنّ‌ هذا حقّ‌ من حقوق اللّه عزّ و جلّ‌، فمن كان في عنقه حقّ‌ فلينصرف، و لا يقيم حدود اللّه من في عنقه للّه حدّ، فانصرف الناس، و بقي هو و الحسن و الحسين عليهما السّلام، فأخذ حجرا، فكبّر ثلاث تكبيرات، ثمّ‌ رماه بثلاثة أحجار في كلّ‌ حجر ثلاث تكبيرات، ثمّ‌ رماه الحسن عليه السّلام مثلما رماه أمير المؤمنين عليه السّلام، ثمّ‌ رماه الحسين عليه السّلام، فمات الرجل، فأخرجه أمير المؤمنين عليه السّلام، فأمر، فحفر له و صلّى عليه و دفنه،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ألا تغسّله‌؟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اغتسل بما هو طاهر إلى يوم القيامة، لقد صبر على أمر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الاستدلال على اشتراط‍‌ تعدّد مجالس الإقرار بخبر ماعز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 الاستدلال المذكور إشكالا، و هو عدم دلالة الخبر المذكور على التعدّد، بل يدلّ‌ على وقوع الأقارير في المجالس المتعدّدة اتّفاقا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وقعت المجالس المتعدّدة للأقارير الأربعة من باب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مبتدأ،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الرسول صلّى اللّه عليه و آله،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غرض الرسول صلّى اللّه عليه و آله من تأخير قبول إقرار ماعز كان استكمال العدد المعتبر، و هو أربعة أقارير، و لم يكن تأخيره لكون تعدّد المجالس شرطا في نفوذ الإقرار بالزناء</w:t>
      </w:r>
      <w:r>
        <w:rPr>
          <w:rFonts w:eastAsia="Amiri" w:cs="Amiri" w:ascii="Amiri" w:hAnsi="Amiri"/>
          <w:color w:val="111111"/>
          <w:sz w:val="28"/>
          <w:szCs w:val="28"/>
          <w:rtl w:val="true"/>
          <w:lang w:bidi="ar-SA"/>
        </w:rPr>
        <w:t xml:space="preserve">. </w:t>
      </w:r>
      <w:bookmarkStart w:id="40" w:name="pg14846_145524"/>
    </w:p>
    <w:p>
      <w:pPr>
        <w:pStyle w:val="Heading4"/>
        <w:numPr>
          <w:ilvl w:val="3"/>
          <w:numId w:val="1"/>
        </w:numPr>
        <w:rPr/>
      </w:pPr>
      <w:bookmarkStart w:id="41" w:name="__RefHeading___Toc79174_388300464"/>
      <w:bookmarkStart w:id="42" w:name="_Toc14"/>
      <w:bookmarkEnd w:id="40"/>
      <w:bookmarkEnd w:id="41"/>
      <w:r>
        <w:rPr>
          <w:rtl w:val="true"/>
        </w:rPr>
        <w:t>كفاية إشارة الأخرس</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الإقرار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الأخرس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المفهمة يقينا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يعتبر تعدّدها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كاللفظ‍‌ بطريق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يفهمها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اعتبر المترجم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اثنان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لأنّهما شاهدان على إقرار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الزناء إلى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زنيت بفلانة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كفاية إشارة الأخرس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لا يقدر على التكلّم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أفادت إشارة الأخرس اليقين بما يشير إليه من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كغير الزناء من العقود و الإيقاعات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وجه الأولويّة هو كون الإشارة أضعف من التلفّظ‍‌ من حيث الدلالة على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إشارة الأخرس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اعتبر ترجمة شخص عالم بمعاني إشاراته للحاكم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يعتبر أربعة مترجمين لإشارة الأخرس كما يعتبر في الإقرار، بل يكفي هنا اثنان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المترجمين إنّما يشهدان على إقرار الأخرس بالزناء، و ليسا شاهدين على نفس الزناء حتّى يعتبر انضمام مترجمين آخرين إليهما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نسبة الزناء إلى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المقرّ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زنيت بفلان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نسبه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بأوّل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صريح، و إيجابه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لا يتوقّف على تعدّده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الزناء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أقرّ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بأربع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لم ينسبه إلى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وفاق، و إنّما الخلاف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المرأة التي تقرّ بالزناء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وجب على المقرّ بالزناء كذلك حدّ القذف، و سيأتي أنّ‌ حدّ القذف ثمانون جلدة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وجب حدّ القذف على المقرّ بأوّل مرّة و إن لم يكمل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الإقرار الذي نسب فيه الزناء إلى معيّن، رجلا كان أم 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كون القذف موجبا للحدّ لا يتوقّف على تحقّقه أربع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لا يجب الحدّ لو لم ينسب الزناء إلى شخص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وجوب الحدّ إلاّ بأربع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الوجوب إلاّ بأربع مرّات ليس مورد خلاف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حدّ القذف إذا نسب الزناء إلى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حدّ القذف</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قذف صريح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رمى المحصنة أي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المشهورة بالزناء،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زناؤه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مستلزما لزنائها، 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الاشتباه عليها أو الإكراه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يحتمل المطاوعة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الشبهة، و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القاذف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الغير المشهورة بالزناء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الشهرة بالزناء هو المفروض، لأنّ‌ المرأة لو كانت مشهورة بالزناء لم يحكم بالحدّ على قاذفها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دليل لعدم وجوب الحدّ على من أقرّ بالزناء بشخص معيّن، و هو أنّه إنّما نسب الزناء إلى نفسه و زناؤه ليس بمستلزم لزناء من زنى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الزناء،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القاذف،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 التي نسب الزناء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 هنا بمعنى الإمكان و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 التي نسب الزناء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لإمكان عروض الشبهة للمرأة، كما إذا اعتقدت أنّه زوجها و الحال أنّ‌ المرء يعلم الواقع، و كذا إذا كانت نائمة و المرء يجامعها، فالزناء يتحقّق من جانب المرء لا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لإمكان إكراه المرأة على الزناء، و هذا تعليل آخر لعدم استلزام زناء المقرّ زناء المقذوفة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كما يحتمل مطاوعة المرأة للمرء و انقيادها له، فيحتمل على هذا الفرض عدم تحقّق الشبهة لها، فإذا يتحقّق الزناء من جانبها أيضا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تحقّق زناء القاذف، فإنّه أعمّ‌ من تحقّق زناء المقذوفة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يستلزم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اختاره المصنّف في الشرح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متّجه إلاّ أنّ‌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إلاّ أن يدّعي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انتفاءه عنها كالإكراه و الشبهة،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المرأة، و قد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تحقّق الزناء من جانب المرأة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ثبوت حدّ القذف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بفلان، و هو القول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اختار القول الثاني من القولين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ثبوت حدّ القذف على المقرّ القاذف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متّجه عند الشارح رحمه اللّه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الأوّل، و هو ثبوت حدّ القذف على القاذف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هذا القول هو أقوى من حيث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القاذف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ادّعى القاذف ما يوجب انتفاء حدّ الزناء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مكرهة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يحكم في حقّه بحدّ 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للقول الأوّل، و هو العمل بعموم أدلّة 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يَرْمُونَ‌ الْمُحْصَناتِ‌ ثُمَّ‌ لَمْ‌ يَأْتُوا بِأَرْبَعَةِ‌ شُهَداءَ فَاجْلِدُوهُمْ‌ ثَمانِينَ‌ جَلْدَةً‌ وَ لا تَقْبَلُوا لَهُمْ‌ شَهادَةً‌ أَبَداً وَ أُولئِكَ‌ هُمُ‌ الْفاسِقُونَ‌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مرّ من قذف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 ما قلنا في الرجل القاذف يأتي بأجمعه في المرأة لو نسبت زناءها إلى رجل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مستدرك الوسائل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أخبرنا محمّد، حدّثني موسى، قال </w:t>
      </w:r>
      <w:r>
        <w:rPr>
          <w:rFonts w:eastAsia="Amiri" w:cs="Amiri" w:ascii="Amiri" w:hAnsi="Amiri"/>
          <w:color w:val="111111"/>
          <w:sz w:val="28"/>
          <w:szCs w:val="28"/>
          <w:rtl w:val="true"/>
          <w:lang w:bidi="ar-SA"/>
        </w:rPr>
        <w:t xml:space="preserve">: </w:t>
      </w:r>
      <w:bookmarkStart w:id="43" w:name="pg14846_145528"/>
    </w:p>
    <w:p>
      <w:pPr>
        <w:pStyle w:val="BookText"/>
        <w:rPr/>
      </w:pPr>
      <w:bookmarkEnd w:id="43"/>
      <w:r>
        <w:rPr>
          <w:rFonts w:ascii="Amiri" w:hAnsi="Amiri" w:eastAsia="Amiri" w:cs="Amiri"/>
          <w:color w:val="111111"/>
          <w:sz w:val="28"/>
          <w:sz w:val="28"/>
          <w:szCs w:val="28"/>
          <w:rtl w:val="true"/>
          <w:lang w:bidi="ar-SA"/>
        </w:rPr>
        <w:t xml:space="preserve">سئلت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فجر بك‌؟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جلدتها 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للفجور و حدّا لفريتها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الرجل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يثبت الزناء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بالبيّنة، كما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79176_388300464"/>
      <w:bookmarkStart w:id="45" w:name="_Toc15"/>
      <w:bookmarkEnd w:id="44"/>
      <w:r>
        <w:rPr>
          <w:rtl w:val="true"/>
        </w:rPr>
        <w:t>شهادة الأقلّ‌ من النصاب</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شهد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رجال أو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امرأتان أو رجلان و أربع نسوة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أبي عن أبيه عن جدّه جعفر بن محمّد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سئلت الفاجرة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فجر بك‌؟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جلدتها 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لفريتها على المسلم و حدّا بإقرارها على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الزنى من كتاب الحدود و التعزيرات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سئلت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القذف، ج 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سلف تفصيل الشهادت بالزناء في قوله في أوّل الفصل الثاني من كتاب الشهادات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ما يثبت بأربعة رجال، و هو الزناء و اللواط‍‌ و السحق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شهادة الأقلّ‌ من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النصاب المعتبر في الشهادة على الزناء هو شهادة أربعة رجال مع الشرائط‍‌ المذكورة لها في محلّه و غيرها، كما سيأتي،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ثبوت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شهادة ثلاثة رجال و امرأتين، فإنّ‌ الامرأتين تقومان مقام رجل واحد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شهادة أربع نسوة تقوم مقام شهادة رجلين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ثبت بالأخير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شهد و إن كان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الكذبة العظيمة،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سمّى من قذف و لم يأت بتمام الشهداء كاذبا، فيلزمه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من 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غير أن يكون الشهداء كاملين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صادقا في نفس الأمر،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شهادة رجلين و أربع نسوة، فإنّ‌ الثابت بذلك هو الجلد لا القتل و الرجم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الأقلّ‌ من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ليس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خاصّة، بل يشمل ما إذا كان الشاهد واحدا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تعليل لكون القذف كذبا، و هو أنّه سمّي في القرآن الكريم بالكذب و لو كان صدقا في الواقع، كما في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الْفاسِقُونَ‌ </w:t>
      </w:r>
      <w:r>
        <w:rPr>
          <w:rStyle w:val="FootnoteAnchor"/>
          <w:rtl w:val="true"/>
        </w:rPr>
        <w:footnoteReference w:id="6"/>
      </w:r>
      <w:r>
        <w:rPr>
          <w:rFonts w:ascii="Amiri" w:hAnsi="Amiri" w:eastAsia="Amiri" w:cs="Amiri"/>
          <w:color w:val="111111"/>
          <w:sz w:val="28"/>
          <w:sz w:val="28"/>
          <w:szCs w:val="28"/>
          <w:rtl w:val="true"/>
          <w:lang w:bidi="ar-SA"/>
        </w:rPr>
        <w:t xml:space="preserve">، و قد فسّرت الآية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الكاذبون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تسمية اللّه من قذف و لم يأت بأربعة شهداء كاذبا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المراد منها الشاهد، و ضمير المفعول يرجع إلى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الموصلة المراد منها الشاهد،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لازم تسمية اللّه تعالى من قذف و لم يأت بتمام الشهداء كاذبا هو كذب من نسب الزناء و جزم بوقوعه ممّن نسبه إليه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الشاهد صادقا في الواقع، و كان المقذوف قد ارتكبه فيما بينه و بين اللّه تعالى</w:t>
      </w:r>
      <w:r>
        <w:rPr>
          <w:rFonts w:eastAsia="Amiri" w:cs="Amiri" w:ascii="Amiri" w:hAnsi="Amiri"/>
          <w:color w:val="111111"/>
          <w:sz w:val="28"/>
          <w:szCs w:val="28"/>
          <w:rtl w:val="true"/>
          <w:lang w:bidi="ar-SA"/>
        </w:rPr>
        <w:t xml:space="preserve">. </w:t>
      </w:r>
      <w:bookmarkStart w:id="46" w:name="pg14846_145530"/>
    </w:p>
    <w:p>
      <w:pPr>
        <w:pStyle w:val="BookText"/>
        <w:rPr/>
      </w:pPr>
      <w:bookmarkEnd w:id="46"/>
      <w:r>
        <w:rPr>
          <w:rFonts w:ascii="Amiri" w:hAnsi="Amiri" w:eastAsia="Amiri" w:cs="Amiri"/>
          <w:color w:val="111111"/>
          <w:sz w:val="28"/>
          <w:sz w:val="28"/>
          <w:szCs w:val="28"/>
          <w:rtl w:val="true"/>
          <w:lang w:bidi="ar-SA"/>
        </w:rPr>
        <w:t xml:space="preserve">المراد أنّهم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يحدّون للقذف</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79178_388300464"/>
      <w:bookmarkStart w:id="48" w:name="_Toc16"/>
      <w:bookmarkEnd w:id="47"/>
      <w:r>
        <w:rPr>
          <w:rtl w:val="true"/>
        </w:rPr>
        <w:t>شروط‍‌ قبول الشهادة بالزنى</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قبول الشهادة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للإيلاج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كالميل في المكحلة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يكفي الشهادة بالزناء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تقدّم في حديث ماعز ما ينبّه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يرجم الرجل و المرأة حتّى يشهد عليهما أربعة شهداء على الجماع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الإيلاج و الإدخال كالميل في المكحلة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الرجم أن يشهد أربعة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الشهود إذا لم يكونوا كاملين حدّوا حدّ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شروط‍‌ قبول الشهادة بالزناء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يشترط‍‌ في قبول الشهادة بالزناء أن يذكر الشاهد المشاهدة مقيّدة بكونها كالميل في المكحلة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الكحل، و هو أحد ما جاء بالضمّ‌ من أسماء الآلة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تفصيل ذكر المشاهدة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اشتراط‍‌ المشاهدة كالميل في المكحلة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رواية ماعز وردت في خصوص الإقرار بالزناء لا في الشهادة حتّى يستفاد منه ذكر المشاهدة كالميل في المكحلة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الألفاظ‍‌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عطف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أبي عبد اللّه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أنّهم رأوه يدخل و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يكفي دعوى المعاينة حتّى يضمّوا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إلى آخر ما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تكفي شهادتهم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أصالة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شهادتهم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للقذف دون المشهود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شهدوا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الدعوى،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شاهدنا إيلاج الرجل في المرأة كالميل في المكحلة بلا عقد و لا شبهة إلى آخر ما تقدّم من قيود تعريف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الشهود،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تجوز شهادتهم إذا لم يعلموا سبب الحلّ‌ و إن لم يتيقّنوا بالحرمة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مفعول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للبناء على أصالة عدم الحلّ‌، فإذا سئلوا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تشهدون مع عدم علمكم بعدم سبب الحلّ‌؟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للبناء على عدم سبب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سبب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كالميل في المكحلة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يحدّ الذي شهدوا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يحدّ الشهود لو شهدوا بالمعاينة و 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نعلم سبب التحليل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المعاينة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 يكملوها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التحليل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اتّفاقهم على الفعل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الزمان الواحد و المكان الواحد، فلو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شهد بعضهم على وجه مخصوص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الباقون على غيره، أو شهد بعضهم بالزناء غدوة و الآخرون عشيّة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بعضهم في زاوية مخصوصة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بيت و الآخرون 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كلام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يكملوها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الشهادة،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مقول قولهم في مقام إكمال شهادتهم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اشتراط‍‌ النصاب و ذكر المشاهدة بلا علم بسبب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بدّ مع ذلك كلّه من اتّفاق الشهود على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الفعل الذي يصدر عن المشهود عليه، بمعنى أنّ‌ من شرائط‍‌ قبول شهادتهم هو اتّفاقهم في بيان كيفيّة الفعل الصادر عن المشهود عليه من حيث الزمان و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الفعل و الزمان و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شهد بعضهم بكون فعل الزناء في حال القيام و الآخرون بوقوعه في حال الجلوس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لاختلافهم من حيث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لاختلافهم من حيث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الشهود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ظاهر كلام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اتّفاقهم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w:t>
      </w:r>
    </w:p>
    <w:p>
      <w:pPr>
        <w:pStyle w:val="BookText"/>
        <w:rPr/>
      </w:pPr>
      <w:r>
        <w:rPr>
          <w:rFonts w:ascii="Amiri" w:hAnsi="Amiri" w:eastAsia="Amiri" w:cs="Amiri"/>
          <w:color w:val="111111"/>
          <w:sz w:val="28"/>
          <w:sz w:val="28"/>
          <w:szCs w:val="28"/>
          <w:rtl w:val="true"/>
          <w:lang w:bidi="ar-SA"/>
        </w:rPr>
        <w:t xml:space="preserve">أنّه لا بدّ من ذكر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الشهادة و الاتّفاق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أطلقوا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بعضهم حدّوا و إن لم يتحقّق 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احتمال الاكتفاء بالإطلاق، لإطلاق الأخبار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الاختلاف حيث يقيّدون بأحد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يشترط‍‌ اجتماعهم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لزوم ذكر الثلاثة المذكورة في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الفعل و الزمان و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الشهود، 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أطلقوا جميعا أو أطلق بعض منهم و فصّل بعض آخر حدّوا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يتحقّق الاختلاف في الواقع و الظاهر معا، لأنّهم إذا أطلقوا جميعا أمكن كونهم متّفقين، و كذا إذا أطلق بعض و فصّل آخر، ففي كلتا الصورتين لا يتحقّق الاختلاف، لعدم تناف بين إطلاقين و كذا بين إطلاق و 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رواية أبي بصير و صحيحة الحلبيّ‌، فإنّ‌ الإيلاج في كلتيهما مطلق لم يقيّد بكيفيّة صدوره و زمانه و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غير الروايتين المذكورتين أيضا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الاكتفاء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احتمال اشتراط‍‌ عدم الاختلاف في صورة تقييدهم الفعل بأحد الامور الثلاثة من الكيفيّة و الزمان و المكان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الشهود،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حال إقامتها دفعة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 لا يحصل بين الشهادات تراخ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لا بمعنى تلفّظهم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أقام بعضهم الشهادة في غيبة الباقي حدّوا و لم يرتقب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تأخير في حدّ، و قد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في ثلاثة شهدوا على رجل بالزناء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يجيء،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حدّوهم، فليس في الحدود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يشترط‍‌ حضورهم في مجلس الحكم دفعة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اجتماعهم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المراد من اجتماعهم دفعة هو عدم تراخيهم في أداء الشهادة عرفا، و ليس المراد تلفّظهم بالشهادة دفعة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التلفّظ‍‌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تلفّظهم بالشهادة بالزناء دفعة واحدة جائز و إن كان لا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ينتظر لإتمام الشهادة بقدوم الغائبين، بل يجري الحدّ على الذين شهدوا بالزناء مع غيبة الباقين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الزناء من كتاب الحدود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أين الشاهد الرابع‌؟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التأخير و الإمهال في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قيد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الشهود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اختار أوّلهما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القواعد، و ثانيهما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الأجود، لتحقّق الشهادة المتّفقة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ظهور المنافي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الشكّ‌ في اشتراط‍‌ الحضور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و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أزيد من اعتبار عدم تراخي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يتفرّع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تلاحقوا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إقامتهم الشهادة على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يشترط‍‌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اختار العلاّمة رحمه اللّه الأوّل من القولين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اشتراط‍‌ حضورهم دفعة في مجلس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العلاّمة اختار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الثاني، و هو عدم اشتراط‍‌ الشهود في مجلس الحكم دفعة قبل إقامة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بعدم اشتراط‍‌ حضور الشهود في مجلس الحكم دفعة قبل اجتماعهم على إقامة الشهادة هو الأجود عند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لتحقّق الاتّفاق حين أداء الشهادة، و 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ثان من الشارح رحمه اللّه لكون القول الثاني أجود، و هو أنّ‌ الأمر الذي ينافي قبول شهادتهم من ظهور فسق أو كفر أو غيرهما لم يثبت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ثالث لعدم الاشتراط‍‌، و هو الشكّ‌ في الاشتراط‍‌، فتجري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نقل في الصفحة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الحديث لا يدلّ‌ على أزيد من اعتبار عدم تراخي الشهادات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القولين المذكورين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الشهود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اتّصلت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شهادتهم بحيث لم يحصل 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يحدّون هنا بطريق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القبول و عدمه، 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فقد شرط‍‌ الاجتماع حالة الإقامة دفعة و انتفاء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الموجبة للاجتماع،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حدّ القاذف،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يتحقّق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تلاحق الشهود بحيث اتّصلت شهاداتهم، كما إذا شهد الأوّل و لم يتمّ‌ كلامه حتّى لحقه الثاني، و هكذا لحقه الثالث قبل تمام كلامه، و هكذا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يحصل من الشهود التأخير في أداء الشهادات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اشتراط‍‌ حضور الشهود في مجلس الحكم دفعة قبل إقامة 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يحدّون في هذا الفرض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الأولويّة هو عدم اجتماعهم لا في حال إقامة الشهادة و لا قبلها، فإنّهم إذا حدّوا مع عدم اجتماعهم قبل إقامة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اجتمعوا في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فرض عدم اجتماعهم لا قبل الإقامة و لا حال الإقامة حدّوا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القول بعدم اشتراط‍‌ اجتماعهم قبل إقامة الشهادة، ففي هذا الفرض المذكور يحتمل قبول شهادتهم و يحتمل عدم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مفعول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لعدم قبول شهادتهم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دليل لقبول شهادتهم في الفرض، و هو أنّ‌ العلّة الموجبة للاجتماع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تأخير حدّ القاذف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مفقودة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تأخير حدّ القاذف</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تلاحق الشهود بحيث لم تتمّ‌ شهادة الأوّل حتّى دخل الثاني، و كذلك الثالث و الرابع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 الشاهد أوّلا قبل حضور أصحابه إمّا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التراخي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جاء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شهدوا حدّوا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لفقد شرط‍‌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المتأخّر كالسابق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يقدح تقادم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صحّة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الأخبار من أنّه متى زاد عن ستّة أشهر لا يسمع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باب المقدّمة لقوله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جاء الآخرون و شهدوا حدّوا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حصل التراخي في الشهادة أم لم يحصل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حصل التراخي في إقامة الشهادات من الشهود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شهادة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الراجع إلى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يحدّ الأوّل يحدّ الآخرون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اجتماع الشهود حين أداء الشهادات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السابق كان فاقدا لشرط‍‌ القبول كذلك اللاحق يكون فاقدا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يضرّ بقبول الشهادة تقدّم زمان وقوع الزناء، كما إذا وقع الزناء في أزمنة متقدّمة على زمان إقامة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صحّة شهادة العادل و تأثيرها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التي استندوا إليها لم يذكر فيها لفظ‍‌ ستّة أشهر، و هي منقولة في كتاب الوسائل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جميل بن درّاج عن رجل عن أحدهما عليهما السّلام في رجل سرق أو شرب الخمر أو زنى فلم يعلم ذلك منه و لم يؤخذ حتّى تاب و صلح فقال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صلح و عرف منه أمر جميل لم يقم عليه الحدّ، 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w:t>
      </w:r>
      <w:bookmarkStart w:id="49" w:name="pg14846_145538"/>
    </w:p>
    <w:p>
      <w:pPr>
        <w:pStyle w:val="BookText"/>
        <w:rPr/>
      </w:pPr>
      <w:bookmarkEnd w:id="49"/>
      <w:r>
        <w:rPr>
          <w:rFonts w:ascii="Amiri" w:hAnsi="Amiri" w:eastAsia="Amiri" w:cs="Amiri"/>
          <w:color w:val="111111"/>
          <w:sz w:val="28"/>
          <w:sz w:val="28"/>
          <w:szCs w:val="28"/>
          <w:rtl w:val="true"/>
          <w:lang w:bidi="ar-SA"/>
        </w:rPr>
        <w:t>شاذّ</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79180_388300464"/>
      <w:bookmarkStart w:id="51" w:name="_Toc17"/>
      <w:bookmarkEnd w:id="50"/>
      <w:r>
        <w:rPr>
          <w:rtl w:val="true"/>
        </w:rPr>
        <w:t>تصديق الزاني للشهود و تكذيبهم</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بتصديق الزاني الشهود و لا بتكذيبهم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مع التصديق فظاهر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مع التكذيب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تكذيب المشهود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أثّر لزم تعطيل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امرء غريبا لم تقم‌؟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خمسة أشهر أو أقلّ‌ و قد ظهر منه أمر جميل لم تقم عليه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الحدود من كتاب الحدود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مضمون هذه الرواية هو عدم سماع شهادة الشهود إذا زاد عن خمسة أشهر، لكن لم يعمل بها الفقهاء، فالرواية شاذّة غير معمول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تصديق الزاني للشهود و تكذيبهم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الحدّ الواجب إجراؤه على المشهود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ارتكب الزناء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بتصديقه الشهود و لا بتكذيبه إيّاهم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وجه عدم سقوط‍‌ الحدّ عن الزاني مع تصديقه الشهود ظاهر، و هو أنّ‌ تصديقه لقول الشهود مؤيّد لقولهم و مؤكّد لإجراء الحدّ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أمّا وجه عدم سقوط‍‌ الحدّ عن الزاني بتكذيبه الشهود فهو ما سيشير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أثّر لزم تعطيل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المشهود عليه هو الذي نسبه الشهود إلى الزناء</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تكذيب المشهود عليه مؤثّرا في سقوط‍‌ الحدّ عنه لزم تعطيل أحكام الحدّ، لأنّ‌ كلّ‌ مشهود عليه يكذّب الشهود، ليدرأ الحدّ عن نفسه</w:t>
      </w:r>
      <w:r>
        <w:rPr>
          <w:rFonts w:eastAsia="Amiri" w:cs="Amiri" w:ascii="Amiri" w:hAnsi="Amiri"/>
          <w:color w:val="111111"/>
          <w:sz w:val="28"/>
          <w:szCs w:val="28"/>
          <w:rtl w:val="true"/>
          <w:lang w:bidi="ar-SA"/>
        </w:rPr>
        <w:t xml:space="preserve">. </w:t>
      </w:r>
      <w:bookmarkStart w:id="52" w:name="pg14846_145539"/>
    </w:p>
    <w:p>
      <w:pPr>
        <w:pStyle w:val="Heading4"/>
        <w:numPr>
          <w:ilvl w:val="3"/>
          <w:numId w:val="1"/>
        </w:numPr>
        <w:rPr/>
      </w:pPr>
      <w:bookmarkStart w:id="53" w:name="__RefHeading___Toc79182_388300464"/>
      <w:bookmarkStart w:id="54" w:name="_Toc18"/>
      <w:bookmarkEnd w:id="52"/>
      <w:bookmarkEnd w:id="53"/>
      <w:r>
        <w:rPr>
          <w:rtl w:val="true"/>
        </w:rPr>
        <w:t>سقوط‍‌ الحدّ بالتوبة</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التوبة قبل قيام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جلدا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 رجما على المشهور، لاشتراكهما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يسقط‍‌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الإمام في العفو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التوبة قبل الإقرار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فأولى بالسقوط‍‌،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سقوط‍‌ الحدّ بالتوبة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الزاني إذا تاب قبل قيام البيّنة عليه سقط‍‌ الحدّ عنه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أنّ‌ حدّ الزاني جلد إذا لم يكن محصنا، و رجم إذا كان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لاشتراكهما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الجلد و الرجم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 للإسقاط‍‌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توبة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توبة الزاني تسقط‍‌ الحدّ عنه، سواء كان الحدّ جلدا أو رجما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تسقط‍‌ التوبة الحدّ على الزاني إذا كانت بعد قيام البيّنة على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عليّ‌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نقف على مستند هذه الأحكام، لكنّها مشهورة، انتهى، و في المسالك نقل رواية جميل الدالّة على سقوطه قبل قيام البيّنة،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أبي بصير مؤيّدة لعدم سقوطه بعد قيام البيّنة، فكأنّه أراد المستند المعتبر أو أنّ‌ ذلك يتعلّق بالتوبة قبل الإقرار و بعده، كما يدلّ‌ عليه كلام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استصحاب بقاء وجوب الحدّ عليه عند الشكّ‌ في زواله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تاب الزاني، ثمّ‌ أقرّ بالزناء سقط‍‌ عنه الحدّ بطريق أولى</w:t>
      </w:r>
      <w:r>
        <w:rPr>
          <w:rFonts w:eastAsia="Amiri" w:cs="Amiri" w:ascii="Amiri" w:hAnsi="Amiri"/>
          <w:color w:val="111111"/>
          <w:sz w:val="28"/>
          <w:szCs w:val="28"/>
          <w:rtl w:val="true"/>
          <w:lang w:bidi="ar-SA"/>
        </w:rPr>
        <w:t xml:space="preserve">. </w:t>
      </w:r>
      <w:bookmarkStart w:id="55" w:name="pg14846_145540"/>
    </w:p>
    <w:p>
      <w:pPr>
        <w:pStyle w:val="BookText"/>
        <w:rPr/>
      </w:pPr>
      <w:bookmarkEnd w:id="55"/>
      <w:r>
        <w:rPr>
          <w:rFonts w:ascii="Amiri" w:hAnsi="Amiri" w:eastAsia="Amiri" w:cs="Amiri"/>
          <w:color w:val="111111"/>
          <w:sz w:val="28"/>
          <w:sz w:val="28"/>
          <w:szCs w:val="28"/>
          <w:rtl w:val="true"/>
          <w:lang w:bidi="ar-SA"/>
        </w:rPr>
        <w:t xml:space="preserve">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الإمام في إقامته، و سيأتي</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79184_388300464"/>
      <w:bookmarkStart w:id="57" w:name="_Toc19"/>
      <w:bookmarkEnd w:id="56"/>
      <w:r>
        <w:rPr>
          <w:rtl w:val="true"/>
        </w:rPr>
        <w:t>سقوط‍‌ الحدّ بدعوى الجهالة أو الظنّ‌</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بدعوى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الشبهة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ظننت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حلّت بإجارتها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أو تحليلها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إمكانهما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الجهالة و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ممّن لا يحتمل جهله بمثل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كانت التوبة بعد إقراره بالزناء تخيّر الإمام عليه السّلام في العفو عنه و في إقامة الحدّ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سقوط‍‌ الحدّ بدعوى الجهالة أو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ادّعى الزاني جهله بحرمة الزناء سقط‍‌ عنه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بإجارتها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المرأة المزنيّ‌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آجرت المرأة نفسها في مدّة معيّنة بعوض معلوم، فظنّ‌ الزاني أنّها تحلّ‌ بالإجارة الكذائيّة و الحال أنّها لا توجب الحلّ‌، بل تحتاج حلّيّتها إلى العقد، دائما كان أو منقطعا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حلّلت المرأة نفسها للزاني، فظنّ‌ 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أباحت المرأة نفسها، فظنّ‌ 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يسقط‍‌ الحدّ عن مدّعي الجهالة بتحريم الزناء أو مدّعي الشبهة في صورة إمكانهما في حقّه بأن كان جديد العهد بالإسلام، أو كان من أهل البوادي و القرى البعيدة عن تحصيل الأحكام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بمثل هذه الأحكام التي هي ظاهرة لكلّ‌ واحد من المسلمين</w:t>
      </w:r>
      <w:r>
        <w:rPr>
          <w:rFonts w:eastAsia="Amiri" w:cs="Amiri" w:ascii="Amiri" w:hAnsi="Amiri"/>
          <w:color w:val="111111"/>
          <w:sz w:val="28"/>
          <w:szCs w:val="28"/>
          <w:rtl w:val="true"/>
          <w:lang w:bidi="ar-SA"/>
        </w:rPr>
        <w:t xml:space="preserve">. </w:t>
      </w:r>
      <w:bookmarkStart w:id="58" w:name="pg14846_145541"/>
    </w:p>
    <w:p>
      <w:pPr>
        <w:pStyle w:val="Heading4"/>
        <w:numPr>
          <w:ilvl w:val="3"/>
          <w:numId w:val="1"/>
        </w:numPr>
        <w:rPr/>
      </w:pPr>
      <w:bookmarkStart w:id="59" w:name="__RefHeading___Toc79186_388300464"/>
      <w:bookmarkStart w:id="60" w:name="_Toc20"/>
      <w:bookmarkEnd w:id="58"/>
      <w:bookmarkEnd w:id="59"/>
      <w:r>
        <w:rPr>
          <w:rtl w:val="true"/>
        </w:rPr>
        <w:t>أقسام حدّ الزنى</w:t>
      </w:r>
      <w:bookmarkEnd w:id="60"/>
    </w:p>
    <w:p>
      <w:pPr>
        <w:pStyle w:val="Heading5"/>
        <w:numPr>
          <w:ilvl w:val="4"/>
          <w:numId w:val="1"/>
        </w:numPr>
        <w:rPr/>
      </w:pPr>
      <w:bookmarkStart w:id="61" w:name="__RefHeading___Toc79188_388300464"/>
      <w:bookmarkStart w:id="62" w:name="_Toc21"/>
      <w:bookmarkEnd w:id="61"/>
      <w:r>
        <w:rPr>
          <w:rtl w:val="true"/>
        </w:rPr>
        <w:t>اشارة</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ثبت الزناء على الوجه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ثمانية</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79190_388300464"/>
      <w:bookmarkStart w:id="64" w:name="_Toc22"/>
      <w:bookmarkEnd w:id="63"/>
      <w:r>
        <w:rPr>
          <w:rtl w:val="true"/>
        </w:rPr>
        <w:t>الأوّل</w:t>
      </w:r>
      <w:r>
        <w:rPr>
          <w:rtl w:val="true"/>
        </w:rPr>
        <w:t xml:space="preserve">: </w:t>
      </w:r>
      <w:r>
        <w:rPr>
          <w:rtl w:val="true"/>
        </w:rPr>
        <w:t>القتل بالسيف</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للزاني بالمحرم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أقسام حدّ الزناء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ثبوت الزناء إمّا بالبيّنة أو بالإقرار مع اجتماع جميع الشرائط‍‌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بالسيف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أقسام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حدّ الزاني على ثمانية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بالسيف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خاصّة، و هو مائة 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و الجزّ و التغريب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المبعّض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الضغث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مع عقوبة زائدة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السيف، و المراد منه هو القتل بنحو السيف من الخنجر و السكّين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العمّة و الخالة و بنت الأخ و الاخت، أمّا غيره من المحارم بالمصاهرة كبنت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و 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فكغيرهنّ‌ من الأجانب على ما يظهر من الفتاوى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من تخصيص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 ما بعدها أمثلة للمحارم النسبيّة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 ما بعدها أمثلة للمحارم بالمصاهرة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المحارم بالمصاهرة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الظاهر من فتاوى الفقهاء هو أنّ‌ حكم الزناء بالمحارم بالمصاهرة حكم الزناء بغير المحارم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الأخبار الواردة في خصوص الزاني بالمحارم بلا تخصيص فيها بالمحارم النسبيّة هو ما نقل في كتاب الكافي، ننقل ثلاثة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بكير بن أعين يروي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زنى بذات محرم حتّى يواقعها ضرب ضربة بالسيف أخذت منه ما أخذت، و إن كانت تابعته ضربت ضربة بالسيف أخذت منها ما أخذت،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يضربهما و ليس لهما خصم‌؟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على الإمام إذا رفعا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الحسن عن عليّ‌ بن أسباط‍‌ عن الحكم بن مسكين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يضرب الذي يأتي ذات محرم بالسيف‌؟ أين هذه الضربة‌؟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عنقه،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 رقبته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عن عبد اللّه بن بكير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ذات محرم ضربت ضربة بالسيف أخذت منه ما 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النسبيّ‌، بل الحكم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 على ذات المحرم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حرمت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بالملاعنة و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 الموقب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امّه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حرمن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إلحاق المحرم بالرضاع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 وجه، مأخذه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كانت ذات المحرم التي زنى بها ذات محرم بالنسب أو بالمصاهرة كبنت الزوجة أو أمّ‌ الزوجة أو حليلة الابن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زنى بالمرأة التي تحرم عليه باللعان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نسب الزناء إلى زوجته و لم يأت بالشهود فلا عنها فحرمت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يجر فيه حكم الزناء بالمحارم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طلّق زوجته تسع مرّات مع تخلّل المحلّل بعد كلّ‌ من الطلقتين فحرمت عليه أبدا، فالزناء بها لا يجري فيه حكم الزناء بالمحارم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و المراد منه هو الغلام الذي كان موطوء، فإنّ‌ بنته و اخته و امّه يحرمن على الواطئ أبدا، فلو زنى الواطئ بإحداهنّ‌ لم يشمله حكم الزاني بالمحارم، و هو القتل بالسيف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الموقب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يشمله حكم الزاني بالمحارم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اخت الموقب و امّه و بنته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إلحاق المحارم بالرضاع بالمحارم بالنسب في إجراء حكم الزاني بالمحارم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الوجه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إلحاق المحرم بالرضاع بالمحرم بالنسب، بمعنى أنّ‌ حكم الزاني بالمحرم بالنسب يجري على الزاني بالمحرم بالرضاع، لإلحاق المحرم بالرضاع بالمحرم بالنسب في كثير من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كثير من الأحكام، للخبر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لم نقف على قائل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الأخبار تتناوله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إلحاق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الأب و الابن و موطوءة الأب بالملك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بالمحرم النسبيّ‌ قولان، من دخولهنّ‌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 المحرم، و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إلحاقهنّ‌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بالمحرم دون غيرهنّ‌ من المحارم بالمصاهرة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المحرم بالرضاع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مقدّم لمبتدإ مؤخّر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في إلحاق الزناء بزوجة الأب و الابن و كذا موطوءة الأب بالملك بالزناء بالمحرم النسبيّ‌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موطوءة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موطوءة الأب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الأمة التي وطئها الأب بسبب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الإلحاق، و هو دخولهنّ‌ في ذات المحرم التي تعلّق الحكم المذكور بالزناء بها في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دليل عدم الإلحاق، و هو أصالة عدم دخولهنّ‌ في ذات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زوجة الأب و الابن و موطوءة الأب بالملك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غير المذكورين من المحارم بالمصاهرة هو مثل بنت الزوجة و امّها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دخول المذكورات في حكم الزناء بالمحرم و عدم دخول غيرهنّ‌ </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ثبوت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 المحرم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فيتناولهنّ‌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خروج غيرهنّ‌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آخر كالإجماع لا ينفي الحكم فيهنّ‌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ثبوت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يبقى الكلام في تحقّق الإجماع في غيرهنّ‌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تحكّم، أي دعوى من دون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الأخبار الواردة في بيان حكم الزناء بالمحرم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حكم الزناء بالمحرم، و هو القتل بالسيف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كانت ذات المحرم نسبيّة أم 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فيتناولهنّ‌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زوجة الأب و الابن و موطوءة الأب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النصوص دلّت على حكم القتل بالسيف للزاني بالمحارم مطلقا، فتشمل الزناء بزوجة الأب و الابن و موطوءة الأب بالملك، لأنّهنّ‌ أيضا من المحارم و لو بالمصاهرة أو بسبب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زوجة الأب و الابن و موطوءة الأب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سائر المحارم بالمصاهرة، مثل بنت الزوجة و امّها، أو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خروجهنّ‌ من عموم الحكم بسبب الإجماع لا يوجب نفي حكم الزناء بالمحارم عن الزناء بزوجة الأب و الابن و موطوءة الأب بالملك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زوجة الأب و الابن و موطوءة الأب بالملك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ثبوت الخلاف في زوجة الأب و الابن و موطوءة الأب بالملك في إلحاقهنّ‌ بالمحرم النسبيّ‌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زوجة الأب و الابن و موطوءة الأب بالملك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بنت الزوجة و امّها و موطوءة الابن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الحدّ بالقتل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بمسلمة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مكرهة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اعتقده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حلالا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الإسلام احتمل 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يدرأ بالشبهة،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الكلام يبقى في تحقّق الإجماع على خروج غيرهنّ‌ عن عموم حكم القتل بالسيف، و يظهر من كلام الشارح رحمه اللّه عدم ثبوت الإجماع على خروج المحارم بالمصاهرة عن الحكم المذكور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بقتل الزاني بالمحارم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يجري مثل حدّ الزاني بالمحارم على الكافر الذمّيّ‌ الذي زنى بمسلمة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الكافر من أهل الكتاب الذي يعمل بشرائط‍‌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المسلمة راضية بالزناء، و اللفظ‍‌ بصيغة اسم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يعني أنّ‌ المسلمة مجبورة على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الحال أنّ‌ الذمّيّ‌ عاقد على المسلمة، فإنّ‌ عقده عليها باطل، فلا تأثير له في عدم تحقّق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الذمّيّ‌، و ضمير المفعول يرجع إلى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اعتقد الذمّيّ‌ حلّيّة الوطي بالعقد احتمل قبول عذره من قبل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لقبول عذر الذمّيّ‌، و هو الجهل بالحرمة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يحتمل عدم القبول لو ادّعى العذر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لعموم الأخبار الدالّة على قتل الذمّيّ‌ لو زنى بالمسلمة، و من تلك الأخبار هو </w:t>
      </w:r>
    </w:p>
    <w:p>
      <w:pPr>
        <w:pStyle w:val="BookText"/>
        <w:rPr/>
      </w:pPr>
      <w:r>
        <w:rPr>
          <w:rFonts w:ascii="Amiri" w:hAnsi="Amiri" w:eastAsia="Amiri" w:cs="Amiri"/>
          <w:color w:val="111111"/>
          <w:sz w:val="28"/>
          <w:sz w:val="28"/>
          <w:szCs w:val="28"/>
          <w:rtl w:val="true"/>
          <w:lang w:bidi="ar-SA"/>
        </w:rPr>
        <w:t xml:space="preserve">لا يسقط‍‌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بإسلامه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الزاني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حنّان بن سدير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يهوديّ‌ فجر بمسلمة،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الزناء من كتاب الحدود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أسلم الذمّيّ‌ بعد ارتكابه للزناء بالمسلمة، ثمّ‌ أسلم لم يسقط‍‌ عنه الحدّ، و يدلّ‌ عليه بعض الأخبار، و هو المنقول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جعفر بن رزق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إلى المتوكّل رجل نصرانيّ‌ فجر بامرأة مسلمة و أراد أن يقيم عليه الحدّ فأسلم، فقال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هدم إيمانه شركه و فعله،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ثلاثة حدود،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به كذا و كذا، فأمر المتوكّل بالكتاب إلى أبي الحسن الثالث عليه السّلام و سؤاله عن ذلك، فلمّا قدم الكتاب كتب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حتّى يموت، فأنكر يحيى بن أكثم و أنكر فقهاء العسكر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سله عن هذا، فإنّه شيء لم ينطق به كتاب و لم تجئ به السنّة،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فقهاء المسلمين قد أنكروا هذا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تجئ به سنّة و لم ينطق به كتاب، فبيّن لنا بما أوجبت عليه الضرب حتّى يموت‌؟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فَلَمّا رَأَوْا بَأْسَنا قالُوا آمَنّا بِاللّهِ‌ وَحْدَهُ‌ وَ كَفَرْنا بِما كُنّا بِهِ‌ مُشْرِكِينَ‌ فَلَمْ‌ يَكُ‌ يَنْفَعُهُمْ‌ إِيمانُهُمْ‌ لَمّا رَأَوْا بَأْسَنا سُنَّتَ‌ اللّهِ‌ الَّتِي قَدْ خَلَتْ‌ فِي عِبادِهِ‌ وَ خَسِرَ هُنالِكَ‌ الْكافِرُونَ‌ </w:t>
      </w:r>
      <w:r>
        <w:rPr>
          <w:rStyle w:val="FootnoteAnchor"/>
          <w:rtl w:val="true"/>
        </w:rPr>
        <w:footnoteReference w:id="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المتوكّل، فضرب حتّى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اللام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يقتل بالسيف الزاني الذي يجبر المرأة على الزناء بها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اسم الفاعل، و هو حال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الفتوى معلّق على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تتناول الصغيرة، ففي إلحاقها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هنا نظر، من فقد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أصالة العدم، و من أنّ‌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أفحش، و التحريم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مبتدأ، خبره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الواردة في الباب حديثان منقولان في كتاب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يحيى عن أحمد بن محمّد جميعا عن ابن محبوب عن أبي أيّوب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عليه السّلام عن رجل اغتصب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فرجها،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محصنا كان أو غير محصن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أجبر المرأة و أكرهها على الزناء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المرأة على نفسها ضرب ضربة بالسيف مات منها أو 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المكابرة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الإكراه و الإجبار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حكم القتل بالسيف في الأخبار تعلّق بالزاني المكره للمرأة، و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الصغيرة،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ففي إلحاق الصغيرة إذا أجبرها الزاني على الزناء بها بالمرأة إذا أجبرها على الزناء بها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دليلان لعدم إلحاق الصغيرة عند إجبارها على الزناء بها بالمرأة، و هما عدم النصّ‌ و أصالة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الإلحاق، و هو كون إكراه الزاني الصغيرة على الزناء بها أفحش من إكراهه الكبيرة على الزناء بها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حرمة الزناء بالصغيرة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يعتبر الإحصان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لإطلاق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فرق بين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الشابّ‌ و لا بين المسلم و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الحرّ و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تلحق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لو أكرهته،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بإجبارها على الزناء بها أشدّ و أقوى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القتل بالسيف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المواضع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الزناء بالمحارم و زناء الذمّيّ‌ بالمسلمة و زناء الرجل بالمرأة مكرها لها على الزناء بها، و سيأتي معنى الإحصان عن قريب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النصوص الواردة في القتل في الموارد الثلاثة مطلقة تشمل المحصن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المواضع الثلاثة بين كون الزاني كبير السنّ‌ أو شابّا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لا فرق أيضا في المواضع الثلاثة بين كون الزاني مسلما أو كافرا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أيضا في المواضع الثلاثة بين كون الزاني حرّا أو عبدا، لإطلاق النصوص الواردة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أكرهت المرأة المرء على الزناء به لم يجر في حقّها الحكم المذكور في خصوص المرء من القتل بالسيف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عدم إلحاق المرأة المكرهة المرء على الزناء إنّما هو لدلالة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الأصل العدميّ‌، و هو عدم وجوب إقامة الحدّ المذكور، و هو القتل بالسيف</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احتمال إلحاق المرأة المكرهة الرجل على الزناء به بالرجل المكره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يجمع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للزاني في هذه 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القتل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الأدلّة، فإنّ‌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على جلد مطلق الزاني، و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الصور الثلاث المذكورة، و هي زناء الرجل بذات محرم و زناء الذمّيّ‌ بالمسلمة و زناء الرجل بالمرأة مكرها لها على الزناء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الزاني في الصور الثلاث يجلد أوّلا، ثمّ‌ يقتل بالسيف على الأقوى عند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الجمع بين الجلد و القتل بالنسبة إلى الزاني إذا كان زانيا بالمحارم، أو كان مكرها للمرأة على الزناء بها، أو كان ذمّيّا و زنى بالمسلمة هو الأقوى عند المصنّف رحمه اللّه في مقابل قول ابن إدريس رحمه اللّه، و سيشير الشارح رحمه اللّه إلى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يعني أنّ‌ الدليل للجمع المذكور هو الجمع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الآية و الأخبار الواردة في حدّ الزاني في المواضع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تعالى في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كُلَّ‌ واحِدٍ مِنْهُما مِائَةَ‌ جَلْدَةٍ‌ وَ لا تَأْخُذْكُمْ‌ بِهِما رَأْفَةٌ‌ فِي دِينِ‌ اللّهِ‌ إِنْ‌ كُنْتُمْ‌ تُؤْمِنُونَ‌ بِاللّهِ‌ وَ الْيَوْمِ‌ الْآخِرِ وَ لْيَشْهَدْ عَذابَهُما طائِفَةٌ‌ مِنَ‌ الْمُؤْمِنِينَ‌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بإطلاقها تدلّ‌ على جلد الزاني مطلقا، سواء كان في المواضع الثلاثة أم في غيرها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نقلنا حديثين من الكافي وردا في خصوص الزاني إذا كان مكرها للمرأة على الزناء بها عن بريد العجليّ‌ و عن أبي بصير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و قد تقدّم أيضا نقل الخبر الدالّ‌ على قتل الذمّيّ‌ إذا زنى بالمسلمة عن حنّان بن سدير في الهامش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و أمّا الأخبار الدالّة على قتل الزاني بالمحارم فقد تقدّم نقلها عن كتاب الكافي عن أبي أيّوب و عن جميل بن درّاج عن عبد اللّه بن بكير عن أبيه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دلّت على قتل من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منافاة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كانوا محصنين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جلدوا، ثمّ‌ رجموا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كانوا غير محصنين جلدوا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قتلوا بغير الرجم، جمعا بين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تحقّق الجمع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لأنّ‌ النصوص دلّت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الزاني بذات المحرم و الذمّيّ‌ و المكره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الجلد و القتل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تضادّ بينهما، لإمكان الجلد أوّلا، ثمّ‌ القتل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فيجب الجمع بين مدلول الآية الدالّة على جلد الزاني و الزانية مطلقا و بين الروايات الدالّة على قتله بالسيف في المواضع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الزاني بذات المحرم و الذمّيّ‌ الزاني بالمسلمة و الزاني المكره للمرأة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المحصن هو صاحب الزوجة أو المملوكة الذي يمكنه و طيهما صباحا و مساء، كما سيأتي تفصيله في الصفحة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يقتلون بالرجم بعد 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الزيادة في المواضع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الآية الدالّة على جلد الزاني و الزانية مطلقا و الأخبار الدالّة على قتل الزاني في المواضع الثلاثة المذكورة و الأخبار التي تدلّ‌ على رجم الزاني المحصن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الجمع الذي تقدّم نقله عن ابن إدريس رحمه اللّه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الجمع بين الأدلّة بما ذكره ابن إدريس من جميع الجهات مشكل، لدلالة بعض الأخبار على قتل الزاني في المواضع الثلاثة بالسيف و بعض آخر على الرجم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و الرجم يغايره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الرجم أعظم عقوبة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في الثلاثة أفحش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ثبت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للزاني المحصن بغير من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مع صدق أصل القتل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المصنّف أوضح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يغايره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الرجم يكون أعظم عقوبة من القتل بالسيف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الزناء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فعل الزناء في المواضع الثلاثة يكون أفحش و أسوأ من الزناء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الرجم،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فيما افيد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أقوى عقوبة من القتل بالسيف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الزاني بالمحارم و الذمّيّ‌ الذي يزني بالمسلمة و الزاني المكره للمرأة المزنيّ‌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المراد منها الزاني في المواضع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الرجم، يعني أنّ‌ القتل يصدق بالرجم أيضا و لو لم يكن بالسيف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مبتدأ، خبره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اختاره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في الصفحة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له بين الجلد ثمّ‌ القتل على الأقوى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الجمع الذي ذكره المصنّف رحمه اللّه أوضح من الجمع الذي قال به ابن إدريس رحمه اللّه</w:t>
      </w:r>
      <w:r>
        <w:rPr>
          <w:rFonts w:eastAsia="Amiri" w:cs="Amiri" w:ascii="Amiri" w:hAnsi="Amiri"/>
          <w:color w:val="111111"/>
          <w:sz w:val="28"/>
          <w:szCs w:val="28"/>
          <w:rtl w:val="true"/>
          <w:lang w:bidi="ar-SA"/>
        </w:rPr>
        <w:t xml:space="preserve">. </w:t>
      </w:r>
      <w:bookmarkStart w:id="65" w:name="pg14846_145553"/>
    </w:p>
    <w:p>
      <w:pPr>
        <w:pStyle w:val="Heading5"/>
        <w:numPr>
          <w:ilvl w:val="4"/>
          <w:numId w:val="1"/>
        </w:numPr>
        <w:rPr/>
      </w:pPr>
      <w:bookmarkStart w:id="66" w:name="__RefHeading___Toc79192_388300464"/>
      <w:bookmarkStart w:id="67" w:name="_Toc23"/>
      <w:bookmarkEnd w:id="65"/>
      <w:bookmarkEnd w:id="66"/>
      <w:r>
        <w:rPr>
          <w:rtl w:val="true"/>
        </w:rPr>
        <w:t>الثاني</w:t>
      </w:r>
      <w:r>
        <w:rPr>
          <w:rtl w:val="true"/>
        </w:rPr>
        <w:t xml:space="preserve">: </w:t>
      </w:r>
      <w:r>
        <w:rPr>
          <w:rtl w:val="true"/>
        </w:rPr>
        <w:t>الرجم</w:t>
      </w:r>
      <w:bookmarkEnd w:id="67"/>
    </w:p>
    <w:p>
      <w:pPr>
        <w:pStyle w:val="Heading6"/>
        <w:numPr>
          <w:ilvl w:val="5"/>
          <w:numId w:val="1"/>
        </w:numPr>
        <w:rPr/>
      </w:pPr>
      <w:bookmarkStart w:id="68" w:name="__RefHeading___Toc79194_388300464"/>
      <w:bookmarkStart w:id="69" w:name="_Toc24"/>
      <w:bookmarkEnd w:id="68"/>
      <w:r>
        <w:rPr>
          <w:rtl w:val="true"/>
        </w:rPr>
        <w:t>اشارة</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ثانيها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يجب على المحصن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زنى ببالغة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حرّة كانت أم أمة، مسلمة أم كافرة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الإحصان 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 العاقل الحرّ فرجا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مملوكا له بالعقد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أو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متمكّنا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أقسام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الرجم من رجمه رجما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بالحجارة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 من أحصنت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فهي محصنة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فهو محصن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زنى الرجل المحصن بالمرأة البالغة العاقلة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الإحصان في الاصطلاح هو إصابة الرجل البالغ العاقل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الإصابة هنا هو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احتراز عن إصابة الدبر،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كون الفرج مملوكا للرجل إمّا هو بسبب العقد الدائم أو الرقّ‌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البالغ العاقل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العقد و الرقّ‌،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غدا الرجل يغدو غدوّا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غدوة، و هو نقيض 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الفرج</w:t>
      </w:r>
      <w:r>
        <w:rPr>
          <w:rFonts w:eastAsia="Amiri" w:cs="Amiri" w:ascii="Amiri" w:hAnsi="Amiri"/>
          <w:color w:val="111111"/>
          <w:sz w:val="28"/>
          <w:szCs w:val="28"/>
          <w:rtl w:val="true"/>
          <w:lang w:bidi="ar-SA"/>
        </w:rPr>
        <w:t xml:space="preserve">. </w:t>
      </w:r>
      <w:bookmarkStart w:id="70" w:name="pg14846_145554"/>
    </w:p>
    <w:p>
      <w:pPr>
        <w:pStyle w:val="BookText"/>
        <w:rPr/>
      </w:pPr>
      <w:bookmarkEnd w:id="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يتمكّن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النهار و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إصابة معلومة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غابت الحشفة أو قدرها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يملك الفرج على الوجه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ولد،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قد يخلق من استرسال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وط‍‌ء</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79196_388300464"/>
      <w:bookmarkStart w:id="72" w:name="_Toc25"/>
      <w:bookmarkEnd w:id="71"/>
      <w:r>
        <w:rPr>
          <w:rtl w:val="true"/>
        </w:rPr>
        <w:t>قيود الإحصان الثمانية</w:t>
      </w:r>
      <w:bookmarkEnd w:id="72"/>
    </w:p>
    <w:p>
      <w:pPr>
        <w:pStyle w:val="BookText"/>
        <w:rPr/>
      </w:pPr>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قيود ثمانية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راح رواحا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أو ذهب في الرواح أو العشيّ‌ و عمل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إصابة صادرة على وجه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قدر الحشفة من مقطوع الآلة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ملك الرجل للفرج بالعقد أو الرقّ‌ مع التمكّن منه غدوّا و رواحا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صدّق المنكر لوطي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المنكر،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يصدّق الرجل الذي ينكر وطي زوجته و إن كان له من الزوجة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لتصديق الزوج المنكر وطي زوجته مع وجود الولد له منها، و هو إمكان تولّد الولد من استرسال المنيّ‌ إلى رحم الزوجة بلا وطي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قيود الإحصان الثمانية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القيود المذكورة في قول المصنّف رحمه اللّه في الصفحة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إصابة البالغ العاقل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أي الوط‍‌ء 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يوجب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يكفي مجرّد العقد و لا الخلوة التامّة و لا إصابة الدبر و لا ما بين الفخذين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في القبل على وجه لا يوجب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يشترط‍‌ الإنزال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سلامة الخصيتين، فيتحقّق من الخصيّ‌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لا من المجبوب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الواطئ بالغا، فلو أولج الصبيّ‌ حتّى غيّب مقدار الحشفة لم يكن محصنا و إن كان مراهقا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عاقلا، فلو وطئ مجنونا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عقد عاقلا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قيود الإحصان الثمانية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وطي الرجل زوجته قبلا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الوطي الموجب للغسل هو الوطي المنجرّ إلى غيبوبة الحشفة أو مقدارها من مقطوع الذكر، كما تقدّم في كتاب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يكفي في تحقّق الإحصان إصابة ما بين فخذي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الدخول بأقلّ‌ من قدر الحشفة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يشترط‍‌ في تحقّق الإحصان إنزال المنيّ‌ عند الإصابة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الخصيّ‌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الخصيّ‌ المرضوضة خصيته و الخصيّ‌ المسلوبة خصيته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المجبوب هو مقطوع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ثاني القيود المذكورة في تعريف الإحصان هو كون الواطئ بالغا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الصبيّ‌ مقارنا للبلوغ و الحلم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ثالث القيود المذكورة للإحصان هو كون الرجل عاقلا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فلو وطئ في حال الجنون لم يتحقّق الإحصان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يتحقّق الإحصان، و يتحقّق بوطئه عاقلا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تجدّد جنونه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فلو وطئ العبد زوجته، 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أمة،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محصنا و إن 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يطأ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بين القنّ‌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المكاتب بقسميه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خامسها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الوط‍‌ء بفرج، فلا يكفي الدبر و لا التفخيذ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وطئ في حال العقل تحقّق الإحصان و إن تجدّد الجنون بعد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الرابع من قيود الإحصان هو كون الرجل حرّا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زوجة العبد حرّة لا يتصوّر إلاّ في موارد خاصّة، لأنّ‌ العبد ليس له أن يتزوّج بالحرّة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العبد الواطئ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المملوك الممحّض في الرقّيّة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 هو العبد الذي يعتق بعد موت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قسمي المكاتب هو المطلق و المشروط‍‌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المبعّض هو الذي تحرّر جزء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الخامس من قيود الإحصان هو كون الوطي بالفرج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يكفي نحو التفخيذ في تحقّق الإحصان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سلف في الصفحة السابقة في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إصابة الدبر و لا ما بين الفخذين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و الإصابة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لما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الفرج يطلق لغة على ما يشمل الدبر، و قد أطلقه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فتخصيصه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مع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دلّ‌ عليه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نسخ الكتاب زيادة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لما أطلق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مقدّم لمبتدإ مؤخّر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الشرط‍‌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للنظر و التأمّل في دلالة قوله هذا على الشرط‍‌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نفسه أطلق الفرج على الدبر في أوّل كتاب الحدود حيث قال في مقام تعريف الزناء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إيلاج البالغ العاقل في فرج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أراد من الفرج أعمّ‌ من القبل و الدبر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تخصيص المصنّف الفرج هنا بالقبل مع إطلاقه في كتاب الحدود على الدبر أيضا ليس بجيّد و إن كان العرف يرى اختصاص الفرج بالقبل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تعريف الإحصان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إطلاق المصنّف رحمه اللّه الفرج على الدبر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ورد في بعض نسخ اللمعة الدمشقيّة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هذه الزيادة تقييد لإطلاقه قبل ذلك في مقام تعريف الزناء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إيلاج البالغ العاقل في فرج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قوله هنا بعد التقييد بزيادة </w:t>
      </w:r>
    </w:p>
    <w:p>
      <w:pPr>
        <w:pStyle w:val="BookText"/>
        <w:rPr/>
      </w:pPr>
      <w:r>
        <w:rPr>
          <w:rFonts w:ascii="Amiri" w:hAnsi="Amiri" w:eastAsia="Amiri" w:cs="Amiri"/>
          <w:color w:val="111111"/>
          <w:sz w:val="28"/>
          <w:sz w:val="28"/>
          <w:szCs w:val="28"/>
          <w:rtl w:val="true"/>
          <w:lang w:bidi="ar-SA"/>
        </w:rPr>
        <w:t xml:space="preserve">يوافق ما 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سادسها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مملوكا له بالعقد الدائم أو ملك اليمين، فلا يتحقّق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بوط‍‌ء الزناء و لا الشبهة 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بعقد فاسد و لا المتعة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التحليل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بملك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 ما سلف من قوله في مقام تعريف الزناء في أوّل كتاب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إطلاقه على معنى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السادس من قيود الإحصان هو كون الفرج مملوكا للرجل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الفرج،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كون الزوجة دائميّة أو مملوكة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الإحصان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الإحصان لا يتحقّق بالزناء، لأنّ‌ الزاني لا يملك الفرج لا بالعقد الدائم و لا بالملك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منشأ الشبهة عقدا فاسدا، كما إذا عقد على ذات بعل أو ذات عدّة و هو لا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لا يتحقّق الإحصان بالمتعة، فلو كانت زوجة الرجل انقطاعيّة لم يصدق عليه أنّه محصن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مقدّم لمبتدإ مؤخّر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 هو إباحة المالك الاستمتاع من أمته للغير في مدّة معيّنة بلا تمليك عينها له، فيحلّ‌ الاستمتاع له حتّى بالوطي في المدّة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في إلحاق الأمة المحلّلة للرجل بالأمة المملوكة له في تحقّق الإحصان بوطئها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حيث الحلّ‌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 الحصر المستفاد من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أقف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سابعها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متمكّنا منه غدوّا و رواحا، فلو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عنه لا يتمكّن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التحليل،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ملك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دليل وجه الإلحاق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الأمة تحلّ‌ بملك اليمين كذلك تحلّ‌ بتحليل مولاها إيّاها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يكن التحليل داخلا في ملك اليمين لبطل الحصر المستفاد من الآية، فإنّ‌ الآية تدلّ‌ على انحصار الحلّيّة في أمرين هما التزويج و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المرام أنّ‌ أسباب التحليل في الشريعة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بالعقد الدائم و بالمنقطع و الملك للعين كما في شراء الأمة و الملك للمنفعة كما في عقد التحليل، و المذكور في الآية هو الزوجيّة و ملك اليمين، و الأوّل شامل للقسمين، فلا بدّ أن يشمل الأخير أيضا للقسمين الأخيرين، و إلاّ لبطل الحصر، و خرج من تحت الأوّل في المقام الزوجيّة المنقطعة بالإجماع، فتبقى الثلاثة موجبة للإحصان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الشارح رحمه اللّه لم يقف في الإلحاق و عدمه على شيء من العلماء، بمعنى أنّهم لم يذكروا فيه شيئا لا نفيا و لا إثباتا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السابع من قيود الإحصان هو كون الرجل متمكّنا من الوطي ليلا و نهارا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الرجل،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الفرج</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يتمكّن الرجل من إتيان الفرج غدوّا و رواحا لم يتحقّق الإحصان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تمكّن في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فيما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محبوسا لا يتمكّن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الوصول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محصنا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 قبل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البعيد بين كونه دون مسافة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الإصابة معلومة، و يتحقّق العلم بإقراره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الفرج،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الغدوّ و الرواح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الغدوّ و الرواح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تمكّن الرجل من إتيان الفرج في الغدوّ دون الرواح أو بالعكس لم يتحقّق الإحصان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يتحقّق الإحصان أيضا لو تمكّن الرجل من الفرج المملوك له فيما بين الغدوّ و الرواح خاصّة، و لم يتمكّن منه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حبسا مانعا من الوصول إلى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بعيدا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الرجل،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يتحقّق الإحصان في الموارد المذكورة و إن كان قد دخل بالزوجة قبل عدم التمكّن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التمكّن من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مسافة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أربعة فراسخ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الثامن من قيود الإحصان هو كون الإصابة معلومة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الرجل الزاني،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p>
    <w:p>
      <w:pPr>
        <w:pStyle w:val="BookText"/>
        <w:rPr/>
      </w:pPr>
      <w:r>
        <w:rPr>
          <w:rFonts w:ascii="Amiri" w:hAnsi="Amiri" w:eastAsia="Amiri" w:cs="Amiri"/>
          <w:color w:val="111111"/>
          <w:sz w:val="28"/>
          <w:sz w:val="28"/>
          <w:szCs w:val="28"/>
          <w:rtl w:val="true"/>
          <w:lang w:bidi="ar-SA"/>
        </w:rPr>
        <w:t xml:space="preserve">بالبيّنة لا بالخلوة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الولد، لأنّهما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الإصابة أعمّ‌ ممّا يعتبر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 قدر حشفة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في قبل مملوك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لكان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إصابة الفرج ما لو كانت صغيرة و كبيرة، عاقلة و مجنونة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بل يعتبر بلوغ الموطوءة كالواطئ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العلم بالإصابة يحصل بإقرار الزاني بها، لأنّه إقرار يستلزم الحدّ عليه إذا كان محصنا، و إقرار العقلاء على أنفسهم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يتحقّق العلم بالإصابة بخلوة الرجل مع الزوجة و لا بتحقّق الولد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الخلوة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الخلوة أعمّ‌ من الإصابة، لإمكان تحقّقها مع عدم الدخول، و كذا الولد أعمّ‌ من الدخول بالزوجة، لإمكان تحقّق الولد باسترسال المنيّ‌، كما تقدّم في الصفحة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المعتبر من الإصابة في تحقّق الإحصان هو إدخال الحشفة أو قدرها و الحال أنّ‌ الإصابة تصدق مع عدم الدخول كذلك أيضا، فالإصابة أعمّ‌ من المطلوب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أعمّ‌ ممّا يعتبر منه، و هو القبل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شرط‍‌، و الشرط‍‌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أمر آخر وارد على عبارة المصنّف رحمه اللّه في تعريف الإحصان، و هو أنّ‌ تعريفه يشمل الدخول بالصغيرة و الكبيرة العاقلة و المجنونة أيضا و الحال أنّ‌ الإحصان لا يتحقّق بالدخول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أنّه ليس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تحقّق الإحصان بالدخول بالصغيرة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يعتبر الكمال بالبلوغ و العقل في الواطئ كذلك يعتبر في الموطوءة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تصير المرأة 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الأمة و الصغيرة محصنة، لتحقّق إصابة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فرجا مملوكا و ليس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يعتبر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 العقل و الحرّيّة كالرجل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الواطئ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العقل، فالمحصنة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المصابة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الإحصان،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الواطئ و الموطوءة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قولهما رحمهما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المصنّف في الصفحة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الإحصان إصابة البالغ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بما ذكر في تعريف الإحصان في خصوص الرجل تصير المرأة أيضا محصنة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مقتضى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تصير المرأة 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صيرورة الأمة و الصغيرة محصنتين و الحال أنّ‌ الإحصان لا يتحقّق في حقّهما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الحال أنّ‌ الأمة و الصغيرة لا يصدق عليهما الإحصان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يعتبر في إحصان الرجل ما ذكر من البلوغ و العقل و الحرّيّة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يعتبر في تحقّق الإحصان في المرأة إصابة البالغ لا العاقل، فلو كان زوجها مجنونا و أصابها صدق الإحصان في حقّها و إن لم يصدق في حقّ‌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للتفريع على قول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حين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تصير المرأة محصنة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اسم المفعول و بالرفع،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بالغة عاقلة من زوج بالغ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 في القبل 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الغسل إصابة معلومة، 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أنكرت ذات الولد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وطأه لم يثبت إحصانها و إن ادّعاه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كعكسه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التمكّن من الوط‍‌ء فإنّما يعتبر في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فلا بدّ من مراعاته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منصوب على الحاليّة، و كذا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المحصنة هي المرأة المصابة في حال كونها حرّة بالغة 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الزوج المصيب صغيرا لم يصدق الإحصان في 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الإصابة على وجه يوجب الغسل، و هو دخول الحشفة أو قدرها، فلو كان أقلّ‌ منها لم يصدق الإحصان في حقّها، كما لا يصدق في حقّ‌ الزوج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متفرّع على تعريف المصنّف رحمه اللّه إحصان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الزوج،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ذات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 و ضمير المفعول يرجع إلى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الإحصان،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ادّعى الزوج وطي الزوجة و أنكرته الزوجة ثبت الإحصان في حقّه لا في 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فالمرأة لو ادّعت الوطي و أنكره الزوج ثبت الإحصان في حقّها لا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يعتبر التمكّن من الوطي في تحقّق إحصان المرأة، بل يشترط‍‌ في إحصان المرء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اعتبار التمكّن في حقّ‌ المرأة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من اللازم على المصنّف رحمه اللّه مراعاة عدم اعتبار التمكّن من الوطي في تعريف إحصان المرأة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يمكن أن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بذلك تصير المرأة 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فيه تعتبر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بحيث تجعل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بدله بنوع من التكلّف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فتخرج الصغيرة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المجنونة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المصنّف، 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اسمها و خبرها جملة اسميّة تؤوّل إلى مصدر هو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يمكن أن يؤخذ ما ذكر من الشروط‍‌ في تحقّق إحصان المرء في تحقّق إحصان المرأة أيضا بتأنيث ما هو مذكّر في تعريف إحصان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الضمير العائد إلى الشروط‍‌ المعتبرة،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الضمير العائد إلى المرأة،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تجعل المرأة بدل المرء لبيان تعريف إحصانها،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إحصان المرأة هو إصابة البالغة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لزم أن تكون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المفعول،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أنّ‌ المصدر كان في تعريف إحصان الرجل مضافا إلى الفاعل، لأنّ‌ الرجل في تعريف إحصان الرجل يكون مصيبا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المرأة في تعريف إحصان المرأة تكون مصابة، و لا يخفى كون هذا تكلّفا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يحصل التكلّف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 الرجل لا بدّ من أن يكون مالكا للفرج الذي يصيبه حتّى يصدق إحصانه، و المرأة لا بدّ أن تكون مملوكة للفرج الذي يصيبها، و هذا أيضا تكلّف آخر لجعل المرأة بدل المرء في بيان إحصانها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متفرّع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الشروط‍‌ المعتبرة فيه تعتبر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فبناء على هذا تخرج الصغيرة عن تعريف إحصان المرأة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إصابة البالغة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فتخرج المجنونة أيضا عن تعريف إحصان المرأة بقيد العقل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الأمة أيضا تخرج عن تعريف إحصان المرأة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الحرّة</w:t>
      </w:r>
      <w:r>
        <w:rPr>
          <w:rFonts w:eastAsia="Amiri" w:cs="Amiri" w:ascii="Amiri" w:hAnsi="Amiri"/>
          <w:color w:val="111111"/>
          <w:sz w:val="28"/>
          <w:szCs w:val="28"/>
          <w:rtl w:val="true"/>
          <w:lang w:bidi="ar-SA"/>
        </w:rPr>
        <w:t xml:space="preserve">». </w:t>
      </w:r>
      <w:bookmarkStart w:id="73" w:name="pg14846_145565"/>
    </w:p>
    <w:p>
      <w:pPr>
        <w:pStyle w:val="BookText"/>
        <w:rPr/>
      </w:pPr>
      <w:bookmarkEnd w:id="73"/>
      <w:r>
        <w:rPr>
          <w:rFonts w:ascii="Amiri" w:hAnsi="Amiri" w:eastAsia="Amiri" w:cs="Amiri"/>
          <w:color w:val="111111"/>
          <w:sz w:val="28"/>
          <w:sz w:val="28"/>
          <w:szCs w:val="28"/>
          <w:rtl w:val="true"/>
          <w:lang w:bidi="ar-SA"/>
        </w:rPr>
        <w:t xml:space="preserve">و إن دخل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في تعريفه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79198_388300464"/>
      <w:bookmarkStart w:id="75" w:name="_Toc26"/>
      <w:bookmarkEnd w:id="74"/>
      <w:r>
        <w:rPr>
          <w:rtl w:val="true"/>
        </w:rPr>
        <w:t>ما لا يشترط‍‌ في الإحصان</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يشترط‍‌ في الإحصان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فيثبت في حقّ‌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الكافرة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حصلت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وطئ الذمّيّ‌ 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الدائمة تحقّق الإحصان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 جعل المرأة بدل الرجل لبيان إحصان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إحصان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إن أمكن أخذ المرأة بدل المرء في تعريف إحصان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تبقى الامور الواردة على تعريف إحصان المرء هنا أيضا، لشمول التعريف ما لو كان المصيب صغيرا، و لأعمّيّة الإصابة من الدخول في القبل و الدبر، و لشمول الإصابة الدخول بقدر الحشفة و أقلّ‌ منها، فلا يكون تعريف إحصان المرء و كذا إحصان المرأة مطّردين و مانعين من الأغيار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لا يشترط‍‌ في الإحصان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الإحصان الذي يوجب الرجم على الزاني لا يشترط‍‌ فيه كون الزاني مسلما، بل يتحقّق الإحصان في حقّ‌ الكافر و الكافرة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فرجا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الكافر من أهل الكتاب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الشرائط‍‌ المذكورة في تعريف الإحصان من القيود الثمانية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الذمّيّ‌،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تحقّق الإحصان في حقّ‌ الذمّيّ‌ بوطئه زوجته الدائمة مع اجتماع سائر شرائط‍‌ الإحصان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 المسلم زوجته الذمّيّة حيث 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زنى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تزوّجت 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عالمة بالتحريم، أو زنت رجمت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العدّة رجعيّة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الزوجة و إن لم تتمكّن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الرجعة،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تمكّنها من الوط‍‌ء،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البائن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لانقطاع العصمة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الذمّيّ‌ في تحقّق الإحصان بوطئه زوجته الدائمة المسلم إذا وطئ زوجته الدائمة الذمّيّة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لا يشترط‍‌ في تحقّق الإحصان عدم طلاق الرجل زوجته التي لو كان لم يطلّقها تحقّق في حقّه الإحصان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فلو زنى الرجل الذي طلّق زوجته 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جواب الشرط‍‌ يفهم بالقرينة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 إلاّ فهو 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تزوّجت المطلّقة قبل انقضاء العدّة أو ارتكبت الزناء حكم برجمها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الراجع إلى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بالرجم إنّما هو في صورة كون الطلاق رجعيّا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الزوجة المطلّقة طلاقا رجعيّا تكون في حكم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الزوجة لا يعتبر تمكّنها من الوطي في تحقّق إحصانها كذلك لا يعتبر تمكّنها من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 البائن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العصمة الموجودة بين </w:t>
      </w:r>
    </w:p>
    <w:p>
      <w:pPr>
        <w:pStyle w:val="BookText"/>
        <w:rPr/>
      </w:pPr>
      <w:r>
        <w:rPr>
          <w:rFonts w:ascii="Amiri" w:hAnsi="Amiri" w:eastAsia="Amiri" w:cs="Amiri"/>
          <w:color w:val="111111"/>
          <w:sz w:val="28"/>
          <w:sz w:val="28"/>
          <w:szCs w:val="28"/>
          <w:rtl w:val="true"/>
          <w:lang w:bidi="ar-SA"/>
        </w:rPr>
        <w:t xml:space="preserve">تحقّق الإحصان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وط‍‌ء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تجدّد الدوام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بعقد جديد أم برجوعه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رجعت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وط‍‌ء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عتقه و إن كان مكاتبا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و الزوجة تنقطع بإيقاع الطلاق البائن حتّى بالخلع و المباراة و إن كانت العدّة تجب على الزوجة إذا كانت في سنّ‌ من تحيض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يرجع الزوج بعد رجوع الزوجة في البذل في الخلع و المباراة أو يعقد عليها، ثمّ‌ يطأها و كان الوطي جامعا لشرائط‍‌ الإحصان،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تجدّد الدوام في الزوجيّة بعقد جديد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الزوج الذي طلّق زوجته طلاقا بائنا، ثمّ‌ رجع إليها بعقد جديد أو بالرجوع في العدّة في اعتبار الوطي هو المملوك الذي 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إضافة الوطي إلى المملوك من قبيل إضافة المصدر إلى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هو أنّ‌ العبد الذي تزوّج بإذن مولاه و وطئ زوجته لم يتحقّق الإحصان في حقّه، لاشتراط‍‌ الحرّيّة في الإحصان، كما تقدّم في تعريفه، فلو عتق لم يكن ذلك الوطي كافيا في تحقّق إحصانه، بل لا بدّ له من وطي جديد بعد العتق</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العبد مكاتبا، مشروطا كان أم مطلقا</w:t>
      </w:r>
      <w:r>
        <w:rPr>
          <w:rFonts w:eastAsia="Amiri" w:cs="Amiri" w:ascii="Amiri" w:hAnsi="Amiri"/>
          <w:color w:val="111111"/>
          <w:sz w:val="28"/>
          <w:szCs w:val="28"/>
          <w:rtl w:val="true"/>
          <w:lang w:bidi="ar-SA"/>
        </w:rPr>
        <w:t xml:space="preserve">. </w:t>
      </w:r>
      <w:bookmarkStart w:id="76" w:name="pg14846_145568"/>
    </w:p>
    <w:p>
      <w:pPr>
        <w:pStyle w:val="Heading6"/>
        <w:numPr>
          <w:ilvl w:val="5"/>
          <w:numId w:val="1"/>
        </w:numPr>
        <w:rPr/>
      </w:pPr>
      <w:bookmarkStart w:id="77" w:name="__RefHeading___Toc79200_388300464"/>
      <w:bookmarkStart w:id="78" w:name="_Toc27"/>
      <w:bookmarkEnd w:id="76"/>
      <w:bookmarkEnd w:id="77"/>
      <w:r>
        <w:rPr>
          <w:rtl w:val="true"/>
        </w:rPr>
        <w:t>الجمع بين الجلد و الرجم</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الجلد و الرجم في المحصن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شابّا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دليل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المحصن 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 أو شيخة،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الجمع بين الجلد و الرجم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الأقرب عند المصنّف رحمه اللّه هو الجمع بين الجلد و الرجم في المحصن مطلقا في مقابل القول بالتفصيل بين الشابّ‌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 الزاني محصنا جلد أوّلا، ثمّ‌ 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بالجمع بين الجلد و الرجم في الزاني المحصن إنّما هو للجمع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تعالى في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كُلَّ‌ واحِدٍ مِنْهُما مِائَةَ‌ جَلْدَةٍ‌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نقل في كتاب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محمّد بن عيسى بن عبيد عن يونس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و الحرّة إذا زنيا جلد كلّ‌ واحد منهما مائة جلدة، فأمّا المحصن و المحصنة فعليهما الرجم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و الحديث يتعارضان، حيث إنّ‌ الآية تدلّ‌ على الجلد، و الحديث على الرجم، و الجمع بينهما يقتضي أن يجمع بين الجلد و الرجم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القائل هو الشيخ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اختاره المصنّف رحمه اللّه من الجمع بين الحدّين و لو كان الزاني شابّا هو مذهب الشيخين و المرتضى و ابن إدريس و جماعة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الجلد و الرجم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كان الزاني المحصن شيخا أو شيخة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يقتصر فيه على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بالاقتصار على رجمه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ما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لدلالة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الشيخ و الشيخة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الواو هاهنا استينافيّة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العبارة تدلّ‌ على حكم غير الشيخ و الشيخة، و لو كانت عاطفة كان المعنى فاسدا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بعض من الفقهاء برجم الزاني المحصن، سواء كان شيخا أو شيخة أو شابّا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الأقوى عند الشارح رحمه اللّه هو ما اختاره المصنّف رحمه اللّه من الجمع بين الجلد و الرجم على المحصن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نقل في كتاب الوسائل، ننقل ثلاثة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بإسناده عن محمّد بن مسلم عن مولانا أبي جعفر عليه السّلام في المحصن و المحصنة جلد مائة، ثمّ‌ الرجم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الزناء من كتاب الحدود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زرارة عن أبي جعفر عليه السّلام في المحصن و المحصنة جلد مائة، ثمّ‌ الرجم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على نفسه عند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الزاني المحصن، فإنّه لا يرجمه إلاّ أن يشهد عليه أربعة شهداء، فإذا شهدوا ضربه الحدّ مائة جلدة، ثمّ‌ يرجمه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اختاره المصنّف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كلام عليّ‌ عليه السّلام حين جمع للمرأة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و رجمتها بسنّة رسول اللّه 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مستند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تقصر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الجلد و الرجم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جلدتها، عملا بقوله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كُلَّ‌ واحِدٍ مِنْهُما مِائَةَ‌ جَلْدَةٍ‌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مستدرك الوسائل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أنّ‌ عليّا عليه السّلام جلد سراجة يوم الخميس، و رجمها يوم الجمعة،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تحدّها 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و رجمتها بسنّة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الزناء من كتاب الحدود و التعزيرات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مستند القول بالتفصيل الذي نقله الشارح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قول الشيخ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و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عبد اللّه بن طلحة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زنى الشيخ و العجوز جلدا، ثمّ‌ رجما عقوبة لهما، و إذا زنى النصف من الرجال رجم، و لم يجلد إذا كان قد أحصن، و إذا زنى الشابّ‌ الحدث السنّ‌ جلد و نفي سنة من مصره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الزناء من كتاب الحدود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اليه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بين الشابّ‌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الرواية تقصر عن الدلالة من حيث المتن، لأنّ‌ في متن الرواية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المتوسّط‍‌ العمر لا الشابّ‌، و أمّا الشابّ‌ المذكور فيها فمقيّد بكونه غير محصن، مضافا إلى كون الحكم فيه الجلد و النفي عن مصره لا الرجم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الرواية تقصر عن الدلالة على التفصيل من حيث السند أيضا، لأنّ‌ في </w:t>
      </w:r>
      <w:bookmarkStart w:id="79" w:name="pg14846_145571"/>
    </w:p>
    <w:p>
      <w:pPr>
        <w:pStyle w:val="Heading6"/>
        <w:numPr>
          <w:ilvl w:val="5"/>
          <w:numId w:val="1"/>
        </w:numPr>
        <w:rPr/>
      </w:pPr>
      <w:bookmarkStart w:id="80" w:name="__RefHeading___Toc79202_388300464"/>
      <w:bookmarkStart w:id="81" w:name="_Toc28"/>
      <w:bookmarkEnd w:id="79"/>
      <w:bookmarkEnd w:id="80"/>
      <w:r>
        <w:rPr>
          <w:rtl w:val="true"/>
        </w:rPr>
        <w:t>كيفيّة الجمع بين الجلد و الرجم</w:t>
      </w:r>
      <w:bookmarkEnd w:id="81"/>
    </w:p>
    <w:p>
      <w:pPr>
        <w:pStyle w:val="BookText"/>
        <w:rPr/>
      </w:pPr>
      <w:r>
        <w:rPr>
          <w:rFonts w:ascii="Amiri" w:hAnsi="Amiri" w:eastAsia="Amiri" w:cs="Amiri"/>
          <w:color w:val="111111"/>
          <w:sz w:val="28"/>
          <w:sz w:val="28"/>
          <w:szCs w:val="28"/>
          <w:rtl w:val="true"/>
          <w:lang w:bidi="ar-SA"/>
        </w:rPr>
        <w:t xml:space="preserve">و حيث يجمع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فيبدأ بالجلد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لتحقّق فائدته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يجب الصبر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يبرأ جلده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في الزجر، و قد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جلد المرأة يوم الخميس، و رجمها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كلّ‌ حدّين اجتمعا و يفوت أحدهما بالآخر، فإنّه يبدأ بما يمكن معه الجمع، و لو استويا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سندها عبد اللّه بن طلحة، و هو لم يوثّق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كيفيّة الجمع بين الجلد و الرجم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الجلد و الرجم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الابتداء بالجلد قبل الرجم يكون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وجوب الابتداء بالجلد إنّما هو لتحقّق فائدته، لأنّ‌ الجلد بعد الرجم الموجب للقتل لا فائدة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الصبر برجم الزاني حتّى تبرأ جراحة جلده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جلد بدن الزاني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عدم الوجوب إذا 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تأخير الرجم عن الجلد أقوى زجرا و تعذيبا للزاني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نقلنا الرواية عن كتاب المستدرك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الابتداء بالجلد قبل الرجم هو كلّ‌ حدّين اجتمعا في حقّ‌ شخص يفوت أحدهما بإجراء الآخر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لو استوى الحدّان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يفوت أحدهما بإجراء الآخر مثل حدّي القذف و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في الابتداء بكلّ‌ واحد منهما</w:t>
      </w:r>
      <w:r>
        <w:rPr>
          <w:rFonts w:eastAsia="Amiri" w:cs="Amiri" w:ascii="Amiri" w:hAnsi="Amiri"/>
          <w:color w:val="111111"/>
          <w:sz w:val="28"/>
          <w:szCs w:val="28"/>
          <w:rtl w:val="true"/>
          <w:lang w:bidi="ar-SA"/>
        </w:rPr>
        <w:t xml:space="preserve">. </w:t>
      </w:r>
      <w:bookmarkStart w:id="82" w:name="pg14846_145572"/>
    </w:p>
    <w:p>
      <w:pPr>
        <w:pStyle w:val="Heading6"/>
        <w:numPr>
          <w:ilvl w:val="5"/>
          <w:numId w:val="1"/>
        </w:numPr>
        <w:rPr/>
      </w:pPr>
      <w:bookmarkStart w:id="83" w:name="__RefHeading___Toc79204_388300464"/>
      <w:bookmarkStart w:id="84" w:name="_Toc29"/>
      <w:bookmarkEnd w:id="82"/>
      <w:bookmarkEnd w:id="83"/>
      <w:r>
        <w:rPr>
          <w:rtl w:val="true"/>
        </w:rPr>
        <w:t>كيفيّة الرجم</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إلى صدرها، و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حقويه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الوجوب،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الدفن حسن، للتأسّي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في كيفيّته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فالأخبار مطلقة، و يمكن جعل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الاستحباب، لتأدّي الوظيفة المطلقة بما هو أعمّ‌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كيفيّة الرجم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ثبت الرجم في حقّ‌ المرأة دفنت في حفيرة إلى صدرها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الرجل يدفن إلى حقويه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الخصر،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 إزاره على حقوه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خصره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الانسان، و هو المستدقّ‌ فوق الورك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ظاهر عبارة المصنّف و غيره هو دفن المرأة و الرجل على الكيفيّة المذكورة على وجه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الدفن المذكور في حقّ‌ المرأة و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الوجوب في أصل الدفن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للتأسّي بفعل الرسول صلّى اللّه عليه و آله، ففيه اسوة حسنة لمن كان يرجو اللّه و اليوم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الأخبار الواردة في خصوص الدفن 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دفن المرأة إلى صدرها و الرجل إلى حقويه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الوظيفة الشرعيّة المطلقة تتأدّى بالدفن الأعمّ‌ من الكيفيّة المذكورة 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تدفن المرأة إلى وسطها، و لا يدفن الرجل إذا رجم الاّ إلى حقويه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البأس عن العمل بمضمونها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دخول الغايتين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المغيّى وجوبا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نظر، أقربه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فيخرج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و الحقوان عن الدفن، و ينبغي على الوجوب إدخال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تدفن المرأة إلى وسطها، ثمّ‌ يرمي الإمام و يرمي الناس بأحجار صغار، و لا يدفن الرجل إذا رجم إلاّ إلى حقويه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الزناء من كتاب الحدود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نفى العلاّمة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 عن العمل بمضمون الرواية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الرواية المتقدّمة عن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الصدر و الحقوين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الدفن الواجب أو المستحبّ‌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بناء على الوجوب على قول، و الاستحباب على قول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أقرب الوجهين هو عدم دخول الغايتين في المغيّى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متفرّع على عدم دخول الغايتين في المغيّى في الحكم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ينبغي على القول بعدم وجوب دخول الغايتين </w:t>
      </w:r>
      <w:bookmarkStart w:id="85" w:name="pg14846_145574"/>
    </w:p>
    <w:p>
      <w:pPr>
        <w:pStyle w:val="BookText"/>
        <w:rPr/>
      </w:pPr>
      <w:bookmarkEnd w:id="85"/>
      <w:r>
        <w:rPr>
          <w:rFonts w:ascii="Amiri" w:hAnsi="Amiri" w:eastAsia="Amiri" w:cs="Amiri"/>
          <w:color w:val="111111"/>
          <w:sz w:val="28"/>
          <w:sz w:val="28"/>
          <w:szCs w:val="28"/>
          <w:rtl w:val="true"/>
          <w:lang w:bidi="ar-SA"/>
        </w:rPr>
        <w:t xml:space="preserve">من باب 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79206_388300464"/>
      <w:bookmarkStart w:id="87" w:name="_Toc30"/>
      <w:bookmarkEnd w:id="86"/>
      <w:r>
        <w:rPr>
          <w:rtl w:val="true"/>
        </w:rPr>
        <w:t>الفرار من الحفيرة</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الحفيرة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وضعهما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لم تصب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وجوب الدفن إليهما دخول جزء من الصدر و الحقوين فيما يدفن من الأعضاء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باب المقدّمة العلميّة، كما أنّ‌ جزء من الغاية يدخل في المغيّى من باب الاحتياط‍‌ في سائر الموارد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الفرار من الحفيرة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الزاني و الزانية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الحفيرة، ج حفائر و الحفير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حفر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الرجل و المرأة الزانيين،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الحفيرة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الزاني و الزانية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ثبت زناؤهما بشهادة أربعة رجال اعيدا، سواء أصابت الحجارة بدنهما أم لم تصب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اعيدا إلى الحفيرة لو فرّا منها في صورة عدم إصابة الحجارة بدنهما إذا ثبت زناؤهما بإقرارهما به، و المفهوم منه هو عدم ردّهما إلى الحفيرة لو أصابت الحجارة بدنهما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الزاني و الزانية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بإعادة من فرّ من الحفيرة قبل إصابة الحجارة لو ثبت الزناء بالإقرار أو مطلقا لو ثبت بالبيّنة هو قول الشيخ و ابن البرّاج رحمه اللّه، لكنّ‌ المشهور قالوا بعدم الإعادة لو فرّ، سواء أصابت الحجارة أم لا عند ثبوت الزناء بالإقرار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الخلاف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 الإصابة، للإطلاق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فراره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الرجوع عن الإقرار،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بنفسه، و لأنّ‌ الحدّ مبنيّ‌ على التخفيف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الاختلاف بين الفقهاء إنّما هو في فرض فراره من الحفيرة قبل إصابة الحجارة، أمّا الأوّل فلا 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المشهور من الفقهاء قالوا بعدم اشتراط‍‌ الإصابة في عدم جواز ردّهما لو فرّا من الحفيرة و ثبت زناؤهما بإقرارهما، و استدلّوا على ذلك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الرواية الدالّة على عدم جواز ردّهما بعد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فرارهما بمنزلة الرجوع عن الإقرار الذي به ثبت الزناء، فإنّ‌ المقرّ أعلم بنفسه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الحدود مبنيّة على التخفيف، حفظا للدماء و صونا للنفوس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الدليل الأوّل من الأدلّة الثلاثة المتقدّمة للقول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الزاني المقرّ بالزناء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الدليل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المقرّ بالزناء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المبنيّ‌ عليه في الحدود هو التخفيف، و هذا هو الدليل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الأدلّة الثلاثة التي استند إليها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النظر في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إطلاق رواية ماعز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سندها أوّلا، و تقييدها بالرواية الدالّة على عدم الإعادة عند إصابة الحجارة لا مطلقا ثانيا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النظر في 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الفرار بمنزلة الرجوع عن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w:t>
      </w:r>
    </w:p>
    <w:p>
      <w:pPr>
        <w:pStyle w:val="BookText"/>
        <w:rPr/>
      </w:pPr>
      <w:r>
        <w:rPr>
          <w:rFonts w:ascii="Amiri" w:hAnsi="Amiri" w:eastAsia="Amiri" w:cs="Amiri"/>
          <w:color w:val="111111"/>
          <w:sz w:val="28"/>
          <w:sz w:val="28"/>
          <w:szCs w:val="28"/>
          <w:rtl w:val="true"/>
          <w:lang w:bidi="ar-SA"/>
        </w:rPr>
        <w:t xml:space="preserve">و مستند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خالد عن الكاظم عليه السّلام،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الفرار يمكن كونه بسبب ألم إصابة الحجارة بدنه لا بسبب الرجوع عن إقراره و كونه أعلم بنفسه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النظر في 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بناء الحدّ على 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لم يقل أحد بسقوط‍‌ الحدّ عن المرجوم الذي قام الدليل على رجمه، كيف و قد وردت الرواية الدالّة على الإعادة في فرض الفرار بعد إصابة الحجارة لا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بوجوب إعادة من فرّ من الحفيرة إذا لم تصبه الحجارة، و عدم الإعادة لو فرّ بعد إصابة الحجارة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المحصن إذا هو هرب من الحفيرة هل يردّ حتّى يقام عليه الحدّ؟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و لا يردّ،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هو المقرّ على نفسه، ثمّ‌ هرب من الحفيرة بعد ما يصيبه شيء من الحجارة لم يردّ، و إن كان إنّما قامت عليه بيّنة و هو يجحد، ثمّ‌ هرب ردّ و هو صاغر حتّى يقام عليه الحدّ، و ذلك أنّ‌ ماعز بن مالك أقرّ عند رسول اللّه صلّى اللّه عليه و آله بالزناء، فأمر به أن يرجم، فهرب من الحفرة، فرماه الزبير بن عوّام بساق بعير فعقله فسقط‍‌، فلحقه الناس فقتلوه، ثمّ‌ أخبروا رسول اللّه صلّى اللّه عليه و آله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تركتموه إذا هرب يذهب، فإنّما هو الذي أقرّ على نفسه،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عليّ‌ حاضرا معكم لما ضللتم،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وداه رسول صلّى اللّه عليه و آله اللّه من بيت مال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الزناء من كتاب الحدود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حاله مجهول، لم يتعرّضوا لجرحه أو تعديله في كتب الرجال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بالبيّنة، بل بإقرارهما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إصابتهما الحجارة على ذلك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رواية ماعز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أمر رسول اللّه صلّى اللّه عليه و آله برجمه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من الحفيرة، فرماه الزبير بساق بعير، فلحقه القوم فقتلوه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أخبروا رسول اللّه صلّى اللّه عليه و آله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هلاّ تركتموه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هرب يذهب، فإنّما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أقرّ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كان عليّ‌ حاضرا لما ضللتم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بإقرارهما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الزاني و الزانية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قول الشيخ و ابن البرّاج رحمهما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الخلاف إنّما هو في خصوص هربه قبل الإصابة، فإنّ‌ المشهور قالوا بعدم وجوب الإعادة، و قال الشيخ و ابن البرّاج بوجوب الإعادة، أمّا هربه بعد إصابة الحجارة فاتّفقوا فيه على عدم وجوب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نقلها عن الحسين بن خالد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القوم، و ضمير المفعول يرجع إلى ماعز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فرار ماعز من الحفيرة و رمي الزبير له بساق بعير و لحوق الناس به و قتلهم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تتركوا ماعزا حين فراره حتّى يذهب و لا يقتل‌؟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ماعز</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هي من الروايات الدالّة على تقدّم عليّ‌ على غيره في الخلافة و الولاية، فإنّ‌ معنى قول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عليّ‌ حاضرا لما ضللتم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أحقّ‌ </w:t>
      </w:r>
    </w:p>
    <w:p>
      <w:pPr>
        <w:pStyle w:val="BookText"/>
        <w:rPr/>
      </w:pPr>
      <w:r>
        <w:rPr>
          <w:rFonts w:ascii="Amiri" w:hAnsi="Amiri" w:eastAsia="Amiri" w:cs="Amiri"/>
          <w:color w:val="111111"/>
          <w:sz w:val="28"/>
          <w:sz w:val="28"/>
          <w:szCs w:val="28"/>
          <w:rtl w:val="true"/>
          <w:lang w:bidi="ar-SA"/>
        </w:rPr>
        <w:t xml:space="preserve">و وداه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الحكم بعدم إعادته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الحدّ عنه، فلا يجوز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فإن قتل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 من القاتل، و 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و في الرواية إرشاد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إيداءه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 المال لوقوعه منهم خطأ مع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بالهداية و إرشاد الامّة، فتقديم غيره عليه سبب لإضلال الامّة و ردّهم إلى غير سبيل الهداية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ودى يدي وديا و دية القاتل القتيل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وليّه 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ظاهر الحكم بعدم إعادة الزاني الذي فرّ من الحفيرة هو سقوط‍‌ الحدّ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الزاني الذي 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فرّ من الحفيرة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قتل الزاني الذي فرّ بارتكابه للزناء الموجب للرجم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يحكم بالاقتصاص ممّن قتل الزاني الذي فرّ من الحفيرة إن كان القاتل متعمّدا في فعله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قتل الزاني الصادر من القاتل خطأ وجبت عليه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وجوب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 رواية ماعز المتقدّمة إرشادا إلى وجوب الدية، لقوله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وداه رسول اللّه صلّى اللّه عليه و آله من بيت مال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لعلّ‌ أداء الرسول صلّى اللّه عليه و آله دية ماعز كان بسبب وقوع القتل من القوم خطأ</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الرسول صلّى اللّه عليه و آله</w:t>
      </w:r>
      <w:r>
        <w:rPr>
          <w:rFonts w:eastAsia="Amiri" w:cs="Amiri" w:ascii="Amiri" w:hAnsi="Amiri"/>
          <w:color w:val="111111"/>
          <w:sz w:val="28"/>
          <w:szCs w:val="28"/>
          <w:rtl w:val="true"/>
          <w:lang w:bidi="ar-SA"/>
        </w:rPr>
        <w:t xml:space="preserve">. </w:t>
      </w:r>
      <w:bookmarkStart w:id="88" w:name="pg14846_145579"/>
    </w:p>
    <w:p>
      <w:pPr>
        <w:pStyle w:val="BookText"/>
        <w:rPr/>
      </w:pPr>
      <w:bookmarkEnd w:id="88"/>
      <w:r>
        <w:rPr>
          <w:rFonts w:ascii="Amiri" w:hAnsi="Amiri" w:eastAsia="Amiri" w:cs="Amiri"/>
          <w:color w:val="111111"/>
          <w:sz w:val="28"/>
          <w:sz w:val="28"/>
          <w:szCs w:val="28"/>
          <w:rtl w:val="true"/>
          <w:lang w:bidi="ar-SA"/>
        </w:rPr>
        <w:t xml:space="preserve">حكّمهم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كخطإ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فرّ غيره من المحدودين اعيد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79208_388300464"/>
      <w:bookmarkStart w:id="90" w:name="_Toc31"/>
      <w:bookmarkEnd w:id="89"/>
      <w:r>
        <w:rPr>
          <w:rtl w:val="true"/>
        </w:rPr>
        <w:t>من يبدأ بالرجم</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يثبت الزناء بالبيّنة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في البداءة مسمّى الضرب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القوم،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إجراء الحدّ على ماعز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خطأ القوم الذين حكّمهم رسول اللّه صلّى اللّه عليه و آله في إجراء الحدّ على ماعز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يكون خطأ القوم كخطإ الحاكم، بمعنى أنّه كما أنّ‌ الحاكم لو أخطأ في الحكم و عمل بما حكم به و قتل المحكوم عليه و ظهر خطاؤه وجب عليه أداء دية المقتول من بيت المال فكذلك الحكم لو أخطأ القوم الذين حكّمهم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الزاني المرجوم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ثبتت معصيته بالبيّنة أم بالإقرار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يبدأ بالرجم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يبدأ الشهود برمي المحكوم عليه بالرجم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الشهود البدء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في رجم المقرّ بالزناء يبدأ الإمام عليه السّلام برميه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يكفي في صدق البداءة مسمّى الضرب، و أن يصدق على الإمام عليه السّلام أنّه ضربه أوّلا</w:t>
      </w:r>
      <w:r>
        <w:rPr>
          <w:rFonts w:eastAsia="Amiri" w:cs="Amiri" w:ascii="Amiri" w:hAnsi="Amiri"/>
          <w:color w:val="111111"/>
          <w:sz w:val="28"/>
          <w:szCs w:val="28"/>
          <w:rtl w:val="true"/>
          <w:lang w:bidi="ar-SA"/>
        </w:rPr>
        <w:t xml:space="preserve">. </w:t>
      </w:r>
      <w:bookmarkStart w:id="91" w:name="pg14846_145580"/>
    </w:p>
    <w:p>
      <w:pPr>
        <w:pStyle w:val="Heading6"/>
        <w:numPr>
          <w:ilvl w:val="5"/>
          <w:numId w:val="1"/>
        </w:numPr>
        <w:rPr/>
      </w:pPr>
      <w:bookmarkStart w:id="92" w:name="__RefHeading___Toc79210_388300464"/>
      <w:bookmarkStart w:id="93" w:name="_Toc32"/>
      <w:bookmarkEnd w:id="91"/>
      <w:bookmarkEnd w:id="92"/>
      <w:r>
        <w:rPr>
          <w:rtl w:val="true"/>
        </w:rPr>
        <w:t>حكم إعلام الناس</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بوقت الرجم، ليحضروا و يعتبروا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ينزجر من يشاهد ممّن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مثل ذلك أو يريده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لْيَشْهَدْ عَذابَهُما طائِفَةٌ‌ مِنَ‌ الْمُؤْمِنِينَ‌ </w:t>
      </w:r>
      <w:r>
        <w:rPr>
          <w:rStyle w:val="FootnoteAnchor"/>
          <w:rtl w:val="true"/>
        </w:rPr>
        <w:footnoteReference w:id="1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القائل ابن إدريس و العلاّمة و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حضور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عملا بظاهر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إعلام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إعلام الناس بالرجم، بل يستحبّ‌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لتحصل العبرة للحاضرين حتّى يجتنبوا ارتكاب ما يوجب الرجم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يشاهده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آخر لاستحباب الإعلام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الإعلام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هو عدم وجوب الإعلام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عدم الوجوب إذا 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دلالة لام الأمر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لْيَشْهَدْ </w:t>
      </w:r>
      <w:r>
        <w:rPr>
          <w:rStyle w:val="FootnoteAnchor"/>
          <w:rtl w:val="true"/>
        </w:rPr>
        <w:footnoteReference w:id="13"/>
      </w:r>
      <w:r>
        <w:rPr>
          <w:rFonts w:ascii="IRNazanin" w:hAnsi="IRNazanin" w:eastAsia="IRNazanin"/>
          <w:color w:val="111111"/>
          <w:sz w:val="28"/>
          <w:sz w:val="28"/>
          <w:szCs w:val="28"/>
          <w:rtl w:val="true"/>
          <w:lang w:bidi="fa-IR"/>
        </w:rPr>
        <w:t>على الوجوب ظاهرا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وجوب الإعلام</w:t>
      </w:r>
      <w:r>
        <w:rPr>
          <w:rFonts w:eastAsia="Amiri" w:cs="Amiri" w:ascii="Amiri" w:hAnsi="Amiri"/>
          <w:color w:val="111111"/>
          <w:sz w:val="28"/>
          <w:szCs w:val="28"/>
          <w:rtl w:val="true"/>
          <w:lang w:bidi="ar-SA"/>
        </w:rPr>
        <w:t xml:space="preserve">. </w:t>
      </w:r>
      <w:bookmarkStart w:id="94" w:name="pg14846_145581"/>
    </w:p>
    <w:p>
      <w:pPr>
        <w:pStyle w:val="Heading6"/>
        <w:numPr>
          <w:ilvl w:val="5"/>
          <w:numId w:val="1"/>
        </w:numPr>
        <w:rPr/>
      </w:pPr>
      <w:bookmarkStart w:id="95" w:name="__RefHeading___Toc79212_388300464"/>
      <w:bookmarkStart w:id="96" w:name="_Toc33"/>
      <w:bookmarkEnd w:id="94"/>
      <w:bookmarkEnd w:id="95"/>
      <w:r>
        <w:rPr>
          <w:rtl w:val="true"/>
        </w:rPr>
        <w:t>عدد الطائفة الشاهدة للعذاب</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أقلّ‌ عدد الطائفة التي يجب حضورها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العلاّمة و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أقلّها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الطائفة 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فيحمل الأمر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أقلّه، لأصالة البراءة من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القائل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لدلالة العرف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جئنا في 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عدد الطائفة الشاهدة للعذاب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بناء على الوجوب الذي قال به ابن إدريس و العلاّمة رحمهما اللّه، و قوّاه الشارح 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على ما اختاره المصنّف 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الواحد هو أقلّ‌ عدد يصدق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الطائف،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فصاعدا،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الألف،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أقلّها رجلان،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فيكون بمعنى النفس، ج طائفات و طوائف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الأمر المطلق يحمل على أقلّ‌ عدد يصدق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مدلول الأمر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الأقلّ‌ متيقّن، و الزائد مشكوك فيه، فينتفي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كون أقلّ‌ الطائفة هو الثلاثة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الطائفة في المثال المذكور تطلق عند العرف على ثلاثة</w:t>
      </w:r>
      <w:r>
        <w:rPr>
          <w:rFonts w:eastAsia="Amiri" w:cs="Amiri" w:ascii="Amiri" w:hAnsi="Amiri"/>
          <w:color w:val="111111"/>
          <w:sz w:val="28"/>
          <w:szCs w:val="28"/>
          <w:rtl w:val="true"/>
          <w:lang w:bidi="ar-SA"/>
        </w:rPr>
        <w:t xml:space="preserve">. </w:t>
      </w:r>
      <w:bookmarkStart w:id="97" w:name="pg14846_145582"/>
    </w:p>
    <w:p>
      <w:pPr>
        <w:pStyle w:val="BookText"/>
        <w:rPr/>
      </w:pPr>
      <w:bookmarkEnd w:id="97"/>
      <w:r>
        <w:rPr>
          <w:rFonts w:ascii="Amiri" w:hAnsi="Amiri" w:eastAsia="Amiri" w:cs="Amiri"/>
          <w:color w:val="111111"/>
          <w:sz w:val="28"/>
          <w:sz w:val="28"/>
          <w:szCs w:val="28"/>
          <w:rtl w:val="true"/>
          <w:lang w:bidi="ar-SA"/>
        </w:rPr>
        <w:t xml:space="preserve">نَفَرَ مِنْ‌ كُلِّ‌ فِرْقَةٍ‌ مِنْهُمْ‌ طائِفَةٌ‌ لِيَتَفَقَّهُوا فِي الدِّينِ‌ وَ لِيُنْذِرُوا قَوْمَهُمْ‌ </w:t>
      </w:r>
      <w:r>
        <w:rPr>
          <w:rStyle w:val="FootnoteAnchor"/>
          <w:rtl w:val="true"/>
        </w:rPr>
        <w:footnoteReference w:id="1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أقلّ‌ الجمع فيما دلّ‌ عليه الضمير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 ليتحقّق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الإنذار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القائل الشيخ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الأجود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العرف، و لعلّ‌ 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الثلاثة فصاعدا أقوى</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79214_388300464"/>
      <w:bookmarkStart w:id="99" w:name="_Toc34"/>
      <w:bookmarkEnd w:id="98"/>
      <w:r>
        <w:rPr>
          <w:rtl w:val="true"/>
        </w:rPr>
        <w:t>صفة الحجارة</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ينبغي كون الحجارة صغارا، لئلاّ يسرع تلفه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بالكبار،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واو الجمع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لِيَتَفَقَّهُوا </w:t>
      </w:r>
      <w:r>
        <w:rPr>
          <w:rStyle w:val="FootnoteAnchor"/>
          <w:rtl w:val="true"/>
        </w:rPr>
        <w:footnoteReference w:id="16"/>
      </w:r>
      <w:r>
        <w:rPr>
          <w:rFonts w:ascii="Amiri" w:hAnsi="Amiri" w:eastAsia="Amiri" w:cs="Amiri"/>
          <w:color w:val="111111"/>
          <w:sz w:val="28"/>
          <w:sz w:val="28"/>
          <w:szCs w:val="28"/>
          <w:rtl w:val="true"/>
          <w:lang w:bidi="ar-SA"/>
        </w:rPr>
        <w:t>، و هي ترجع إلى الطائفة التي تقصد منها الجماعة، فيظهر منها أنّ‌ أقلّ‌ الطائفة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آخر لكون المراد من الطائفة في الآية الشريفة هو الثلاثة، و هو أنّ‌ الإنذار المأمور به في هذه الآية الشريفة يتحقّق بالثلاثة لا بالواحد و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 هذا التعليل من الضعف، لأنّ‌ الإنذار يحصل بالاثنين و الواحد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قال الشيخ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أقلّ‌ عدد يراد من الطائفة هو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قول الشيخ غير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الأجود عند الشارح رحمه اللّه هو الرجوع إلى العرف في معنى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العرف</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صفة الحجارة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وجه كون الحجارة صغارا هو عدم تلف المرجوم بسرعة</w:t>
      </w:r>
      <w:r>
        <w:rPr>
          <w:rFonts w:eastAsia="Amiri" w:cs="Amiri" w:ascii="Amiri" w:hAnsi="Amiri"/>
          <w:color w:val="111111"/>
          <w:sz w:val="28"/>
          <w:szCs w:val="28"/>
          <w:rtl w:val="true"/>
          <w:lang w:bidi="ar-SA"/>
        </w:rPr>
        <w:t xml:space="preserve">. </w:t>
      </w:r>
      <w:bookmarkStart w:id="100" w:name="pg14846_145583"/>
    </w:p>
    <w:p>
      <w:pPr>
        <w:pStyle w:val="BookText"/>
        <w:rPr/>
      </w:pPr>
      <w:bookmarkEnd w:id="100"/>
      <w:r>
        <w:rPr>
          <w:rFonts w:ascii="Amiri" w:hAnsi="Amiri" w:eastAsia="Amiri" w:cs="Amiri"/>
          <w:color w:val="111111"/>
          <w:sz w:val="28"/>
          <w:sz w:val="28"/>
          <w:szCs w:val="28"/>
          <w:rtl w:val="true"/>
          <w:lang w:bidi="ar-SA"/>
        </w:rPr>
        <w:t xml:space="preserve">ليكن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يطلق عليه اسم الحجر، فلا يقتصر على الحصى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لئلاّ يطول تعذيبه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79216_388300464"/>
      <w:bookmarkStart w:id="102" w:name="_Toc35"/>
      <w:bookmarkEnd w:id="101"/>
      <w:r>
        <w:rPr>
          <w:rtl w:val="true"/>
        </w:rPr>
        <w:t>عدم رجم من للّه في قبله حدّ</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للّه في قبله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للنهي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للتحريم أو الكراهة‌؟ و جهان، من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التحريم، و 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النهي عليه، و ظاهر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القول المحكيّ‌ على وجه التحريم، لحكايته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مؤذنا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بتمريضه،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ليكن الحجارة ممّا يطلق عليه اسم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الحجارة، الواحدة حصاة، ج حصيات و حصيّ‌ و حصيّ‌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الحصى يوجب أن يطول تعذيب المرجوم،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رجم من للّه في قبله 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للّه في ذمّته حدّ لا يجوز له أن يرجم المحكوم عليه بالرجم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للنهي الوارد عن رجم من للّه في قبله حدّ، كما تقدّم نقل الروايتين الدالّتين عليه عن كتاب الكافي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النهي عن رجم من للّه في قبله 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وجه عدم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وجه التحريم، و هو أنّ‌ النهي ظاهر في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ظاهر عبارة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يرجم من للّه في قبله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القول المحكيّ‌ على وجه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أو إلى القول المحكيّ‌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حكاية المصنّف ذلك القول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بكون القول المحكيّ‌ ضعيفا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يتّجه توقّفه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يختصّ‌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 الذي اقيم على المحدود أو مطلق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إطلاق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يدلّ‌ على الثاني، و حسنة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عن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اتي أمير المؤمنين عليه السّلام برجل قد أقرّ على نفسه بالفجور، فقال عليه السّلام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اغدوا غدا متلثّمين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فغدوا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لكون القول المحكيّ‌ على وجه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حيث لا يتّجه توقّف المصنّف رحمه اللّه في القول بالكراهة علم أنّ‌ التمريض المذكور متوجّه إلى القول بالتحريم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حرمة الرجم ممّن عليه حدّ على قول، و كراهته على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الحدّ الذي يمنع من هو في ذمّته عن الرجم هل هو الحدّ الذي هو موجب للرجم أم هو مطلق الحدّ؟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الحدّ الذي هو في ذمّة من يرجم حدّ الزناء الموجب للرجم أم حدّ السرقة أم حدّ الشرب أم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إطلاق عبارة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للّه في قبله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عبارة غير المصنّف يدلّ‌ على منع مطلق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الرواية الحسنة المنقولة عن زرارة تدلّ‌ على كون الحدّ المانع من الرجم هو مثل الحدّ الذي يراد إجراؤه، فمن كان في ذمّته حدّ الزناء منع من إجرائه هذا الحدّ، و من كان في ذمّته حدّ شرب الخمر منع من إقامته هذا الحدّ،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الصادق و الباقر عليهما السّلام، و الرواية منقولة في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الفم من النقاب أو ما يغطّى به الشفة من 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متلثّمين،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فعل مثل فعله فلا يرجمه و لينصرف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آخر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في 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إنّ‌ اللّه تبارك و تعالى عهد إلى نبيّه صلّى اللّه عليه و آله عهدا عهده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صلّى اللّه عليه و آله إليّ‌ بأنّه لا يقيم الحدّ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عليه حدّ، فمن كان للّه عليه حدّ مثل ما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فلا يقيم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يدلّ‌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الحدّ المستقرّ على ذمّة الراجم المانع من إقامته الحدّ هو مثل الحدّ على الفعل الذي أتى به المرجوم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الخبر الآخر ورد في خصوص رجم امرأة أقرّت على نفسها بالزناء، و قد تقدّم منّا ذكره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العهد الذي عهده اللّه إلى 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محلاّ، لكونه فاعلا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الحدّ الذي للّه على المرأة المقرّة على نفسها بالزناء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له أن يقيم الحدّ على هذه المرأة المحكوم عليها بالرجم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يقيم عليها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للنفي، و تكون الجملة خبريّة، لكنّها استعملت للإنشاء، بمعنى أنّ‌ النفي استعمل للنهي، فيكون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يقم عليها الحدّ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صدر الرواية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للّه عليه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الحدّ فيه مطلق يشمل </w:t>
      </w:r>
    </w:p>
    <w:p>
      <w:pPr>
        <w:pStyle w:val="BookText"/>
        <w:rPr/>
      </w:pPr>
      <w:r>
        <w:rPr>
          <w:rFonts w:ascii="Amiri" w:hAnsi="Amiri" w:eastAsia="Amiri" w:cs="Amiri"/>
          <w:color w:val="111111"/>
          <w:sz w:val="28"/>
          <w:sz w:val="28"/>
          <w:szCs w:val="28"/>
          <w:rtl w:val="true"/>
          <w:lang w:bidi="ar-SA"/>
        </w:rPr>
        <w:t xml:space="preserve">بإطلاقه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يحتملهما،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 لأنّ‌ ظاهر المماثلة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 مع احتمال ارادة ما هو أعم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مطلق الحدود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متماثلة في أصل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يفرق بين ما حصلت التوبة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ظاهر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 المماثل للحدّ الذي هو على المرجوم و غير ذلك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الخبر،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آخر الخبر يحتمل الأوّل 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آخر الخبر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مثل ما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آخر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آخر الحديث أدلّ‌ على المعنى الأوّل، و هو لزوم المماثلة بين حدّ الراجم و المرجوم من جميع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ظاهر المماثلة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اتّحاد الحدّين صنفا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الحدّ الذي هو على الراجم و الحدّ الذي هو على المرجوم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يحتمل دلالة آخر الحديث على الحدّ الأعمّ‌ ممّا هو على المرجوم و الراجم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جميع الحدود متماثلة في أصل العقوبة، رجما كان الحدّ أو جلدا أو غيرهما و إن لم تكن متماثلة صنفا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المراد بها أسباب الحدود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ظاهر الأخبار يدلّ‌ على الفرق بين من تاب و 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الأخبار الدالّة على الفرق هو ما نقل في كتاب الوسائل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الفتوى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ما تاب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سقط‍‌ حقّ‌ اللّه منه، بناء على 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التوبة، فلم يبق 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الخبر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الناس ما خلا أمير المؤمنين عليه السّلام و الحسنين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البعيد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بإسناده عن أحدهما عليهما السّلام في رجل سرق أو شرب الخمر أو زنى، فلم يعلم ذلك منه، و لم يؤخذ حتّى تاب و صلح،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صلح و عرف منه أمر جميل لم يقم عليه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الحدود من كتاب الحدود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الفرق بين من تاب و بين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المراد منها ما يوجب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بناء على أنّ‌ اللّه عزّ و جلّ‌ يجب عليه أن يقبل توبة من تاب و ندم على ما ارتكبه، لقوله تعالى في الآية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يَعْلَمُوا أَنَّ‌ اللّهَ‌ هُوَ يَقْبَلُ‌ التَّوْبَةَ‌ عَنْ‌ عِبادِهِ‌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وجب على اللّه قبول توبة من ندم و تاب لم يبق للّه على ذمّته حدّ، بل يسقط‍‌ الحدّ بالتوبة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نقلناه عن الكافي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الراوي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آخر الخبر يظهر منه عدم الفرق بين من تاب و بين غيره، فإنّ‌ انصراف جميع الحاضرين ظاهر في عدم الفرق، لبعد عدم توبة الجميع</w:t>
      </w:r>
      <w:r>
        <w:rPr>
          <w:rFonts w:eastAsia="Amiri" w:cs="Amiri" w:ascii="Amiri" w:hAnsi="Amiri"/>
          <w:color w:val="111111"/>
          <w:sz w:val="28"/>
          <w:szCs w:val="28"/>
          <w:rtl w:val="true"/>
          <w:lang w:bidi="ar-SA"/>
        </w:rPr>
        <w:t xml:space="preserve">! </w:t>
      </w:r>
      <w:bookmarkStart w:id="103" w:name="pg14846_145588"/>
    </w:p>
    <w:p>
      <w:pPr>
        <w:pStyle w:val="BookText"/>
        <w:rPr/>
      </w:pPr>
      <w:bookmarkEnd w:id="103"/>
      <w:r>
        <w:rPr>
          <w:rFonts w:ascii="Amiri" w:hAnsi="Amiri" w:eastAsia="Amiri" w:cs="Amiri"/>
          <w:color w:val="111111"/>
          <w:sz w:val="28"/>
          <w:sz w:val="28"/>
          <w:szCs w:val="28"/>
          <w:rtl w:val="true"/>
          <w:lang w:bidi="ar-SA"/>
        </w:rPr>
        <w:t xml:space="preserve">جدّا أن يكون جميع أصحابه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يتوبوا من ذنوبهم ذلك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 طريق الخبر ضعفا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79218_388300464"/>
      <w:bookmarkStart w:id="105" w:name="_Toc36"/>
      <w:bookmarkEnd w:id="104"/>
      <w:r>
        <w:rPr>
          <w:rtl w:val="true"/>
        </w:rPr>
        <w:t>ما يعمل به بعد الرجم</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فرغ من رجمه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دفن إن كان قد صلّي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غسله و تكفينه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بالتفريق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بالغسل و التكفين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دفن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وقت إجراء الحدّ على المحكوم عليه بالرجم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 الموجود في طريق الخبر منشأه وجود عليّ‌ بن حمزة في السند، لانتسابه إلى الواقفيّة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يعمل به بعد الرجم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المرجوم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يدفن المرجوم بعد إقامة الصلاة عليه إذا غسّل و كفّن قبل الرجم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عن ضمير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أيضا حال عن ضمير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تغسيله قبل الرجم و تكفينه بعده أو بالعكس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 أنّ‌ هنا صورا 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و التكفين قبل الرجم و الصلاة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و التكفين و الصلاة بعد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قبل الرجم و التكفين و الصلاة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التكفين قبل الرجم و الغسل و الصلاة بعده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الغسل و التكفين قبل الرجم</w:t>
      </w:r>
      <w:r>
        <w:rPr>
          <w:rFonts w:eastAsia="Amiri" w:cs="Amiri" w:ascii="Amiri" w:hAnsi="Amiri"/>
          <w:color w:val="111111"/>
          <w:sz w:val="28"/>
          <w:szCs w:val="28"/>
          <w:rtl w:val="true"/>
          <w:lang w:bidi="ar-SA"/>
        </w:rPr>
        <w:t xml:space="preserve">. </w:t>
      </w:r>
      <w:bookmarkStart w:id="106" w:name="pg14846_145589"/>
    </w:p>
    <w:p>
      <w:pPr>
        <w:pStyle w:val="BookText"/>
        <w:rPr/>
      </w:pPr>
      <w:bookmarkEnd w:id="106"/>
      <w:r>
        <w:rPr>
          <w:rFonts w:ascii="Amiri" w:hAnsi="Amiri" w:eastAsia="Amiri" w:cs="Amiri"/>
          <w:color w:val="111111"/>
          <w:sz w:val="28"/>
          <w:sz w:val="28"/>
          <w:szCs w:val="28"/>
          <w:rtl w:val="true"/>
          <w:lang w:bidi="ar-SA"/>
        </w:rPr>
        <w:t xml:space="preserve">و الذي دلّت عليه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الفتوى أنّه يؤمر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بالاغتسال و التكفين، ثمّ‌ يجتزى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أمّا الصلاة فبعد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يغتسل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بعد الرجم، و كفّن و صلّي عليه، و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توهم خلاف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تقصر عن المقصود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79220_388300464"/>
      <w:bookmarkStart w:id="108" w:name="_Toc37"/>
      <w:bookmarkEnd w:id="107"/>
      <w:r>
        <w:rPr>
          <w:rtl w:val="true"/>
        </w:rPr>
        <w:t>الثالث</w:t>
      </w:r>
      <w:r>
        <w:rPr>
          <w:rtl w:val="true"/>
        </w:rPr>
        <w:t xml:space="preserve">: </w:t>
      </w:r>
      <w:r>
        <w:rPr>
          <w:rtl w:val="true"/>
        </w:rPr>
        <w:t>الجلد خاصّة</w:t>
      </w:r>
      <w:bookmarkEnd w:id="108"/>
    </w:p>
    <w:p>
      <w:pPr>
        <w:pStyle w:val="Heading6"/>
        <w:numPr>
          <w:ilvl w:val="5"/>
          <w:numId w:val="1"/>
        </w:numPr>
        <w:rPr/>
      </w:pPr>
      <w:bookmarkStart w:id="109" w:name="__RefHeading___Toc79222_388300464"/>
      <w:bookmarkStart w:id="110" w:name="_Toc38"/>
      <w:bookmarkEnd w:id="109"/>
      <w:r>
        <w:rPr>
          <w:rtl w:val="true"/>
        </w:rPr>
        <w:t>هذا حدّ البالغ إذا زنى بصبية</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ثالثها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البالغ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هو 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مسمع كردين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المرجوم و المرجومة يغسلان و يحنّطان و يلبسان الكفن قبل ذلك، ثمّ‌ يرجمان و يصلّى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غسل الميّت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المرجوم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الاغتسال و التكفين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الصلاة فلا يجوز إقامتها قبل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يغسّل المحكوم عليه بالرجم قبل الرجم وجب تغسيله بعد الموت بالرجم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عبارة المصنّف رحمه اللّه قبل أسطر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إن كان قد صلّي عليه بعد غسله و تكفينه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قد توهم الاكتفاء بإقامة الصلاة عليه حيّا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إقامة الصلاة على المرجوم بعد الموت بالرجم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أقسام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عطف بيان أو بدل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الجلد خاصّة هو حدّ البالغ المحصن الذي زنى بصبيّة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 إذا زنى بصبيّة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تبلغ التسع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مجنونة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بالغة، شابّا كان الزاني أم شيخا،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إذا زنى بها 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زنى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فعليها الحدّ تامّا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الرجم بعد الجلد إن كانت محصنة، لتعليق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برجمها في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كانت المجنونة 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الجلد خاصّة هو حدّ المرأة أيضا إذا ارتكبت الزناء بطفل لم يبلغ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زنى بالمرأة المجنون البالغ وجب عليها الحدّ التامّ‌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الحدّ التامّ‌ هو الرجم بعد 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برجم المرأة معلّق على وطي البالغ إيّاها، سواء كان مجنونا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النصوص هو ما نقله شيخ الطائفة في كتاب التهذيب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عيسى عن الحسن بن محبوب عن جميل بن صالح عن أبي عبيدة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تزوّجت رجلا و لها 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زوجها الأوّل مقيما معها في المصر التي هي فيه تصل إليه أو يصل إليها فإنّ‌ عليها ما على الزاني المحصن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 و إن كان زوجها الأوّل غائبا عنها أو كان مقيما معها في المصر لا يصل إليها و لا تصل إليه فإنّ‌ عليها ما على الزانية غير المحصنة، و لا لعان بينهما،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يرجمها و يضربها الحدّ و زوجها لا يقدّمها إلى الإمام، و لا يريد ذلك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 لا يزال للّه في بدنها حتّى يقوم به من قام و تلقى اللّه و هو عليها،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جاهلة بما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هي في دار الهجرة‌؟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امرأة اليوم من نساء المسلمين إلاّ و هي تعلم أنّ‌ المرأة المسلمة لا يحلّ‌ لها أن تتزوّج زوجين،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المرأة إذا فجرت قالت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فيشمل المجنون، و لأنّ‌ الزناء بالنسبة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 بخلاف زناء العاقل بالمجنونة، فإنّ‌ المشهور عدم إيجابه الرجم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أدر أو جهلت أنّ‌ الذي فعلت حرام و لم يقم عليها الحدّ إذا لتعطّلت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برجم المرأة علّق في النصوص على زناء البالغ بالمرأة، فيشمل المجنون البالغ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الزاني عاقلا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الزناء من جانب المرأة يكون تامّا و لو كان بالمجنون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المشهور بعدم إيجاب الرجم على الرجل العاقل إذا زنى بالمرأة المجنونة، بل يجلد الرجل، و أمّا المرأة المجنونة فلا حدّ عليها، لرفع القلم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وجوب الرجم على العاقل البالغ الذي زنى بالمرأة المجنونة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إلى 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 فقد نسبت دعوى وجوده إلى بعض الفقهاء مثل صاحب الرياض و ابن إدريس رحمهما اللّه، حيث قال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روي أنّ‌ الرجل إذا زنى بمجنونة لم يكن عليه رجم إذا كان محصنا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السيّد كلانتر أيضا و اعترف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موجود في كتب الخاصّة الروائيّة من الكافي و التهذيب و الاستبصار و الفقيه و البحار و وسائل الشيعة و الوافي، كما أنّ‌ الشارح رحمه اللّه أيضا أنكر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النصّ‌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ذلك لا نصّ‌ على حكم المجنونة، بخلاف الصبيّة، فإلحاقها بها قياس مع وجود الفارق، مع أنّه قد وردت روايات بإطلاق الحدّ للبالغ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bookmarkStart w:id="111" w:name="pg14846_145592"/>
    </w:p>
    <w:p>
      <w:pPr>
        <w:pStyle w:val="BookText"/>
        <w:rPr/>
      </w:pPr>
      <w:bookmarkEnd w:id="111"/>
      <w:r>
        <w:rPr>
          <w:rFonts w:ascii="Amiri" w:hAnsi="Amiri" w:eastAsia="Amiri" w:cs="Amiri"/>
          <w:color w:val="111111"/>
          <w:sz w:val="28"/>
          <w:sz w:val="28"/>
          <w:szCs w:val="28"/>
          <w:rtl w:val="true"/>
          <w:lang w:bidi="ar-SA"/>
        </w:rPr>
        <w:t xml:space="preserve">و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بالمساواة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اطراحا للرواية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استنادا إلى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الحدّ على المجنونة 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79224_388300464"/>
      <w:bookmarkStart w:id="113" w:name="_Toc39"/>
      <w:bookmarkEnd w:id="112"/>
      <w:r>
        <w:rPr>
          <w:rtl w:val="true"/>
        </w:rPr>
        <w:t>عدم ثبوت الحدّ على المجنون</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الأقرب عدم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لانتفاء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العقوبة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الوجه الآخر لعدم إيجاب الرجم على العاقل إذا زنى بالمجنونة هو أصالة البراءة عند الشكّ‌ في الوجوب، مع أنّ‌ الحدود تدرأ بالشبهات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بعض بتساوي الزناء بالمجنونة مع الزناء بالعاقلة في حكم الحدّ، و هذا القول منسوب إلى بعض المتقدّمين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القول بالتساوي في الموضعين مستند إلى اطراح الرواية المدّعاة دلالتها على الفرق بينهما، و قد أشرنا فيما مضى منّا إلى دعوى عدم وجود هذه الرواية الدالّة على الفرق و إلى إنكار الشارح رحمه اللّه وجودها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عموم إجراء حكم الرجم على الزاني المحصن، سواء زنى بالعاقلة أم بالمجنونة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عدم وجوب الحدّ على المجنونة التي زنى بها العاقل البالغ ممّا أجمع عليه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ثبوت الحدّ على 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الأقرب عند المصنّف رحمه اللّه هو عدم ثبوت الحدّ على المجنون إذا زنى، سواء كان بالعاقلة أم بالمجنونة، و هذا القول في مقابل قول الشيخين و ابن البرّاج رحمهم اللّه الذي سيشير إليه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التكليف منتف عن المجنون و مرفوع عنه، كما هو مفاد حديث الرفع</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التكليف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الشديدة على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المطبق و غيره إذا وقع الفعل منه حالته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الشيخان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تبعهما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ثبوت الحدّ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كالعاقل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رجم و جلد، 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زنى المجنون أو المعتوه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الحدّ، و إن كان محصنا 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العمل المحرّم الذي يوجب الإتيان به عقوبة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الزناء،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البراءة من وجوب إقامة الحدّ على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المجنون الذي يعتريه الجنون دائما، و المراد من غير المطبق هو المجنون ذو الأدوار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الفرق المذكور إنّما هو فيما إذا صدر الزناء عن المجنون ذي الأدوار حال جنونه، فلو وقع حال العقل جرى عليه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ثبوت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الشيخين هو الشيخ المفيد و الشيخ الطوسيّ‌ رحمهما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الحدّ الذي يثبت في حقّ‌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معتوه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عقله،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 قيل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دهش من غير مسّ‌ 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الفرق بين المجنون و المجنونة و المعتوه و المعتوهة‌؟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إنّما تؤتى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الرجل يأتي، و إنّما يأتي إذا عقل كيف يأتي اللذّة، و إنّ‌ المرأة إنّما تستكره، و يفعل بها و هي لا تعقل ما يفعل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سلامة سندها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مشعرة بكون المجنون حالة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عاقلا إمّا لكون الجنون يعتريه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أدوارا أو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يدلّ‌ عليه التعليل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مطلوبهم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المرأة تكون مأتيّة، و المرء يكون آتيا، و بعبارة اخرى تكون المرأة مفعولا بها، و الرجل فاعلا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سلامة سند الرواية المذكورة مستند إلى وجود إبراهيم بن الفضل في سندها، و هو لم يوثّق في كتب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حالة الارتكاب للزناء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المجنون قد يكون ذا الأدوار و يرتكب الزناء حالة عقله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لغير اعتراء الجنون إيّاه أدوارا، كما إذا لم يبلغ جنونه حدّا لا يميّز معه عمله، و لا يشعر بما يرتكبه، و يكون جنونه خفيّا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يأتي إذا عقل كيف يأتي اللذّة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عدم كون جنونه مانعا عن إدراك اللذّة و الشهوة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يدلّ‌ الخبر المذكور على مطلوب من استدلّ‌ به على إجراء الحدّ على المجنون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الشيخين و ابن البرّاج رحمهم اللّه القائلين بثبوت الحدّ على المجنون</w:t>
      </w:r>
      <w:r>
        <w:rPr>
          <w:rFonts w:eastAsia="Amiri" w:cs="Amiri" w:ascii="Amiri" w:hAnsi="Amiri"/>
          <w:color w:val="111111"/>
          <w:sz w:val="28"/>
          <w:szCs w:val="28"/>
          <w:rtl w:val="true"/>
          <w:lang w:bidi="ar-SA"/>
        </w:rPr>
        <w:t xml:space="preserve">. </w:t>
      </w:r>
      <w:bookmarkStart w:id="114" w:name="pg14846_145595"/>
    </w:p>
    <w:p>
      <w:pPr>
        <w:pStyle w:val="Heading6"/>
        <w:numPr>
          <w:ilvl w:val="5"/>
          <w:numId w:val="1"/>
        </w:numPr>
        <w:rPr/>
      </w:pPr>
      <w:bookmarkStart w:id="115" w:name="__RefHeading___Toc79226_388300464"/>
      <w:bookmarkStart w:id="116" w:name="_Toc40"/>
      <w:bookmarkEnd w:id="114"/>
      <w:bookmarkEnd w:id="115"/>
      <w:r>
        <w:rPr>
          <w:rtl w:val="true"/>
        </w:rPr>
        <w:t>كيفيّة الجلد</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تَأْخُذْكُمْ‌ بِهِما رَأْفَةٌ‌ </w:t>
      </w:r>
      <w:r>
        <w:rPr>
          <w:rStyle w:val="FootnoteAnchor"/>
          <w:rtl w:val="true"/>
        </w:rPr>
        <w:footnoteReference w:id="1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جسده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يتّقى رأسه و وجهه و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دبره، 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يتّقى الوجه و المذاكير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كيفيّة الجلد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يضرب بدن الزاني بالأسواط‍‌ بالشدّة و الغلظة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حريز عمّن أخبره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الحدّ على الجسد كلّه، و يتّقى الفرج و الوجه، و يضرب بين الضربين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الزناء من كتاب الحدود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مخصوص بغير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الزاني، و هذا القول من قبيل إضافة المصدر إلى مفعوله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الزاني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يضرب فرج المحدود قبلا و دبرا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أبان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الرجل الحدّ قائما، و المرأة قاعدة، و يضرب كلّ‌ عضو، و يترك الوجه و المذاكير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آلة الذكورة و الخصيتان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 الحدّ على الجسد، و يتّقى الفرج و الوجه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استعمال الفرج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اتّقاء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مخوف على النفس و العين، و الغرض من الجلد ليس هو إتلافه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اقتصر جماعة على الوجه و الفرج، تبعا 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ذكر الرواية بتمامها مع مصدرها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القبل و الدبر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حكمة المنع من ضرب رأس المحدود، و هو أنّ‌ الضرب كذلك مخوف على النفس و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جماعة من الفقهاء اكتفوا في الاتّقاء من الضرب بالوجه، و لم يذكروا الرأس، تبعا للنصّ‌ الذي ذكره آنفا في الصفحة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الرأس مستثنى من الضرب على الجسد، و أتى الشارح رحمه اللّه في مقام الشرح بروايتين خاليتين عن ذكر الرأس، ثمّ‌ وجّه اتّقاء الرأس من الضرب بكون ضرب الرأس مخوفا على النفس و العين من دون أن يأتي برواية مشتملة على ذكر الرأس و أيضا صرّح باقتصار جماعة على الوجه و الفرج، زعما منه و من الجماعة المذكورة لخلوّ النصّ‌ عن ذكر الرأس، و 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عثرنا على الرواية الشاملة لذكر الرأس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منقولة في كتاب الوسائل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الرجل الحدّ قائما، و المرأة قاعدة، و يضرب على كلّ‌ عضو، و يترك الرأس و المذاكير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الرجل قائما مجرّدا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مستور العورة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قد ربطت ثيابها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لئلاّ يبدو جسدها،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بخلاف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الزاني على الحال التي يوجد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وجد عريانا ضرب عريانا، و إن وجد و عليه ثيابه ضرب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ثيابه، سواء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 الانثى،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الزناء من كتاب الحدود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و إن كانت شاملة لذكر الرأس، لكنّها خالية عن ذكر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 إن كان كذلك، لكن لا يذهب عليك أنّ‌ الرأس تشمل الوجه أيضا، و لا سبيل إلى هذا الجواب للروايتين الدالّتين على ذكر الوجه دون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كونه مجرّدا بحيث تكشف عورته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لتكن المرأة قاعدة عند إجراء الحدّ عليها بحيث تربط‍‌ عليها ثيابها لئلاّ يكشف جسدها بإصابة الأسواط‍‌ إيّاها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جسد المرأة كلّه عورة يجب عليها سترها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جميع مواضع جسد الرجل ليس بعورة، فلا يحرم عليه كشفه و عدم ستره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طلحة بن زيد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يجرّد في حدّ و لا يشنج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الزاني على الحال التي يوجد عليها، إن وجد عريانا ضرب عريانا، و إن وجد و عليه ثيابه ضرب و عليه ثيابه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يضرب الزاني و على بدنه ثيابه لو وجد كذلك و هو يزني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الزاني على الحال التي يوجد عليها</w:t>
      </w:r>
      <w:r>
        <w:rPr>
          <w:rFonts w:eastAsia="Amiri" w:cs="Amiri" w:ascii="Amiri" w:hAnsi="Amiri"/>
          <w:color w:val="111111"/>
          <w:sz w:val="28"/>
          <w:szCs w:val="28"/>
          <w:rtl w:val="true"/>
          <w:lang w:bidi="ar-SA"/>
        </w:rPr>
        <w:t xml:space="preserve">. </w:t>
      </w:r>
      <w:bookmarkStart w:id="117" w:name="pg14846_145598"/>
    </w:p>
    <w:p>
      <w:pPr>
        <w:pStyle w:val="BookText"/>
        <w:rPr/>
      </w:pPr>
      <w:bookmarkEnd w:id="117"/>
      <w:r>
        <w:rPr>
          <w:rFonts w:ascii="Amiri" w:hAnsi="Amiri" w:eastAsia="Amiri" w:cs="Amiri"/>
          <w:color w:val="111111"/>
          <w:sz w:val="28"/>
          <w:sz w:val="28"/>
          <w:szCs w:val="28"/>
          <w:rtl w:val="true"/>
          <w:lang w:bidi="ar-SA"/>
        </w:rPr>
        <w:t xml:space="preserve">و عمل بمضمونها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الأجود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ذكرناه من أنّ‌ بدنها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بخلافه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الرواية ضعيفة السند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79228_388300464"/>
      <w:bookmarkStart w:id="119" w:name="_Toc41"/>
      <w:bookmarkEnd w:id="118"/>
      <w:r>
        <w:rPr>
          <w:rtl w:val="true"/>
        </w:rPr>
        <w:t>الرابع</w:t>
      </w:r>
      <w:r>
        <w:rPr>
          <w:rtl w:val="true"/>
        </w:rPr>
        <w:t xml:space="preserve">: </w:t>
      </w:r>
      <w:r>
        <w:rPr>
          <w:rtl w:val="true"/>
        </w:rPr>
        <w:t>الجلد و الجزّ و التغريب</w:t>
      </w:r>
      <w:bookmarkEnd w:id="119"/>
    </w:p>
    <w:p>
      <w:pPr>
        <w:pStyle w:val="Heading6"/>
        <w:numPr>
          <w:ilvl w:val="5"/>
          <w:numId w:val="1"/>
        </w:numPr>
        <w:rPr/>
      </w:pPr>
      <w:bookmarkStart w:id="120" w:name="__RefHeading___Toc79230_388300464"/>
      <w:bookmarkStart w:id="121" w:name="_Toc42"/>
      <w:bookmarkEnd w:id="120"/>
      <w:r>
        <w:rPr>
          <w:rtl w:val="true"/>
        </w:rPr>
        <w:t>اشارة</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رابعها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و الجزّ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التغريب،</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79232_388300464"/>
      <w:bookmarkStart w:id="123" w:name="_Toc43"/>
      <w:bookmarkEnd w:id="122"/>
      <w:r>
        <w:rPr>
          <w:rtl w:val="true"/>
        </w:rPr>
        <w:t>يجب الثلاثة على الزاني الذكر الحرّ غير المحصن</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الزاني الذكر الحرّ غير المحصن و إن لم يملك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يتزوّج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يدخل، لإطلاق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شامل للقسمين، بل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الشيخ الطوسيّ‌ و جماعة من الفقهاء رحمهم اللّه عملوا بمضمون هذه الرواية المنقولة، و أفتوا بضرب الزاني على الحال التي يوجد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الرجل قائما مجرّدا، و المرأة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لما قد تقدّم من كون بدن المرأة كلّه عورة يجب عليها سترها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ضعف سند الرواية هو وجود طلحة بن زيد في طريقها، فقد نسب إليه كونه بتريّ‌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و الجزّ و التغريب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أقسام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الجلد و جزّ الرأس و التغريب على الزاني الذكر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تفسير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ممّن لم يملك هو الذي لم يتزوّج، أو تزوّج لكن لم يدخل بزوجته التي ملك فرجها بالعقد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الجلد و جزّ الرأس و التغريب، و اللام تكون للعهد الذكريّ‌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الحكم أطلق على البكر، و هو شامل لمن لم يتزوّج أصلا، أو تزوّج و </w:t>
      </w:r>
    </w:p>
    <w:p>
      <w:pPr>
        <w:pStyle w:val="BookText"/>
        <w:rPr/>
      </w:pPr>
      <w:r>
        <w:rPr>
          <w:rFonts w:ascii="Amiri" w:hAnsi="Amiri" w:eastAsia="Amiri" w:cs="Amiri"/>
          <w:color w:val="111111"/>
          <w:sz w:val="28"/>
          <w:sz w:val="28"/>
          <w:szCs w:val="28"/>
          <w:rtl w:val="true"/>
          <w:lang w:bidi="ar-SA"/>
        </w:rPr>
        <w:t xml:space="preserve">على غير المتزوّج أظهر، و لإطلاق قول الصادق عليه السّلام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طلحه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زنى الشابّ‌ الحدث السنّ‌ جلد و حلق رأسه و نفي سنة عن مصره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فلا يتخصّص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تأخير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القائل الشيخ و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يختصّ‌ التغريب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يدخل بزوجته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 بكر و بنت بكر بلفظ‍‌ واحد فيهما، ج أبكار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التي أطلق فيها الحكم على البكر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الشيخ و الشيخة جلد مائة و الرجم، و البكر و البكرة جلد مائة و نفي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الزناء من كتاب الحدود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يحيى عن إبراهيم بن صالح بن سعيد عن محمّد بن حفص عن عبد اللّه بن طلحة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زنى الشيخ و العجوز جلدا، ثمّ‌ رجما، عقوبة لهما، و إذا زنى النصف من الرجال رجم و لم يجلد إذا كان قد أحصن، و إذا زنى الشابّ‌ الحديث السنّ‌ جلد و نفي سنة من مصره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قوله عليه السّلام عامّ‌ يشمل من لم يتزوّج، أو تزوّج و لم يدخل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يتخصّص بمن لم يتزوّج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 المراد من لم يتزوّج خاصّة لزم تأخير البيان عن وقت الحاجة، و هو قبيح</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يختصّ‌ الحكم بالتغريب بالذي تزوّج و لم يدخل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لرواية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المحصن يجلد مائة، و لا ينفى، و التي قد أملكت و لم يدخل بها تجلد و تنفى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عليه السّلام في البكر و البكرة إذا زنيا 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 نفي سنة في غير مصرهما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هما اللذان قد أملكا و لم يدخلا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هاتان الروايتان مع سلامة سندهما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تشتملان على نفي المرأة،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يدخل الزوج بالزوجة بعد التزويج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الكافي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عن حسين بن سعيد عن فضالة عن موسى بن بكر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يحصن يجلد مائة جلدة و لا ينفى، و الذي قد أملك و لم يدخل بها يجلد مائة و ينفى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النسخ الموجودة بأيدينا تفاوت الكافي من حيث ألفاظ‍‌ الرواية تفاوتا فاحشا، و لعلّ‌ السرّ هو أنّ‌ الشارح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بالرواية نقلا بالمعنى، و السيّد كلانتر لمّا رأى هذا التفاوت أتى بها طبقا على ما في الكافي، و لكنّا أعرضنا عن هذا، و صحّحنا العبارة على طبق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بين النسخ من التفاوت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أشرنا إلى الرواية على ما هو منقول في الكافي، و قد أشار صاحب الحديقة رحمه اللّه من حواشيه هنا إلى اختلافات النسخ، راجع إن شئت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مفعول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ضميرا قوليه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البكر و البكرة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إشارة إلى عدم سلامة سندهما، كما سيصرّح به</w:t>
      </w:r>
      <w:r>
        <w:rPr>
          <w:rFonts w:eastAsia="Amiri" w:cs="Amiri" w:ascii="Amiri" w:hAnsi="Amiri"/>
          <w:color w:val="111111"/>
          <w:sz w:val="28"/>
          <w:szCs w:val="28"/>
          <w:rtl w:val="true"/>
          <w:lang w:bidi="ar-SA"/>
        </w:rPr>
        <w:t xml:space="preserve">. </w:t>
      </w:r>
      <w:bookmarkStart w:id="124" w:name="pg14846_145601"/>
    </w:p>
    <w:p>
      <w:pPr>
        <w:pStyle w:val="BookText"/>
        <w:rPr/>
      </w:pPr>
      <w:bookmarkEnd w:id="124"/>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الإجماع على ما ادّعاه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كيف و في طريق الاولى موسى بن بكير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و هو مشترك بين الثقة و غيره حيث يروي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و إن كان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أحوط‍‌ من حيث بناء الحدّ على التخفيف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79234_388300464"/>
      <w:bookmarkStart w:id="126" w:name="_Toc44"/>
      <w:bookmarkEnd w:id="125"/>
      <w:r>
        <w:rPr>
          <w:rtl w:val="true"/>
        </w:rPr>
        <w:t>حدّ الجزّ</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الجزّ حلق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كاللحية، سواء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نفي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موسى بن بكير فطحيّ‌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في طريق الرواية الثانية محمّد بن قيس، و هو مشترك بين الثقة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محمّد بن قيس مشترك بين الثقة و غيره إذا روى عن الباقر عليه السّلام لا ما إذا روى عن غيره من المعصومين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بتغريب الزاني الذي لم يملك، سواء تزوّج و لم يدخل أو لم يتزوّج أصلا، و هذا القول هو الأجود عند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القول الثاني هو اختصاص التغريب بمن تزوّج و لم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القول أوفق بالاحتياط‍‌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أنّ‌ الحدود تبنى على 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 الجزّ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المحكوم عليه بالجزّ يحلق جميع رأسه لا غيره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الحلق</w:t>
      </w:r>
      <w:r>
        <w:rPr>
          <w:rFonts w:eastAsia="Amiri" w:cs="Amiri" w:ascii="Amiri" w:hAnsi="Amiri"/>
          <w:color w:val="111111"/>
          <w:sz w:val="28"/>
          <w:szCs w:val="28"/>
          <w:rtl w:val="true"/>
          <w:lang w:bidi="ar-SA"/>
        </w:rPr>
        <w:t xml:space="preserve">. </w:t>
      </w:r>
      <w:bookmarkStart w:id="127" w:name="pg14846_145602"/>
    </w:p>
    <w:p>
      <w:pPr>
        <w:pStyle w:val="BookText"/>
        <w:rPr/>
      </w:pPr>
      <w:bookmarkEnd w:id="127"/>
      <w:r>
        <w:rPr>
          <w:rFonts w:ascii="Amiri" w:hAnsi="Amiri" w:eastAsia="Amiri" w:cs="Amiri"/>
          <w:color w:val="111111"/>
          <w:sz w:val="28"/>
          <w:sz w:val="28"/>
          <w:szCs w:val="28"/>
          <w:rtl w:val="true"/>
          <w:lang w:bidi="ar-SA"/>
        </w:rPr>
        <w:t xml:space="preserve">المربّى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 إن انتفت الفائدة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79236_388300464"/>
      <w:bookmarkStart w:id="129" w:name="_Toc45"/>
      <w:bookmarkEnd w:id="128"/>
      <w:r>
        <w:rPr>
          <w:rtl w:val="true"/>
        </w:rPr>
        <w:t>حدّ التغريب</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التغريب نفيه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مطلق وطنه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قريبا كان أم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يراه الإمام عليه السّلام مع صدق اسم الغربة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غريبا غرّب إلى بلد آخر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وطنه و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غرّب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كونه بصيغة اسم الفاعل،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الشخص مربّ‌ شعر رأسه، و يمكن كونه بصيغة اسم المفعول،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الشعر مربّى يعتني به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يكن الشعر مربّى انتفت عنه فائدة الجزّ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 التغريب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المجرم المحكوم عليه بالتغريب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المحلّ‌ الذي اختاره وطنا لنفسه، سواء كان مصرا أو قرية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مصر آخر أو وطن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البلد الآخر الذي ينفى إليه قريبا من وطنه الأوّل أم كان بعيدا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بحسب ما يراه الإمام عليه السّلام أو نائبه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يكفي النفي إلى بلد قريب من وطنه بحيث لا يصدق عليه اسم الغربة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المجرم المحكوم عليه بالتغريب غريبا نفي إلى بلد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غرّب إلى غير البلد الذي غرّب منه</w:t>
      </w:r>
      <w:r>
        <w:rPr>
          <w:rFonts w:eastAsia="Amiri" w:cs="Amiri" w:ascii="Amiri" w:hAnsi="Amiri"/>
          <w:color w:val="111111"/>
          <w:sz w:val="28"/>
          <w:szCs w:val="28"/>
          <w:rtl w:val="true"/>
          <w:lang w:bidi="ar-SA"/>
        </w:rPr>
        <w:t xml:space="preserve">. </w:t>
      </w:r>
      <w:bookmarkStart w:id="130" w:name="pg14846_145603"/>
    </w:p>
    <w:p>
      <w:pPr>
        <w:pStyle w:val="BookText"/>
        <w:rPr/>
      </w:pPr>
      <w:bookmarkEnd w:id="1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رجع إلى ما غرّب منه قبل إكماله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اعيد حتّى يكمل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و إن طال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79238_388300464"/>
      <w:bookmarkStart w:id="132" w:name="_Toc46"/>
      <w:bookmarkEnd w:id="131"/>
      <w:r>
        <w:rPr>
          <w:rtl w:val="true"/>
        </w:rPr>
        <w:t>انتفاء الجزّ و التغريب عن المرأة</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جزّ على المرأة و لا تغريب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تجلد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لا غير، لأصالة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ادّعى الشيخ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و كأنّه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يعتدّ بخلاف ابن أبي عقيل حيث أثبت التغريب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و أصله عوم، ج أعوام، و تصغيره عويم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سنة هلاليّة لا شمسيّة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حتّى تكمل السنة الهلاليّة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الحال أنّه يبني على ما سبق من زمن التغريب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الفصل بين المدّة التي أقام فيها في محلّ‌ التغريب و بين المدّة التي اعيد إليه بعد مضيّها ثانيا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انتفاء الجزّ و التغريب عن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لأصالة البراءة من وجوب الجزّ و التغريب إذا 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الجزّ و التغريب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كأنّ‌ الشيخ لم يعتن في دعواه الإجماع بمخالفة ابن أبي عقيل رحمه اللّه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ابن أبي عقيل قال بثبوت التغريب على المرأة أيضا</w:t>
      </w:r>
      <w:r>
        <w:rPr>
          <w:rFonts w:eastAsia="Amiri" w:cs="Amiri" w:ascii="Amiri" w:hAnsi="Amiri"/>
          <w:color w:val="111111"/>
          <w:sz w:val="28"/>
          <w:szCs w:val="28"/>
          <w:rtl w:val="true"/>
          <w:lang w:bidi="ar-SA"/>
        </w:rPr>
        <w:t xml:space="preserve">. </w:t>
      </w:r>
      <w:bookmarkStart w:id="133" w:name="pg14846_145604"/>
    </w:p>
    <w:p>
      <w:pPr>
        <w:pStyle w:val="BookText"/>
        <w:rPr/>
      </w:pPr>
      <w:bookmarkEnd w:id="133"/>
      <w:r>
        <w:rPr>
          <w:rFonts w:ascii="Amiri" w:hAnsi="Amiri" w:eastAsia="Amiri" w:cs="Amiri"/>
          <w:color w:val="111111"/>
          <w:sz w:val="28"/>
          <w:sz w:val="28"/>
          <w:szCs w:val="28"/>
          <w:rtl w:val="true"/>
          <w:lang w:bidi="ar-SA"/>
        </w:rPr>
        <w:t xml:space="preserve">للأخبار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المشهور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 المرأة و صيانتها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منعها من الإتيان بمثل ما فعلت</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79240_388300464"/>
      <w:bookmarkStart w:id="135" w:name="_Toc47"/>
      <w:bookmarkEnd w:id="134"/>
      <w:r>
        <w:rPr>
          <w:rtl w:val="true"/>
        </w:rPr>
        <w:t>الخامس</w:t>
      </w:r>
      <w:r>
        <w:rPr>
          <w:rtl w:val="true"/>
        </w:rPr>
        <w:t xml:space="preserve">: </w:t>
      </w:r>
      <w:r>
        <w:rPr>
          <w:rtl w:val="true"/>
        </w:rPr>
        <w:t>خمسون جلدة</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خامسها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جلدة، و هي حدّ المملوك و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البالغين العاقلين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كانا متزوّجين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جزّ و لا تغريب على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لقوله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زنت أمة أحدكم فليجلدها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الروايتان المتقدّم نقلهما عن زرارة و محمّد بن قيس عن أبي جعفر عليه السّلام في الصفحة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ثبوت الجزّ و التغريب على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المشهور هو أولى بكون المرأة مصونة عن إتيانها بمثل العمل الذي ارتكبه، لأنّها يمكنها ارتكاب ما فعلتها من المعصية في زمان التغريب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جلدة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أقسام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المملوك و المملوكة متزوّجين، كما إذا تزوّج غلام زيد بإذنه أو أمته كذلك، ثمّ‌ ارتكب أو ارتكبت الزناء، فحدّهما إذا خمسون جلدة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المملوك و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الجزّ و التغريب في حقّهما، للإجماع و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المعصوم عليه السّلام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المشار إليه منقول في 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بعبارات تفيد هذا المعنى، و ليس بعين ما نقله الشارح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الواجب، و لا قائل بالفرق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استدلّ‌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التغريب على المرأة،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فَعَلَيْهِنَّ‌ نِصْفُ‌ ما عَلَى الْمُحْصَناتِ‌ مِنَ‌ الْعَذابِ‌ </w:t>
      </w:r>
      <w:r>
        <w:rPr>
          <w:rStyle w:val="FootnoteAnchor"/>
          <w:rtl w:val="true"/>
        </w:rPr>
        <w:footnoteReference w:id="1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ثبت التغريب على الحرّة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على الأمة نصفه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المنقول في كتب الإماميّة الروائيّة هو روايات نقلت في كتاب الوسائل أيضا، فننقل اثنتين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الحسن بن السريّ‌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زنى العبد و الأمة و هما محصنتان فليس عليهما الرجم، إنّما عليهما الضرب خمسين، نصف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الزناء من كتاب الحدود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 السّلام في العبيد إذا زنى أحدهم أن يجلد خمسين جلدة و إن كان مسلما أو كافرا أو نصرانيّا، و لا يرجم و لا ينفى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خمسون جلدة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قائل بالفرق بين الأمة و العبد، فلا دخل للذكوريّة و الانوثيّة في هذا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المتقدّم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زنت أمة أحدكم فليجلدها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ربّما استدلّ‌ بهذا الحديث الدالّ‌ على كون حدّ الأمة خمسين سوطا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فَعَلَيْهِنَّ‌ نِصْفُ‌ ما عَلَى الْمُحْصَناتِ‌ مِنَ‌ الْعَذابِ‌ </w:t>
      </w:r>
      <w:r>
        <w:rPr>
          <w:rStyle w:val="FootnoteAnchor"/>
          <w:rtl w:val="true"/>
        </w:rPr>
        <w:footnoteReference w:id="20"/>
      </w:r>
      <w:r>
        <w:rPr>
          <w:rFonts w:ascii="Amiri" w:hAnsi="Amiri" w:eastAsia="Amiri" w:cs="Amiri"/>
          <w:color w:val="111111"/>
          <w:sz w:val="28"/>
          <w:sz w:val="28"/>
          <w:szCs w:val="28"/>
          <w:rtl w:val="true"/>
          <w:lang w:bidi="ar-SA"/>
        </w:rPr>
        <w:t>على نفي التغريب على المرأة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الحال أنّ‌ التغريب لم يثبت في حقّ‌ المرأة الحرّة، فلو كان التغريب حكما عامّا ثابتا على الحرّة لثبت نصفه على الأمة، عملا بالآية الشريفة المتقدّم ذكرها</w:t>
      </w:r>
      <w:r>
        <w:rPr>
          <w:rFonts w:eastAsia="Amiri" w:cs="Amiri" w:ascii="Amiri" w:hAnsi="Amiri"/>
          <w:color w:val="111111"/>
          <w:sz w:val="28"/>
          <w:szCs w:val="28"/>
          <w:rtl w:val="true"/>
          <w:lang w:bidi="ar-SA"/>
        </w:rPr>
        <w:t xml:space="preserve">. </w:t>
      </w:r>
      <w:bookmarkStart w:id="136" w:name="pg14846_145606"/>
    </w:p>
    <w:p>
      <w:pPr>
        <w:pStyle w:val="Heading5"/>
        <w:numPr>
          <w:ilvl w:val="4"/>
          <w:numId w:val="1"/>
        </w:numPr>
        <w:rPr/>
      </w:pPr>
      <w:bookmarkStart w:id="137" w:name="__RefHeading___Toc79242_388300464"/>
      <w:bookmarkStart w:id="138" w:name="_Toc48"/>
      <w:bookmarkEnd w:id="136"/>
      <w:bookmarkEnd w:id="137"/>
      <w:r>
        <w:rPr>
          <w:rtl w:val="true"/>
        </w:rPr>
        <w:t>السادس</w:t>
      </w:r>
      <w:r>
        <w:rPr>
          <w:rtl w:val="true"/>
        </w:rPr>
        <w:t xml:space="preserve">: </w:t>
      </w:r>
      <w:r>
        <w:rPr>
          <w:rtl w:val="true"/>
        </w:rPr>
        <w:t>الحدّ المبعّض</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سادسها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المبعّض، و هو حدّ من تحرّر بعضه، فإنّه يحدّ من حدّ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من 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بنسبته إلى الرقّيّة،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حدّ العبيد بقدر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نصفه حرّا 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للزناء خمسا و سبعين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لنصيب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و خمسا و عشرين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اشتمل التقسيط‍‌ على جزء من 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ثلثه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المبعّض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من أقسام حدّ الزناء الحدّ المبعّض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حدّ الأحرار بالغا القتل فلا معنى للتبعيض في الحدّ، فإنّ‌ القتل لا يمكن تبعيضه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يحدّ من تحرّر بعضه بمقدار ما فيه من الرقّيّة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من تحرّر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يضرب الذي يكون نصفه حرّا خمسين سوطا لحرّيّته، لكونها نصف حدّ الحرّ، و هو مائة 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يضرب خمسا و عشرين سوطا للرقّيّة، لكونها نصف حدّ العبد الذي هو خمسون سوطا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 ثلث من تحرّر بعضه رقّا و ثلثاه حرّا وجب عليه ثلاثة و ثمانون سوطا و ثلثه، لأنّ‌ ثلث خمسين سوطا الذي يثبت على الرقّ‌ يكون ستّة عشر سوطا و ثلثيه، و ثلثا حدّ الحرّ الذي يكون مائة سوط‍‌ هما ستّة و ستّون سوطا و ثلثا سوط‍‌، فيكون المجموع ثلاثة و ثمانين سوطا و ثلث سوط‍‌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833/1663/2</w:t>
      </w:r>
      <w:r>
        <w:rPr>
          <w:rFonts w:eastAsia="Amiri" w:cs="Amiri" w:ascii="Amiri" w:hAnsi="Amiri"/>
          <w:color w:val="111111"/>
          <w:sz w:val="28"/>
          <w:szCs w:val="28"/>
          <w:rtl w:val="true"/>
          <w:lang w:bidi="ar-SA"/>
        </w:rPr>
        <w:t xml:space="preserve">). </w:t>
      </w:r>
      <w:bookmarkStart w:id="139" w:name="pg14846_145607"/>
    </w:p>
    <w:p>
      <w:pPr>
        <w:pStyle w:val="BookText"/>
        <w:rPr/>
      </w:pPr>
      <w:bookmarkEnd w:id="139"/>
      <w:r>
        <w:rPr>
          <w:rFonts w:ascii="Amiri" w:hAnsi="Amiri" w:eastAsia="Amiri" w:cs="Amiri"/>
          <w:color w:val="111111"/>
          <w:sz w:val="28"/>
          <w:sz w:val="28"/>
          <w:szCs w:val="28"/>
          <w:rtl w:val="true"/>
          <w:lang w:bidi="ar-SA"/>
        </w:rPr>
        <w:t xml:space="preserve">فوجب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 ثمانون و 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ثلثي السوط‍‌، و ضرب بثلثه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هذا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79244_388300464"/>
      <w:bookmarkStart w:id="141" w:name="_Toc49"/>
      <w:bookmarkEnd w:id="140"/>
      <w:r>
        <w:rPr>
          <w:rtl w:val="true"/>
        </w:rPr>
        <w:t>السابع</w:t>
      </w:r>
      <w:r>
        <w:rPr>
          <w:rtl w:val="true"/>
        </w:rPr>
        <w:t xml:space="preserve">: </w:t>
      </w:r>
      <w:r>
        <w:rPr>
          <w:rtl w:val="true"/>
        </w:rPr>
        <w:t>الضغث</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سابعها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 الحزمة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الشيء، و المراد هنا القبض على جملة من العيدان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المشتمل على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من تحرّر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قبض على ثلثي السوط‍‌، و ضرب المحدود بثلث السوط‍‌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قس على ما ذكر ما إذا كان ثلث من تحرّر بعضه رقّا و ثلثاه حرّا، و ما إذا كان ربعه رقّا و ثلاثة أرباعه حرّا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السابع من أقسام حدّ الزناء هو الضغث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الضغث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قبضة حشيش مختلطة الرطب باليابس، و في الأساس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 بضغث بقبضة من قضبان صغار أو حشيش بعضه في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أضغاث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الحطب و غيره 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العيدان جمع، مفرده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الغصن بعد أن يقطع، ج عيدان و أعواد و أعود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نحو العيدان مثل القصب و غيره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المحكوم عليه بالحدّ حرّا اخذ من العيدان أو القصب مائة، لكون حدّه مائة سوط‍‌، و لو كان عبدا اخذ خمسون منها، لكون حدّه خمسين سوطا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ضربه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دفعة مؤلمة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يمسّه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ينكبس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فيناله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تسع اليد العدد أجمع 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مرّتين فصاعدا إلى أن يكمل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يشترط‍‌ وصول كلّ‌ واحد من العدد إلى بدنه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حدّ المريض مع عدم 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المتكرّر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متتاليا و إن احتمله في الأيّام متفرّقا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اقتضاء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التعجيل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المجرم المحدود،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الضغث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يضرب بالضغث دفعة واحدة بحيث يوجب إيلام المجرم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يمسّ‌ جميع العيدان أو القصب بدن المحدود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كبس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بدن المحدود،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الفاعل هو الضمير العائد إلى المريض المحدود،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الضغث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أن يتمّ‌ العدد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المريض المحدود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عدم تحمّل المريض الضرب المكرّر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يجرى عليه في كلّ‌ يوم مقدار من الحدّ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مع اقتضاء المصلحة التعجيل على إجراء الحدّ على المريض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احتمل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خفافا 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الضغث، فلا يجب إعادته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برئه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الاجتزاء في الضغث بمسمّى المضروب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حصول الألم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و إن لم يحصل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بآحاده، و قد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تحمّل المريض عددا من الضرب بالسياط‍‌ ضربا خفيفا فالضرب كذلك أولى من الضغث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الحدّ بالسياط‍‌ أو بالضغث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المضروب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آلة الضرب أعني الضغث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المضروب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يحصل الألم بآحاد الضغث المضروب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التهذيب</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حنّان بن سدير أنّ‌ عبّاد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لك من أبي عبد اللّه عليه السّلام منزلة، فسأله عن رجل زنى و هو مريض، فإن اقيم عليه الحدّ خافوا أن يموت، ما تقول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من تلقاء نفسك أو أمرك إنسان أن تسأل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سفيان الثوريّ‌ أمرني أن أسألك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اتي برجل كبير قد استسقى بطنه و بدت عروق فخذيه و قد زنى بامرأة مريضة، فأمر رسول اللّه صلّى اللّه عليه و آله، فاتي بعرجون فيه مائة شمراخ، فضربه ضربة واحدة، و ضربها ضربة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مريض زان بعرجون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شمراخ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ضربة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اقتضت المصلحة تأخيره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يبرأ، ثمّ‌ يقيم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تامّا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ما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تأخير أمير المؤمنين عليه السّلام 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واحدة، و خلّى سبيلهما،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بِيَدِكَ‌ ضِغْثاً فَاضْرِبْ‌ بِهِ‌ وَ لا تَحْنَثْ‌ </w:t>
      </w:r>
      <w:r>
        <w:rPr>
          <w:rStyle w:val="FootnoteAnchor"/>
          <w:rtl w:val="true"/>
        </w:rPr>
        <w:footnoteReference w:id="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المريض بالضغث إذا لم يتحمّل السياط‍‌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العذق الذي يعوج و تقطع منه الشماريخ فيبقى على النخل يابسا، سمّي لانعراجه، ج عراجين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العرجون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العثكال عليه بسر أو عنب، ج شماريخ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الرسول صلّى اللّه عليه و آله، و ضمير المفعول يرجع إلى المريض الزاني،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العرجون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المعلوم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الفاعل هو الضمير العائد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اقتضاء المصلحة التأخير تحمل الرواية الدالّة على تأخير الحدّ من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الكافي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من أصحابنا عن سهل بن زياد عن محمّد بن الحسن بن شمّون عن عبد اللّه بن </w:t>
      </w:r>
      <w:bookmarkStart w:id="142" w:name="pg14846_145611"/>
    </w:p>
    <w:p>
      <w:pPr>
        <w:pStyle w:val="BookText"/>
        <w:rPr/>
      </w:pPr>
      <w:bookmarkEnd w:id="142"/>
      <w:r>
        <w:rPr>
          <w:rFonts w:ascii="Amiri" w:hAnsi="Amiri" w:eastAsia="Amiri" w:cs="Amiri"/>
          <w:color w:val="111111"/>
          <w:sz w:val="28"/>
          <w:sz w:val="28"/>
          <w:szCs w:val="28"/>
          <w:rtl w:val="true"/>
          <w:lang w:bidi="ar-SA"/>
        </w:rPr>
        <w:t>مريض إلى أن يبرأ</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79246_388300464"/>
      <w:bookmarkStart w:id="144" w:name="_Toc50"/>
      <w:bookmarkEnd w:id="143"/>
      <w:r>
        <w:rPr>
          <w:rtl w:val="true"/>
        </w:rPr>
        <w:t>الثامن</w:t>
      </w:r>
      <w:r>
        <w:rPr>
          <w:rtl w:val="true"/>
        </w:rPr>
        <w:t xml:space="preserve">: </w:t>
      </w:r>
      <w:r>
        <w:rPr>
          <w:rtl w:val="true"/>
        </w:rPr>
        <w:t>الجلد و عقوبة زائدة</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ثامنها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عقوبة زائدة، و هو حدّ الزاني في شهر رمضان ليلا أو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أغلظ‍‌ حرمة و أقوى في زيادة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الأزمنة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كيوم الجمعة و عرفة و العيد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مكان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كالمسجد و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المشاهد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الأصمّ‌ عن مسمع بن عبد الملك عن أبي عبد اللّه عليه السّلام أنّ‌ أمير المؤمنين عليه السّلام اتي برجل أصاب حدّا و به قروح و مرض و أشباه ذلك،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أخّروه حتّى يبرأ، لا تنكأ قروحه عليه فيموت، و لكن إذا برئ حددناه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و عقوبة زائدة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الثامن من أقسام حدّ الزاني هو الجلد المقدّر و معه عقوبة زائدة، و هذا الحدّ يجري على أربع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في الأزمنة الشريفة غير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في الأمكنة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بميّتة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مائة جلدة على الحرّ، و نصفها على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الجلد المقدّر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الزناء في يوم شهر رمضان أغلظ‍‌ من حيث الحرمة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بالجرّ، عطف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الزناء في يوم عيد الأضحى أو الفطر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الزناء في الحرم، و قد تقدّم تفسيره في كتاب الحجّ‌</w:t>
      </w:r>
      <w:r>
        <w:rPr>
          <w:rFonts w:eastAsia="Amiri" w:cs="Amiri" w:ascii="Amiri" w:hAnsi="Amiri"/>
          <w:color w:val="111111"/>
          <w:sz w:val="28"/>
          <w:szCs w:val="28"/>
          <w:rtl w:val="true"/>
          <w:lang w:bidi="ar-SA"/>
        </w:rPr>
        <w:t xml:space="preserve">. </w:t>
      </w:r>
      <w:bookmarkStart w:id="145" w:name="pg14846_145612"/>
    </w:p>
    <w:p>
      <w:pPr>
        <w:pStyle w:val="BookText"/>
        <w:rPr/>
      </w:pPr>
      <w:bookmarkEnd w:id="1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زنى بميّتة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يرجع في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رأى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يقيم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بين أن يكون مع الجلد 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الزناء لا جلد فيه، بل القتل عوقب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لمكان المحترم ما يراه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في العبارة</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79248_388300464"/>
      <w:bookmarkStart w:id="147" w:name="_Toc51"/>
      <w:bookmarkEnd w:id="146"/>
      <w:r>
        <w:rPr>
          <w:rtl w:val="true"/>
        </w:rPr>
        <w:t>تتمّة</w:t>
      </w:r>
      <w:bookmarkEnd w:id="147"/>
    </w:p>
    <w:p>
      <w:pPr>
        <w:pStyle w:val="Heading5"/>
        <w:numPr>
          <w:ilvl w:val="4"/>
          <w:numId w:val="1"/>
        </w:numPr>
        <w:rPr/>
      </w:pPr>
      <w:bookmarkStart w:id="148" w:name="__RefHeading___Toc79250_388300464"/>
      <w:bookmarkStart w:id="149" w:name="_Toc52"/>
      <w:bookmarkEnd w:id="148"/>
      <w:r>
        <w:rPr>
          <w:rtl w:val="true"/>
        </w:rPr>
        <w:t>تعارض الشهود</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شهد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الزناء بمرأة 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يرجع في تعيين المقدار الزائد على الجلد المقدّر إلى نظر الحاكم الذي يجري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الزاني محصنا أو كانت الزانية محصنة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غير الرجم هو الجزّ و التغريب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عوقب عقوبة زائدة قبل القتل، ثمّ‌ يقتل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عوقب المحكوم عليه بالقتل قبل القتل عقوبة زائدة بما يراه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العقاب الزائد قبل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هذا الفرض لا يدخل في عبارة المصنّف رحمه اللّه،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و عقوبة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يدخل فيها ما إذا كان الحدّ القتل، فإنّ‌ القتل غير الجلد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تعارض الشهود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إذا شهدت للمشهود عليها بالزناء أربع نساء بالبكارة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بالبكارة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شهادة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بالزناء 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درء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و الشهود بالزناء، لتعارض الشهادات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صدق النساء في البكارة يمكن صدق الرجال في الزناء، و ليس أحدهم أولى من الآخر، فتحصل الشبهة الدارئة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 عن المشهود عليه، و كذا عن الشهود، و 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البكارة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للشيخ قول بحدّ شهود الزناء، للفرية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عذرة المرأة أي كونها عذراء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الأربعة من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دبرا فلا مجال لتعارض الشهود فيه،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شهادة أربع رجال بالزناء و شهادة أربعة نساء بالبكارة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شأن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صدق كلّ‌ من الرجال و النساء في الشهادة محتمل، و لا ترجيح لأحدهم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تتحقّق الشبهة المانعة من الحدّ، لأنّ‌ الحدود تدرأ بالشبهات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لإمكان صدق الرجال و النساء في شهادتهم، و هو أنّه يمكن صدق الرجال في شهادتهم بوقوع الزناء و صدق النساء في شهادتهنّ‌ بالبكارة، لعودها بعد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الشيخ في قول له بثبوت الحدّ على الشهود، لافترائهم على المشهود عليها بالزناء</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الشيخ رحمه اللّه بثبوت الحدّ على الشهود، فإنّ‌ هذا القول مستبعد عند الشارح رحمه اللّه</w:t>
      </w:r>
      <w:r>
        <w:rPr>
          <w:rFonts w:eastAsia="Amiri" w:cs="Amiri" w:ascii="Amiri" w:hAnsi="Amiri"/>
          <w:color w:val="111111"/>
          <w:sz w:val="28"/>
          <w:szCs w:val="28"/>
          <w:rtl w:val="true"/>
          <w:lang w:bidi="ar-SA"/>
        </w:rPr>
        <w:t xml:space="preserve">. </w:t>
      </w:r>
      <w:bookmarkStart w:id="150" w:name="pg14846_145614"/>
    </w:p>
    <w:p>
      <w:pPr>
        <w:pStyle w:val="BookText"/>
        <w:rPr/>
      </w:pPr>
      <w:bookmarkEnd w:id="150"/>
      <w:r>
        <w:rPr>
          <w:rFonts w:ascii="Amiri" w:hAnsi="Amiri" w:eastAsia="Amiri" w:cs="Amiri"/>
          <w:color w:val="111111"/>
          <w:sz w:val="28"/>
          <w:sz w:val="28"/>
          <w:szCs w:val="28"/>
          <w:rtl w:val="true"/>
          <w:lang w:bidi="ar-SA"/>
        </w:rPr>
        <w:t xml:space="preserve">نعم، لو شهدن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رتقاء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ثبت أنّ‌ الرجل مجبوب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الشهود، للقذف، مع احتمال السقوط‍‌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للتعارض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يقيّدوه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بالقبل فلا تعارض</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79252_388300464"/>
      <w:bookmarkStart w:id="152" w:name="_Toc53"/>
      <w:bookmarkEnd w:id="151"/>
      <w:r>
        <w:rPr>
          <w:rtl w:val="true"/>
        </w:rPr>
        <w:t>حكم الحاكم بعلمه</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يقيم الحاكم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نائبه، و سواء علم بموجبه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قبله، 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w:t>
      </w:r>
      <w:r>
        <w:rPr>
          <w:rStyle w:val="FootnoteAnchor"/>
          <w:rtl w:val="true"/>
        </w:rPr>
        <w:footnoteReference w:id="2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السّارِقُ‌ وَ السّارِقَةُ‌ فَاقْطَعُوا أَيْدِيَهُما </w:t>
      </w:r>
      <w:r>
        <w:rPr>
          <w:rStyle w:val="FootnoteAnchor"/>
          <w:rtl w:val="true"/>
        </w:rPr>
        <w:footnoteReference w:id="23"/>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الرتقاء هي المرأة التي في فرجها لحم أو عظم يمنع من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المجبوب هو المقطوع الآلة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احتمال سقوط‍‌ الحدّ عن الشهود بعد شهادة النساء بكون المرأة رتقاء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لتعارض الرجال و النساء في شهاداتهم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الشهود من الرجال، و ضمير المفعول يرجع إلى الزناء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يقيّد الرجال الشاهدون الزناء بالقبل فلا تعارض بين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الحاكم بعلمه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مجري الحدّ الإمام المعصوم عليه السّلام أو نائبه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جواز عمل الحاكم بعلمه بين حصول علمه بموجب الحدّ في زمان حكمه أم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الحاكم،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زمن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تدلّ‌ على جلد الزاني و الزانية، سواء علم موجب الجلد في زمن حكم الحاكم أم قبله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أقوى دلالة من الظنّ‌ المستند إلى البيّنة، و إذا جاز الحكم مع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مع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خالف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الجنيد، و قد سبقه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و لحقه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ضعف متمسّكه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بعلمه تزكية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للتهمة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لعمل الحاكم بعلمه الحاصل له في زمن الحكم أو قبله، و هو كون العلم أقوى دلالة من الظنّ‌ الحاصل من البيّنة المعمول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الظنّ‌ الحاصل من شهادة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العلم الحاصل للحاكم في زمن الحكم أو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عمل الحاكم بعلمه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المفعول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الإجماع على جواز عمل الحاكم بعلمه في إجراء الحدّ حصل قبل ابن الجنيد رحمه اللّه و بعده، فلا يعتنى بمخالفته، و لا يرفع بها اليد عن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ابن الجنيد، و 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متمسّكه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ما تمسّك به ابن الجنيد رحمه اللّه، 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ابن الجنيد تمسّك لقوله بعدم جواز عمل الحاكم بعلمه في إجراء الحدّ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جواز إقامته الحدّ بعلمه يستلزم تزكيته لنفسه، لأنّ‌ اعتماده في إجراء الحكم و إقامة الحدّ على علمه يعدّ من قبيل تزكية المرء لنفسه، و هو قبيح يستلزم سقوطه عن العدالة المانعة عن أهليّته لهذا المنصب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عمل الحاكم بعلمه في إجراء الحدّ يستلزم تعريضه لنفسه للتهمة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تزكيته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به،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التزكية حاصلة بتولية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حاصلة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بالبيّنة و الإقرار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اختلفت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النقصان، و مثل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يلتفت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حقوق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لعين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تعريض لسوء الظنّ‌ بالحاكم،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ردّ من الشارح رحمه اللّه لما تمسّك به ابن الجنيد رحمه اللّه، فإنّه ضعّف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عمل الحاكم بعلمه تزكية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التزكية للنفس حاصلة للحاكم بقبوله منصب الحكومة، فإنّ‌ التصدّي لأمر الحكومة لا يجوز إلاّ لمن يكون جامعا للشرائط‍‌، و منها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بتصدّيه للحكومة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ردّ للدليل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عمل الحاكم بعلمه تعريض لنفسه للتهمة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التهمة حاصلة في حكمه بالبيّنة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التهمة حاصلة في حكم الحاكم بإقرار المحكوم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التهمة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بزيادة التهمة عند حكمه بعلمه و بنقصانها عند حكمه بالبيّنة أو بالإقرار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زيادة التهمة و نقصانها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مثل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الحاكم له أن يحكم بعلمه في حقوق الناس أيضا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المتقدّم في الصفحة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أقوى دلالة من الظنّ‌ المستند إلى البيّنة</w:t>
      </w:r>
      <w:r>
        <w:rPr>
          <w:rFonts w:eastAsia="Amiri" w:cs="Amiri" w:ascii="Amiri" w:hAnsi="Amiri"/>
          <w:color w:val="111111"/>
          <w:sz w:val="28"/>
          <w:szCs w:val="28"/>
          <w:rtl w:val="true"/>
          <w:lang w:bidi="ar-SA"/>
        </w:rPr>
        <w:t xml:space="preserve">». </w:t>
      </w:r>
      <w:bookmarkStart w:id="153" w:name="pg14846_145617"/>
    </w:p>
    <w:p>
      <w:pPr>
        <w:pStyle w:val="BookText"/>
        <w:rPr/>
      </w:pPr>
      <w:bookmarkEnd w:id="153"/>
      <w:r>
        <w:rPr>
          <w:rFonts w:ascii="Amiri" w:hAnsi="Amiri" w:eastAsia="Amiri" w:cs="Amiri"/>
          <w:color w:val="111111"/>
          <w:sz w:val="28"/>
          <w:sz w:val="28"/>
          <w:szCs w:val="28"/>
          <w:rtl w:val="true"/>
          <w:lang w:bidi="ar-SA"/>
        </w:rPr>
        <w:t xml:space="preserve">الفارق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مطالبتهم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بالبيّنة و الإقرار،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يعلم بسببه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تعزيرا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لاشتراك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المقتضي</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79254_388300464"/>
      <w:bookmarkStart w:id="155" w:name="_Toc54"/>
      <w:bookmarkEnd w:id="154"/>
      <w:r>
        <w:rPr>
          <w:rtl w:val="true"/>
        </w:rPr>
        <w:t>وجدان الزوج من يزني بزوجته</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زوجته رجلا يزني بها فله قتلهما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إثم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استيفاء الحدّ في غيره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لعدم الفرق بين حقوق اللّه تعالى و بين حقوق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حكم الحاكم بعلمه في حقوق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الناس،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يحكم الحاكم في حقوق الناس بالبيّنة و الإقرار بعد مطالبتهم، بمعنى أنّ‌ حكم الحاكم بالبيّنة و الإقرار أيضا لا يكون إلاّ بعد مطالبة الناس للحكم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الحاكم يحكم بعلمه، سواء كان علمه تعلّق بموجب الحدّ أو بموجب 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لاشتراك الحدّ و التعزير في مقتضي 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وجدان الزوج من يزني بزوجته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الزوج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الرجل الزاني و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قتلهما يجوز بحسب الواقع الذي لا ريب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قتل الزوج للزاني و الزوجة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استيفاء الحدّ في غير هذا الفرض المبحوث عنه منوطا بحكم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منوطا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بين الأصحاب لا نعلم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الزوجة بين الدائم و المتمتّع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بين المدخول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و لا بين الحرّة و الأمة، و لا في الزاني بين المحصن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لإطلاق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المتناول لجميع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اشتراط‍‌ المعاينة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قتل الزاني و الزوجة في الفرض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جواز القتل في الفرض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جواز القتل في الفرض المذكور ورد في الرواية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في رجل أراد امرأة على نفسها حراما فرمته بحجر فأصابت منه مقتلا،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عليها شيء فيما بينها و بين اللّه عزّ و جلّ‌، و إن قدّمت إلى إمام عادل أهدر 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القصاص في النفس من كتاب القصاص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الزوجة المستمتع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جواز قتل الزاني بين كونه محصنا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الإذن الصادر عن الشارع مطلق يشمل جميع ذلك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الظاهر من الأدلّة هو اشتراط‍‌ رؤية الزوج زناء الزاني بزوجته كالميل في المكحلة في جواز القتل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حدّ ما يعتبر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يتعدّى إلى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رحما أو محرما، اقتصارا فيما خالف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محلّ‌ الوفاق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الواقع كما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 أو قيام البيّنة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دعواه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وليّ‌ المقتول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الفرض المبحوث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قتل من يزني بإحدى المحارم من الاخت و الامّ‌ و البنت و غيرهنّ‌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عدم جواز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قتل الزاني بالزوجة، فإنّه يجوز وفاقا لفتوى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بجواز قتل الزوج للزاني و زوجته و أنّه لا شيء عليه إنّما هو بحسب الواقع لا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و قتل القاتل بدل القتيل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الاقتصاص من الزوج لو قامت البيّنة على قتله للزاني بزوجته، أو أقرّ هو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الاقتصاص من الزوج لو أقام بيّنة على ما يدّعيه من وقوع الزناء بين الزاني و زوجته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صدّق الزوج وليّ‌ المقتول فيما يدّعيه من الزناء الواقع بين المقتول و بين زوجته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استحقاقه القتل،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سعد بن عبادة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 على بطن امرأتك رجلا ما كنت صانعا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أضربه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فقال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بالأربعة الشهود؟ إنّ‌ اللّه تعالى جعل لكلّ‌ شيء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لوجوب القود على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الأصل هو عدم استحقاق الزوج لقتل الرجل أو عدم استحقاق الزاني للقتل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لام التعليل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الحديث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منقول في كتاب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عيسى عن الحسين بن سعيد عن فضالة بن أيّوب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النبيّ‌ صلّى اللّه عليه و آله قالوا 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وجدت على بطن امرأتك رجلا ما كنت صانعا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أضربه بالسيف،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يا سعد؟ قال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على بطن امرأتك رجلا ما كنت تصنع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أضربه بالسيف،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و كيف بالأربعة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بعد رأي عيني و علم اللّه أنّه قد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بعد رأي عينك و علم اللّه أنّه قد فعل، لأنّ‌ اللّه عزّ و جلّ‌ قد جعل لكلّ‌ شيء حدّا، و جعل لمن تعدّى ذلك الحدّ 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الشارح رحمه اللّه استشهد بهذا الحديث على القول بوجوب القود على الزوج الذي قتل الزاني بزوجته في الفرض المبحوث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الرجل الذي أجده على بطن امرأتي بالسيف</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تضربه بالسيف و الحال أنّ‌ اللّه عزّ و جلّ‌ علّق قتل الزاني </w:t>
      </w:r>
      <w:bookmarkStart w:id="156" w:name="pg14846_145621"/>
    </w:p>
    <w:p>
      <w:pPr>
        <w:pStyle w:val="BookText"/>
        <w:rPr/>
      </w:pPr>
      <w:bookmarkEnd w:id="156"/>
      <w:r>
        <w:rPr>
          <w:rFonts w:ascii="Amiri" w:hAnsi="Amiri" w:eastAsia="Amiri" w:cs="Amiri"/>
          <w:color w:val="111111"/>
          <w:sz w:val="28"/>
          <w:sz w:val="28"/>
          <w:szCs w:val="28"/>
          <w:rtl w:val="true"/>
          <w:lang w:bidi="ar-SA"/>
        </w:rPr>
        <w:t xml:space="preserve">حدّا، و جعل لمن تعدّى ذلك الحدّ 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79256_388300464"/>
      <w:bookmarkStart w:id="158" w:name="_Toc55"/>
      <w:bookmarkEnd w:id="157"/>
      <w:r>
        <w:rPr>
          <w:rtl w:val="true"/>
        </w:rPr>
        <w:t>التزوّج بالأمة قبل الإذن من الحرّة</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تزوّج بأمة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حرّة مسلمة و وطئها قبل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الحرّة و إجازتها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حدّ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سوطا و 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يقبض في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يضربه ضربا بين ضربين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إقامة الشهود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اللّه جعل لمن تعدّى حدود اللّه تعالى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التزوّج بالأمة قبل الإذن من الحرّة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فرع من الفروع المذكورة في التتمّة، و هو ما إذا تزوّج الرجل بأمة على زوجة حرّة له و وطئها قبل الإذن من الحرّة، فإذا يثبت عليه ثمن حدّ الزاني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أجازت الزوجة الحرّة تزوّج زوجها بالأمة لم يجر في حقّه الحدّ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بأمة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كون حدّ الزاني مائة سوط‍‌، فثمنها يكون هذا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بأن يقبض الضارب على نصف السوط‍‌ حتّى يضرب المتزوّج كذلك نصف السوط‍‌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السوط‍‌</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الضربين هو الضرب الشديد و الضرب الخفيف، فيكون الضرب بينهما ضربا متوسّطا بين ضربين</w:t>
      </w:r>
      <w:r>
        <w:rPr>
          <w:rFonts w:eastAsia="Amiri" w:cs="Amiri" w:ascii="Amiri" w:hAnsi="Amiri"/>
          <w:color w:val="111111"/>
          <w:sz w:val="28"/>
          <w:szCs w:val="28"/>
          <w:rtl w:val="true"/>
          <w:lang w:bidi="ar-SA"/>
        </w:rPr>
        <w:t xml:space="preserve">. </w:t>
      </w:r>
      <w:bookmarkStart w:id="159" w:name="pg14846_145622"/>
    </w:p>
    <w:p>
      <w:pPr>
        <w:pStyle w:val="Heading5"/>
        <w:numPr>
          <w:ilvl w:val="4"/>
          <w:numId w:val="1"/>
        </w:numPr>
        <w:rPr/>
      </w:pPr>
      <w:bookmarkStart w:id="160" w:name="__RefHeading___Toc79258_388300464"/>
      <w:bookmarkStart w:id="161" w:name="_Toc56"/>
      <w:bookmarkEnd w:id="159"/>
      <w:bookmarkEnd w:id="160"/>
      <w:r>
        <w:rPr>
          <w:rtl w:val="true"/>
        </w:rPr>
        <w:t>افتضاض البكر بالإصبع</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افتضّ‌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 بإصبعه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فأزال بكارتها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نسائها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مهر السنّة إن كانت حرّة، صغيرة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 كبيرة، مسلمة أم كافرة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كانت أمة فعليه عشر 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الأشهر، و به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افتضاض البكر بالإصبع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 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الافتضاض هنا إزالة بكارة المرأة البكر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افتضّ‌ بكرا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لزم على المفتضّ‌ مهر أمثال البكر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زاد مهر المثل عن مهر السنّة، و هو خمسمائة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كانت البكر صغيرة أم 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افتضّ‌ أمة الغير لزمه عشر 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يحيى عن طلحة بن زيد عن جعفر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اغتصب أمة فافتضّها فعليه عشر قيمتها، و إن كانت حرّة فعليه الصداق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طريق الرواية الدالّة على لزوم عشر قيمة الأمة طلحة بن زيد، و هو غير </w:t>
      </w:r>
    </w:p>
    <w:p>
      <w:pPr>
        <w:pStyle w:val="BookText"/>
        <w:rPr/>
      </w:pPr>
      <w:r>
        <w:rPr>
          <w:rFonts w:ascii="Amiri" w:hAnsi="Amiri" w:eastAsia="Amiri" w:cs="Amiri"/>
          <w:color w:val="111111"/>
          <w:sz w:val="28"/>
          <w:sz w:val="28"/>
          <w:szCs w:val="28"/>
          <w:rtl w:val="true"/>
          <w:lang w:bidi="ar-SA"/>
        </w:rPr>
        <w:t xml:space="preserve">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بوجوب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قيمتها بكرا و ثيّبا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الجناية على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عرضيّ‌، و المناسب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بالتعزير، لإقدامه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اختلف في تقديره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فأطلقه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من ثلاثين إلى ثمانين، و آخرون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تسعة و تسعين،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موثّق، لكونه عامّيّا فاسد المذهب، فلا يعتمد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وجود طلحة بن زيد في طريق الرواية المذكورة في الهامش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الأرش هو تفاوت قيمة الأمة بكرا و ثيّبا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بمعنى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مسبّب الجناية على مال الغير هو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بوجوب مهر المثل أو الأرش أو عشر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ذكر ذلك في باب الحدود إنّما هو عرضا و طردا للباب، و إلاّ فمقتضى هذا الباب هو ذكر التعزير و ما يجري على من يفتضّ‌ البكر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باب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من افتضّ‌ البكر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اختلفت الأقوال في تحديد مقدار 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أطلق التعزير جماعة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جعل بعض الفقهاء تعزير من افتضّ‌ بكرا من ثلاثين سوطا إلى ثمانين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جعل آخرون من الفقهاء مقدار التعزير من ثلاثين سوطا إلى تسعة و تسعين</w:t>
      </w:r>
      <w:r>
        <w:rPr>
          <w:rFonts w:eastAsia="Amiri" w:cs="Amiri" w:ascii="Amiri" w:hAnsi="Amiri"/>
          <w:color w:val="111111"/>
          <w:sz w:val="28"/>
          <w:szCs w:val="28"/>
          <w:rtl w:val="true"/>
          <w:lang w:bidi="ar-SA"/>
        </w:rPr>
        <w:t xml:space="preserve">. </w:t>
      </w:r>
      <w:bookmarkStart w:id="162" w:name="pg14846_145624"/>
    </w:p>
    <w:p>
      <w:pPr>
        <w:pStyle w:val="BookText"/>
        <w:rPr/>
      </w:pPr>
      <w:bookmarkEnd w:id="162"/>
      <w:r>
        <w:rPr>
          <w:rFonts w:ascii="Amiri" w:hAnsi="Amiri" w:eastAsia="Amiri" w:cs="Amiri"/>
          <w:color w:val="111111"/>
          <w:sz w:val="28"/>
          <w:sz w:val="28"/>
          <w:szCs w:val="28"/>
          <w:rtl w:val="true"/>
          <w:lang w:bidi="ar-SA"/>
        </w:rPr>
        <w:t xml:space="preserve">و في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سنان عن الصادق عليه السّلام في امرأة اقتضّت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بيدها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عليها المهر، و تضرب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صحيحته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 أمير المؤمنين عليه السّلام قضى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تجلد ثمانين</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79260_388300464"/>
      <w:bookmarkStart w:id="164" w:name="_Toc57"/>
      <w:bookmarkEnd w:id="163"/>
      <w:r>
        <w:rPr>
          <w:rtl w:val="true"/>
        </w:rPr>
        <w:t>الإقرار بحدّ مع عدم تبيينه</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أقرّ بحدّ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حتّى ينهى عن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يبلغ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الزناء من كتاب الحدود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تضرب المرأة الحدّ علاوة على وجوب أداء مهر الجارية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الزناء من كتاب الحدود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بوجوب أداء المهر على من اقتضّ‌ البكر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عليه السّلام قال في هذه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تجلد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قول الصادق عليه السّلام في الرواية المتقدّمة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تضرب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من الحدّ هو الضرب ثمانين جلدا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الإقرار بحدّ مع عدم تبيينه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فرع آخر مذكور في التتمّة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الحدّ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يراد به موجبه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يشمل التعزير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 ضمير المفعول يرجع إلى الحدّ نفسه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حتّى يقول المحكوم عليه بالضرب حين 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هذا القدر، فلا تضربوني أزيد من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الأصل فيه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عن الباقر عليه السّلام أنّ‌ أمير المؤمنين عليه السّلام قضى في رجل أقرّ على نفسه بحدّ و لم يسمّ‌ أيّ‌ حدّ هو أن يجلد حتّى يكون هو الذي ينهى عن نفسه الحدّ و بمضمونها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الشيخ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قيّده المصنّف بكونه لا يتجاوز المائة،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الحدود، و هو حدّ الزناء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ابن إدريس قيدا آخر،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ينقص عن ثمانين، نظرا إلى أنّ‌ أقلّ‌ الحدود حدّ الشرب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إذ حدّ القوّاد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يضرب حتّى يبلغ عدد الأسواط‍‌ المائة، فإذا يتوقّف و لو لم ينه هو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الشيخ و جماعة من الفقهاء رحمهم اللّه عملوا بمضمون هذه الرواية، و أفتوا بذاك المضمون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أكبر الحدود قدرا هو حدّ الزاني، و هو مائة 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القيد الآخر الذي زاده ابن إدريس رحمه اللّه علاوة على ما ذكره المصنّف رحمه اللّه هو عدم نقصان الضرب عن ثمانين سوطا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أقلّ‌ الحدود هو ثمانون سوطا، فلذا زاد ابن إدريس ما ذكره من القيد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ذكره ابن إدريس رحمه اللّه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يكون جامعا بين فاعلي الفاحشة، كما سيأتي، فإنّ‌ حدّه هو خمسة و سبعون، فأقلّ‌ الحدود هو هذا لا ما ذهب إليه ابن إدريس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المصنّف و العلاّمة و جماعة لم يحدّوه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جانب القلّة، كما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يريد بالحدّ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التعزير، و لا تقدير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ضعف المستند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واحد من الأقوال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المفعول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القدر الذي يضرب به المقرّ من السوط‍‌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أطلق الحدّ في رواية محمّد بن قيس المتقدّمة أيضا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لعدم التحديد من حيث القلّة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الحدّ الوارد في الرواية يشمل التعزير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قدر التعزير موقوف على نظر الحاكم، و لا تقدير له من حيث القلّة، فيتقدّر بما يراه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رواية محمّد بن قيس المتقدّمة، و وجه الضعف هو وجود محمّد بن قيس في سندها، فإنّه مشترك بين الثقة و غيره إذا روى عن الباقر عليه السّلام، راجع قول الشارح رحمه اللّه في الصفحة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فالمسألة فيها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حتّى ينهى المحدود عن نفسه مع عدم تجاوز المائة، و هذا القول هو مختار المصنّف و العلاّمة و جماعة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النقصان عن أقلّ‌ الحدود، كما ذهب إليه ابن إدريس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تحديد الحدّ المذكور لا من حيث القلّة و لا من حيث الكثرة، كما ذهب إليه الشيخ و جماعة رحمهم اللّه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مؤخّر،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النقصان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أقلّ‌ الحدود فلأنّه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التعزير إلاّ أنّ‌ تقديره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لا للمعزّر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يقتصر على ما يبيّنه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تعزير مقدّر وجب تقييده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لو 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المقدّرات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الحدّ على التعزير خلاف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إيراد على إطلاق الحدّ المذكور من حيث القلّة، كما تقدّم وجهه في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لجواز أن يريد بالحدّ 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الراجع إلى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تعيين مقدار التعزير منوط‍‌ برأي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يناط‍‌ مقدار التعزير برأي المحكوم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المعزّر، و ضمير المفعول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المراد منها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الحدّ المذكور في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الحدّ الكذائيّ‌ أو نهي المقرّ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حمل لفظ‍‌ الحدّ في الرواية على تعزير مقدّر وجب تقييد نهي المقرّ أو الحدّ المذكور المؤوّل بما لو وقف على تعزير من التعزيرات المقدّرة في الشرع و لم يجز الاكتفاء بما يبيّنه هو و إن لم يكن مقدّرا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إطلاق الحدّ على التعزير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الإشكالات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معنى الحدّ هو الحدّ المقرّر في الشرع لا التعزير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اللفظ‍‌ إنّما يحمل على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عدد لا يكون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 الثمانين و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 قبوله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تجاوز المائة،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زيادة الحدّ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قد زنى في مكان شريف أو زمان شريف، و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فتقدير الزيادة على هذا التقدير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هذا التصحيح و التأويل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وقف المقرّ على عدد ليس حدّا مقرّرا في الشرع أشكل قبوله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عدد لا يكون حدّا،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قوله إذا وقف على حدّ غير مقرّر في الشرع ليس مشروعا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يشكل تقييد المصنّف الضرب بأن لا يتجاوز المائة، نظرا إلى أنّها أكبر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ما أورده الشارح رحمه اللّه على عبارة المصنّف رحمه اللّه، و هو أنّه يمكن كون الحدّ أزيد من المائة، مثل ما إذا وقع الزناء في الأزمنة الشريفة أو الأمكنة الشريفة، كما تقدّم، فإنّ‌ الزاني يجلد إذا مائة مع 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إمكان الزيادة عن المائة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تقدير تحقّق الزناء في مكان شريف أو زمان كذلك فتعيين مقدار الزيادة عن المائة منوط‍‌ برأي الحاكم، و لا يتوقّف على رأي المقرّ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الحاكم لا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يشكل 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الثمانين بالإقرار مرّة، لتوقّف حدّ الثمانين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الإقرار مرّتين، و أشكل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المائة بالمرّة و المرّتين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بلوغ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يصحّ‌ إذا 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الإقرار بالزناء،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يبلغ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فليس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يتمّ‌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لأنّا إن حملنا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يشمل التعزير لم يتّجه الرجوع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المقدار إلاّ أن نخصّه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تعزير من التعزيرات المقدّرة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يشكل بلوغ الحدّ الثمانين بإقرار المقرّ 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المعصية التي توجب الثمانين مثل القذف لا تثبت إلاّ بالإقرار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أشكل من بلوغ الثمانين بالإقرار مرّة واحدة هو بلوغ الحدّ المائة بالإقرار مرّة أو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تكرّر الإقرار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مقتضى الزناء هو أن لا يثبت إلاّ بتكرّر الإقرار أربع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يكرّر الإقرار أربع مرّات لم يجز بلوغ الضرب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الإقرار بحدّ مع عدم تبيينه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جميع الجهات و الجوانب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الحدّ الوارد في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 بموجب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الحدّ الوارد في الرواية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التعزيرات المقدّرة في الشرع هو ضرب من وطئ بهيمة خمسا و عشرين </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يتّجه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بالمرّة، و لا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و السبعين، و إن أقرّ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لم يتجاوز الثمانين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أقرّ أربعا جاز الوصول إلى المائة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بالتجاوز، لما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سوطا، و أيضا من التعزيرات المقدّرة في الشرع هو تعزير الرجل إذا وطئ زوجته الصائمة في شهر رمضان مكرها لها، فإنّه يضرب خمسين سوطا علاوة على وجوب الكفّارة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خصصنا الرجوع إلى المقرّ بمقدار تعزير من التعزيرات المقدّرة في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حين إذ خصصنا الرجوع إلى المقرّ بمقدار تعزير مقدّر يتّجه قبول الإقرار من المقرّ 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لا يجوز بلوغ التعزير هذا المقدار، لأنّ‌ ذلك هو أقلّ‌ الحدود، و هو حدّ القيادة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المقرّ بموجب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أقرّ المقرّ الكذائيّ‌ مرّتين لم يجز تعزيره بأزيد من الثمانين، بل يوقف عليه، و هذا هو حدّ القذف و حدّ الشرب اللذين يثبتان بالإقرار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أقرّ المقرّ الكذائيّ‌ أربع مرّات جاز وصول التعزير إلى المائة، لأنّه حدّ الزاني، و لا يثبت إلاّ بالإقرار أربع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القول بتجاوز التعزير المائة عند إقراره أربع مرّات، لما تقدّم من إمكان وقوع الزناء في الأزمنة الشريفة أو الأمكنة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الصفحة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و عقوبة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الشأن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الإقرار مرّة واحدة و مرّتين و أربع مرّات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يمكن حمل المكرّر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التأكيد لحدّ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على التأسيس، فلا يتعيّن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زناء أو غيره، بل يجوز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تعزيرات متعدّدة أو حدودا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القواعد المشهورة أنّ‌ التأسيس أولى من التأكيد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فالحكم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لموصوف مقدّر هو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يمكن حمل الأقارير المكرّرة على التأكيد لحدّ واحد كذلك يمكن حملها على التأسيس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يجري على المقرّ حدّ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كذا يمكن حمل الإقرار المكرّر على التأسيس، بمعنى كون كلّ‌ إقرار لحدّ مستقلّ‌ غير الحدّ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فلا يكون الحدّ حدّ الزناء لو كان الإقرار المكرّر أربع مرّات، أو حدّ شرب لو كان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يحتمل كون الحدّ المدلول عليه بالإقرار المكرّر هو تعزيرات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يحتمل كون الحدّ حدودا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حدودا متعدّدة مبهمة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يراد من الإقرارين الأوّلين حدّ الشرب، و من الإقرارين الثانيين حدّ القذف، و هكذا، فليس كلّما أقرّ أربع مرّات حمل على حدّ الزناء، بل يحتمل إرادة التعزيرات المتعدّدة أو الحدود المتعدّدة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الإفادة خير من الإعادة، فإنّ‌ الإعادة لا تفيد إلاّ ما أفاده الأوّل، بخلاف التأسيس، فإنّ‌ كلّ‌ واحد من الأقارير يفيد فائدة مستقلّة جديدة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إطلاق الحكم الذي أفاده المصنّف رحمه اللّه في قوله المتقدّم في الصفحة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أقرّ بحدّ و لم يبيّنه ضرب حتّى ينهى عن نفسه أو يبلغ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عند الشارح رحمه اللّه</w:t>
      </w:r>
      <w:r>
        <w:rPr>
          <w:rFonts w:eastAsia="Amiri" w:cs="Amiri" w:ascii="Amiri" w:hAnsi="Amiri"/>
          <w:color w:val="111111"/>
          <w:sz w:val="28"/>
          <w:szCs w:val="28"/>
          <w:rtl w:val="true"/>
          <w:lang w:bidi="ar-SA"/>
        </w:rPr>
        <w:t xml:space="preserve">. </w:t>
      </w:r>
      <w:bookmarkStart w:id="165" w:name="pg14846_145632"/>
    </w:p>
    <w:p>
      <w:pPr>
        <w:pStyle w:val="BookText"/>
        <w:rPr/>
      </w:pPr>
      <w:bookmarkEnd w:id="165"/>
      <w:r>
        <w:rPr>
          <w:rFonts w:ascii="Amiri" w:hAnsi="Amiri" w:eastAsia="Amiri" w:cs="Amiri"/>
          <w:color w:val="111111"/>
          <w:sz w:val="28"/>
          <w:sz w:val="28"/>
          <w:szCs w:val="28"/>
          <w:rtl w:val="true"/>
          <w:lang w:bidi="ar-SA"/>
        </w:rPr>
        <w:t xml:space="preserve">و المستند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قيل بأنّه مع الإقرار مرّة لا يبلغ الخمسة و السبعين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طرف الزيادة، و في طرف النقيصة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يقتصر الحاكم على ما يراه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79262_388300464"/>
      <w:bookmarkStart w:id="167" w:name="_Toc58"/>
      <w:bookmarkEnd w:id="166"/>
      <w:r>
        <w:rPr>
          <w:rtl w:val="true"/>
        </w:rPr>
        <w:t>التقبيل المحرّم و المضاجعة كذلك</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التقبيل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رواية محمّد بن قيس التي تقدّم في الصفحة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أصلا في الحكم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وجه ضعف الرواية، و هو وقوع محمّد بن قيس في سندها، فإنّه مشترك بين الثقة و غيره إذا روى عن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رأى الشارح رحمه اللّه في المسألة، و هو القول بقبول الإقرار من المقرّ مرّة مع عدم وصول الضرب إلى خمسة و سبعين، لأنّه لو بلغ هذا المقدار خرج عن صدق التعزير عليه، و دخل في الحدود المقدّرة شرعا، لأنّها حدّ القيادة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قيل في طرف النقيصة باقتصار الحاكم على ما يراه بعد ما أقرّ المقرّ مرّة واحدة لكان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القدر الذي يراه الحاكم و يعيّنه للضرب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التقبيل المحرّم و المضاجعة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مقدّم لمبتدإ مؤخّر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التعزير بما دون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التقبيل المحرّم يشمل تقبيل الرجل امرأة أجنبيّة بشهوة أو غلاما كذلك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التقبيل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به التعزير، و أطلق، و 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أصحابنا في الرجل إذا وجد مع امرأة أجنبيّة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المضاجعة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نوم الرجل مع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تحت لحاف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التعزير بما دون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محرّم لا يبلغ حدّ الزناء، و المرجع في كمّيّة التعزير إلى رأي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يبلغه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الزناء، كما ينبّه عليه في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يقبّلها و يعانقها في فراش واحد أنّ‌ عليهما أقلّ‌ من الحدّ، و قال المفيد بالتعزير حسب ما يراه الإمام من عشر جلدات إلى تسعة و تسعين، و لا يبلغ التعزير مطلقا، و هو اختيار المصنّف و المتأخّرين، و لا حدّ لأقلّه، لأنّه منوط‍‌ بنظر الحاكم، كما هو شأن التعزير، و يدلّ‌ على أنّه لا يبلغ به حدّ الزاني صحيحة حريز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يجلد كلّ‌ واحد منهما مائة سوط‍‌ إلاّ سوطا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زيد الشحّام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يجلدان مائة غير 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يكون في المضاجعة أيضا 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بدّ من كون التعزير الجاري للتقبيل المحرّم و المضاجعة مع المرأة الأجنبيّة أقلّ‌ من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التقبيل و النوم في إزار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المرجع في تحديد قدر التعزير هو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دون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التقبيل المحرّم و المضاجعة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بالرفع، خبر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الأخبار هو ما نقل في كتاب الوسائل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حريز عن أبي عبد اللّه عليه السّلام أنّ‌ عليّا عليه السّلام وجد رجلا و </w:t>
      </w:r>
    </w:p>
    <w:p>
      <w:pPr>
        <w:pStyle w:val="BookText"/>
        <w:rPr/>
      </w:pPr>
      <w:r>
        <w:rPr>
          <w:rFonts w:ascii="Amiri" w:hAnsi="Amiri" w:eastAsia="Amiri" w:cs="Amiri"/>
          <w:color w:val="111111"/>
          <w:sz w:val="28"/>
          <w:sz w:val="28"/>
          <w:szCs w:val="28"/>
          <w:rtl w:val="true"/>
          <w:lang w:bidi="ar-SA"/>
        </w:rPr>
        <w:t xml:space="preserve">أنّهما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يضربان مائة سوط‍‌ غير 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في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يجلدان كلّ‌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و حملت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إذا انصاف إلى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الفعل،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امرأة في لحاف واحد، فضرب كلّ‌ واحد منهما مائة سوط‍‌ إلاّ سوطا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الزناء من كتاب الحدود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اللذين وجدا في إزار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إبراهيم عن أبيه و محمّد بن يحيى عن أحمد بن محمّد بن عيسى جميعا عن ابن أبي عمير عن حمّاد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الجلد أن يوجدا في لحاف واحد، فالرجلان يجلدان إذا اخذا في لحاف واحد الحدّ، و المرأتان تجلدان إذا اخذتا في لحاف واحد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ما رواه الحلبيّ‌،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النائمين في إزار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أو عطف 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جلدة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الراجع إلى رواية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المضاجعة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الرواية الدالّة على ثبوت الحدّ حملت على وقوع الزناء منهما علاوة على المضاجعة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الحمل المذكور إنّما هو للجمع بين الأخبار المتنافية، فإنّ‌ بعضها يدلّ‌ على الضرب تسعة و تسعين سوطا، و هذه الرواية تدلّ‌ على الحدّ، فتحمل هذه على وقوع فعل الزناء منهما علاوة على المضاجعة</w:t>
      </w:r>
      <w:r>
        <w:rPr>
          <w:rFonts w:eastAsia="Amiri" w:cs="Amiri" w:ascii="Amiri" w:hAnsi="Amiri"/>
          <w:color w:val="111111"/>
          <w:sz w:val="28"/>
          <w:szCs w:val="28"/>
          <w:rtl w:val="true"/>
          <w:lang w:bidi="ar-SA"/>
        </w:rPr>
        <w:t xml:space="preserve">. </w:t>
      </w:r>
      <w:bookmarkStart w:id="168" w:name="pg14846_145635"/>
    </w:p>
    <w:p>
      <w:pPr>
        <w:pStyle w:val="Heading5"/>
        <w:numPr>
          <w:ilvl w:val="4"/>
          <w:numId w:val="1"/>
        </w:numPr>
        <w:rPr/>
      </w:pPr>
      <w:bookmarkStart w:id="169" w:name="__RefHeading___Toc79264_388300464"/>
      <w:bookmarkStart w:id="170" w:name="_Toc59"/>
      <w:bookmarkEnd w:id="168"/>
      <w:bookmarkEnd w:id="169"/>
      <w:r>
        <w:rPr>
          <w:rtl w:val="true"/>
        </w:rPr>
        <w:t>المرأة الحامل من دون بعل و مولى</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بعل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يعلم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لاحتمال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حلال أو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تقرّ أربعا بالزناء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فتحدّ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تؤخّر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الحامل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تضع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 الزناء، و تسقيه اللبأ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ترضعه إن لم يوجد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عليها الحدّ إن كان رجما، 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 فبعد أيّام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المرأة الحامل من دون بعل و 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 التي حملت مع عدم البعل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إذا كانت المرأة أمة لا مولى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أنّه لم يعلم وجه حمله أمن حلال هو أم من حرام أم من شبهة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شرط‍‌، و الشرط‍‌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حملت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لاحتمال كون حمل المرأة بوجه حلال أو شبهة، و الحدود تدرأ بالشبهات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أقرّت المرأة الحامل بارتكابها للزناء و حصول الحمل منه حكم عليها بالحدّ من حيث إقرارها أربعا لا من جهة حملها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تؤخّر الحامل التي ارتكبت الزناء، و تبعد عن إجراء الحدّ عليها حتّى تضع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ففتح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اللبن في النتاج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تؤخّر الحامل من الزناء حتّى تسقي الولد أوّل اللبن الذي هو كثير الفائدة للطفل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تحدّ المرأة بعد إرضاع اللبأ إن كان حدّها رجما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 حدّ المرأة جلدا اخّر إلى ما بعد أيّام النفاس</w:t>
      </w:r>
      <w:r>
        <w:rPr>
          <w:rFonts w:eastAsia="Amiri" w:cs="Amiri" w:ascii="Amiri" w:hAnsi="Amiri"/>
          <w:color w:val="111111"/>
          <w:sz w:val="28"/>
          <w:szCs w:val="28"/>
          <w:rtl w:val="true"/>
          <w:lang w:bidi="ar-SA"/>
        </w:rPr>
        <w:t xml:space="preserve">. </w:t>
      </w:r>
      <w:bookmarkStart w:id="171" w:name="pg14846_145636"/>
    </w:p>
    <w:p>
      <w:pPr>
        <w:pStyle w:val="BookText"/>
        <w:rPr/>
      </w:pPr>
      <w:bookmarkEnd w:id="171"/>
      <w:r>
        <w:rPr>
          <w:rFonts w:ascii="Amiri" w:hAnsi="Amiri" w:eastAsia="Amiri" w:cs="Amiri"/>
          <w:color w:val="111111"/>
          <w:sz w:val="28"/>
          <w:sz w:val="28"/>
          <w:szCs w:val="28"/>
          <w:rtl w:val="true"/>
          <w:lang w:bidi="ar-SA"/>
        </w:rPr>
        <w:t xml:space="preserve">النفاس إن أمن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أو وجد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مرضع،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في تأخيره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دعواها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لا مجرّد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79266_388300464"/>
      <w:bookmarkStart w:id="173" w:name="_Toc60"/>
      <w:bookmarkEnd w:id="172"/>
      <w:r>
        <w:rPr>
          <w:rtl w:val="true"/>
        </w:rPr>
        <w:t>الإقرار بموجب الحدّ ثمّ‌ إنكاره</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يوجب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الحدّ إن كان ممّا يوجب الرجم، و لا يسقط‍‌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و ما يلحقه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الحامل الزانية، و في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يرجع الضمير إلى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يوجد للولد مرضع غير الزانية يؤخّر إجراء الحدّ عليها إلى إتمامها للرضاع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 الزانية الحامل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تدّعي الزانية أنّها 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يكفي في تأخير إجراء الحدّ على الزانية مجرّد احتمال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الإقرار بموجب الحدّ ثمّ‌ إنكاره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المقرّ بموجب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المراد من غير الرجم هو الجلد و ما يلحقه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ممّا يلحق الجلد هو جزّ الرأس و التغريب</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سقوط‍‌ الحدّ إذا كان رجما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موجب الرجم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الجلد، و إلاّ ففي سقوط‍‌ الحدّ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بإنكاره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الرجم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إطلاق سقوط‍‌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أنّ‌ الجلد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بالإنكار لو انفرد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انضمّ‌، بل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لزيادة الذنب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يناسبه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العقوبة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ثبوت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الرجم و الجلد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بإنكار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ففي سقوط‍‌ الحدّ مطلقا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يستفاد من إطلاق سقوط‍‌ الحدّ سقوط‍‌ الرجم و الجلد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الرجم و 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عدم سقوط‍‌ غير الرجم، و هو 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 الإقرار يوجب الجلد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فكذا لا يسقط‍‌ الجلد إذا انضمّ‌ إلى ما يوجب الرجم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صورة انضمام الرجم إلى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بل عدم سقوط‍‌ الجلد عند انضمامه إلى الرجم 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الذنب الموجب للرجم هو زناء المحصن، و هو أشدّ ذنبا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 يناسب الإنكار سقوط‍‌ الحدّ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الرجم و الجلد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العقوبة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الإقرار بالذنب الذي يوجب الجلد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الأقوى سقوط‍‌ الرجم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إلحاق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القتل كالزناء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 محرم أو كرها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تشاركهما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الإنكار لما بني على التخفيف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إلى عصمة الدم و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الأقوى عند الشارح رحمه اللّه هو سقوط‍‌ الرجم خاصّة، فلا يسقط‍‌ غيره من الحدّ و الجزّ و التغريب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في إلحاق ما يوجب القتل بالرجم في سقوط‍‌ الحدّ عن المقرّ بالإنكار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الشارح رحمه اللّه مثالين لما يوجب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الزناء بذات 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الزناء بالمرأة المكرهة على الزناء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القول بسقوط‍‌ الحدّ و القول بعدمه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الرجم 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دليل القول بالإلحاق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إنكار ما بني على 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بني على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وجه ثان لاشتراكهما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المقتضي الثاني لاشتراكهما هو نظر الشارع إلى عصمة الدماء و أخذه بالاحتياط‍‌ في الدماء</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أيضا،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وجه ثالث، و الضمير فيه يرجع إلى الشارع،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الدم</w:t>
      </w:r>
      <w:r>
        <w:rPr>
          <w:rFonts w:eastAsia="Amiri" w:cs="Amiri" w:ascii="Amiri" w:hAnsi="Amiri"/>
          <w:color w:val="111111"/>
          <w:sz w:val="28"/>
          <w:szCs w:val="28"/>
          <w:rtl w:val="true"/>
          <w:lang w:bidi="ar-SA"/>
        </w:rPr>
        <w:t xml:space="preserve">. </w:t>
      </w:r>
      <w:bookmarkStart w:id="174" w:name="pg14846_145639"/>
    </w:p>
    <w:p>
      <w:pPr>
        <w:pStyle w:val="BookText"/>
        <w:rPr/>
      </w:pPr>
      <w:bookmarkEnd w:id="174"/>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النصّ‌ عليه و بطلان القياس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79268_388300464"/>
      <w:bookmarkStart w:id="176" w:name="_Toc61"/>
      <w:bookmarkEnd w:id="175"/>
      <w:r>
        <w:rPr>
          <w:rtl w:val="true"/>
        </w:rPr>
        <w:t>التوبة بعد الإقرار بحدّ</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 ثمّ‌ تاب تخيّر الإمام في إقامته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العفو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لاشتراك الجميع في 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التوبة إذا أسقطت تحتّم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العقوبتين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فإسقاطها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لتحتّم الاخرى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نبّه بالتسوية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عدم سقوط‍‌ القتل بالإنكار بعد الإقرار، و هو عدم النصّ‌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بطلان قياس القتل بالرجم في السقوط‍‌ بالإنكار بعد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التوبة بعد الإقرار بحدّ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أقرّ العاصي بما يوجب الحدّ، ثمّ‌ تاب تخيّر الإمام عليه السّلام في إقامة الحدّ عليه و في العفو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العفو عن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الحدّ المقرّ به رجما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لاشتراك الجميع فيما يوجب التخيير للإمام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التوبة بعد الإقرار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بالنصب، مفعول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الرجم و الجلد، و المراد من أشدّهما هو الرجم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فإسقاطها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العقوبة الاخرى التي هي أخفّ‌، و المراد منها هو الجلد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العقوبتين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حيث 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الحدّ رجما، و حتم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إقامته لو كان جلدا محتجّا بأصالة 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استلزام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تعطيل الحدّ المنهيّ‌ عنه في غير موضع الوفاق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على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إلحاق ما يوجب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بالرجم، لتعليله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يوجب تلف النفس، بخلاف الجلد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ابن إدريس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تخيّر الإمام عليه السّلام في العفو و إقامة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ابن إدريس رحمه اللّه قال باختصاص تخيّر الإمام عليه السّلام بفرض كون الحدّ رجما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ابن إدريس،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يرجع إلى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استصحاب بقاء الحدّ الذي ثبت بالمعصية قبل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ثان لابن إدريس رحمه اللّه، و هو استلزام التخيير تعطيل الحدّ الذي ورد النهي عنه في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الرجم خاصّة، و قد اتّفقوا فيه على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تخيّر الإمام عليه السّلام إذا كان الحدّ رجما، و تحتّم الإقامة إذا كان 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ينبغي على هذا القول إلحاق القتل بالرجم في تخيّر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مثل ارتكاب الزناء بذات المحرم أو مكرها للمرأة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ابن إدريس رحمه اللّه،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ابن إدريس علّل تخيّر الإمام عليه السّلام فيما إذا كان الحدّ رجما بأنّه يوجب تلف النفس، و هذا التعليل يشمل القتل أيضا</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4846_145642"/>
      <w:bookmarkStart w:id="178" w:name="pg14846_145642"/>
      <w:bookmarkEnd w:id="178"/>
    </w:p>
    <w:p>
      <w:pPr>
        <w:pStyle w:val="Heading3"/>
        <w:numPr>
          <w:ilvl w:val="2"/>
          <w:numId w:val="1"/>
        </w:numPr>
        <w:rPr/>
      </w:pPr>
      <w:bookmarkStart w:id="179" w:name="pg14846_145642"/>
      <w:bookmarkStart w:id="180" w:name="__RefHeading___Toc79270_388300464"/>
      <w:bookmarkStart w:id="181" w:name="_Toc62"/>
      <w:bookmarkEnd w:id="179"/>
      <w:bookmarkEnd w:id="180"/>
      <w:r>
        <w:rPr>
          <w:rtl w:val="true"/>
        </w:rPr>
        <w:t>الفصل الثاني في اللواط‍‌ و السحق و القيادة</w:t>
      </w:r>
      <w:bookmarkEnd w:id="181"/>
    </w:p>
    <w:p>
      <w:pPr>
        <w:pStyle w:val="Heading4"/>
        <w:numPr>
          <w:ilvl w:val="3"/>
          <w:numId w:val="1"/>
        </w:numPr>
        <w:rPr/>
      </w:pPr>
      <w:bookmarkStart w:id="182" w:name="__RefHeading___Toc79272_388300464"/>
      <w:bookmarkStart w:id="183" w:name="_Toc63"/>
      <w:bookmarkEnd w:id="182"/>
      <w:r>
        <w:rPr>
          <w:rtl w:val="true"/>
        </w:rPr>
        <w:t>اشارة</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اللواط‍‌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وط‍‌ء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اشتقاقه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قوم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اللواط‍‌ و السحق و القيادة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الفصل الثاني من الفصول التي قال عنها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الفصل الأوّل في خصوص حدّ الزناء، و يختصّ‌ هذا الفصل باللواط‍‌ و السحق و القيادة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قبيل إضافة المصدر إلى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اللواط‍‌ لا يتحقّق إلاّ بوطي الذكر لا بوطي الانثى و لو من الدبر، فإنّه زناء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شدّة شناعة عمل اللواط‍‌ و قبحه و إثارته للخصومات بين الأشخاص و إيراثه للأمراض و أنّه يوجب عدم الميل إلى النسوان و يمنع التوالد و التناسل، فيوجب فساد النسل و غير ذلك من المضرّات الحاصلة منه، و لذلك عيّن الشارع لمرتكبه فاعلا و مفعولا إحدى العقوبات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الإحراق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إلقاؤه من شاهق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جدار عليه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وجه تسمية هذا العمل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من فعل قوم نبيّ‌ اسمه لوط‍‌</w:t>
      </w:r>
      <w:r>
        <w:rPr>
          <w:rFonts w:eastAsia="Amiri" w:cs="Amiri" w:ascii="Amiri" w:hAnsi="Amiri"/>
          <w:color w:val="111111"/>
          <w:sz w:val="28"/>
          <w:szCs w:val="28"/>
          <w:rtl w:val="true"/>
          <w:lang w:bidi="ar-SA"/>
        </w:rPr>
        <w:t xml:space="preserve">. </w:t>
      </w:r>
      <w:bookmarkStart w:id="184" w:name="pg14846_145643"/>
    </w:p>
    <w:p>
      <w:pPr>
        <w:pStyle w:val="BookText"/>
        <w:rPr/>
      </w:pPr>
      <w:bookmarkEnd w:id="1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دلك فرج المرأة بفرج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سيأتي أنّها الجمع بين فاعلي هذه الفواحش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79274_388300464"/>
      <w:bookmarkStart w:id="186" w:name="_Toc64"/>
      <w:bookmarkEnd w:id="185"/>
      <w:r>
        <w:rPr>
          <w:rtl w:val="true"/>
        </w:rPr>
        <w:t>اللواط‍‌</w:t>
      </w:r>
      <w:bookmarkEnd w:id="186"/>
    </w:p>
    <w:p>
      <w:pPr>
        <w:pStyle w:val="Heading5"/>
        <w:numPr>
          <w:ilvl w:val="4"/>
          <w:numId w:val="1"/>
        </w:numPr>
        <w:rPr/>
      </w:pPr>
      <w:bookmarkStart w:id="187" w:name="__RefHeading___Toc79276_388300464"/>
      <w:bookmarkStart w:id="188" w:name="_Toc65"/>
      <w:bookmarkEnd w:id="187"/>
      <w:r>
        <w:rPr>
          <w:rtl w:val="true"/>
        </w:rPr>
        <w:t>الإقرار باللواط‍‌ أو الشهادة به</w:t>
      </w:r>
      <w:bookmarkEnd w:id="188"/>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أقرّ بإيقاب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إدخال شيء من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مقدار الحشفة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ظاهرهم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الاتّفاق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اكتفوا ببعضها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تحريم امّه و اخته و بنته، في حالة كون المقرّ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اشتقاقه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النبيّ‌ ابن أخي إبراهيم عليه السّلام أو ابن خالته، و هو أخو سارة امرأة إبراهيم عليه السّلام، و لوط‍‌ اسم أعجميّ‌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الفصل الثاني في السحق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الزناء و اللواط‍‌ و السحق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اللواط‍‌ الإقرار باللواط‍‌ أو الشهادة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معناه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إيقاب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إضافة المصدر إلى مفعوله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آلة الذكوريّة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الذكر الذي يراد به المذكّر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يتحقّق اللواط‍‌ بإدخال الحشفة أو مقدارها من مقطوع الحشفة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الفقهاء،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تحقّق اللواط‍‌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إدخال الحشفة أو مقدارها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اكتفى الفقهاء رحمه اللّه بإدخال بعض الحشفة في الحكم بتحريم أمّ‌ الموطوء و اخته و بنته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مكره على 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شهد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المقرّ أو المشهود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 عاقلا 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اعتبار بلوغه و عقله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عبرة بإقرار الصبيّ‌ و المجنون، و كذا لا يقتلان لو شهد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لعدم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الحرّيّة فإنّما تعتبر في قبول الإقرار،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العبد يتعلّق بحقّ‌ سيّده، فلا يسمع، بخلاف الشهادة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المصنّف رحمه اللّه هذا الشرط‍‌ قبل اشتراط‍‌ البلوغ و العقل، للزوم تماميّة الشرائط‍‌ العامّة في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لو وقعت الأقارير الأربعة في مجلس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اللام للتقوية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نحو ما يعتبر المعاينة في الزناء، أي كالميل في المكحلة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شرائط‍‌ نفوذ إقرار الفاعل المقرّ و كذا المشهود عليه باللواط‍‌ هو كونه حرّا بالغا عاقلا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شرط‍‌، و الشرط‍‌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لأنّهما من الشرائط‍‌ العامّة للتكليف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الصبيّ‌ و المجنون،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اللواط‍‌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الدليل على اعتبار الحرّيّة في قبول الإقرار باللواط‍‌ هو كون إقرار العبد به إقرارا على مولاه، فإنّ‌ إقرار العقلاء على أنفسهم نافذ لا على غيرهم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w:t>
      </w:r>
      <w:r>
        <w:rPr>
          <w:rFonts w:eastAsia="Amiri" w:cs="Amiri" w:ascii="Amiri" w:hAnsi="Amiri"/>
          <w:color w:val="111111"/>
          <w:sz w:val="28"/>
          <w:szCs w:val="28"/>
          <w:rtl w:val="true"/>
          <w:lang w:bidi="ar-SA"/>
        </w:rPr>
        <w:t xml:space="preserve">. </w:t>
      </w:r>
      <w:bookmarkStart w:id="189" w:name="pg14846_145645"/>
    </w:p>
    <w:p>
      <w:pPr>
        <w:pStyle w:val="BookText"/>
        <w:rPr/>
      </w:pPr>
      <w:bookmarkEnd w:id="189"/>
      <w:r>
        <w:rPr>
          <w:rFonts w:ascii="Amiri" w:hAnsi="Amiri" w:eastAsia="Amiri" w:cs="Amiri"/>
          <w:color w:val="111111"/>
          <w:sz w:val="28"/>
          <w:sz w:val="28"/>
          <w:szCs w:val="28"/>
          <w:rtl w:val="true"/>
          <w:lang w:bidi="ar-SA"/>
        </w:rPr>
        <w:t xml:space="preserve">فإنّه لا فرق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 بين الحرّ، فيقتل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اطّلع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الحرّ إلاّ في الإقرار و إن كانت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خلاف ذلك</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79278_388300464"/>
      <w:bookmarkStart w:id="191" w:name="_Toc66"/>
      <w:bookmarkEnd w:id="190"/>
      <w:r>
        <w:rPr>
          <w:rtl w:val="true"/>
        </w:rPr>
        <w:t>حكم الفاعل</w:t>
      </w:r>
      <w:bookmarkEnd w:id="191"/>
    </w:p>
    <w:p>
      <w:pPr>
        <w:pStyle w:val="BookText"/>
        <w:rPr/>
      </w:pPr>
      <w:r>
        <w:rPr>
          <w:rFonts w:ascii="Amiri" w:hAnsi="Amiri" w:eastAsia="Amiri" w:cs="Amiri"/>
          <w:color w:val="111111"/>
          <w:sz w:val="28"/>
          <w:sz w:val="28"/>
          <w:szCs w:val="28"/>
          <w:rtl w:val="true"/>
          <w:lang w:bidi="ar-SA"/>
        </w:rPr>
        <w:t xml:space="preserve">و يقتل الفاعل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بالسيف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الشهادة،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يقتل العبد بشهادة العدول بلواطه حيث يقتل الحرّ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 و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يقتل العبد و الحرّ لو علم الحاكم بارتكابهما اللواط‍‌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بين العبد و الحرّ إلاّ في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عبارة المصنّف رحمه اللّه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عدم قبول الشهادة أيضا في حقّ‌ العبد و الحال أنّ‌ العبد و الحرّ يتوافقان في الحكم إلاّ في الإقرار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يقتل الفاعل، سواء كان محصنا أم لا، و قد تقدّم شرح الإحصان في البحث عن أقسام حدّ الزناء في الصفحة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الفاعل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يضرب عنقه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الإحراق بالنار أو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بالحجارة و إن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بصفة الزاني المستحقّ‌ للرجم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بإلقاء جدار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بإلقائه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كجدار رفيع يقتل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الجمع بين اثنين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هذه الخمسة بحيث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الآخر أحد الأربعة بأن يقتل بالسيف أو الرجم أو الرمي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يحرق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لم يكن رجم اللائط‍‌ على نحو رجم الزاني من إدخال المرجوم في الحفيرة إلى الحقو أو إلى الوسط‍‌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بإلقاء الفاعل من مكان شاهق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الجدار الذي يقتل الفاعل بإلقاء مثله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العقوبات المذكورة، كما يأتي في عبارة الشارح رحمه اللّه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كون إحدى العقوبتين اللتين يجمع بينهما حريقا و كون الاخرى إحدى العقوبات الأربع الاخر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بإلقائه من مكان شاهق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بإلقاء جدار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الفاعل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لزيادة ردع الغير عن ارتكاب اللواط‍‌</w:t>
      </w:r>
      <w:r>
        <w:rPr>
          <w:rFonts w:eastAsia="Amiri" w:cs="Amiri" w:ascii="Amiri" w:hAnsi="Amiri"/>
          <w:color w:val="111111"/>
          <w:sz w:val="28"/>
          <w:szCs w:val="28"/>
          <w:rtl w:val="true"/>
          <w:lang w:bidi="ar-SA"/>
        </w:rPr>
        <w:t xml:space="preserve">. </w:t>
      </w:r>
      <w:bookmarkStart w:id="192" w:name="pg14846_145647"/>
    </w:p>
    <w:p>
      <w:pPr>
        <w:pStyle w:val="Heading5"/>
        <w:numPr>
          <w:ilvl w:val="4"/>
          <w:numId w:val="1"/>
        </w:numPr>
        <w:rPr/>
      </w:pPr>
      <w:bookmarkStart w:id="193" w:name="__RefHeading___Toc79280_388300464"/>
      <w:bookmarkStart w:id="194" w:name="_Toc67"/>
      <w:bookmarkEnd w:id="192"/>
      <w:bookmarkEnd w:id="193"/>
      <w:r>
        <w:rPr>
          <w:rtl w:val="true"/>
        </w:rPr>
        <w:t>حكم المفعول و الصبيّ‌ و المجنون</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المفعول به يقتل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إن كان بالغا عاقلا مختارا، و يعزّر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و مفعولا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يؤدّب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التأديب في معنى التعزير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افترقا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 التعزير يتناول المكلّف و غيره، بخلاف التأديب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تحرّر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الفاعل و المفعول إن كانا بالغين قتلا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حرّين كانا أم عبدين أم بالتفريق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مسلمين كانا أم كافرين أم بالتفريق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كانا صبيّين أو مجنونين أو بالتفريق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المفعول و الصبيّ‌ و 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يقتل المفعول به أيضا بإحدى العقوبات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يثبت شيء من العقوبات المذكورة في حقّ‌ الصبيّ‌ إذا ارتكب اللواط‍‌، فاعلا كان أو مفعولا، بل يؤدّب بما يراه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فاعلا كان المجنون أو مفعولا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باب 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التأديب و التعزير في باب اللواط‍‌ بمعنى واحد، لكن في غيره من الأبواب يستعمل التعزير في حقّ‌ المكلّف و غيره، و أمّا التأديب فيستعمل في حقّ‌ غير المكلّف مثل الصبيّ‌ و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التأديب و 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التأديب يختصّ‌ بغير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ذكره المصنّف رحمه اللّه في المتن و الشارح رحمه اللّه في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الفاعل و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أحدهما حرّا و الآخر عبدا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أحدهما مسلما و الآخر كافرا</w:t>
      </w:r>
      <w:r>
        <w:rPr>
          <w:rFonts w:eastAsia="Amiri" w:cs="Amiri" w:ascii="Amiri" w:hAnsi="Amiri"/>
          <w:color w:val="111111"/>
          <w:sz w:val="28"/>
          <w:szCs w:val="28"/>
          <w:rtl w:val="true"/>
          <w:lang w:bidi="ar-SA"/>
        </w:rPr>
        <w:t xml:space="preserve">. </w:t>
      </w:r>
      <w:bookmarkStart w:id="195" w:name="pg14846_145648"/>
    </w:p>
    <w:p>
      <w:pPr>
        <w:pStyle w:val="BookText"/>
        <w:rPr/>
      </w:pPr>
      <w:bookmarkEnd w:id="195"/>
      <w:r>
        <w:rPr>
          <w:rFonts w:ascii="Amiri" w:hAnsi="Amiri" w:eastAsia="Amiri" w:cs="Amiri"/>
          <w:color w:val="111111"/>
          <w:sz w:val="28"/>
          <w:sz w:val="28"/>
          <w:szCs w:val="28"/>
          <w:rtl w:val="true"/>
          <w:lang w:bidi="ar-SA"/>
        </w:rPr>
        <w:t xml:space="preserve">ادّبا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أحدهما مكلّفا و الآخر غير مكلّف قتل المكلّف و ادّب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79282_388300464"/>
      <w:bookmarkStart w:id="197" w:name="_Toc68"/>
      <w:bookmarkEnd w:id="196"/>
      <w:r>
        <w:rPr>
          <w:rtl w:val="true"/>
        </w:rPr>
        <w:t>الإقرار باللواط‍‌ دون الأربع</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أقرّ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الأربع لم يحدّ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كالإقرار بالزناء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بالإقرار و لو مرّة، و يمكن اعتبار المرّتين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موجب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تعزير، و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الزناء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الصبيّ‌ و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ادّب غير المكلّف من الفاعل و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الإقرار باللواط‍‌ دون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أقرّ شخص بلواطه أقلّ‌ من أربع مرّات لم يحكم عليه بالحدّ كما في الإقرار بالزناء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توقّف ثبوت التعزير على المقرّ على الإقرار مرّتين، فلا يعزّر بالإقرار 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يعتبر الإقرار مرّتين فيما يوجب كلّ‌ 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سيأتي اعتبار الإقرار مرّتين في موجب كلّ‌ تعزير و عدم كفاية الإقرار 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مثل الإقرار باللواط‍‌ أقلّ‌ من أربع مرّات هو الإقرار بالزناء بمعنى أنّ‌ المقرّ به يعزّر إذا أقرّ أقلّ‌ من أربع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 و ضمير المفعول يرجع إلى التعزير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باب الزناء</w:t>
      </w:r>
      <w:r>
        <w:rPr>
          <w:rFonts w:eastAsia="Amiri" w:cs="Amiri" w:ascii="Amiri" w:hAnsi="Amiri"/>
          <w:color w:val="111111"/>
          <w:sz w:val="28"/>
          <w:szCs w:val="28"/>
          <w:rtl w:val="true"/>
          <w:lang w:bidi="ar-SA"/>
        </w:rPr>
        <w:t xml:space="preserve">. </w:t>
      </w:r>
      <w:bookmarkStart w:id="198" w:name="pg14846_145649"/>
    </w:p>
    <w:p>
      <w:pPr>
        <w:pStyle w:val="Heading5"/>
        <w:numPr>
          <w:ilvl w:val="4"/>
          <w:numId w:val="1"/>
        </w:numPr>
        <w:rPr/>
      </w:pPr>
      <w:bookmarkStart w:id="199" w:name="__RefHeading___Toc79284_388300464"/>
      <w:bookmarkStart w:id="200" w:name="_Toc69"/>
      <w:bookmarkEnd w:id="198"/>
      <w:bookmarkEnd w:id="199"/>
      <w:r>
        <w:rPr>
          <w:rtl w:val="true"/>
        </w:rPr>
        <w:t>شهادة دون الأربعة باللواط‍‌</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اختلّ‌ بعض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حدّوا، للفرية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79286_388300464"/>
      <w:bookmarkStart w:id="202" w:name="_Toc70"/>
      <w:bookmarkEnd w:id="201"/>
      <w:r>
        <w:rPr>
          <w:rtl w:val="true"/>
        </w:rPr>
        <w:t>حكم الحاكم بعلمه</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يحكم الحاكم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الحدود،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العبد و الحرّ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حالة علم الحاكم، و كذا لا فرق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شهادة دون الأربعة باللواط‍‌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الفاعل،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اللواط‍‌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الشرائط‍‌ المعتبرة في الشهود من العدالة و المعاينة كالميل في المكحلة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حدّ الشهود، لافترائهم على المشهود عليه بالزناء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الحاكم بعلمه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اللواط‍‌،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كغير اللواط‍‌ من موجبات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الحاكم كما يحكم بعلمه في سائر الحدود يحكم بعلمه في خصوص اللواط‍‌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علم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لأنّ‌ علم الحاكم أقوى من البيّنة الموجبة للظنّ‌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حكم الحاكم بعلمه باللواط‍‌ بين كون الفاعل و المفعول عبدا أو حرّا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حكم الحاكم بعلمه، كما صرّح بذلك الشارح رحمه اللّه أيضا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الحرّ 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بين الحرّ و العبد إذا قامت البيّنة على ارتكابهما للّواط‍‌</w:t>
      </w:r>
      <w:r>
        <w:rPr>
          <w:rFonts w:eastAsia="Amiri" w:cs="Amiri" w:ascii="Amiri" w:hAnsi="Amiri"/>
          <w:color w:val="111111"/>
          <w:sz w:val="28"/>
          <w:szCs w:val="28"/>
          <w:rtl w:val="true"/>
          <w:lang w:bidi="ar-SA"/>
        </w:rPr>
        <w:t xml:space="preserve">. </w:t>
      </w:r>
      <w:bookmarkStart w:id="203" w:name="pg14846_145650"/>
    </w:p>
    <w:p>
      <w:pPr>
        <w:pStyle w:val="BookText"/>
        <w:rPr/>
      </w:pPr>
      <w:bookmarkEnd w:id="203"/>
      <w:r>
        <w:rPr>
          <w:rFonts w:ascii="Amiri" w:hAnsi="Amiri" w:eastAsia="Amiri" w:cs="Amiri"/>
          <w:color w:val="111111"/>
          <w:sz w:val="28"/>
          <w:sz w:val="28"/>
          <w:szCs w:val="28"/>
          <w:rtl w:val="true"/>
          <w:lang w:bidi="ar-SA"/>
        </w:rPr>
        <w:t xml:space="preserve">مع البيّنة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مؤكّد لما أفهمته عبارته سابقا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الإقرار و البيّنة في اعتبار الحرّيّة</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79288_388300464"/>
      <w:bookmarkStart w:id="205" w:name="_Toc71"/>
      <w:bookmarkEnd w:id="204"/>
      <w:r>
        <w:rPr>
          <w:rtl w:val="true"/>
        </w:rPr>
        <w:t>ادّعاء العبد الإكراه</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ادّعى العبد الإكراه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مولاه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لقيام القرينة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محتملة،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مرّ في أوّل هذا الفصل في قول الشارح رحمه اللّه في الصفحة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الحرّيّة فإنّما تعتبر في قبول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الشهادة عليه، فإنّه لا فرق فيها بينه و بين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العبد و الحرّ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قول المصنّف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 الحرّ و العبد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عبارته سابقا في الصفحة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أقرّ بإيقاب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أفهمته عبارته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ادّعاء العبد الإكراه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إكراه مولاه إيّاه على اللواط‍‌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اللواط‍‌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دفع الحدّ عن العبد المدّعي لإجبار مولاه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يدرأ الحدّ عن المولى إذا ادّعى الإكراه على اللواط‍‌ مع 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تسلّط‍‌ المولى على 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صدق العبد في دعوى إكراه المولى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الإكراه في حقّ‌ العبد شبهة محتملة، فإذا ادّعاه العبد درئ عنه الحدّ، لأنّ‌ الحدود تدرأ بالشبهات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فيدرأ الحدّ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الإكراه من غير مولاه فالظاهر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و إن كانت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تتناوله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المسلم و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لشمول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ادّعى العبد الإكراه على اللواط‍‌ من غير المولى فهو كغيره في عدم سماع دعواه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عبارة المصنّف رحمه اللّه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ادّعى الإكراه درئ عنه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ادّعاء العبد الإكراه من غير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إطلاق عبارة المصنّف رحمه اللّه يشمل فرض ادّعاء العبد الإكراه من غير مولاه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قتل اللائط‍‌ بإحدى العقوبات الخمس، أو الجمع بين الاثنين من تلك العقوبات بالإقرار أربع مرّات أو بقيام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الأحكام المذكورة بين كون اللائط‍‌ هو الكافر أو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الأدلّة الرواية المنقولة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سليمان بن هلال عن أبي عبد اللّه عليه السّلام في الرجل يفعل بالرجل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دون الثقب فالجلد، و إن كان ثقب اقيم قائما، ثمّ‌ ضرب بالسيف ضربة أخذ السيف منه ما أخذ،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اللواط‍‌ من كتاب الحدود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المسلم و الكافر</w:t>
      </w:r>
      <w:r>
        <w:rPr>
          <w:rFonts w:eastAsia="Amiri" w:cs="Amiri" w:ascii="Amiri" w:hAnsi="Amiri"/>
          <w:color w:val="111111"/>
          <w:sz w:val="28"/>
          <w:szCs w:val="28"/>
          <w:rtl w:val="true"/>
          <w:lang w:bidi="ar-SA"/>
        </w:rPr>
        <w:t xml:space="preserve">. </w:t>
      </w:r>
      <w:bookmarkStart w:id="206" w:name="pg14846_145652"/>
    </w:p>
    <w:p>
      <w:pPr>
        <w:pStyle w:val="Heading5"/>
        <w:numPr>
          <w:ilvl w:val="4"/>
          <w:numId w:val="1"/>
        </w:numPr>
        <w:rPr/>
      </w:pPr>
      <w:bookmarkStart w:id="207" w:name="__RefHeading___Toc79290_388300464"/>
      <w:bookmarkStart w:id="208" w:name="_Toc72"/>
      <w:bookmarkEnd w:id="206"/>
      <w:bookmarkEnd w:id="207"/>
      <w:r>
        <w:rPr>
          <w:rtl w:val="true"/>
        </w:rPr>
        <w:t>حكم ما هو دون الإيقاب</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إيقابا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كالتفخيذ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الأليين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الهمزة و الياءين من تحت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تاء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المفعول مع البلوغ و العقل و الاختيار،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عبدا، مسلما كان أو كافرا، محصنا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ما هو دون الإيقاب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إدخالا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يكن الفعل الواقع بين الذكرين بالغا حدّ الإدخال فالحدّ هو مائة جلدة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يجعل الفاعل ذكره بين أليي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الأليين تثنية، مفردها الألية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العجيزة، مثنّاها أليان بدون تاء على غير القياس، ج أليات و ألا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لليائين نقطتين من تحت لا من فوق، فهما ياءان لا تاءان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الياءين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هو غير الإيقاب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غير الموقب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الموقب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يحدّان مائة جلدة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قد مرّ ذكر القيود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 العقل و الاختيار في قول المصنّف في الصفحة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الفاعل و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الفاعل محصنا أو غيره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القول بمائة جلدة هو الأشهر في مقابل القول برجم المحصن مطلقا و القول </w:t>
      </w:r>
    </w:p>
    <w:p>
      <w:pPr>
        <w:pStyle w:val="BookText"/>
        <w:rPr/>
      </w:pPr>
      <w:r>
        <w:rPr>
          <w:rFonts w:ascii="Amiri" w:hAnsi="Amiri" w:eastAsia="Amiri" w:cs="Amiri"/>
          <w:color w:val="111111"/>
          <w:sz w:val="28"/>
          <w:sz w:val="28"/>
          <w:szCs w:val="28"/>
          <w:rtl w:val="true"/>
          <w:lang w:bidi="ar-SA"/>
        </w:rPr>
        <w:t xml:space="preserve">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هلال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الثقب فالحدّ، و إن كان ثقب اقيم قائما، ثمّ‌ ضرب بالسيف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الظاهر أنّ‌ المراد بالحدّ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يرجم المحصن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يجلد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الفضيل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اللوطيّ‌ مثل حدّ الزاني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قد احصن رجم، و إلاّ 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منها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بقتل اللائط‍‌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منّا ذكر الرواية بتمامها مع مصدرها في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كان الفعل فيما دون الثقب كالتفخيذ أو جعل الذكر بين الأليين ثبت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الرواية هو 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برجم المحصن و لو كان الفعل دون الإيقاب و جلد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المحصن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بين رواية العلاء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طريق الجمع حمل الاولى على غير الموقب و الثانية عليه، و نفى في المختلف عنه البأس، و يظهر من الصدوقين و ابن الجنيد وجوب القتل مطلقا، لأنّهم فرضوه في غير الموقب، و جعلوا الإيقاب هو الكفر باللّه، أخذا من الرواية المحمولة على المبالغة في الذنب أو على المستحلّ‌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اللواط‍‌ من كتاب الحدود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أيضا منقولة في كتاب الوسائل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أتى </w:t>
      </w:r>
    </w:p>
    <w:p>
      <w:pPr>
        <w:pStyle w:val="BookText"/>
        <w:rPr/>
      </w:pPr>
      <w:r>
        <w:rPr>
          <w:rFonts w:ascii="Amiri" w:hAnsi="Amiri" w:eastAsia="Amiri" w:cs="Amiri"/>
          <w:color w:val="111111"/>
          <w:sz w:val="28"/>
          <w:sz w:val="28"/>
          <w:szCs w:val="28"/>
          <w:rtl w:val="true"/>
          <w:lang w:bidi="ar-SA"/>
        </w:rPr>
        <w:t xml:space="preserve">عثمان، و بين ما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اللائط‍‌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مطلقا، لما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إن كان محصنا القتل، و إن لم يكن محصنا فعليه الجلد،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على المؤتى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القتل على كلّ‌ حال، محصنا كان أو غير محصن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أيضا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رجل أعرفه إلى أبي الحسن عليه السّلام، و قرأت جواب أبي الحسن عليه 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رجل لعب بغلام بين فخذيه حدّ؟ فإنّ‌ بعض العصابة روى أنّه لا بأس بلعب الرجل بالغلام بين فخذيه،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على من فعل ذلك، و كتب أيضا هذا الرجل، و لم أر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رجلين نكح أحدهما الآخر طوعا بين فخذيه، ما توبته‌؟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و ما حدّ رجلين وجدا نائمين في ثوب واحد؟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فرواية العلاء بن الفضيل تدلّ‌ على أنّ‌ اللوطي إن كان محصنا رجم، و إلاّ جلد، سواء أدخل أم لا، و قريب منها رواية حمّاد بن عثمان، و الرواية المنقولة عن ابن سعيد تدلّ‌ على قتل اللائط‍‌ مطلقا، سواء أوقب أم لم يوقب، و سواء كان محصنا أم لا، فطريق الجمع بينهما على القول المذكور هو أن نحمل الفريق الأوّل على جلد اللائط‍‌ الذي لم يوقب و لم يكن محصنا، و أن نحمل الرواية الثانية على قتل اللائط‍‌ إذا كان محصنا و إن لم يوقب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أوقب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بقتل اللائط‍‌، سواء كان اللائط‍‌ محصنا أم لا، و هذا القول منسوب إلى ابن الجنيد و الصدوقين رحمهم اللّه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الرواية التي نقلناها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عن الحسين بن سعيد الدالّة على قتل اللائط‍‌ مطلقا</w:t>
      </w:r>
      <w:r>
        <w:rPr>
          <w:rFonts w:eastAsia="Amiri" w:cs="Amiri" w:ascii="Amiri" w:hAnsi="Amiri"/>
          <w:color w:val="111111"/>
          <w:sz w:val="28"/>
          <w:szCs w:val="28"/>
          <w:rtl w:val="true"/>
          <w:lang w:bidi="ar-SA"/>
        </w:rPr>
        <w:t xml:space="preserve">. </w:t>
      </w:r>
      <w:bookmarkStart w:id="209" w:name="pg14846_145655"/>
    </w:p>
    <w:p>
      <w:pPr>
        <w:pStyle w:val="BookText"/>
        <w:rPr/>
      </w:pPr>
      <w:bookmarkEnd w:id="209"/>
      <w:r>
        <w:rPr>
          <w:rFonts w:ascii="Amiri" w:hAnsi="Amiri" w:eastAsia="Amiri" w:cs="Amiri"/>
          <w:color w:val="111111"/>
          <w:sz w:val="28"/>
          <w:sz w:val="28"/>
          <w:szCs w:val="28"/>
          <w:rtl w:val="true"/>
          <w:lang w:bidi="ar-SA"/>
        </w:rPr>
        <w:t xml:space="preserve">و الأخبار من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نقيّة السند، و المتيقّن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و الأصل عدم أمر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79292_388300464"/>
      <w:bookmarkStart w:id="211" w:name="_Toc73"/>
      <w:bookmarkEnd w:id="210"/>
      <w:r>
        <w:rPr>
          <w:rtl w:val="true"/>
        </w:rPr>
        <w:t>تكرار ما لا يوجب القتل ابتداء</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تكرّر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يوجب القتل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طرف القول بكون حدّ اللائط‍‌ مطلقا حدّ الزاني، فيرجم إن كان محصنا، سواء أوقب أم لا، و يجلد إن لم يكن محصنا، و طرف القول بأنّ‌ اللائط‍‌ يقتل، سواء أوقب أم لا، و سواء كان محصنا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الأخبار المستند إليها غير نقيّة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المنقولة عن العلاء بن الفضيل فغير نقيّة السند، لوقوع محمّد بن سنان في طريقها، فإنّ‌ علماء الرجال ضعّفوه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ضعف الرواية المنقولة عن حمّاد بن عثمان فلوقوع معلّى بن محمّد في طريقها، فقد صرّح النجاشيّ‌ و العلاّمة رحمهما اللّه بأنّه من حيث نقل الأحاديث و اتّخاذ المذهب مضطرب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التي استند إليها ابن الجنيد و الصدوقان فضعفها لكونها مرسلة، لأنّ‌ فيها نقلا عن ابن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بخطّ‍‌ رجل أعرفه إلى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 تسمية اسم هذا الرجل الناقل عن أبي الحسن عليه السّلام هو سبب إرسال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المتيقّن من الأقوال هو القول المشهور، و هو الجلد مائة سوط‍‌ إذا كان الفعل فيما دون الإيقاب، فإنّ‌ العقوبة بذلك المقدار لا ريب فيها، و الزائد على ذلك مشكوك فيه، فتجري فيه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هو عدم العقوبة الزائدة على الجلد، و هي القتل بالرجم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تكرار ما لا يوجب القتل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من ارتكب ما هو دون الإيقاب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تكرار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حدّ لكلّ‌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كبيرة، و أصحاب الكبائر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اقيم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مرّتين قتلوا في الثالثة، 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أبي الحسن الماضي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الكبائر كلّها إذا اقيم عليهم الحدّ مرّتين قتلوا في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اختاره المصنّف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إذا جلد ثلاثا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ارتكب ما هو دون الإيقاب مرّتين مع تكرار الحدّ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من ارتكب ما هو دون الإيقاب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يحكم بقتله في المرتبة الثالثة إذا اجري عليه الحدّ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هو دون الإيقاب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جميع أقسام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أصحاب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الزناء من كتاب الحدود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 رحمه اللّه ذيل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و غيره على غير الزاني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اختار ما هو الأحوط‍‌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الأحوط‍‌ هو قتل المرتكب للفعل المبحوث عنه في المرتبة الرابعة لا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 هكذا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إذا زنى </w:t>
      </w:r>
    </w:p>
    <w:p>
      <w:pPr>
        <w:pStyle w:val="BookText"/>
        <w:rPr/>
      </w:pPr>
      <w:r>
        <w:rPr>
          <w:rFonts w:ascii="Amiri" w:hAnsi="Amiri" w:eastAsia="Amiri" w:cs="Amiri"/>
          <w:color w:val="111111"/>
          <w:sz w:val="28"/>
          <w:sz w:val="28"/>
          <w:szCs w:val="28"/>
          <w:rtl w:val="true"/>
          <w:lang w:bidi="ar-SA"/>
        </w:rPr>
        <w:t>يقتل في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مبنيّ‌ على التخفيف، و للاحتياط‍‌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ترجيح هذه الرواية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 تلك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فيجمع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بتخصيص العامّ‌ بما عدا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يسبق 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لم يجب سوى الجلد 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يجلد ثلاثا، و يقتل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جلد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الزناء من كتاب الحدود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للقتل في المرتبة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ثالث للقتل في المرتبة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الحدّ مبنيّا على التخفيف أوّلا، و لزوم الاحتياط‍‌ في الدماء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هذه الرواية خاصّة، لورودها في خصوص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رواية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تلك الرواية عامّة تشمل كلّ‌ كبيرة، زناء كانت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يجمع بين الروايتين باختصاص العامّ‌ بما عدا الزناء،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يونس تدلّ‌ على قتل المرتكب للكبائر غير الزناء في المرتبة الثالثة، و رواية أبي بصير تدلّ‌ على قتل المرتكب للزناء من بين الكبائر في المرتبة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الخاصّ‌، أعني رواية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الجمع المذكور بين الروايتين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لم يجر على المرتكب لدون الإيقاب الحدّ مرّتين لم يجب عليه إلاّ الحدّ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الجلد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ارتكبه مرّات عديدة</w:t>
      </w:r>
      <w:r>
        <w:rPr>
          <w:rFonts w:eastAsia="Amiri" w:cs="Amiri" w:ascii="Amiri" w:hAnsi="Amiri"/>
          <w:color w:val="111111"/>
          <w:sz w:val="28"/>
          <w:szCs w:val="28"/>
          <w:rtl w:val="true"/>
          <w:lang w:bidi="ar-SA"/>
        </w:rPr>
        <w:t xml:space="preserve">. </w:t>
      </w:r>
      <w:bookmarkStart w:id="212" w:name="pg14846_145658"/>
    </w:p>
    <w:p>
      <w:pPr>
        <w:pStyle w:val="Heading5"/>
        <w:numPr>
          <w:ilvl w:val="4"/>
          <w:numId w:val="1"/>
        </w:numPr>
        <w:rPr/>
      </w:pPr>
      <w:bookmarkStart w:id="213" w:name="__RefHeading___Toc79294_388300464"/>
      <w:bookmarkStart w:id="214" w:name="_Toc74"/>
      <w:bookmarkEnd w:id="212"/>
      <w:bookmarkEnd w:id="213"/>
      <w:r>
        <w:rPr>
          <w:rtl w:val="true"/>
        </w:rPr>
        <w:t>حكم التوبة</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قيام البيّنة سقط‍‌ الحدّ عنه،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رجما أو 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تاب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يسقط‍‌ الحدّ،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الإقرار، و لكن يتخيّر الإمام في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العفو و الاستيفاء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كالزناء</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79296_388300464"/>
      <w:bookmarkStart w:id="216" w:name="_Toc75"/>
      <w:bookmarkEnd w:id="215"/>
      <w:r>
        <w:rPr>
          <w:rtl w:val="true"/>
        </w:rPr>
        <w:t>تقبيل غلام بشهوة</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يعزّر من قبّل غلاما 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المعاصي، بل الكبائر المتوعّد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بخصوصه النار، فقد روي أنّ‌ من قبّل غلاما بشهوة لعنته ملائكة السماء و ملائكة الأرضين و ملائكة الرحمة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المرتكب للمعصية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تاب قبل قيام البيّنة عليه سقط‍‌ عنه الحدّ، لأنّ‌ التائب من الذنب كمن لا ذنب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ما فصّل في البحث عن سقوط‍‌ حدّ الزناء بالتوبة في الصفحة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قيام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لا يسقط‍‌ الحدّ لو تاب مع الإقرار بالزناء، لكن يتخيّر الإمام عليه السّلام فيما يفعل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يتخيّر الإمام عليه السّلام بين إجراء الحدّ على من أقرّ بالزناء قبل التوبة ثمّ‌ تاب و بين العفو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إجراء الحدّ على المقرّ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تقبيل غلام بشهوة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يعزّر بمقدار يراه الإمام عليه السّلام صلاحا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تقبيل الغلام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تقبيل الغلام بشهوة ممّا توعّد عليه بالنار</w:t>
      </w:r>
      <w:r>
        <w:rPr>
          <w:rFonts w:eastAsia="Amiri" w:cs="Amiri" w:ascii="Amiri" w:hAnsi="Amiri"/>
          <w:color w:val="111111"/>
          <w:sz w:val="28"/>
          <w:szCs w:val="28"/>
          <w:rtl w:val="true"/>
          <w:lang w:bidi="ar-SA"/>
        </w:rPr>
        <w:t xml:space="preserve">. </w:t>
      </w:r>
      <w:bookmarkStart w:id="217" w:name="pg14846_145659"/>
    </w:p>
    <w:p>
      <w:pPr>
        <w:pStyle w:val="BookText"/>
        <w:rPr/>
      </w:pPr>
      <w:bookmarkEnd w:id="217"/>
      <w:r>
        <w:rPr>
          <w:rFonts w:ascii="Amiri" w:hAnsi="Amiri" w:eastAsia="Amiri" w:cs="Amiri"/>
          <w:color w:val="111111"/>
          <w:sz w:val="28"/>
          <w:sz w:val="28"/>
          <w:szCs w:val="28"/>
          <w:rtl w:val="true"/>
          <w:lang w:bidi="ar-SA"/>
        </w:rPr>
        <w:t xml:space="preserve">ملائكة الغضب، و اعدّ له جهنّم و 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غلاما بشهوة ألجمه اللّه تعالى يوم القيامة بلجام من 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79298_388300464"/>
      <w:bookmarkStart w:id="219" w:name="_Toc76"/>
      <w:bookmarkEnd w:id="218"/>
      <w:r>
        <w:rPr>
          <w:rtl w:val="true"/>
        </w:rPr>
        <w:t>اجتماع الذكرين تحت إزار واحد</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يعزّر الذكران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المجتمعان تحت إزار واحد مجرّدين و ليس بينهما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ثلاثين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سوطا إلى تسعة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تحديده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جانب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بفعل يوجب الحدّ كملا، فلا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 في المرأتين تنامان في ثوب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النكاح المحرّم من 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نفس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اجتماع الذكرين تحت إزار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الذكران مثنّى الذكر الشامل للطفل و الغلام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التعزير الجاري على من ذكر هو الجلد من ثلاثين سوطا إلى تسعة و تسعين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التسعة و التسعون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تسعة و تسعين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الاجتماع تحت إزار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الاجتماع تحت إزار واحد ليس عملا يوجب الحدّ كاملا، بخلاف اللواط‍‌ أو الزناء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الفعل،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للتحديد في جانب الزيادة، و الرواية منقولة في كتاب الوسائل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الرجلين، و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يجلدان حدّا غير سوط‍‌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جانب النقيصة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هلال عنه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يضربان ثلاثين سوطا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المرأتان تنامان في ثوب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 ينامان في ثوب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الزناء من كتاب الحدود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مثل ما قاله في خصوص المرأتين من عدم ضربهما بمقدار الحدّ هو ما قاله في خصوص رجلين ناما تحت لحاف واحد، و قد تقدّم ذكر الرواية بتمامها في الهامش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عن ابن سنان عن أبي عبد اللّه عليه السّلام في رجلين يوجدان في لحاف واحد،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يجلدان حدّا غير سوط‍‌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مرّ 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ثلاثين 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دليل كون التعزير في جانب النقيصة ثلاثين سوطا هو رواية سليمان بن 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سليمان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أصحابنا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ينام مع الرجل في لحاف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يضربان ثلاثين سوطا، ثلاثين 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الزناء من كتاب الحدود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طريق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فيما بين الحدّين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رأي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التقييد بنفي الرحم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كغيره، تبعا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بأنّ‌ مطلق الرحم لا يوجب تجويز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فالأولى ترك القيد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التقييد بكون الفعل محرّما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طريق الجمع بين الروايات المذكورة المتخالفة التي تدلّ‌ بعضها على الضرب تسعة و تسعين سوطا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تدلّ‌ بعضها على الضرب ثلاثين سوطا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سليمان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يرجع فيما بين الحدّين إلى رأي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للعهد الذكريّ‌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النائمين تحت لحاف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ذكر هذا التقييد المصنّف رحمه اللّه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بينهما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تعرّض 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و غيره من الفقهاء رحمهم اللّه ذكروا هذا القيد، تبعا لما في الرواية حيث سأل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ذواتا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نوم الرجلين المجرّدين تحت لحاف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تحقّق مطلق الرحم بينهما لا يوجب جواز نومهما مجرّدين تحت لحاف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بينهما رحم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الأولى هو ترك مطلق القيد أو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لا 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الفعل محرّما، فلو كان المنام كذلك مستندا إلى صورة الضرورة أو الإكراه لم يكن محرّما و لا موجبا للتعزير المذكور</w:t>
      </w:r>
      <w:r>
        <w:rPr>
          <w:rFonts w:eastAsia="Amiri" w:cs="Amiri" w:ascii="Amiri" w:hAnsi="Amiri"/>
          <w:color w:val="111111"/>
          <w:sz w:val="28"/>
          <w:szCs w:val="28"/>
          <w:rtl w:val="true"/>
          <w:lang w:bidi="ar-SA"/>
        </w:rPr>
        <w:t xml:space="preserve">. </w:t>
      </w:r>
      <w:bookmarkStart w:id="220" w:name="pg14846_145662"/>
    </w:p>
    <w:p>
      <w:pPr>
        <w:pStyle w:val="Heading4"/>
        <w:numPr>
          <w:ilvl w:val="3"/>
          <w:numId w:val="1"/>
        </w:numPr>
        <w:rPr/>
      </w:pPr>
      <w:bookmarkStart w:id="221" w:name="__RefHeading___Toc79300_388300464"/>
      <w:bookmarkStart w:id="222" w:name="_Toc77"/>
      <w:bookmarkEnd w:id="220"/>
      <w:bookmarkEnd w:id="221"/>
      <w:r>
        <w:rPr>
          <w:rtl w:val="true"/>
        </w:rPr>
        <w:t>السحق</w:t>
      </w:r>
      <w:bookmarkEnd w:id="222"/>
    </w:p>
    <w:p>
      <w:pPr>
        <w:pStyle w:val="Heading5"/>
        <w:numPr>
          <w:ilvl w:val="4"/>
          <w:numId w:val="1"/>
        </w:numPr>
        <w:rPr/>
      </w:pPr>
      <w:bookmarkStart w:id="223" w:name="__RefHeading___Toc79302_388300464"/>
      <w:bookmarkStart w:id="224" w:name="_Toc78"/>
      <w:bookmarkEnd w:id="223"/>
      <w:r>
        <w:rPr>
          <w:rtl w:val="true"/>
        </w:rPr>
        <w:t>ما يثبت به السحق</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بشهادة أربعة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بشهادة النساء منفردات و لا منضمّات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الإقرار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كالزناء</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79304_388300464"/>
      <w:bookmarkStart w:id="226" w:name="_Toc79"/>
      <w:bookmarkEnd w:id="225"/>
      <w:r>
        <w:rPr>
          <w:rtl w:val="true"/>
        </w:rPr>
        <w:t>حدّ السحق</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جلدة، حرّة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واحدة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السحق ما يثبت به السحق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المباحث الثلاثة التي يبحث عنها في هذا الفصل هو بحث السحق، و قد تقدّم معناه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لا منضمّات إلى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بهذا القيد إقرار 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تكون المرأة مجنونة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تكون المرأة مملوكة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تكون المرأة مكرهة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 السحق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المرأتين المساحقتين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كون حدّ السحق مائة جلدة بين كون المساحقتين حرّتين أو أمتين، و كذا لا فرق بين كونهما كافرتين أم مسلمتين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مسلمة أو كافرة، محصنة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محصنة، فاعلة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مفعولة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ينتصف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في حقّ‌ الأمة، و يقبل دعواها إكراه مولاتها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بلوغها و عقلها، فلو ساحقت المجنونة أو الصغيرة ادّبتا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ساحقتهما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الإحصان، 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حدّها 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معنى الإحصان في البحث عن أقسام حدّ الزناء في الصفحة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تكون إحداهما فاعلة للسحق، و الاخرى قابلة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حدّ السحق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حدّ السحق لا ينتصف في حقّ‌ الأمة في باب السحق كما كان ينتصف حدّ الزناء في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ادّعت الأمة إكراه مولاتها إيّاها على السحق سمعت و قبلت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إجراء الحدّ على المقرّة و المشهود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المجنونة و الصغيرة لو ساحقتا عزّرتا خاصّة، و لم يجر عليهما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ساحقتهما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المجنونة و الصغيرة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بالرفع، فاعل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ساحقتهما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يجري حدّ السحق على البالغة لا المجنونة و 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المجنونة و الصغيرة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المرأة البالغة العاقلة الحرّة المساحقة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بعض الفقهاء برجم المساحقة في صورة كونها محصنة</w:t>
      </w:r>
      <w:r>
        <w:rPr>
          <w:rFonts w:eastAsia="Amiri" w:cs="Amiri" w:ascii="Amiri" w:hAnsi="Amiri"/>
          <w:color w:val="111111"/>
          <w:sz w:val="28"/>
          <w:szCs w:val="28"/>
          <w:rtl w:val="true"/>
          <w:lang w:bidi="ar-SA"/>
        </w:rPr>
        <w:t xml:space="preserve">. </w:t>
      </w:r>
      <w:bookmarkStart w:id="227" w:name="pg14846_145664"/>
    </w:p>
    <w:p>
      <w:pPr>
        <w:pStyle w:val="BookText"/>
        <w:rPr/>
      </w:pPr>
      <w:bookmarkEnd w:id="227"/>
      <w:r>
        <w:rPr>
          <w:rFonts w:ascii="Amiri" w:hAnsi="Amiri" w:eastAsia="Amiri" w:cs="Amiri"/>
          <w:color w:val="111111"/>
          <w:sz w:val="28"/>
          <w:sz w:val="28"/>
          <w:szCs w:val="28"/>
          <w:rtl w:val="true"/>
          <w:lang w:bidi="ar-SA"/>
        </w:rPr>
        <w:t>الزاني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الرجم، فيحمل على الجلد،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79306_388300464"/>
      <w:bookmarkStart w:id="229" w:name="_Toc80"/>
      <w:bookmarkEnd w:id="228"/>
      <w:r>
        <w:rPr>
          <w:rtl w:val="true"/>
        </w:rPr>
        <w:t>حكم تكرار السحق</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الرابعة لو تكرّر الحدّ ثلاثا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ظاهرهم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محمّد بن أبي حمزة و هشام و حفص عن أبي عبد اللّه عليه السّلام أنّه دخل عليه نسوة، فسألته امرأة منهنّ‌ عن السحق،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حدّها حدّ الزاني،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اللّه عزّ و جلّ‌ ذلك في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أصحاب الرسّ‌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قول من قال بالرجم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الحدّ الذي ورد في الرواية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حدّها حدّ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الحدّ أعمّ‌ من الرجم، فيحمل على الجلد مائة 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للجمع بين هذه الرواية المنقولة عن الكافي الدالّة على كون حدّ المساحقة كحدّ الزاني و بين الرواية الدالّة على جلد المساحقة، فإنّ‌ الحدّ أعمّ‌، و الجلد أخصّ‌، فيحمل العامّ‌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الدالّة على جلد المساحقة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السحّاقة تجلد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السحق و القيادة من كتاب الحدود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تكرار السحق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كرّر إجراء الحدّ على المرأة المساحقة ثلاث مرّات، فساحقت رابعة حكم بقتلها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الفقهاء،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باب السحق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ظاهر عبارات الفقهاء رحمهم اللّه هو الاتّفاق على قتل المساحقة في المرتبة </w:t>
      </w:r>
      <w:bookmarkStart w:id="230" w:name="pg14846_145665"/>
    </w:p>
    <w:p>
      <w:pPr>
        <w:pStyle w:val="BookText"/>
        <w:rPr/>
      </w:pPr>
      <w:bookmarkEnd w:id="230"/>
      <w:r>
        <w:rPr>
          <w:rFonts w:ascii="Amiri" w:hAnsi="Amiri" w:eastAsia="Amiri" w:cs="Amiri"/>
          <w:color w:val="111111"/>
          <w:sz w:val="28"/>
          <w:sz w:val="28"/>
          <w:szCs w:val="28"/>
          <w:rtl w:val="true"/>
          <w:lang w:bidi="ar-SA"/>
        </w:rPr>
        <w:t xml:space="preserve">هنا عدم الخلاف و إن حكمنا بقتل الزاني و اللائط‍‌ في الثالثة، كما اتّفق في عبارة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79308_388300464"/>
      <w:bookmarkStart w:id="232" w:name="_Toc81"/>
      <w:bookmarkEnd w:id="231"/>
      <w:r>
        <w:rPr>
          <w:rtl w:val="true"/>
        </w:rPr>
        <w:t>حكم التوبة</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البيّنة سقط‍‌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إذا تابت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يتخيّر الإمام لو تابت بعد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اللواط‍‌</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79310_388300464"/>
      <w:bookmarkStart w:id="234" w:name="_Toc82"/>
      <w:bookmarkEnd w:id="233"/>
      <w:r>
        <w:rPr>
          <w:rtl w:val="true"/>
        </w:rPr>
        <w:t>اجتماع الأجنبيّتين تحت إزار</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تعزّر الأجنبيّتان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تجرّدتا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الحدّ،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 بعد تكرّر الحدّ ثلاثا و إن اختلفوا في باب الزناء و اللواط‍‌ في القتل و أنّه هل في المرتبة الثالثة أو الرابعة‌؟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في باب اللواط‍‌ في الصفحة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تكرّر منه الفعل مرّتين مع تكرار الحدّ قتل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المساحقة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تابت المساحقة بعد قيام البيّنة على سحقها لم يسقط‍‌ الحدّ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كان الإمام عليه السّلام مخيّرا في إجراء الحدّ على من ارتكب الزناء أو اللواط‍‌، ثمّ‌ أقرّ، ثمّ‌ تاب بعد الإقرار كذلك يتخيّر في إجراء الحدّ على المرأة التي أقرّت بالسحق، ثمّ‌ تابت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اجتماع الأجنبيّتين تحت إزار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المرأتان اللتان لا يكون بينهما 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تعزير إذا لم تكونا مجرّدتين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تعزّر كلّ‌ واحدة من الأجنبيّتين بمقدار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عزّرتا مع تكرّر الفعل مرّتين حدّتا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عادتا عزّرتا مرّتين، ثمّ‌ حدّتا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المستند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يبلغ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المساحقتين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عادت المرأتان المساحقتان إلى عمل السحق بعد التعزير مرّتين حكم بإجراء الحدّ عليهما في المرّة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بقتل المساحقتين في المرّة الثالثة إذا عزّرتا مرّتين، و هذا في النومة الثالثة لا الاولى، فالقتل على هذا القول إنّما هو بعد إجراء ستّة تعزيرات و حدّين ثالثهما هذا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بقتل المساحقتين في المرّة الرابعة بتوضيح مرّ في الهامش السابق، و نسب هذا القول إلى الشيخ في النهاية و ابن البرّاج و العلاّمة رحمهم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مستند القول بالقتل في الرابعة ضعيف، و هو الرواية المنقولة في كتاب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يحيى عن محمّد بن الحسين عن عبد الرحمن بن أبي هاشم البجليّ‌ عن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للمرأتين تنامان في لحاف واحد إلاّ و بينهما حاجز، فإن فعلتا نهيتا عن ذلك، فإن وجدهما بعد النهي في لحاف واحد جلدتا كلّ‌ واحدة منهما حدّا حدّا، فإن اخذتا الثالثة في لحاف واحد حدّتا، فإن وجدتا الرابعة قتلتا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ضعف الرواية هو وقوع أبي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سالم بن مكرّم بن عبد اللّه </w:t>
      </w:r>
      <w:r>
        <w:rPr>
          <w:rFonts w:eastAsia="Amiri" w:cs="Amiri" w:ascii="Amiri" w:hAnsi="Amiri"/>
          <w:color w:val="111111"/>
          <w:sz w:val="28"/>
          <w:szCs w:val="28"/>
          <w:rtl w:val="true"/>
          <w:lang w:bidi="ar-SA"/>
        </w:rPr>
        <w:t xml:space="preserve">- </w:t>
      </w:r>
      <w:bookmarkStart w:id="235" w:name="pg14846_145667"/>
    </w:p>
    <w:p>
      <w:pPr>
        <w:pStyle w:val="BookText"/>
        <w:rPr/>
      </w:pPr>
      <w:bookmarkEnd w:id="235"/>
      <w:r>
        <w:rPr>
          <w:rFonts w:ascii="Amiri" w:hAnsi="Amiri" w:eastAsia="Amiri" w:cs="Amiri"/>
          <w:color w:val="111111"/>
          <w:sz w:val="28"/>
          <w:sz w:val="28"/>
          <w:szCs w:val="28"/>
          <w:rtl w:val="true"/>
          <w:lang w:bidi="ar-SA"/>
        </w:rPr>
        <w:t xml:space="preserve">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التقييد بالأجنبيّتين</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79312_388300464"/>
      <w:bookmarkStart w:id="237" w:name="_Toc83"/>
      <w:bookmarkEnd w:id="236"/>
      <w:r>
        <w:rPr>
          <w:rtl w:val="true"/>
        </w:rPr>
        <w:t>مساحقة الزوجة بكرا بعد ما وطئت</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وطئ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فساحقت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 فحملت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مخلوق من مائه و لا موجب لانتفائه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فلا يقدح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فراشا له، و لا يلحق بالزوجة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و لا بالبكر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سندها، قال العلاّمة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الوجيه التوقّف فيما نقل عنه، للأقوال المتعارضة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قد تقدّم وجه تقييد المرأتين بكونهما أجنبيّتين في قول الشارح رحمه اللّه سابقا في الصفحة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نوم الذكرين تحت إزار واحد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التقييد بنفي الرحم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مساحقة الزوجة بكرا بعد ما وطئت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الزوج المفهوم من الفعل و المفعول المذكورين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وطئ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الزوجة، و المفعول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الولد الذي يتولّد من البكر يتعلّق بزوج المرأة المساحقة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الولد،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يوجد موجب لانتفاء الولد المتولّد من ماء الرجل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البكر،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عدم كون البكر فراشا للرجل لا يمنع عن إلحاق الولد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الفراش هو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الزوجة التي ساحقت البكر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يلحق الولد بالبكر التي ساحقتها الزوجة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السحق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الفرق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المحصنة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الموطوءة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مهر المثل للبكر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في إذهاب عذرتها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نسائها، و ليست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كالزانية المطاوعة، لأنّ‌ الزانية أذنت في الاقتضاض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الموطوءة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استنادا إلى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المرأتين هو زوجة الرجل و البكر التي ساحقتها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 أنّ‌ حدّ السحق هو مائة 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حدّ السحق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الزوجة التي كانت موطوءة لزوجها، ثمّ‌ ساحقت بكرا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الموطوءة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العذرة، ج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ليست البكر المساحقة كالزانية التي طاوعت الزاني في الزناء، فإنّها لا دية لعذرتها، لإذنها في إذهاب العذرة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افتضاض العذرة و البكارة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البكر فيما نحن فيه لم تأذن في إذهاب عذرتها، بل طاوعت المرأة المساحقة في المساحقة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برجم المرأة الموطوءة التي ساحقت بكرا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منقولة في كتاب الوسائل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ضعيفة السند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لما دلّ‌ على عدم رجم المساحقة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إدريس نفى الأحكام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ذكرناه،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و أبا عبد اللّه عليهما السّلام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الحسن بن عليّ‌ في مجلس أمير المؤمنين عليه السّلام إذ أقبل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أردنا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نسأله عن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تخبرونا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جامعها زوجها، فلمّا قام عنها قامت بحموتها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على جارية بكر فساحقتها فوقعت النطفة فيها، فحملت، فما تقول في هذا؟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معضلة و أبو الحسن لها،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أصبت فمن اللّه و من أمير المؤمنين، و إن أخطأت فمن نفسي، فأرجو أن لا أخطأ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يعمد إلى المرأة فيؤخذ منها مهر الجارية البكر في أوّل وهلة، لأنّ‌ الولد لا يخرج منها حتّى تشقّ‌ فتذهب عذرتها، ثمّ‌ ترجم المرأة، لأنّها محصنة، و ينتظر بالجارية حتّى تضع ما في بطنها، و يردّ الولد إلى أبيه صاحب النطفة، ثمّ‌ تجلد الجارية 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القوم من عند الحسن عليه السّلام، فلقوا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قلتم لأبي محمّد؟ و ما قال لكم‌؟ فأخبروه،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أنّني المسئول ما كان عندي فيها أكثر ممّا قال 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السحق و القيادة من كتاب الحدود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شهوتها، و حمو الشيء حرّه و شدّته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ضعف سند الرواية المذكورة مستند إلى وقوع أحمد بن محمّد بن خالد، فإنّه من الضعفاء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محصنة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ذيل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الرجم و إلحاق الولد بالرجل و ثبوت المهر للبكر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ابن إدريس رحمه اللّه نفى الحكم برجم المرأة الموطوءة، لما ذكرناه من ضعف </w:t>
      </w:r>
      <w:bookmarkStart w:id="238" w:name="pg14846_145670"/>
    </w:p>
    <w:p>
      <w:pPr>
        <w:pStyle w:val="BookText"/>
        <w:rPr/>
      </w:pPr>
      <w:bookmarkEnd w:id="238"/>
      <w:r>
        <w:rPr>
          <w:rFonts w:ascii="Amiri" w:hAnsi="Amiri" w:eastAsia="Amiri" w:cs="Amiri"/>
          <w:color w:val="111111"/>
          <w:sz w:val="28"/>
          <w:sz w:val="28"/>
          <w:szCs w:val="28"/>
          <w:rtl w:val="true"/>
          <w:lang w:bidi="ar-SA"/>
        </w:rPr>
        <w:t xml:space="preserve">أمّا إلحاق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بالرجل فلعدم ولادته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فراشه و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للفراش، و أمّا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البكر بغيّ‌ بالمطاوعة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مهر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عرفت جوابه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239" w:name="__RefHeading___Toc79314_388300464"/>
      <w:bookmarkStart w:id="240" w:name="_Toc84"/>
      <w:bookmarkEnd w:id="239"/>
      <w:r>
        <w:rPr>
          <w:rtl w:val="true"/>
        </w:rPr>
        <w:t>القيادة</w:t>
      </w:r>
      <w:bookmarkEnd w:id="240"/>
    </w:p>
    <w:p>
      <w:pPr>
        <w:pStyle w:val="Heading5"/>
        <w:numPr>
          <w:ilvl w:val="4"/>
          <w:numId w:val="1"/>
        </w:numPr>
        <w:rPr/>
      </w:pPr>
      <w:bookmarkStart w:id="241" w:name="__RefHeading___Toc79316_388300464"/>
      <w:bookmarkStart w:id="242" w:name="_Toc85"/>
      <w:bookmarkEnd w:id="241"/>
      <w:r>
        <w:rPr>
          <w:rtl w:val="true"/>
        </w:rPr>
        <w:t>تعريف القيادة</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فاعلي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الرواية الدالّة على الرجم و مخالفتها لما دلّ‌ على عدم رجم المساحقة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أمّا ردّ ابن إدريس إلحاق الولد بالرجل فلعدم ولادة الولد على فراش الرجل و الحال أنّ‌ الولد للفراش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الولد،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 الولد يتعلّق بصاحب الفراش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أمّا نفي ابن إدريس رحمه اللّه وجوب المهر للبكر فلأنّها بغيّ‌، لمطاوعتها في المساحقة الواقعة بينها و بين المرأة الموطوءة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لإطاعتها و ميلها إلى الفعل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ابن إدريس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ممّا حقّقناه عرفت جوابه، أمّا نفي الرجم فقد عرفت وفاقنا له، لضعف مستند الرجم، و أمّا نفي الولد فقد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الولد يلحق بالرجل، لولادة الولد من مائه، و أمّا نفي المهر فمردود بأنّ‌ المرأة هي موجبة لزوال البكارة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القيادة تعريف القيادة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المباحث الثلاثة التي يبحث عنها في هذا الفصل هو مبحث القيادة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التثنية و قد سقطت النون بالإضافة، فإنّ‌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فاعلين</w:t>
      </w:r>
      <w:r>
        <w:rPr>
          <w:rFonts w:eastAsia="Amiri" w:cs="Amiri" w:ascii="Amiri" w:hAnsi="Amiri"/>
          <w:color w:val="111111"/>
          <w:sz w:val="28"/>
          <w:szCs w:val="28"/>
          <w:rtl w:val="true"/>
          <w:lang w:bidi="ar-SA"/>
        </w:rPr>
        <w:t xml:space="preserve">». </w:t>
      </w:r>
      <w:bookmarkStart w:id="243" w:name="pg14846_145671"/>
    </w:p>
    <w:p>
      <w:pPr>
        <w:pStyle w:val="BookText"/>
        <w:rPr/>
      </w:pPr>
      <w:bookmarkEnd w:id="243"/>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الزناء و اللواط‍‌ و السحق</w:t>
      </w:r>
      <w:r>
        <w:rPr>
          <w:rFonts w:eastAsia="IRNazanin" w:cs="IRNazanin"/>
          <w:color w:val="111111"/>
          <w:sz w:val="28"/>
          <w:szCs w:val="28"/>
          <w:rtl w:val="true"/>
          <w:lang w:bidi="fa-IR"/>
        </w:rPr>
        <w:t>.</w:t>
      </w:r>
    </w:p>
    <w:p>
      <w:pPr>
        <w:pStyle w:val="Heading5"/>
        <w:numPr>
          <w:ilvl w:val="4"/>
          <w:numId w:val="1"/>
        </w:numPr>
        <w:rPr/>
      </w:pPr>
      <w:bookmarkStart w:id="244" w:name="__RefHeading___Toc79318_388300464"/>
      <w:bookmarkStart w:id="245" w:name="_Toc86"/>
      <w:bookmarkEnd w:id="244"/>
      <w:r>
        <w:rPr>
          <w:rtl w:val="true"/>
        </w:rPr>
        <w:t>ما تثبت به القيادة</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بالإقرار مرّتين من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العقل و 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أقرّ مرّة واحدة عزّر،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ذكرين عدلين</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79320_388300464"/>
      <w:bookmarkStart w:id="247" w:name="_Toc87"/>
      <w:bookmarkEnd w:id="246"/>
      <w:r>
        <w:rPr>
          <w:rtl w:val="true"/>
        </w:rPr>
        <w:t>حدّ القيادة</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و سبعون جلدة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عبدا،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كافرا،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القائل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إلى جلده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يحلق رأسه و يشهّر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الفاحشة هي الزناء و اللواط‍‌ و السحق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تثبت به القيادة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القيادة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كمال المقرّ يحصل بالبلوغ و العقل و الحرّيّة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تثبت القيادة بشهادة شاهدين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 القيادة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الفاعل للقيادة، يفهم من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القائد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القائد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الأمصار من غير تحديد لمدّة نفيه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سنان عن أبي عبد اللّه عليه السّلام، و وافقه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النفي في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 التشهير هو تعريفه في البلد و أنّه قوّاد، ليظهر فساده للناس و يسقط‍‌ عن الأنظار حتّى يحذروه و يأمنوا 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البلد، 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غير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الشيخ رحمه اللّه مع قوله بالنفي لم يعيّن مدّة لنفيه إلى سائر الأمصار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النفي يكون في أوّل مرّة من ارتكابه القيادة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القوّاد ما 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على القوّاد، أ ليس إنّما يعطى الأجر على أن يقود؟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يجمع بين الذكر و الانثى حراما،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المؤلّف بين الذكر و الانثى حراما؟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ثلاثة أرباع حدّ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 سبعين سوطا، و ينفى من المصر الذي هو فيه،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السحق و القيادة من كتاب الحدود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المفيد رحمه اللّه وافق الشيخ رحمه اللّه في الحكم بنفي القائد عن البلد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المفيد وافق الشيخ في الحكم بالنفي إلاّ أنّه خصّ‌ النفي بالمرتبة الثانية</w:t>
      </w:r>
      <w:r>
        <w:rPr>
          <w:rFonts w:eastAsia="Amiri" w:cs="Amiri" w:ascii="Amiri" w:hAnsi="Amiri"/>
          <w:color w:val="111111"/>
          <w:sz w:val="28"/>
          <w:szCs w:val="28"/>
          <w:rtl w:val="true"/>
          <w:lang w:bidi="ar-SA"/>
        </w:rPr>
        <w:t xml:space="preserve">. </w:t>
      </w:r>
      <w:bookmarkStart w:id="248" w:name="pg14846_145673"/>
    </w:p>
    <w:p>
      <w:pPr>
        <w:pStyle w:val="BookText"/>
        <w:rPr/>
      </w:pPr>
      <w:bookmarkEnd w:id="2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المرأة و لا شهرة و لا 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منافاة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 لما يجب مراعاته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المرأة</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79322_388300464"/>
      <w:bookmarkStart w:id="250" w:name="_Toc88"/>
      <w:bookmarkEnd w:id="249"/>
      <w:r>
        <w:rPr>
          <w:rtl w:val="true"/>
        </w:rPr>
        <w:t>عدم جواز الكفالة و التأخير في حدّ</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كفالة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ثبت عليه الحدّ إلى وقت متأخّر عن وقت ثبوته،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تأخير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يستوفى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ثبت،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شهود الزناء قبل كمالهم في مجلس الشهادة و إن كان الانتظار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المرأة إذا قادت لم يحكم عليها بالجزّ و الشهرة و النفي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الأصل هو عدم جعل الشارع الأحكام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 و الشهرة و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المرأة إذا قادت و شككنا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اللام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آخر لعدم الحكم بنفي المرأة القائدة، و هو أنّ‌ نفيها إلى سائر الأمصار ينافي سترها الذي يجب عليها أن تراعيه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جواز الكفالة و التأخير في 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تعريف الكفالة في كتابها 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التعهّد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الضمان الذي هو التعهّد بالمال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تفسير الكفالة في الحدّ، و هو كون الشخص كفيلا لمن ثبت عليه الحدّ حتّى يؤخّر الحدّ عنه إلى وقت معيّن متأخّر عن وقت ثبوته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يستوفى الحدّ متى ثبت، و لا يؤخّر عن وقت الثبوت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لعدم جواز التأخير في استيفاء الحدّ يحكم بالحدّ على شهود الزناء قبل إكمالهم العدد</w:t>
      </w:r>
      <w:r>
        <w:rPr>
          <w:rFonts w:eastAsia="Amiri" w:cs="Amiri" w:ascii="Amiri" w:hAnsi="Amiri"/>
          <w:color w:val="111111"/>
          <w:sz w:val="28"/>
          <w:szCs w:val="28"/>
          <w:rtl w:val="true"/>
          <w:lang w:bidi="ar-SA"/>
        </w:rPr>
        <w:t xml:space="preserve">. </w:t>
      </w:r>
      <w:bookmarkStart w:id="251" w:name="pg14846_145674"/>
    </w:p>
    <w:p>
      <w:pPr>
        <w:pStyle w:val="BookText"/>
        <w:rPr/>
      </w:pPr>
      <w:bookmarkEnd w:id="251"/>
      <w:r>
        <w:rPr>
          <w:rFonts w:ascii="Amiri" w:hAnsi="Amiri" w:eastAsia="Amiri" w:cs="Amiri"/>
          <w:color w:val="111111"/>
          <w:sz w:val="28"/>
          <w:sz w:val="28"/>
          <w:szCs w:val="28"/>
          <w:rtl w:val="true"/>
          <w:lang w:bidi="ar-SA"/>
        </w:rPr>
        <w:t xml:space="preserve">يوجب كمال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من إقامته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توجّه ضرر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فتشرع الكفالة و التأخير إلى وقت القدرة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79324_388300464"/>
      <w:bookmarkStart w:id="253" w:name="_Toc89"/>
      <w:bookmarkEnd w:id="252"/>
      <w:r>
        <w:rPr>
          <w:rtl w:val="true"/>
        </w:rPr>
        <w:t>عدم إسقاط‍‌ الحدّ بشفاعة</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شفاعة في إسقاطه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حقّ‌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شفاعة في إسقاط‍‌ حقّ‌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كفالة في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 التأخير موجبا لكمال العدد المطلوب في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وقت ثبوت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إذا توجّه الضرر نحو المحدود بالتعجيل في إجراء الحدّ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يجوز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وقت زوال العذر و الضرر عن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إسقاط‍‌ الحدّ بشفاعة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بعض الحدود يكون حقّا صرفا للّه تعالى مثل حدّ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بعض الحدود حقّ‌ مشترك بين اللّه تعالى و بين الناس مثل حدّ القذف و السبّ‌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الشارح رحمه اللّه ذكر لكلّ‌ واحد من عدم جواز الكفالة و عدم جواز الشفاعة و عدم جواز التأخير دليلا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عدم جواز الكفالة في الحدّ، و الرواية المنقولة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الحدود من كتاب الحدود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دليل عدم جواز الشفاعة في الحدّ، و هو الرواية المنقولة في كتاب الوسائل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يشفعنّ‌ أحد في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الحدود نظرة ساعة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بإسناده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يشفعنّ‌ أحد في حدّ إذا بلغ الإمام، فإنّه لا يملكه، و اشفع فيما لم يبلغ الإمام إذا رأيت الندم، و اشفع عند الإمام في غير الحدّ مع الرجوع من المشفوع له، و لا يشفع في حقّ‌ امرئ مسلم و لا غيره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الحدود من كتاب الحدود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لعدم جواز التأخير في إجراء الحدّ، و هو الرواية المنقولة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الحدود من كتاب الحدود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54" w:name="pg14846_145676"/>
    </w:p>
    <w:p>
      <w:pPr>
        <w:pStyle w:val="Heading3"/>
        <w:numPr>
          <w:ilvl w:val="2"/>
          <w:numId w:val="1"/>
        </w:numPr>
        <w:rPr/>
      </w:pPr>
      <w:bookmarkStart w:id="255" w:name="__RefHeading___Toc79326_388300464"/>
      <w:bookmarkStart w:id="256" w:name="_Toc90"/>
      <w:bookmarkEnd w:id="254"/>
      <w:bookmarkEnd w:id="255"/>
      <w:r>
        <w:rPr>
          <w:rtl w:val="true"/>
        </w:rPr>
        <w:t>الفصل الثالث في القذف</w:t>
      </w:r>
      <w:bookmarkEnd w:id="256"/>
    </w:p>
    <w:p>
      <w:pPr>
        <w:pStyle w:val="Heading4"/>
        <w:numPr>
          <w:ilvl w:val="3"/>
          <w:numId w:val="1"/>
        </w:numPr>
        <w:rPr/>
      </w:pPr>
      <w:bookmarkStart w:id="257" w:name="__RefHeading___Toc79328_388300464"/>
      <w:bookmarkStart w:id="258" w:name="_Toc91"/>
      <w:bookmarkEnd w:id="257"/>
      <w:r>
        <w:rPr>
          <w:rtl w:val="true"/>
        </w:rPr>
        <w:t>اشارة</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القذف</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79330_388300464"/>
      <w:bookmarkStart w:id="260" w:name="_Toc92"/>
      <w:bookmarkEnd w:id="259"/>
      <w:r>
        <w:rPr>
          <w:rtl w:val="true"/>
        </w:rPr>
        <w:t>تعريف القذف</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بالزناء أو اللواط‍‌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أنت زان أو لائط‍‌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الألفاظ‍‌ الدالّة على القذف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الصراحة و المعرفة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معرفة القاذف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القذف تعريف القذف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الفصل الثالث من فصول كتاب الحدود في حدّ 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نسبة الزناء أو اللواط‍‌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رمى فلانا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عابه و قذفه و اتّهمه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القذف لغة الرمي بالحجارة، و شرعا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المسلم الحرّ الكامل المستتر بالزناء أو اللواط‍‌، و هو حرام بنصّ‌ الكتاب و السنّة و الإجماع، بل العقل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المخاطب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لاط‍‌ يلوط‍‌، و صيغة المخاطب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يعرف القاذف المعاني الموضوع لها الألفاظ‍‌، و إلاّ لم يصدق القذف</w:t>
      </w:r>
      <w:r>
        <w:rPr>
          <w:rFonts w:eastAsia="Amiri" w:cs="Amiri" w:ascii="Amiri" w:hAnsi="Amiri"/>
          <w:color w:val="111111"/>
          <w:sz w:val="28"/>
          <w:szCs w:val="28"/>
          <w:rtl w:val="true"/>
          <w:lang w:bidi="ar-SA"/>
        </w:rPr>
        <w:t xml:space="preserve">. </w:t>
      </w:r>
      <w:bookmarkStart w:id="261" w:name="pg14846_145677"/>
    </w:p>
    <w:p>
      <w:pPr>
        <w:pStyle w:val="BookText"/>
        <w:rPr/>
      </w:pPr>
      <w:bookmarkEnd w:id="2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بموضوع اللفظ‍‌ بأيّ‌ لغة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يعرف المواجه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القائل جاهلا بمدلوله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عرف أنّه يفيد فائدة يكرهها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المواجه عزّر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79332_388300464"/>
      <w:bookmarkStart w:id="263" w:name="_Toc93"/>
      <w:bookmarkEnd w:id="262"/>
      <w:r>
        <w:rPr>
          <w:rtl w:val="true"/>
        </w:rPr>
        <w:t>تفاصيل القذف</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 الذي أقرّ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ولدي أو لست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زنت 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قد أقرّ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به شرعا بدون الإقرار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أي و إن لم يعرف المخاطب معنى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جواب شرط‍‌، و الشرط‍‌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نائب الفاعل هو الضمير العائد إلى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لم يعرف أنّه يفيد فائدة يكرهها المخاطب فلا 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تفاصيل القذف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آخر للقذف بأن يقول شخص لولده الذي أقرّ بكونه ولدا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ولدي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المخاطب، و هذا مثال آخر لقذف الولد الذي أقرّ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ولدتك امّك من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الراجع إلى الوالد،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الولد،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الحدّ باللعان، بخلاف المقرّ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ينتفي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زنى بك أبوك أو يا بن الزاني 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له دون المواجه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ينسب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لكن يعزّر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سيأتي، لتأذّيه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استعمال العبارات المذكورة خطابا لمن يلحق به شرعا بدون الإقرار أيضا يكون قذفا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القاذف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للقاذف أن يدفع الحدّ عن نفسه في هذا الفرض باللعان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الولد الذي أقرّ بكونه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لا عن القاذف في دفع الحدّ عنه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القاذف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قال لغير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بك أبوك كان قذفا موجبا للحدّ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 القاذف للأب لا للابن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القول المذكور،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يحدّ القاذف للمخاطب الذي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بك أبوك، أو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القاذف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القاذف للأب يعزّر للابن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لتأذّي الابن بقذف الأب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زنت بك امّك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 بن الزانية حدّ للأمّ‌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الزانيين فلهما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من الزناء فالظاهر القذف للأبوين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تولّده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يتحقّق بهما و قد 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الزناء، فيقوم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يثبت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مقابلة الظاهر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قذفا للأمّ‌ خاصّة، لاختصاصها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بالولادة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إليهما واحدة، و الاحتمال قائم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امّك ولدتك من الزناء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شرط‍‌، و الشرط‍‌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الأب و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الولد يتولّد من الأبوين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الحال أنّ‌ القاذف نسب الولد إلى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الزناء يتحقّق و يقوم بالأبوين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يثبت حدّ القذف للأبوين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إسناد الزناء إلى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للّفظ‍‌ المذكور ظهورا عرفيّا في أنّ‌ الرجل و المرأة كليهما زانيان، فيحدّ القاذف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في مقابل الظاهر المذكور كون القول المذكور قذفا للأمّ‌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الامّ‌ تختصّ‌ بالولادة على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بقذف الامّ‌ خاصّة يضعّف بأنّ‌ نسبة الزناء إلى الأبوين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الزناء،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الأبوين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احتمال ارتكاب الزناء قائم في كلّ‌ واحد من الأب و الامّ‌، فلا يختصّ‌ </w:t>
      </w:r>
    </w:p>
    <w:p>
      <w:pPr>
        <w:pStyle w:val="BookText"/>
        <w:rPr/>
      </w:pPr>
      <w:r>
        <w:rPr>
          <w:rFonts w:ascii="Amiri" w:hAnsi="Amiri" w:eastAsia="Amiri" w:cs="Amiri"/>
          <w:color w:val="111111"/>
          <w:sz w:val="28"/>
          <w:sz w:val="28"/>
          <w:szCs w:val="28"/>
          <w:rtl w:val="true"/>
          <w:lang w:bidi="ar-SA"/>
        </w:rPr>
        <w:t xml:space="preserve">بالشبهة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يختصّ‌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بانتفائه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لقيام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كلّ‌ واحد،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دارئ للحدّ، إذ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الإكراه أو الشبهة في أحد الجانبين، فينتفي 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نسب الزناء إلى غير المواجه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كالأمثلة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فالحدّ للمنسوب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يعزّر للمواجة إن تضمّن شتمه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بأحدهما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بشبهة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الأبوين،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لقيام احتمال الشبهة بالنسبة إلى كلّ‌ واحد من الأب و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بقذف الأبوين و الحدّ لكلّ‌ واحد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القاذف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ادّعى القاذف الإكراه أو الشبهة في أحد الأبوين لم يجب عليه إلاّ حدّ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أحد الجانبين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إلى غير المخاطب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زنت بك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الزانية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 و الامّ‌ في الأمثلة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المخاطب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الظاهر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زنيت بك احتمل الإكراه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زان، و مجرّد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سقوط‍‌ الحدّ، سواء ادّعاه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القاذف أم لا،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يدرأ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يثبت الزناء في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بالإقرار أربع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الظاهر في جميع الأمثلة المذكورة هو شتم المواجه و أذاه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القاذف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احتمل الإكراه في جانب المرأة، لأنّ‌ زناءه لا يلازم زناء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زنيت بك لا يكون قذفا للمرأة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من اكره على الزناء لا يطلق عليه الزاني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مجرّد احتمال الإكراه في جانب المرأة كاف في سقوط‍‌ الحدّ عنها، لأنّ‌ الحدود تدرأ بالشبهات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مجرّد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يثبت الزناء في حقّ‌ القاذف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زنيت بك إلاّ بالإقرار أربع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سبق في الفصل الأوّل من فصول الكتاب في الصفحة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حدّ الزناء إلاّ بأربع مرّات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زنيت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يحتمل كون هذا القول قذفا للمخاطب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لدلالة الظاهر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الزناء فعل واحد يقع بين اثنين، و نسبة أحدهما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بالفاعليّة، و الآخر بالمفعوليّة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اختلاف 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التغاير، و المتحقّق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هو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لها، لما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لدلالة ظاهر اللفظ‍‌ على كونه قذفا للمخاطب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ثان لكون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زنيت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قذفا للمخاطب، و هو أنّ‌ العمل الصادر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الزناء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واحد بالنسبة إليهما و قائم بهما و إن كان يختلف نسبته إليهما من حيث الفاعليّة و المفعوليّة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الفعل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الدليل الثاني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الزناء و إن كان فعلا واحدا صادرا عنهما، لكن اختلاف النسبة من حيث الفاعليّة و المفعوليّة يوجب تغاير الحكم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نسبة الفاعليّة و المفعوليّة توجب التغاير في معنى الزناء، لأنّه قد يتحقّق في طرف الرجل الذي هو فاعل، و لا يتحقّق في طرف المرأة التي هي مفعولة إذا كانت مكرهة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زنيت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المتحقّق من هذا القول هو كون قائله خاصّة زانيا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الأقوى عند الشارح رحمه اللّه هو 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زنيت بك قذفا للمرأة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لما ذكر من الظهور العرفيّ‌ في كون هذا اللفظ‍‌ قذفا للمرأة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منقولة في كتاب الوسائل </w:t>
      </w:r>
      <w:r>
        <w:rPr>
          <w:rFonts w:eastAsia="Amiri" w:cs="Amiri" w:ascii="Amiri" w:hAnsi="Amiri"/>
          <w:color w:val="111111"/>
          <w:sz w:val="28"/>
          <w:szCs w:val="28"/>
          <w:rtl w:val="true"/>
          <w:lang w:bidi="ar-SA"/>
        </w:rPr>
        <w:t xml:space="preserve">: </w:t>
      </w:r>
      <w:bookmarkStart w:id="264" w:name="pg14846_145683"/>
    </w:p>
    <w:p>
      <w:pPr>
        <w:pStyle w:val="BookText"/>
        <w:rPr/>
      </w:pPr>
      <w:bookmarkEnd w:id="264"/>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79334_388300464"/>
      <w:bookmarkStart w:id="266" w:name="_Toc94"/>
      <w:bookmarkEnd w:id="265"/>
      <w:r>
        <w:rPr>
          <w:rtl w:val="true"/>
        </w:rPr>
        <w:t>الألفاظ‍‌ المفيدة للقذف أحيانا</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الديّوث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الكشخان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بإسناده عن محمّد بن مسلم عن أبي جعفر عليه السّلام في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زانية أنا زنيت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حدّ واحد، لقذفه إيّاها،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زنيت بك فلا حدّ فيه إلاّ أن يشهد على نفسه أربع شهادات بالزناء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القذف من كتاب الحدود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الألفاظ‍‌ المفيدة للقذف أحيانا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الديّوث من داث، 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الديّوث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القوّاد على أهله، و الذي لا يغار على أهله ديّوث، و التدييث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و في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الديّوث و الديبوث الذي يدخل الرجال على حرمته بحيث يراهم، كأنّه ليّن نفسه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كلانتر في تعليقته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اللفظة ليست في لغة العرب، و يحتمل أن تكون فارسيّة الأصل، و أنّها معرّبة مركّبة من كلمتين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حذفت الهاء من آخر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كج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قدّم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بناء على قاعدة الفرس من تقديمهم المضاف إليه على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 الدار المنحرفة عن الطريق المستقيم، لأنّ‌ الذي يدخل الرجل على عورته و ناموسه لا بدّ أن يكون من طريق غير مستقيم و من غير أن يراه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تكون الدار كناية عن أهل الدار و نسائها الساكنات فيها، حيث إنّهنّ‌ منحرفات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مذكورة في لسان العرب بما يأتي نصّه ذيلا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القرنان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تفيد القذف في عرف القائل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الحدّ للمنسوب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الألفاظ‍‌ من الأفعال،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قوّاد على 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أرحامه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الديّوث، و هو دخيل في كلام العرب؛ و يقال للشاتم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تكشخ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الكشخان ليس من كلام العرب، فإن اعرب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كشخان على فعلان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يكون عربيّا، لأنّه يكون على مثال فعلال، و فعلال لا يكون في غير المضاعف، فهو بناء عقيم، فافهمه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الكشخنة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مولّدة ليست 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يشارك في امرأته كأنّه يقرن به غيره، عربيّ‌ صحيح حكاه كراع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القرنان نعت سوء في الرجل الذي لا غيرة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كلام الحاضرة، و لم أر البوادي لفظوا به و لا عرفوه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قائل هذه الألفاظ‍‌ إذا كان من سواد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قائل هذه الألفاظ‍‌ يحدّ لمن نسب إليه مدلول هذه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نائب الفاعل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المعنى أنّ‌ قائل هذه الألفاظ‍‌ يحدّ بما نسب إلى المخاطب المقذوف مدلول هذه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مدلول هذه الألفاظ‍‌،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المقذوف المنسوب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معنى الديّوث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زوجته من أرحامه، مثل الاخت و البنت و غيرهما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المقذوف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تفد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نظرا إلى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غير موضوعة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يستعملها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العرف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أفادت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النسبة إلى ما يوجب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كلّ‌ شاتم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الديّوث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غيرة له، قاله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الألفاظ‍‌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القذف،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الألفاظ‍‌ المذكورة لم توضع في اللغة للقذف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الألفاظ‍‌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أفادت الألفاظ‍‌ المذكورة شتما للمقذوف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الجملة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أفادت الألفاظ‍‌ المذكورة شتما بحيث لا يبلغ حدّ النسبة إلى ما يوجب الحدّ عزّر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عزّر قائل هذه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 من شتم يشتم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كالألفاظ‍‌ التي توجب الإهانة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المعنى المذكور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الجوهريّ‌ هو أبو نصر إسماعيل، ولد في فاراب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في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مشاهير أصحاب المعاجم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زمنا بين قبائل البدو لا سيّما ربيعة و مضر، فتمكّن من اللغة و تحقّق معاني ألفاظها و كان خطّاطا ماهرا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في نيسابور و اصيب بالسويداء فرمى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يدخل الرجال على امرأته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القرنان و الكشخان لم أرهما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العرب، و معناه عند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معنى الديّوث أو قريب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القرنان من يدخل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بناته، و الكشخان من يدخل على أخواته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فائدتها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من أهل العرف بوضعها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لشيء من ذلك، و لا اطّلع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معناها لغة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بنفسه عن سطح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 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معجم جمع فيه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كلمة، ترتيبها الأبجديّ‌ على أواخر الكلم، و سبقه إلى هذا النسق خاله الفارابيّ‌ أبو إبراهيم إسحاق في معجمه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يخلو معجمه من الخلل و الغلط‍‌ فنقّحه بعد موته تلميذه إبراهيم بن صالح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أعلام 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الديّوث هو الذي يدخل الغير على امرأته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معنى كلّ‌ واحد من الكشخان و القرنان عند عامّة الناس مثل معنى الديّوث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يدخل الرجال على بناته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المراد منها الكشخان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الألفاظ‍‌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يعلم قائل هذه الألفاظ‍‌ بوضعها لما تقدّم من المعاني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قائل الألفاظ‍‌ المذكورة،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هذه الألفاظ‍‌</w:t>
      </w:r>
      <w:r>
        <w:rPr>
          <w:rFonts w:eastAsia="Amiri" w:cs="Amiri" w:ascii="Amiri" w:hAnsi="Amiri"/>
          <w:color w:val="111111"/>
          <w:sz w:val="28"/>
          <w:szCs w:val="28"/>
          <w:rtl w:val="true"/>
          <w:lang w:bidi="ar-SA"/>
        </w:rPr>
        <w:t xml:space="preserve">. </w:t>
      </w:r>
      <w:bookmarkStart w:id="267" w:name="pg14846_145687"/>
    </w:p>
    <w:p>
      <w:pPr>
        <w:pStyle w:val="BookText"/>
        <w:rPr/>
      </w:pPr>
      <w:bookmarkEnd w:id="2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قذف جرى على لسان من لا يعلم 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قصد شيء من القذف و لا الأذى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 المقول له</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79336_388300464"/>
      <w:bookmarkStart w:id="269" w:name="_Toc95"/>
      <w:bookmarkEnd w:id="268"/>
      <w:r>
        <w:rPr>
          <w:rtl w:val="true"/>
        </w:rPr>
        <w:t>حكم ما يوجب الإيذاء و التعريض</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التأذّي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 ما يوجب أذى المقول له من الألفاظ‍‌ الموجبة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موذية و ليست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للقذف عرفا و لا وضعا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التعريض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بالقذف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شيء على قائل هذه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شيء على أحد تلفّظ‍‌ بلفظ‍‌ لا يعلم معناه الموضوع له في اللغة أو المستعمل في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لعدم قصد المتلفّظ‍‌ بلفظ‍‌ لا يعلم معناه القذف و لا الأذى بالنسبة إلى المقذوف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أفاد قذفا أو أذى في عرف المقول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ما يوجب الإيذاء و التعريض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إتيان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التأذّي من باب التفعّل، و هو لقبول الفعل و المطاوعة له، بخلاف الإيذاء الذي هو من باب الإفعال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التأذّي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علم القائل بكون الألفاظ‍‌ موذية للمقول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تكون للحاليّة، 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استعمال هذه الألفاظ‍‌ و لو لم تكن موضوعة للقذف، لكن مع علم القائل بكونها موذية للمخاطب يكون موجبا للتعزير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التعريض بالقذف أيضا يوجب التعزير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دون التصريح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القذف الصريح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ولد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يصلح مثالا للأمرين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الأذى، و فيه تعريض بكونه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زناء،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لغيره بأن يكون ولد بفعل محرّم و إن كان من أبويه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استولده حالة الحيض أو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بولد حلال، و قد يراد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على المصنّف رحمه اللّه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يوجبان التعزير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التأذّي و التعريض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التأذّي و التعريض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المذكور يوجب أذى المقول له، و فيه تعريض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بكون المقول له ولد 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ولد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يحتمل أن يدلّ‌ هذا القول على كون المخاطب ولد زناء كذلك يحتمل أن يدلّ‌ على عدم كونه ولد زناء، مثل كونه ولد بفعل حرام لا ينافي كونه من أبويه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لكونه ولد من الحرام بغير الزناء، و هو أنّ‌ الزوج إذا استولد ولدا في حالة حيض زوجته فإنّه يصدق عليه أنّه ولد حرام، لكن لا من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آخر لكون الولد من الحرام لا من حيث الزناء، لأنّ‌ الزوجة محرّمة على الزوج في حال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حال كون الزوج عالما بحرمة الوطي حالة الحيض أو الإحرام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مثل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ولد حرام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بولد حلال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أنّه ليس بطاهر الأخلاق و لا وفيّ‌ بالأمانات و الوعود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أذى على كلّ‌ حال، و قد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تعريضا بالقذف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أنا لست بزان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مثال للتعريض بكون المقول له أو المنبّه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زانيا،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امّي زانية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تعريض بكون أمّ‌ المعرّض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أجدك عذراء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بكرا، فإنّه تعريض بكونها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زنت قبل تزويجه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بولد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قد يراد بهذا اللفظ‍‌ غير طاهر الأخلاق أو غير الوفيّ‌ بالأمانات و الوعود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الأخلاق السيّئة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بولد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القول يوجب أذى المقول له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بولد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قد يكون القول المذكور تعريضا بالقذف إذا قصد منه 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ولد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لست بزان تعريض بكون المقول له زانيا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ينبّه القائل عليه بأنّه ليس بزان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المخاطب الذي يعرّضه القائل بالقذف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الزوج المفهوم من القرينة،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العذراء، ج العذارى و العذارى و العذراوات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ذهبت بكارتها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بأن يكون ذهابها بالنزوة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الحرقوص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حراما، فمن ثمّ‌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تعريضا، بل يمكن 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يوجب التأذّي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زرارة عن أبي جعفر عليه السّلام في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أجدك عذراء،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 لأنّ‌ العذرة تذهب بغير جماع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ذهبت بكارة الزوجة قبل التزويج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أجدك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القول يحتمل فيه عدم التعريض بكون الزوجة زنت و ذهبت بكارتها بالزناء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النزوة من نزا ينزو نزوا و نزوّا و نزوانا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نحو البرغوث، و ربّما نبت له جناحان 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 مثل الحصاة صغير اسيّد اريقط‍‌ بحمرة و صفرة، و لونه الغالب عليه السواد، يجتمع و يتبلّج تحت الأناسيّ‌ و في أرفاغهم و يعضّهم و يشقّق الأسقية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الحراقيص دويبات صغار تنقب الأساقي و تقرضها، و تدخل في فروج النساء، و هي من جنس الجعلان إلاّ أنّها أصغر منها، و هي سود منقطعة ببياض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أجدك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القول يمكن أن لا يكون حراما، لاحتمال ذهاب البكارة بالنزوة و الحرقوص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للاحتمال المذكور يكون القول المذكور تعريضا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أجدك عذراء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تعريضا أم لا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منقولة في كتاب التهذيب هكذا </w:t>
      </w:r>
      <w:r>
        <w:rPr>
          <w:rFonts w:eastAsia="Amiri" w:cs="Amiri" w:ascii="Amiri" w:hAnsi="Amiri"/>
          <w:color w:val="111111"/>
          <w:sz w:val="28"/>
          <w:szCs w:val="28"/>
          <w:rtl w:val="true"/>
          <w:lang w:bidi="ar-SA"/>
        </w:rPr>
        <w:t xml:space="preserve">: </w:t>
      </w:r>
      <w:bookmarkStart w:id="270" w:name="pg14846_145691"/>
    </w:p>
    <w:p>
      <w:pPr>
        <w:pStyle w:val="BookText"/>
        <w:rPr/>
      </w:pPr>
      <w:bookmarkEnd w:id="270"/>
      <w:r>
        <w:rPr>
          <w:rFonts w:ascii="Amiri" w:hAnsi="Amiri" w:eastAsia="Amiri" w:cs="Amiri"/>
          <w:color w:val="111111"/>
          <w:sz w:val="28"/>
          <w:sz w:val="28"/>
          <w:szCs w:val="28"/>
          <w:rtl w:val="true"/>
          <w:lang w:bidi="ar-SA"/>
        </w:rPr>
        <w:t xml:space="preserve">و تحمل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المنفيّ‌ الحدّ، لرواية أبي بصير عن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79338_388300464"/>
      <w:bookmarkStart w:id="272" w:name="_Toc96"/>
      <w:bookmarkEnd w:id="271"/>
      <w:r>
        <w:rPr>
          <w:rtl w:val="true"/>
        </w:rPr>
        <w:t>حكم ما يكرهه المخاطب</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يعزّر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المنسوب إليه و إن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لأنّ‌ ضابط‍‌ التعزير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و هو 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يونس عن زرارة عن أبي عبد اللّه عليه السّلام في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تأتيني عذراء،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عليه شيء، لأنّ‌ العذرة تذهب بغير 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الرواية هذه منقولة عن أبي عبد اللّه عليه السّلام لا عن أبي جعفر عليه السّلام، و أنّ‌ الموجود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عليه حدّ، فلا ينافي ثبوت التعزير على الزوج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أجدك عذراء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أيضا منقولة في كتاب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عن إسحاق بن عمّار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أجدك عذراء،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فإنّه يوشك أن ينتهي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ما يكرهه المخاطب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أي و كذا يعزّر القائل بكلّ‌ ما يكرهه المخاطب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المراد منها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المواجه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يكن الذي نسب القول إليه حاضرا في مجلس التكلّم به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الملاك لثبوت التعزير هو الإتيان بالعمل المحرّم كالشتم، و هو غير مشروط‍‌ </w:t>
      </w:r>
    </w:p>
    <w:p>
      <w:pPr>
        <w:pStyle w:val="BookText"/>
        <w:rPr/>
      </w:pPr>
      <w:r>
        <w:rPr>
          <w:rFonts w:ascii="Amiri" w:hAnsi="Amiri" w:eastAsia="Amiri" w:cs="Amiri"/>
          <w:color w:val="111111"/>
          <w:sz w:val="28"/>
          <w:sz w:val="28"/>
          <w:szCs w:val="28"/>
          <w:rtl w:val="true"/>
          <w:lang w:bidi="ar-SA"/>
        </w:rPr>
        <w:t xml:space="preserve">مشروط‍‌ بحضور المشتوم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الفاسق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شارب الخمر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بفسقه و شربه، فلو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متظاهرا بالفسق لم يكن له 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الخنزير و الكلب و الحقير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الكافر و المرتدّ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كلمة تفيد الأذى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وضعا مع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التعزير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مع كون المخاطب مستحقّا للاستخفاف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بحضور من نسب الشتم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نسب القول المكروه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قول يكرهه المخاطب أو 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المنسوب إليه الفسق و شرب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فلو كان المنسوب إليه الفسق و الشرب متظاهرا بعمله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يشرب الخمر في منظر عامّ‌ و يرتكب الفسق على رءوس الأشهاد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يسقط‍‌ عن الحرمة، فتجوز غيبته و تعيّبه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الفاسق و شارب الخمر هو أن يقال للمخاطب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الخنزير و ما ذكره بعده، و وجه الشبه و المماثلة هو الحرمة و ثبوت التعزير على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 فلان حقير أو وضيع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 فلان مرتدّ عن دينك أو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توضع الكلمة للأذى بالوضع، لكن أوجبها عند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القائل،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الأذى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الألفاظ‍‌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المنسوب إليه المخاطب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لجواز استخفاف المنسوب إليه، و هو كونه متظاهرا بالفسق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بالفسق، فيصحّ‌ مواجهته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تكون نسبته إليه حقّا لا بالكذب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يشترط‍‌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فيشترط‍‌ شروطه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يجوز الاستخفاف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ظاهر النصّ‌ و الفتاوى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يصحّ‌ مخاطبة المنسوب إليه بما تكون نسبته إليه صدقا، كما إذا كان متظاهرا بالشرب، فيجوز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شارب الخمر، و هكذا القول في غيبته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أن يواجه المتظاهر بالشرب بأن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زان أو سارق أو غير ذلك ممّا يكون كذبا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استحقاق المنسوب إليه للاستخفاف و كون النسبة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الصادق في حقّ‌ المنسوب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يقصد القائل من القول المذكور 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جواز القول المذكور في حقّ‌ المنسوب إليه من باب النهي عن المنكر اشترط‍‌ فيه شرائطه، و قد تقدّم هذه الشرائط‍‌ في كتاب الجهاد، و أنّها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الناهي بكون ما ينهى عنه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إصرار فاعل المنكر على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الناهي التأثير في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الناهي من الضرر بنفسه أو بغيره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تجتمع هذه الشرائط‍‌ لم يجز 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المنسوب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من قبيل النهي عن المنكر أم لا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جواز الاستخفاف بالمنسوب إليه مطلقا، سواء كان قوله </w:t>
      </w:r>
      <w:bookmarkStart w:id="273" w:name="pg14846_145694"/>
    </w:p>
    <w:p>
      <w:pPr>
        <w:pStyle w:val="BookText"/>
        <w:rPr/>
      </w:pPr>
      <w:bookmarkEnd w:id="273"/>
      <w:r>
        <w:rPr>
          <w:rFonts w:ascii="IRNazanin" w:hAnsi="IRNazanin" w:eastAsia="IRNazanin"/>
          <w:color w:val="111111"/>
          <w:sz w:val="28"/>
          <w:sz w:val="28"/>
          <w:szCs w:val="28"/>
          <w:rtl w:val="true"/>
          <w:lang w:bidi="fa-IR"/>
        </w:rPr>
        <w:t xml:space="preserve">و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w:t>
      </w:r>
    </w:p>
    <w:p>
      <w:pPr>
        <w:pStyle w:val="Heading4"/>
        <w:numPr>
          <w:ilvl w:val="3"/>
          <w:numId w:val="1"/>
        </w:numPr>
        <w:rPr/>
      </w:pPr>
      <w:bookmarkStart w:id="274" w:name="__RefHeading___Toc79340_388300464"/>
      <w:bookmarkStart w:id="275" w:name="_Toc97"/>
      <w:bookmarkEnd w:id="274"/>
      <w:r>
        <w:rPr>
          <w:rtl w:val="true"/>
        </w:rPr>
        <w:t>ما يعتبر في القاذف</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يعتبر في القاذف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بالبلوغ و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فيعزّر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يؤدّب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يراه الحاكم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الأدب في معنى التعزير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في كمال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و الأمة أربعين، أو عدم الاشتراط‍‌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فيساويان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طريق النهي عن المنكر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اشتراط‍‌ جعل القول المذكور على طريق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يعتبر في القاذف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يثبت الحدّ على الصبيّ‌ إذا كان قاذفا، بل يثبت في حقّه التعزير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الصبيّ‌ و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مترادفان و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سلف من قول المصنّف رحمه اللّه في الصفحة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التأديب في معنى التعزير هنا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مقدّم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سوطا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اشترطت الحرّيّة في الحدّ الكامل حدّ العبد و الأمة للقذف أربعين سوطا، و هي نصف الحدّ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أو لا تشترط‍‌ الحرّيّة في الحدّ الكامل، بل يجري في الحرّ و العبد بالتساوي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العبد و الأمة من جانب، و الحرّ من جانب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أشهرهما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لعموم وَ الَّذِينَ‌ يَرْمُونَ‌ الْمُحْصَناتِ‌ </w:t>
      </w:r>
      <w:r>
        <w:rPr>
          <w:rStyle w:val="FootnoteAnchor"/>
          <w:rtl w:val="true"/>
        </w:rPr>
        <w:footnoteReference w:id="2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لقول الصادق عليه السّلام في حسنة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قذف العبد الحرّ جلد ثمانين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بالتنصيف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المملوك للشيخ في المبسوط‍‌،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مساواة العبد و الأمة للحرّ في الحدّ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يَرْمُونَ‌ الْمُحْصَناتِ‌ ثُمَّ‌ لَمْ‌ يَأْتُوا بِأَرْبَعَةِ‌ شُهَداءَ فَاجْلِدُوهُمْ‌ ثَمانِينَ‌ جَلْدَةً‌ وَ لا تَقْبَلُوا لَهُمْ‌ شَهادَةً‌ أَبَداً وَ أُولئِكَ‌ هُمُ‌ الْفاسِقُونَ‌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ثبوت ثمانين جلدة على كلّ‌ من قذف المحصنات و لم يأت بأربعة شهداء، حرّا كان القاذف أم عبدا أم أمة، و لا مخصّص لها لا متّصلا و لا منفصلا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القذف من كتاب الحدود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حسنة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أخبار اخر أيضا تدلّ‌ على تساوي حدّ القذف بين الحرّ و العبد، ننقل اثنتين منها من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أبي الصباح الكنانيّ‌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عبد افترى على 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القذف من كتاب الحدود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زرارة عن أبي جعفر عليه السّلام في مملوك قذف حرّة محصنة،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ثمانين، لأنّه إنّما يجلد بحقّها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القول بكون حدّ المملوك نصف حدّ الحرّ في القذف هو للشيخ الطوسيّ‌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من الزائد،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أَتَيْنَ‌ بِفاحِشَةٍ‌ فَعَلَيْهِنَّ‌ نِصْفُ‌ ما عَلَى الْمُحْصَناتِ‌ مِنَ‌ الْعَذابِ‌ </w:t>
      </w:r>
      <w:r>
        <w:rPr>
          <w:rStyle w:val="FootnoteAnchor"/>
          <w:rtl w:val="true"/>
        </w:rPr>
        <w:footnoteReference w:id="2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سليمان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عدل عنه للدليل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بالفاحشة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الزناء، كما نقله المفسّرون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الشيخ على قوله بالتصيف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و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القاسم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العبد إذا افترى على الحرّ كم يجلد؟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بفاحشة فعليه نصف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القذف من كتاب الحدود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قول الشيخ رحمه اللّه بالتنصيف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الأصل الذي استند إليه الشيخ، و هو أصالة البراءة من الزائد من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حسنة الحلبيّ‌ المتقدّمة الدالّة على عدم التنصيف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أَتَيْنَ‌ بِفاحِشَةٍ‌ </w:t>
      </w:r>
      <w:r>
        <w:rPr>
          <w:rStyle w:val="FootnoteAnchor"/>
          <w:rtl w:val="true"/>
        </w:rPr>
        <w:footnoteReference w:id="27"/>
      </w:r>
      <w:r>
        <w:rPr>
          <w:rFonts w:ascii="Amiri" w:hAnsi="Amiri" w:eastAsia="Amiri" w:cs="Amiri"/>
          <w:color w:val="111111"/>
          <w:sz w:val="28"/>
          <w:sz w:val="28"/>
          <w:szCs w:val="28"/>
          <w:rtl w:val="true"/>
          <w:lang w:bidi="ar-SA"/>
        </w:rPr>
        <w:t>هو الزناء لا ارتكابهنّ‌ لمطلق المحرّم حتّى يشمل ارتكابهنّ‌ للقذف و يكون دليلا لما اختاره الشيخ رحمه اللّه من تنصيف حدّ القذف عليهنّ‌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الطبرسيّ‌ رحمه اللّه صاحب مجمع البيان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أَتَيْنَ‌ بِفاحِشَةٍ‌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اقترانهنّ‌ بالمحصنات، و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إن زنين،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فَعَلَيْهِنَّ‌ نِصْفُ‌ ما عَلَى الْمُحْصَناتِ‌ مِنَ‌ الْعَذابِ‌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نصف ما على الحرائر من حدّ الزناء، و هو خمسون جلدة نصف حدّ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مدخول كاف التشبيه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نقله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الفاحشة هو الزناء،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المفسّرين،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اقتران المملوكات بالمحصنات في الآية، لأنّ‌ النساء لا يعبّر عنهنّ‌ بالمحصنات إلاّ في خصوص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الرواية المتقدّمة عن القاسم بن سليمان التي استند إليها الشيخ رحمه اللّه لقوله بتنصيف الحدّ الثابت على المملوك القاذف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معاصرينا في مقام بيان 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ضعف الرواية هو نقل القاسم بن سليمان الواقع في سند الرواية عن أبي المفضّل و ابن بطّة، و كلاهما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رحمه اللّه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شاذّة و مخالفة لظاهر القرآن و الأخبار الكثيرة التي قدّمناها، و ما هذا حكمه لا يعمل به و لا يعترض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مخالفته لظاهر القرآن فلأنّ‌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يَرْمُونَ‌ الْمُحْصَناتِ‌ </w:t>
      </w:r>
      <w:r>
        <w:rPr>
          <w:rStyle w:val="FootnoteAnchor"/>
          <w:rtl w:val="true"/>
        </w:rPr>
        <w:footnoteReference w:id="30"/>
      </w:r>
      <w:r>
        <w:rPr>
          <w:rFonts w:ascii="Amiri" w:hAnsi="Amiri" w:eastAsia="Amiri" w:cs="Amiri"/>
          <w:color w:val="111111"/>
          <w:sz w:val="28"/>
          <w:sz w:val="28"/>
          <w:szCs w:val="28"/>
          <w:rtl w:val="true"/>
          <w:lang w:bidi="ar-SA"/>
        </w:rPr>
        <w:t xml:space="preserve">إلى قوله فَاجْلِدُوهُمْ‌ ثَمانِينَ‌ جَلْدَةً‌ وَ لا تَقْبَلُوا لَهُمْ‌ شَهادَةً‌ أَبَداً </w:t>
      </w:r>
      <w:r>
        <w:rPr>
          <w:rStyle w:val="FootnoteAnchor"/>
          <w:rtl w:val="true"/>
        </w:rPr>
        <w:footnoteReference w:id="31"/>
      </w:r>
      <w:r>
        <w:rPr>
          <w:rFonts w:ascii="Amiri" w:hAnsi="Amiri" w:eastAsia="Amiri" w:cs="Amiri"/>
          <w:color w:val="111111"/>
          <w:sz w:val="28"/>
          <w:sz w:val="28"/>
          <w:szCs w:val="28"/>
          <w:rtl w:val="true"/>
          <w:lang w:bidi="ar-SA"/>
        </w:rPr>
        <w:t>، و ذلك عامّ‌ في كلّ‌ قاذف، حرّا كان أو عبدا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أَتَيْنَ‌ بِفاحِشَةٍ‌ فَعَلَيْهِنَّ‌ نِصْفُ‌ ما عَلَى الْمُحْصَناتِ‌ مِنَ‌ الْعَذابِ‌ </w:t>
      </w:r>
      <w:r>
        <w:rPr>
          <w:rStyle w:val="FootnoteAnchor"/>
          <w:rtl w:val="true"/>
        </w:rPr>
        <w:footnoteReference w:id="32"/>
      </w:r>
      <w:r>
        <w:rPr>
          <w:rFonts w:ascii="Amiri" w:hAnsi="Amiri" w:eastAsia="Amiri" w:cs="Amiri"/>
          <w:color w:val="111111"/>
          <w:sz w:val="28"/>
          <w:sz w:val="28"/>
          <w:szCs w:val="28"/>
          <w:rtl w:val="true"/>
          <w:lang w:bidi="ar-SA"/>
        </w:rPr>
        <w:t xml:space="preserve">فذلك مخصوص بالزناء، لما بيّنّاه من الأخبار و أنّه لا يجوز تناقضها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 الفقهيّة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شذوذها لا تعارض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الكثيرة، بل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العجب أنّ‌ المصنّف في الشرح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 من المحقّق و العلاّمة حيث نقلا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يرجّحا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 الترجيح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القول بالأربعين نادر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ثمّ‌ تبعهم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الرواية مع ضعف سندها و شذوذها لا تعارض الأخبار الكثيرة الدالّة على عدم تنصيف حدّ القذف في خصوص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بل هناك إجماع على أنّ‌ العبد مساو للحرّ في حدّ 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كتابه المسمّى بشرح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المحقّق و العلاّمة رحمهما اللّه،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مسألة اشتراط‍‌ الحرّيّة في كمال حدّ القاذف، و هو ثمانون جلدة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يرجّح المحقّق و العلاّمة أحد القولين بعد ما نقلاهما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ظهور الترجيح للقول بتساوي الحرّ و المملوك في حدّ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الترجيح هو كون القول بالتنصيف شاذّا و كون مستنده ضعيفا و كون دليل التساوي عموم الآية مع عدم مخصّص لها لا متّصلا و لا منفصلا، و مع دلالة حسنة الحلبيّ‌ أيضا على التساوي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بتنصيف حدّ القذف في خصوص المملوك نادر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 و ضمير المفعول يرجع إلى المحقّق و العلاّمة و تابعيهم رحمهم اللّه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تبعهم المصنّف على ما تعجّب من المحقّق و العلاّمة، و هو نقلهما في المسألة قولين </w:t>
      </w:r>
      <w:bookmarkStart w:id="276" w:name="pg14846_145699"/>
    </w:p>
    <w:p>
      <w:pPr>
        <w:pStyle w:val="BookText"/>
        <w:rPr/>
      </w:pPr>
      <w:bookmarkEnd w:id="276"/>
      <w:r>
        <w:rPr>
          <w:rFonts w:ascii="IRNazanin" w:hAnsi="IRNazanin" w:eastAsia="IRNazanin"/>
          <w:color w:val="111111"/>
          <w:sz w:val="28"/>
          <w:sz w:val="28"/>
          <w:szCs w:val="28"/>
          <w:rtl w:val="true"/>
          <w:lang w:bidi="fa-IR"/>
        </w:rPr>
        <w:t xml:space="preserve">تعجّب منه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277" w:name="__RefHeading___Toc79342_388300464"/>
      <w:bookmarkStart w:id="278" w:name="_Toc98"/>
      <w:bookmarkEnd w:id="277"/>
      <w:r>
        <w:rPr>
          <w:rtl w:val="true"/>
        </w:rPr>
        <w:t>ما يشترط‍‌ في المقذوف</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في المقذوف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التزويج،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النِّساءِ </w:t>
      </w:r>
      <w:r>
        <w:rPr>
          <w:rStyle w:val="FootnoteAnchor"/>
          <w:rtl w:val="true"/>
        </w:rPr>
        <w:footnoteReference w:id="3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مُحْصَناتٍ‌ غَيْرَ مُسافِحاتٍ‌ </w:t>
      </w:r>
      <w:r>
        <w:rPr>
          <w:rStyle w:val="FootnoteAnchor"/>
          <w:rtl w:val="true"/>
        </w:rPr>
        <w:footnoteReference w:id="3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أُحْصِنَّ‌ </w:t>
      </w:r>
      <w:r>
        <w:rPr>
          <w:rStyle w:val="FootnoteAnchor"/>
          <w:rtl w:val="true"/>
        </w:rPr>
        <w:footnoteReference w:id="3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إحصانها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إسلامها، و على 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عدم ترجيح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تبع المحقّق و العلاّمة رحمهما اللّه في هذا الكتاب مع تعجّبه منهما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موضع تبعيّته إيّاهم هنا هو قوله في الصفحة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اشتراط‍‌ الحرّيّة في كمال الحدّ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يشترط‍‌ في المقذوف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نسب الفسق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الإحصان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الإحصان يطلق على المعاني المتعدّدة كالتزويج و الإسلام و الحرّيّة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الإحصان يطلق على الإسلام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موارد إطلاق الإحصان على الإسلام هو قوله تعالى في الآية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النساء</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الإحصان يطلق على الحرّيّة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يَسْتَطِعْ‌ مِنْكُمْ‌ طَوْلاً أَنْ‌ يَنْكِحَ‌ الْمُحْصَناتِ‌ </w:t>
      </w:r>
      <w:r>
        <w:rPr>
          <w:rStyle w:val="FootnoteAnchor"/>
          <w:rtl w:val="true"/>
        </w:rPr>
        <w:footnoteReference w:id="3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الْمُؤْمِناتِ‌ وَ الْمُحْصَناتُ‌ مِنَ‌ الَّذِينَ‌ أُوتُوا الْكِتابَ‌ </w:t>
      </w:r>
      <w:r>
        <w:rPr>
          <w:rStyle w:val="FootnoteAnchor"/>
          <w:rtl w:val="true"/>
        </w:rPr>
        <w:footnoteReference w:id="37"/>
      </w:r>
      <w:r>
        <w:rPr>
          <w:rFonts w:ascii="Amiri" w:hAnsi="Amiri" w:eastAsia="Amiri" w:cs="Amiri"/>
          <w:color w:val="111111"/>
          <w:sz w:val="28"/>
          <w:sz w:val="28"/>
          <w:szCs w:val="28"/>
          <w:rtl w:val="true"/>
          <w:lang w:bidi="ar-SA"/>
        </w:rPr>
        <w:t xml:space="preserve">، 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الامور الخمسة التي 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بالإحصان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البلوغ و العقل و الحرّيّة و الإسلام و العفّة، فمن اجتمعت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 الحدّ بقذفه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فقدت 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موارد إطلاق الإحصان على الحرّيّة هو قوله تعالى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من موارد إطلاق الإحصان على الحرّيّة هو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يطلق الإحصان على اجتماع الامور الخمسة التي سينبّه عليها المصنّف رحمه اللّه في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المصنّف،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الامور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المقذوف الإحصان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الخمسة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التي يراد منها المقذوف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بقذفه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اجتمعت في المقذوف الشرائط‍‌ الخمسة وجب الحدّ على القاذف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تجتمع في المقذوف الشرائط‍‌ المذكورة لم يجب على القاذف إلاّ التعزير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الجيم و 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التي يؤتى بها لتأكيد الجمع المؤنّث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أحدها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مملوكا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أطلقه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و الجماعة غير فارقين بين المتظاهر بالزناء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اجتماع الشرائط‍‌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الجميع بأن يكون المقذوف صبيّا مجنونا مملوكا كافرا غير عفيف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أربع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ثلاث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واحدة منها أو اثنتين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الأوصاف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أمثلة لفقدان أحد من الأوصاف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بأن يكون المقذوف صبيّا مع كونه عاقلا حرّا مسلما عفيفا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بأن يكون المقذوف مجنونا، لكنّه بالغ حرّ مسلم عفيف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أنّه بالغ حرّ مسلم عفيف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أنّه بالغ عاقل حرّ عفيف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بأن يكون المقذوف متظاهرا بارتكاب الزناء، لكنّه بالغ عاقل حرّ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المركّب من 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يوجد شيء من الشرائط‍‌ الخمسة المذكورة في المقذوف أو بعضها لم يجب الحدّ على القاذف، بل الواجب هو التعزير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بوجوب التعزير على من قذف الذي لم تجتمع فيه الشرائط‍‌ المذكورة جمع أو أحدها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القذف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مواجهة المتظاهر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الأذى،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تردّد المصنّف في بعض تحقيقاته في التعزير بقذف المتظاهر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الفرق بين المتظاهر بالزناء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الأدلّة العامّة الدالّة على عموم التعزير الحديث المنقول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يونس عن بعض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بالغ من ذكر أو انثى افترى على صغير أو كبير، أو ذكر أو انثى، أو مسلم أو كافر، أو حرّ أو مملوك فعليه حدّ الفرية، و على غير البالغ حدّ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القذف من كتاب الحدود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وجه عدم الفرق بين المتظاهر بالزناء و غيره هو عموم قبح القذف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المقذوف متظاهرا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بعموم تعزير من قذف المتظاهر بالزناء يكون بخلاف الحكم في حقّ‌ من واجه المتظاهر بالزناء بغير القذف بأن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و يا فاجر و أيّها الخنزير، فإنّ‌ القاذف بهذه الألفاظ‍‌ مخاطبا للمتظاهر بالزناء لا يعزّر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الزناء،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القذف بالزناء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لبيان غير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تجوز مواجهة المتظاهر بالزناء بألفاظ‍‌ موهنة من أقسام ألفاظ‍‌ موجبة للأذى بأن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فاسق أو فاجر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مرّ في الصفحة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كون المخاطب مستحقّا للاستخفاف به لتظاهره بالفسق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تردّد في بعض تحقيقاته في وجوب التعزير على من قذف المتظاهر بالزناء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يظهر منه الميل إلى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بإباحته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استنادا إلى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جاهر الفاسق بفسقه فلا حرمة له و لا 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تمام العبادة الوقيعة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قيل بهذا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 لكافر امّه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الزانية فالحدّ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لاستجماعها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لشرائط‍‌ وجوبه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احتجّ‌ على عدم التعزير و إباحة قذف المتظاهر بالزناء برواية البرقيّ‌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من كتاب الحجّ‌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دليل آخر لميل المصنّف رحمه اللّه إلى عدم تعزير من قذف المتظاهر بالزناء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عثرت على الرواية في كتبنا الروائيّة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أشار العلاّمة المجلسيّ‌ رحمه اللّه في المجلّد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المجلّد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بحار الأنوار إلى هذه الرواية إجمالا، راجع إن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اتّهام أهل الريب و قذفهم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تعزير من قذف المتظاهر بالزناء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فالشارح رحمه اللّه استحسن القول بعدم تعزير القاذف في المسألة المبحوث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حدّ القاذف إنّما هو لأمّ‌ الكافر لا للكافر نفسه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لاستجماعها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أمّ‌ الكافر،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دون المواجه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ماتت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كانت 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ورثها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فلا 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المسلم لا يحدّ للكافر بالأصالة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فكذا بالإرث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 الكافر للمسلم على تقدير موت المسلم مرتدّا عند الصدوق و بعض الأصحاب، أمّا عند المصنّف فغير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المخاطب، و هو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الامّ‌ تستجمع شرائط‍‌ وجوب الحدّ، و هي الإسلام و البلوغ و العقل و الحرّيّة و العفّة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كانت الامّ‌ المسلمة البالغة العفيفة حين قذفها القاذف 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ورث الامّ‌ ولدها الكافر أو كافر غير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يجب الحدّ على القاذف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الحدّ على القاذف للكافر بالأصالة، فلا يجب أيضا بالوراثة، كما إذا كانت الامّ‌ ميّتة و ورثها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ربّما يرد على المصنّف رحمه اللّه بأنّه يقول بكون الكفر مانعا من الإرث، فكيف يقول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ورثها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قوله في كتاب 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يرث الكافر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يتصوّر إرث الكافر للمسلم على تقدير موت المسلم في حال الارتداد عند الصدوق و بعض الأصحاب من الفقهاء رحمهم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إرث الكافر من المسلم عند المصنّف رحمه اللّه غير واضح، سواء كان الميراث مالا أو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فرض المسألة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فرضه الصدوق رحمه اللّه</w:t>
      </w:r>
      <w:r>
        <w:rPr>
          <w:rFonts w:eastAsia="Amiri" w:cs="Amiri" w:ascii="Amiri" w:hAnsi="Amiri"/>
          <w:color w:val="111111"/>
          <w:sz w:val="28"/>
          <w:szCs w:val="28"/>
          <w:rtl w:val="true"/>
          <w:lang w:bidi="ar-SA"/>
        </w:rPr>
        <w:t xml:space="preserve">. </w:t>
      </w:r>
      <w:bookmarkStart w:id="279" w:name="pg14846_145705"/>
    </w:p>
    <w:p>
      <w:pPr>
        <w:pStyle w:val="BookText"/>
        <w:rPr/>
      </w:pPr>
      <w:bookmarkEnd w:id="279"/>
      <w:r>
        <w:rPr>
          <w:rFonts w:ascii="Amiri" w:hAnsi="Amiri" w:eastAsia="Amiri" w:cs="Amiri"/>
          <w:color w:val="111111"/>
          <w:sz w:val="28"/>
          <w:sz w:val="28"/>
          <w:szCs w:val="28"/>
          <w:rtl w:val="true"/>
          <w:lang w:bidi="ar-SA"/>
        </w:rPr>
        <w:t xml:space="preserve">لكن بعبارة أقبل من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للتأويل</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79344_388300464"/>
      <w:bookmarkStart w:id="281" w:name="_Toc99"/>
      <w:bookmarkEnd w:id="280"/>
      <w:r>
        <w:rPr>
          <w:rtl w:val="true"/>
        </w:rPr>
        <w:t>تقاذف المحصنين</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تقاذف المحصنان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يوجب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حدّ على أحدهما، 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ولاّد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اتي أمير المؤمنين عليه السّلام برجلين قذف كلّ‌ واحد منهما صاحبه بالزناء في بدنه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المصنّف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فرض المسألة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فرضه الصدوق، لكن عبارته هناك تقبل التأويل أكثر من عبارته في هذا الكتاب، فإنّ‌ عبارته هناك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 لكافر امّه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الزانية و إن كانت ميّتة و لا وارث لها سوى الكافر لم يحدّ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فتأوّل هذه العبارة بأن لم يكن للمسلمة وارث إلاّ الكافر الذي لو لم يكن كافرا لكان وارثا، فلا تستلزم العبارة جواز كون الكافر وارثا للمسلمة، بخلاف عبارة المصنّف في هذا الكتاب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ورثها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غير قابلة للتأويل، بل تدلّ‌ على جواز إرث المسلمة، و يرد عليها الإشكال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تقاذف المحصنين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معنى الإحصان في الصفحة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أعني بالإحصان هنا البلوغ و العقل و الحرّيّة و الإسلام و 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قذف كلّ‌ واحد من المحصنين الآخر بما يوجب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 كلّ‌ واحد منهما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زان أو أنت لائط‍‌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المحصنين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القذف من كتاب الحدود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القذف بالزناء في البدن هو نسبة الزناء إلى نفس كلّ‌ منهما لا إلى أرحامهما</w:t>
      </w:r>
      <w:r>
        <w:rPr>
          <w:rFonts w:eastAsia="Amiri" w:cs="Amiri" w:ascii="Amiri" w:hAnsi="Amiri"/>
          <w:color w:val="111111"/>
          <w:sz w:val="28"/>
          <w:szCs w:val="28"/>
          <w:rtl w:val="true"/>
          <w:lang w:bidi="ar-SA"/>
        </w:rPr>
        <w:t xml:space="preserve">. </w:t>
      </w:r>
      <w:bookmarkStart w:id="282" w:name="pg14846_145706"/>
    </w:p>
    <w:p>
      <w:pPr>
        <w:pStyle w:val="BookText"/>
        <w:rPr/>
      </w:pPr>
      <w:bookmarkEnd w:id="28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الحدّ، و عزّرهما</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79346_388300464"/>
      <w:bookmarkStart w:id="284" w:name="_Toc100"/>
      <w:bookmarkEnd w:id="283"/>
      <w:r>
        <w:rPr>
          <w:rtl w:val="true"/>
        </w:rPr>
        <w:t>لو تعدّد المقذوف تعدّد الحدّ</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تعدّد المقذوف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اتّحد القاذف أو 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كلّ‌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تامّ‌ في وجوب الحدّ، فيتعدّد المسبّب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79348_388300464"/>
      <w:bookmarkStart w:id="286" w:name="_Toc101"/>
      <w:bookmarkEnd w:id="285"/>
      <w:r>
        <w:rPr>
          <w:rtl w:val="true"/>
        </w:rPr>
        <w:t>لو قذف الواحد جماعة بلفظ‍‌ واحد</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بلفظ‍‌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زناة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اجتمعوا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 واحد، و إن افترقوا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فلكلّ‌ واحد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عن أبي عبد اللّه عليه السّلام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في جميع النسخ الموجودة بأيدينا، و الموجود في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تعدّد المقذوف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قال لكلّ‌ واحد من الشخصين أو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الحدّان أو الحدود على القاذف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كلّ‌ واحد من القذفين أو الأكثر منهما سبب تامّ‌ للحدّ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الحدّ، كما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قذف جماعة بلفظ‍‌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القاذف الواحد لو قذف جماعة بلفظ‍‌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الزاني،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القول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القاذف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طالب كلّ‌ واحد القاذف بالحدّ بلا حضور الآخرين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 افترى على قوم جماعة،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أتوا به مجتمعين ضرب حدّا واحدا، و إن أتوا به متفرّقين ضرب لكلّ‌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حملناه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لو كان القذف بلفظ‍‌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 بين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العطّار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رجل قذف قوما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حدّا واحدا، و إن فرّق بينهم في القذف ضرب لكلّ‌ واحد منهم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لو كان القذف بلفظ‍‌ واحد، و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لو جاؤوا به 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الجنيد عكس، فجعل القذف بلفظ‍‌ واحد موجبا لاتّحاد الحدّ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حديث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الشارح رحمه اللّه حمل الحديث المذكور على ما إذا كان القذف بلفظ‍‌ واحد، و سيذكر هو رحمه اللّه وجه هذا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 أنّ‌ خبر جميل أعمّ‌ من أن يكون قذف الجماعة بلفظ‍‌ واحد أو بألفاظ‍‌ متعدّدة، لأنّ‌ القاذف قد يقول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زناة، أو يقول لكلّ‌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حمل الخبر على كون القذف بلفظ‍‌ واحد إنّما هو للجمع بين هذا الخبر و بين صحيحة الحسن العطّار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القذف من كتاب الحدود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بحمل الرواية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صحيحة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إذا كان القذف بلفظ‍‌ واحد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بحمل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صحيحة الحسن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إذا جاء المقذوفين به في حال الاجتماع و لو كان القذف بألفاظ‍‌ متعدّدة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بلفظ‍‌ متعدّد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للاتّحاد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جاؤوا مجتمعين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جاؤوا متفرّقين، و نفى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البأس محتجّا بدلالة الخبر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جاؤوا مجتمعين أم متفرّقين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ذهب ابن الجنيد رحمه اللّه إلى أنّه لو كان القذف بألفاظ‍‌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القاذف لأحد المقذوفين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زاني، و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شارب الخمر، و 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لاطي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اتّحاد الحدّ إن جاؤوا مجتمعين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لاتّحاد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القذف بألفاظ‍‌ متعدّدة و جاء المقذوفون في حال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جعل ابن الجنيد رحمه اللّه القذف بألفاظ‍‌ متعدّدة موجبا لتعدّد الحدّ على القاذف إن جاء المقذوفون متفرّقين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العلاّمة رحمه اللّه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البأس بالنسبة إلى ما قاله ابن الجنيد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صحيحة جميل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ابن الجنيد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الخبر أوضح طريقا و سندا بالنسبة إلى طريق الخبر الثاني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كلام العلاّمة رحمه اللّه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يشكل ما قال به العلاّمة من دلالة الصحيحة الاولى المتقدّمة على كون القذف بلفظ‍‌ واحد موجبا لاتّحاد الحدّ مطلقا، و بألفاظ‍‌ متعدّدة موجبا لاتّحاد الحدّ إذا جاؤوا مجتمعين و للتعدّد إذا جاؤوا متفرّقين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تفصيل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للقذف المتّحد و المتعدّد، فالعمل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التفصيل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للقوم،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التفصيل المذكور في الخبر الأوّل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أتوا به مجتمعين ضرب حدّا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القذف الواحد و المتعدّد، و هذا بيان إشكال ما قال به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التفصيل المذكور في خبر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العمل بصحيحة جميل التي استند إليها العلاّمة رحمه اللّه و نفى بسببها البأس عمّا ذهب إليه ابن الجنيد رحمه اللّه يوجب التفصيل في القذف الواحد و المتعدّد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القذف الواحد و القذف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الإشكال هو أنّ‌ ابن الجنيد رحمه اللّه لو كان مستنده هو الخبر الأوّل لزمه القول بالتفصيل، سواء كان القذف بلفظ‍‌ واحد أم بألفاظ‍‌ متعدّدة، لكون مورد هذا الخبر أعمّ‌ من الواحد و المتعدّد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السائل في الخبر،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خبر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تضعيف لتوجيه كلام ابن الجنيد حيث استند إلى خبر جميل محتجّا به على ما ذهب إليه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التوجيه فهو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للقذف الذي يدلّ‌ عليه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معنى الخبر السؤال عن القذف المتعدّد لقوم بألفاظ‍‌ متعدّدة، فأجاب عنه الإمام عليه السّلام بالتفصيل المذكور في الخبر، فيصحّ‌ استناد ابن الجنيد إليه و أنّه لو كان القذف متعدّدا فجاءوا به مجتمعين ففيه حدّ واحد، و لو جاؤوا به متفرّقين ففيه حدود متعدّدة</w:t>
      </w:r>
      <w:r>
        <w:rPr>
          <w:rFonts w:eastAsia="Amiri" w:cs="Amiri" w:ascii="Amiri" w:hAnsi="Amiri"/>
          <w:color w:val="111111"/>
          <w:sz w:val="28"/>
          <w:szCs w:val="28"/>
          <w:rtl w:val="true"/>
          <w:lang w:bidi="ar-SA"/>
        </w:rPr>
        <w:t xml:space="preserve">. </w:t>
      </w:r>
      <w:bookmarkStart w:id="287" w:name="pg14846_145710"/>
    </w:p>
    <w:p>
      <w:pPr>
        <w:pStyle w:val="BookText"/>
        <w:rPr/>
      </w:pPr>
      <w:bookmarkEnd w:id="287"/>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و أنسب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بالجماعة لا للقذف، و إنّما يتّجه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للقذف المدلول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و اريد بالجماعة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القذف المتعدّد،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79350_388300464"/>
      <w:bookmarkStart w:id="289" w:name="_Toc102"/>
      <w:bookmarkEnd w:id="288"/>
      <w:r>
        <w:rPr>
          <w:rtl w:val="true"/>
        </w:rPr>
        <w:t>قذف جماعة بما يوجب التعزير</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التعزير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فيعزّر قاذف الجماعة بما يوجبه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التضعيف فبأنّ‌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للقوم لا القذف،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القذف، و الأقرب يمنع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أنسب بالجماعة،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لذوي العقول في العرف، و للتعبير عن غير ذوي العقول كالقذف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ذكرنا وجه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أنسب بالجماعة لا بالقذف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ابن الجنيد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لفظ‍‌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القذف الذي يدلّ‌ عليه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السائل و إن لم يذكر بالصراحة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اريد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الخبر القذف المتعدّد، فيكون معنى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افترى على قوم و قذفهم قذفا متعدّدا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التوجيه المذكور لكلام ابن الجنيد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قذف جماعة بما يوجب التعزير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الكلام في الحدّ الواحد و المتعدّد هو الكلام في قذف الجماعة بما يوجب التعزير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التعزير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متعدّد متعدّدا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بمتّحد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جاؤوا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متفرّقين، و متّحدا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جاؤوا به 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نصّ‌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الخصوص،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أنكره ابن إدريس، و أوجب التعزير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و نحن نقول بموجبه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مقبول، لأنّ‌ تداخل الأقوى يوجب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يعزّر قاذف الجماعة تعزيرا متعدّدا إذا قذفهم بألفاظ‍‌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جاؤوا بالقاذف مجتمعين أم متفرّقين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كان القذف بلفظ‍‌ متّحد و جاؤوا به متفرّقين حدّ القاذف في هذا الفرض أيضا متعدّدا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المقذوفين،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قاذف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يحدّ القاذف حدّا واحدا إن جاء المقذوفون به في حال الاجتماع و كان اللفظ‍‌ متّحدا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يرد في التعزير نصّ‌ بالتفصيل المذكور، بل النصّ‌ ورد بالتفصيل في خصوص الحدّ،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النصّ‌، 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أوجب ابن إدريس رحمه اللّه التعزير على القاذف لكلّ‌ واحد من المقذوفين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جاؤوا بالقاذف مجتمعين أم متفرّقين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إلحاق التعزير بالحدّ في التفصيل المذكور 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و المراد منه هو الإلحاق المذكور في الهامش السابق</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علّة قولنا به هي كون القياس في المقام من الأقيسة المقبولة</w:t>
      </w:r>
      <w:r>
        <w:rPr>
          <w:rFonts w:eastAsia="Amiri" w:cs="Amiri" w:ascii="Amiri" w:hAnsi="Amiri"/>
          <w:color w:val="111111"/>
          <w:sz w:val="28"/>
          <w:szCs w:val="28"/>
          <w:rtl w:val="true"/>
          <w:lang w:bidi="ar-SA"/>
        </w:rPr>
        <w:t xml:space="preserve">. </w:t>
      </w:r>
      <w:bookmarkStart w:id="290" w:name="pg14846_145712"/>
    </w:p>
    <w:p>
      <w:pPr>
        <w:pStyle w:val="BookText"/>
        <w:rPr/>
      </w:pPr>
      <w:bookmarkEnd w:id="290"/>
      <w:r>
        <w:rPr>
          <w:rFonts w:ascii="Amiri" w:hAnsi="Amiri" w:eastAsia="Amiri" w:cs="Amiri"/>
          <w:color w:val="111111"/>
          <w:sz w:val="28"/>
          <w:sz w:val="28"/>
          <w:szCs w:val="28"/>
          <w:rtl w:val="true"/>
          <w:lang w:bidi="ar-SA"/>
        </w:rPr>
        <w:t xml:space="preserve">تداخل الأضعف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ابن إدريس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79352_388300464"/>
      <w:bookmarkStart w:id="292" w:name="_Toc103"/>
      <w:bookmarkEnd w:id="291"/>
      <w:r>
        <w:rPr>
          <w:rtl w:val="true"/>
        </w:rPr>
        <w:t>مسائل في القذف</w:t>
      </w:r>
      <w:bookmarkEnd w:id="292"/>
    </w:p>
    <w:p>
      <w:pPr>
        <w:pStyle w:val="Heading5"/>
        <w:numPr>
          <w:ilvl w:val="4"/>
          <w:numId w:val="1"/>
        </w:numPr>
        <w:rPr/>
      </w:pPr>
      <w:bookmarkStart w:id="293" w:name="__RefHeading___Toc79354_388300464"/>
      <w:bookmarkStart w:id="294" w:name="_Toc104"/>
      <w:bookmarkEnd w:id="293"/>
      <w:r>
        <w:rPr>
          <w:rtl w:val="true"/>
        </w:rPr>
        <w:t>اشارة</w:t>
      </w:r>
      <w:bookmarkEnd w:id="294"/>
    </w:p>
    <w:p>
      <w:pPr>
        <w:pStyle w:val="BookText"/>
        <w:rPr/>
      </w:pPr>
      <w:r>
        <w:rPr>
          <w:rFonts w:ascii="Amiri" w:hAnsi="Amiri" w:eastAsia="Amiri" w:cs="Amiri"/>
          <w:color w:val="111111"/>
          <w:sz w:val="28"/>
          <w:sz w:val="28"/>
          <w:szCs w:val="28"/>
          <w:rtl w:val="true"/>
          <w:lang w:bidi="ar-SA"/>
        </w:rPr>
        <w:t xml:space="preserve">و بقي في هذا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79356_388300464"/>
      <w:bookmarkStart w:id="296" w:name="_Toc105"/>
      <w:bookmarkEnd w:id="295"/>
      <w:r>
        <w:rPr>
          <w:rtl w:val="true"/>
        </w:rPr>
        <w:t>حدّ القذف</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القذف ثمانون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يَرْمُونَ‌ </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لكون القياس في المقام قياسا مقبولا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تداخل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الحدّ إذا جاء به المقذوفون مجتمعين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تداخل الأضعف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من الأقيسة المقبولة هو قياس الأولويّة المعبّر عنه بالفحوى، كما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أُفٍّ‌ </w:t>
      </w:r>
      <w:r>
        <w:rPr>
          <w:rStyle w:val="FootnoteAnchor"/>
          <w:rtl w:val="true"/>
        </w:rPr>
        <w:footnoteReference w:id="39"/>
      </w:r>
      <w:r>
        <w:rPr>
          <w:rFonts w:ascii="Amiri" w:hAnsi="Amiri" w:eastAsia="Amiri" w:cs="Amiri"/>
          <w:color w:val="111111"/>
          <w:sz w:val="28"/>
          <w:sz w:val="28"/>
          <w:szCs w:val="28"/>
          <w:rtl w:val="true"/>
          <w:lang w:bidi="ar-SA"/>
        </w:rPr>
        <w:t xml:space="preserve">يدلّ‌ على عدم جواز شتم الوالدين و ضربهما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بالفحوى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ما استدلّ‌ به ابن إدريس رحمه اللّه في المقام قياسا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قول ابن إدريس بالتفصيل المذكور الناشي من القياس المذكور لا بأس به، لكون هذا القياس مقبولا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الفصل الثالث المبحوث فيه عن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في القذف حدّ القذف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الدليل على كون حدّ القذف ثمانين جلدة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الفقهاء</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xml:space="preserve">. </w:t>
      </w:r>
      <w:bookmarkStart w:id="297" w:name="pg14846_145713"/>
    </w:p>
    <w:p>
      <w:pPr>
        <w:pStyle w:val="BookText"/>
        <w:rPr/>
      </w:pPr>
      <w:bookmarkEnd w:id="297"/>
      <w:r>
        <w:rPr>
          <w:rFonts w:ascii="Amiri" w:hAnsi="Amiri" w:eastAsia="Amiri" w:cs="Amiri"/>
          <w:color w:val="111111"/>
          <w:sz w:val="28"/>
          <w:sz w:val="28"/>
          <w:szCs w:val="28"/>
          <w:rtl w:val="true"/>
          <w:lang w:bidi="ar-SA"/>
        </w:rPr>
        <w:t xml:space="preserve">اَلْمُحْصَناتُ‌ </w:t>
      </w:r>
      <w:r>
        <w:rPr>
          <w:rStyle w:val="FootnoteAnchor"/>
          <w:rtl w:val="true"/>
        </w:rPr>
        <w:footnoteReference w:id="40"/>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فَاجْلِدُوهُمْ‌ ثَمانِينَ‌ جَلْدَةً‌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فرق في القاذف بين الحرّ و العبد على أصحّ‌ القولين، و من ثمّ‌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79358_388300464"/>
      <w:bookmarkStart w:id="299" w:name="_Toc106"/>
      <w:bookmarkEnd w:id="298"/>
      <w:r>
        <w:rPr>
          <w:rtl w:val="true"/>
        </w:rPr>
        <w:t>كيفيّة جلد القاذف</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يجرّد كما يجرّد الزاني، و لا يضرب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شديدا،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حدّا متوسّطا 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الزناء، و يشهّر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ليجتنب شهادته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79360_388300464"/>
      <w:bookmarkStart w:id="301" w:name="_Toc107"/>
      <w:bookmarkEnd w:id="300"/>
      <w:r>
        <w:rPr>
          <w:rtl w:val="true"/>
        </w:rPr>
        <w:t>يثبت القذف بشهادة عدلين</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ذكرين لا بشهادة النساء منفردات و لا منضمّات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كثرن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الإقرار مرّتين من مكلّف حرّ 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أطلق المصنّف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القذف ثمانون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كيفيّة جلد القاذف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بثيابه التي يعتاد لبسها، فلا يجوز للحاكم أن يلبسه أثوابا غير معتادة عند 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القاذف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يضرب القاذف ضربا أخفّ‌ من ضرب الزاني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بالتشديد، من باب التفعيل لا الإفعال، أي يفضح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يشهّر القاذف في البلاد، ليعرفه الناس و يجتنبوا قبول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يثبت به حدّ القذف أو التعزير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شهد ذكر و امرأتان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كثرت النساء في الشهادة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عبرة بإقرار الصبيّ‌ و المجنون و المملوك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المكره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انتفت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الإقرار فلا حدّ و لا يمين على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ما يوجب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إلاّ بشاهدين ذكرين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عدلين أو الإقرار من المكلّف الحرّ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غيره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بتعزير المقرّ باللواط‍‌ دون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للمرّة إلاّ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المملوك قنّا أو مكاتبا بقسميه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فلو انتفت إقامة البيّنة و الإقرار على قذف القاذف لم يحكم بالحدّ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على منكر القذف 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يثبت التعزير بشهادة النساء لا منفردات و لا منضمّات، كما تقدّم آنفا في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مقتضى عبارة المصنّف رحمه اللّه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يثبت بشهادة عدلين و الإقرار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اعتبار الإقرار في ثبوت القذف مرّتين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القذف بالزناء أو باللواط‍‌ أو بالسحق أو بالشرب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عبارة المصنّف رحمه اللّه في الإطلاق هو عبارة غيره من الفقهاء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حكم بالتعزير إذا أقرّ باللواط‍‌ مقرّ بأقلّ‌ من أربع مرّات، و هو شامل للإقرار مرّة واحدة أيضا</w:t>
      </w:r>
      <w:r>
        <w:rPr>
          <w:rFonts w:eastAsia="Amiri" w:cs="Amiri" w:ascii="Amiri" w:hAnsi="Amiri"/>
          <w:color w:val="111111"/>
          <w:sz w:val="28"/>
          <w:szCs w:val="28"/>
          <w:rtl w:val="true"/>
          <w:lang w:bidi="ar-SA"/>
        </w:rPr>
        <w:t xml:space="preserve">. </w:t>
      </w:r>
      <w:bookmarkStart w:id="302" w:name="pg14846_145715"/>
    </w:p>
    <w:p>
      <w:pPr>
        <w:pStyle w:val="BookText"/>
        <w:rPr/>
      </w:pPr>
      <w:bookmarkEnd w:id="302"/>
      <w:r>
        <w:rPr>
          <w:rFonts w:ascii="Amiri" w:hAnsi="Amiri" w:eastAsia="Amiri" w:cs="Amiri"/>
          <w:color w:val="111111"/>
          <w:sz w:val="28"/>
          <w:sz w:val="28"/>
          <w:szCs w:val="28"/>
          <w:rtl w:val="true"/>
          <w:lang w:bidi="ar-SA"/>
        </w:rPr>
        <w:t xml:space="preserve">أن يحمل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المرّتين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الشرائع 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الإقرار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إلى قول مشعرا بتمريضه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نقف على مستند هذا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79362_388300464"/>
      <w:bookmarkStart w:id="304" w:name="_Toc108"/>
      <w:bookmarkEnd w:id="303"/>
      <w:r>
        <w:rPr>
          <w:rtl w:val="true"/>
        </w:rPr>
        <w:t>حدّ القذف موروث</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 القذف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يرث المال من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انثى لو مات المقذوف قبل استيفائه و العفو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للزوج و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الوارث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واحد منهم المطالبة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فإن اتّفقوا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استيفائه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المصنّف في الصفحة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صاحب الشرائع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نسبة صاحب الشرائع اعتبار الإقرار بالقذف إلى القيل تشعر بتمريض القول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القول باعتبار الإقرار بالقذف مرّتين في ثبوت حدّ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إرث حدّ القذف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فيرث حدّ القذف ورّاث المقذوف إذا مات قبل الاستيفاء ذكورا و إناثا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مات المقذوف قبل العفو عن حدّ القذف، و إلاّ لا يبقى موروثا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يرث الزوج حدّا تستحقّه زوجته، و كذا الزوجة إذا ماتا قبل الاستيفاء أو العفو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مطالبة الحدّ لكلّ‌ واحد من ورّاث المقذوف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حدّ القذف</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جماعة الورّاث،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الحدّ</w:t>
      </w:r>
      <w:r>
        <w:rPr>
          <w:rFonts w:eastAsia="Amiri" w:cs="Amiri" w:ascii="Amiri" w:hAnsi="Amiri"/>
          <w:color w:val="111111"/>
          <w:sz w:val="28"/>
          <w:szCs w:val="28"/>
          <w:rtl w:val="true"/>
          <w:lang w:bidi="ar-SA"/>
        </w:rPr>
        <w:t xml:space="preserve">. </w:t>
      </w:r>
      <w:bookmarkStart w:id="305" w:name="pg14846_145716"/>
    </w:p>
    <w:p>
      <w:pPr>
        <w:pStyle w:val="BookText"/>
        <w:rPr/>
      </w:pPr>
      <w:bookmarkEnd w:id="305"/>
      <w:r>
        <w:rPr>
          <w:rFonts w:ascii="Amiri" w:hAnsi="Amiri" w:eastAsia="Amiri" w:cs="Amiri"/>
          <w:color w:val="111111"/>
          <w:sz w:val="28"/>
          <w:sz w:val="28"/>
          <w:szCs w:val="28"/>
          <w:rtl w:val="true"/>
          <w:lang w:bidi="ar-SA"/>
        </w:rPr>
        <w:t xml:space="preserve">فلهم حدّ واحد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تفرّقوا في المطالبة، و لو عفا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بعفو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للباقين استيفاؤه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كاملا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79364_388300464"/>
      <w:bookmarkStart w:id="307" w:name="_Toc109"/>
      <w:bookmarkEnd w:id="306"/>
      <w:r>
        <w:rPr>
          <w:rtl w:val="true"/>
        </w:rPr>
        <w:t>يجوز العفو بعد الثبوت</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المستحقّ‌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الثبوت، كما يجوز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اعتراض للحاكم،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آدميّ‌ تتوقّف إقامته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مطالبته و يسقط‍‌ بعفوه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قذف الزوج لزوجته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خلافا للصدوق، حيث حتم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استيفاءه،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تفرّقوا في المطالبة بأن يطلب بعض و يترك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القاذف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للباقين استيفاء الحدّ و مطالبة القاذف به بكماله و 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مستند الحكم رواية عمّار، و هي مع ما يعلم من حاله مقطوعة، لكن لا نعلم مخالفا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الشارح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جواز العفو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كان المقذوف واحدا أو متعدّدا جاز له العفو عن إجراء الحدّ على القاذف بعد الثبوت و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حدّ 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كان الحدّ حقّا لآدميّ‌ فهو يسقط‍‌ بعفوه و يستوفى بمطالبته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سقوط‍‌ الحدّ بالعفو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الزوج</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الصدوق رحمه اللّه أوجب على الزوجة استيفاء حدّ القذف إذا كان القاذف </w:t>
      </w:r>
      <w:bookmarkStart w:id="308" w:name="pg14846_145717"/>
    </w:p>
    <w:p>
      <w:pPr>
        <w:pStyle w:val="BookText"/>
        <w:rPr/>
      </w:pPr>
      <w:bookmarkEnd w:id="308"/>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79366_388300464"/>
      <w:bookmarkStart w:id="310" w:name="_Toc110"/>
      <w:bookmarkEnd w:id="309"/>
      <w:r>
        <w:rPr>
          <w:rtl w:val="true"/>
        </w:rPr>
        <w:t>يقتل القاذف في الرابعة</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تكرّر الحدّ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خلافا لابن إدريس، حيث حكم بقتله في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الكبائر، و قد تقدّم الكلام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اتّحاد المقذوف و تعدّده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تكرّر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الحدّ فواحد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تعدّد المقذوف تعدّد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استيفاءه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قول الصدوق بتحتّم استيفاء الحدّ على الزوجة قول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القاذف في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قذفه في المرتبة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المشهور قالوا بقتل القاذف في المرتبة الرابعة إذا اجري عليه الحدّ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ابن إدريس رحمه اللّه حكم بقتل القاذف في المرتبة الثالثة لو تكرّر إجراء الحدّ عليه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 الارتكاب لما يوجب الحدّ من غير القذف في المرتبة الثالثة هو ارتكاب القذف في المرتبة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تقدّم الكلام فيه في الفصل الثاني في قوله في الصفحة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الكبائر مطلقا إذا اقيم عليهم الحدّ مرّتين قتلوا في الثالثة، لرواية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فحدّ واحد على القاذف إذا تكرّر القذف لواحد و لم يجر الحدّ عليه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تعدّد الحدّ على القاذف بتعدّد المقذوفين</w:t>
      </w:r>
      <w:r>
        <w:rPr>
          <w:rFonts w:eastAsia="Amiri" w:cs="Amiri" w:ascii="Amiri" w:hAnsi="Amiri"/>
          <w:color w:val="111111"/>
          <w:sz w:val="28"/>
          <w:szCs w:val="28"/>
          <w:rtl w:val="true"/>
          <w:lang w:bidi="ar-SA"/>
        </w:rPr>
        <w:t xml:space="preserve">. </w:t>
      </w:r>
      <w:bookmarkStart w:id="311" w:name="pg14846_145718"/>
    </w:p>
    <w:p>
      <w:pPr>
        <w:pStyle w:val="BookText"/>
        <w:rPr/>
      </w:pPr>
      <w:bookmarkEnd w:id="311"/>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اتّحاد الصيغة،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79368_388300464"/>
      <w:bookmarkStart w:id="313" w:name="_Toc111"/>
      <w:bookmarkEnd w:id="312"/>
      <w:r>
        <w:rPr>
          <w:rtl w:val="true"/>
        </w:rPr>
        <w:t>يسقط‍‌ الحدّ بتصديق المقذوف</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يسقط‍‌ الحدّ بتصديق المقذوف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عفو المقذوف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بلعان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وقع الحدّ على القاذف قبل قذف الثاني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قوله في الصفحة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تعدّد المقذوف تعدّد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قذف جماعة بلفظ‍‌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يسقط‍‌ به الحدّ عن القاذف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المراد منها القذف،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المقذوف،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القاذف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نسبه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بتصديق المقذوف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الحدّ يسقط‍‌ أيضا عن القاذف إذا أقام بيّنة على ما ادّعاه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نسبه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منها هو ما يوجب الحدّ،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 المقذوف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يسقط‍‌ الحدّ عن القاذف بعفو المقذوف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القاذف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كذا يسقط‍‌ الحدّ عن القاذف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بلعانه زوجته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بلعان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إضافة المصدر إلى مفعوله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كان القذف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سقوط‍‌ الحدّ في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هل يسقط‍‌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التعزير؟ يحتمله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الأخيرين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الحدّ و قد سقط‍‌، و الأصل عدم وجوب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ثبوت التعزير في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قيام البيّنة و الإقرار بالموجب 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القذف، لما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فيما إذا قذف الزوج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لسقوط‍‌ الحدّ عن القاذف هو تصديق المقذوف القاذف و إقامة البيّنة على ما ادّعاه القاذف و عفو المقذوف عن القاذف و لعان الزوج زوجته إذا قذفها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سقوط‍‌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سقوط‍‌ 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العفو و لعان الزوج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الواجب في القذف هو الحدّ و الحال أنّه سقط‍‌ بالعفو و اللعان، فلا مجال لثبوت التعزير على القاذف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عدم ثبوت غير الحدّ، و هو 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تصديق المقذوف القاذف فيما ادّعاه، و إقامة القاذف البيّنة على ما ادّعاه من الفعل الموجب للقذف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قيام البيّنة و كذا حصول الإقرار من المقذوف على ما ادّعاه القاذف لا يجوّزان القذف</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الصفحة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يعزّر بكلّ‌ ما يكرهه المواجه مثل </w:t>
      </w:r>
    </w:p>
    <w:p>
      <w:pPr>
        <w:pStyle w:val="BookText"/>
        <w:rPr/>
      </w:pPr>
      <w:r>
        <w:rPr>
          <w:rFonts w:ascii="Amiri" w:hAnsi="Amiri" w:eastAsia="Amiri" w:cs="Amiri"/>
          <w:color w:val="111111"/>
          <w:sz w:val="28"/>
          <w:sz w:val="28"/>
          <w:szCs w:val="28"/>
          <w:rtl w:val="true"/>
          <w:lang w:bidi="ar-SA"/>
        </w:rPr>
        <w:t xml:space="preserve">من تحريمه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التعزير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للمتظاهر بالزناء، فإذا سقط‍‌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التعزير على فعل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الحدّ لا يستلزم العفو عن التعزير،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اللعان،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إقامة البيّنة على الزناء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القاذف صادقا فيما ادّعاه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تقدّم من ثبوت التعزير بالقذف للمتظاهر بالزناء في الصفحة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متظاهرا بالزناء فالواجب 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فإذا سقط‍‌ الحدّ بالإقرار أو إقامة البيّنة بقي التعزير على القاذف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القذف الذي ثبتت حرمته بالنهي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إضافة المصدر إلى مفعوله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يحتمل ثبوت التعزير في جميع الموارد الأربعة، و هي الإقرار و البيّنة و اللعان و العفو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لثبوت التعزير في الجميع بدفع احتمال سقوط‍‌ التعزير في موردي العفو و اللعان، فيثبت بالأخير ثبوت التعزير في جميع الموارد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العفو في عدم سقوط‍‌ التعزير هو اللعان، لأنّ‌ اللعان موجب لسقوط‍‌ الحدّ عن الزوج، و هذا لا يستلزم سقوط‍‌ التعزير أيضا عنه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اللعان بمنزلة إقامة البيّنة على ما ادّعاه الزوج، فكما أنّ‌ إقامة البيّنة لا توجب سقوط‍‌ التعزير فكذلك اللعان</w:t>
      </w:r>
      <w:r>
        <w:rPr>
          <w:rFonts w:eastAsia="Amiri" w:cs="Amiri" w:ascii="Amiri" w:hAnsi="Amiri"/>
          <w:color w:val="111111"/>
          <w:sz w:val="28"/>
          <w:szCs w:val="28"/>
          <w:rtl w:val="true"/>
          <w:lang w:bidi="ar-SA"/>
        </w:rPr>
        <w:t xml:space="preserve">. </w:t>
      </w:r>
      <w:bookmarkStart w:id="314" w:name="pg14846_145721"/>
    </w:p>
    <w:p>
      <w:pPr>
        <w:pStyle w:val="Heading5"/>
        <w:numPr>
          <w:ilvl w:val="4"/>
          <w:numId w:val="1"/>
        </w:numPr>
        <w:rPr/>
      </w:pPr>
      <w:bookmarkStart w:id="315" w:name="__RefHeading___Toc79370_388300464"/>
      <w:bookmarkStart w:id="316" w:name="_Toc112"/>
      <w:bookmarkEnd w:id="314"/>
      <w:bookmarkEnd w:id="315"/>
      <w:r>
        <w:rPr>
          <w:rtl w:val="true"/>
        </w:rPr>
        <w:t>لو قذف المملوك فالتعزير له لا للمولى</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قذف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فالتعزير له لا للمولى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عفا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لمولاه المطالبة، كما أنّه لو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لمولاه العفو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 المولى تعزير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المقذوف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قذفه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الحدّ يورث، و المولى وارث مملوكه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79372_388300464"/>
      <w:bookmarkStart w:id="318" w:name="_Toc113"/>
      <w:bookmarkEnd w:id="317"/>
      <w:r>
        <w:rPr>
          <w:rtl w:val="true"/>
        </w:rPr>
        <w:t>لا يعزّر الكفّار لو تنابزوا</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يعزّر الكفّار لو تنابزوا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تداعوا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بألقاب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قذف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قذف قاذف مملوك الغير ثبت التعزير للمملوك لا لمولاه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فلو عفا المملوك عن إجراء التعزير على القاذف لم يكن لمولاه مطالبة القاذف بالتعزير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طالب المملوك القاذف بالتعزير لم يجز لمولاه العفو عن القاذف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مات العبد و الأمة المقذوفين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العبد و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رجوع الضمير إلى القاذف،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المصدر إلى مفعوله و كذا إلى فاعله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قوله في الصفحة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موروث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المولى يرث من مملوكه ما كان له، مالا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بمالكيّته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الكفّار، من باب التفاعل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دعا كافرا آخر بألقاب الذمّ‌ لم يعزّر من هذه الحيثيّة</w:t>
      </w:r>
      <w:r>
        <w:rPr>
          <w:rFonts w:eastAsia="Amiri" w:cs="Amiri" w:ascii="Amiri" w:hAnsi="Amiri"/>
          <w:color w:val="111111"/>
          <w:sz w:val="28"/>
          <w:szCs w:val="28"/>
          <w:rtl w:val="true"/>
          <w:lang w:bidi="ar-SA"/>
        </w:rPr>
        <w:t xml:space="preserve">. </w:t>
      </w:r>
      <w:bookmarkStart w:id="319" w:name="pg14846_145722"/>
    </w:p>
    <w:p>
      <w:pPr>
        <w:pStyle w:val="BookText"/>
        <w:rPr/>
      </w:pPr>
      <w:bookmarkEnd w:id="3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بعضهم بعضا بالأمراض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يستحقّ‌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تعزيرهم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فيعزّرون حسما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بما يراه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79374_388300464"/>
      <w:bookmarkStart w:id="321" w:name="_Toc114"/>
      <w:bookmarkEnd w:id="320"/>
      <w:r>
        <w:rPr>
          <w:rtl w:val="true"/>
        </w:rPr>
        <w:t>لا يزاد في تأديب الصبيّ‌ على عشرة أسواط‍‌</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تأديب الصبيّ‌ على عشرة أسواط‍‌، و كذا المملوك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التأديب لقذف أم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النهي عن الزائد على وجه التحريم أم الكراهة‌؟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 الأقوى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العور من عور الرجل و يعور عورا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حسّ‌ إحدى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العرج أن تطول إحدى الرجلين على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المسلم يستحقّ‌ التعزير إذا عيّر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حصل بترك تعزيرهم خوف وقوع الفتنة لم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تنابز الكفّار و تعيير بعضهم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لقطع مادّة الفتنة،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فيعزّر الكفّار بمقدار يراه الحاكم و يعيّنه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تحديد تأديب الصبيّ‌ و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يجوز الزيادة على ضرب عشرة أسواط‍‌ في تأديب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لغير القذف من الأسباب الموجبة لتأديب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ظاهر النهي يدلّ‌ على التحريم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الأقوى عند الشارح رحمه اللّه هو كراهة الزائد على عشرة أسواط‍‌ لتأديب الصبيّ‌</w:t>
      </w:r>
      <w:r>
        <w:rPr>
          <w:rFonts w:eastAsia="Amiri" w:cs="Amiri" w:ascii="Amiri" w:hAnsi="Amiri"/>
          <w:color w:val="111111"/>
          <w:sz w:val="28"/>
          <w:szCs w:val="28"/>
          <w:rtl w:val="true"/>
          <w:lang w:bidi="ar-SA"/>
        </w:rPr>
        <w:t xml:space="preserve">. </w:t>
      </w:r>
      <w:bookmarkStart w:id="322" w:name="pg14846_145723"/>
    </w:p>
    <w:p>
      <w:pPr>
        <w:pStyle w:val="BookText"/>
        <w:rPr/>
      </w:pPr>
      <w:bookmarkEnd w:id="322"/>
      <w:r>
        <w:rPr>
          <w:rFonts w:ascii="Amiri" w:hAnsi="Amiri" w:eastAsia="Amiri" w:cs="Amiri"/>
          <w:color w:val="111111"/>
          <w:sz w:val="28"/>
          <w:sz w:val="28"/>
          <w:szCs w:val="28"/>
          <w:rtl w:val="true"/>
          <w:lang w:bidi="ar-SA"/>
        </w:rPr>
        <w:t xml:space="preserve">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التعزير إلى ما يراه الحاكم</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79376_388300464"/>
      <w:bookmarkStart w:id="324" w:name="_Toc115"/>
      <w:bookmarkEnd w:id="323"/>
      <w:r>
        <w:rPr>
          <w:rtl w:val="true"/>
        </w:rPr>
        <w:t>يعزّر كلّ‌ من ترك واجبا أو فعل محرّما</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يعزّر كلّ‌ من ترك واجبا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 محرّما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يراه الحاكم، ففي الحرّ لا يبلغ 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مطلق حدّه، فلا يبلغ أقلّه،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المحرّم من جنس ما يوجب حدّا مخصوصا كمقدّمات الزناء فالمعتبر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الزناء، و كالقذف بما لا يوجب الحدّ، فالمعتبر فيه حدّ القذف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 لا يبلغ 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عدم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لعدم تحريم الزائد على عشرة أسواط‍‌ لتأديب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تعزير تارك الواجب و فاعل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ترك الصلاة أو الصوم أو غيرهما من الواجبات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ارتكب الكذب و النظر إلى الأجنبيّة و غيرهما من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تعزير الحرّ بمقدار الحدّ الكامل له، و أقلّه خمسة و سبعون سوطا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مقتضى القاعدة المشهورة المقرّرة في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المعتبر في حدّ ما يرتكبه من مقدّمات الحرام كالزناء هو حدّ الزناء، و هو مائة سوط‍‌ لمن ارتكب مثلا تقبيل الأجنبيّة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 القذف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سوطا، فيضرب في مقام التعزير تسعة و سبعين سوطا في جانب الزيادة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في تعزير العبد أن يصل إلى الحدّ الكامل عليه، بل لا بدّ من وصوله إلى ما هو الأقلّ‌ من الحدّ الكامل، كما ذكرناه في الحرّ</w:t>
      </w:r>
      <w:r>
        <w:rPr>
          <w:rFonts w:eastAsia="Amiri" w:cs="Amiri" w:ascii="Amiri" w:hAnsi="Amiri"/>
          <w:color w:val="111111"/>
          <w:sz w:val="28"/>
          <w:szCs w:val="28"/>
          <w:rtl w:val="true"/>
          <w:lang w:bidi="ar-SA"/>
        </w:rPr>
        <w:t xml:space="preserve">. </w:t>
      </w:r>
      <w:bookmarkStart w:id="325" w:name="pg14846_145724"/>
    </w:p>
    <w:p>
      <w:pPr>
        <w:pStyle w:val="Heading5"/>
        <w:numPr>
          <w:ilvl w:val="4"/>
          <w:numId w:val="1"/>
        </w:numPr>
        <w:rPr/>
      </w:pPr>
      <w:bookmarkStart w:id="326" w:name="__RefHeading___Toc79378_388300464"/>
      <w:bookmarkStart w:id="327" w:name="_Toc116"/>
      <w:bookmarkEnd w:id="325"/>
      <w:bookmarkEnd w:id="326"/>
      <w:r>
        <w:rPr>
          <w:rtl w:val="true"/>
        </w:rPr>
        <w:t>سابّ‌ الأنبياء و الأئمّة عليهم السّلام</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سابّ‌ النبيّ‌ صلّى اللّه عليه و آله أو أحد الأئمّة عليهم السّلام يقتل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اطّلع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إذن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ماله أو 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مالا، فينتفي الجواز، للضرر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سابّ‌ الأنبياء و الأئمّة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سابّ‌ النبيّ‌ صلّى اللّه عليه و آله أو أحد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السابّ‌، و هذا من قبيل إضافة المصدر إلى مفعوله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لمن اطّلع على سابّ‌ النبيّ‌ صلّى اللّه عليه و آله أو أحد الأئمّة عليهم السّلام قتله و لو بلا استيذان من الإمام عليه السّلام أو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خاف المطّلع الذي يريد قتل سابّ‌ النبيّ‌ صلّى اللّه عليه و آله أو أحد الأئمّة عليهم السّلام من وقوع الضرر على نفسه أو ماله أو على سائر المؤمنين لم يجب عليه القتل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خاف على نفس المؤمن أو ماله أو عرضه انتفى جواز القتل فضلا عن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انتفاء جواز القتل إنّما هو للضرر المنفيّ‌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بطولها منقولة في كتاب الوسائل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أخي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على رأس أبي حين أتاه رسول زياد بن عبيد اللّه الحارثيّ‌ عامل المدينة،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أخبرني أبي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اسوة سواء، من سمع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لك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إليّ‌، فاعتلّ‌ بعلّة، فعاد إليه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أن يفتح لك باب المقصورة، فهو أقرب لخطوك،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أبي و اعتمد عليّ‌ و دخل على الوالي و قد جمع فقهاء أهل المدينة كلّهم و بين يديه كتاب فيه شهادة على رجل من أهل وادي القرى قد ذكر النبيّ‌ صلّى اللّه عليه و آله فنال منه، فقال له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انظر في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أنظر ما قالوا، فالتفت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يؤدّب و يضرب و يعزّر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لو ذكر رجلا من أصحاب النبيّ‌ صلّى اللّه عليه و آله ما كان الحكم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بين النبيّ‌ صلّى اللّه عليه و آله و بين رجل من أصحابه فرق‌؟ فقال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هؤلاء يا أبا عبد اللّه، لو أردنا هؤلاء لم نرسل إليك،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اسوة سواء، من سمع أحدا يذكرني فالواجب عليه أن يقتل من شتمني، و لا يرفع إلى السلطان، و الواجب على السلطان إذا رفع إليه أن يقتل من نال منّي، فقال زياد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الرجل، فاقتلوه بحكم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القذف من كتاب الحدود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الياء، يعني أنّ‌ الناس في حقّي اسوة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اسوة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الاسوة بالضمّ‌ و الكسر بمعنى القدوة، و كأنّها تجيء بمعنى المساوي أيضا،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آساه بماله مواساة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أناله منه و جعله فيه اسوة، و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عمر إلى أبي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آس بين الناس في وجهك و عدلك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اجعل كلّ‌ واحد منهم اسوة حصّة، و أنت خبير بأنّ‌ الظاهر أنّ‌ الاسوة في كلامهما هي بمعنى المساوي، و حينئذ فالظاهر أنّها في الحديث المذكور أيضا بهذا المعنى،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لها،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الياء، و أمّا حملها على معنى القدوة فيحتاج إلى عناية، سواء قرئ بتشديد الياء أو بالتخفيف و إن كان الثاني أظهر على ذلك التقدير، كما يظهر بالتدبّر، فتدبّر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أحدا يذكرني بسوء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عليه أن يقتل من شتمني، و لا يرفع إلى السلطان، و الواجب على السلطان إذا رفع إليه أن يقتل من نال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عمّن سمع يشتم عليّا عليه السّلام و يتبرّأ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حلال الدم، و ما ألف رجل منهم برجل منكم، 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خوف الضرر على بعض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إلحاق باقي الأنبياء عليهم السّلام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قويّ‌، لأنّ‌ تعظيمهم و كمالهم قد علم من دين الإسلام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فسبّهم ارتداد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وجدنا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المصادر الروائيّة، و لكن أوردها الشارح رحمه اللّه هنا في الرواية، و لعلّه وجدها في مصدر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نال من عرض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منقولة في كتاب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عليّ‌ بن الحكم عن ربعيّ‌ بن محمّد عن عبد اللّه بن سليمان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 في رجل سمعته يشتم عليّا عليه السّلام و تبرّأ منه‌؟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حلال الدم، و ما ألف رجل منهم برجل منكم، 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قوله عليه السّلام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ألف رجل منهم برجل منكم، دعه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قتل سابّ‌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جواز قتل سابّ‌ سائر الأنبياء عليهم السّلام بعد جواز قتل سابّ‌ النبيّ‌ صلّى اللّه عليه و آله وجه قويّ‌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تعظيم سائر الأنبياء عليهم السّلام ثبت بضرورة من الدين، و منكر الضروريّ‌ 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التحرير بالنبيّ‌ صلّى اللّه عليه و آله 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بنته من غير تخصيص بفاطمة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اختصاص الحكم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للإجماع على طهارتها بآية التطهير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تقييد الخوف على المال بالكثير المضرّ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فواته، فلا يمنع القليل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أمكن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إلحاق الخوف على العرض بالشتم و نحوه على وجه لا يتحمّل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بالمال،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العلاّمة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العلاّمة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أمّ‌ النبيّ‌ صلّى اللّه عليه و آله و كذا بنته بنفس النبيّ‌ صلّى اللّه عليه و آله في الحكم بقتل سابّهما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يمكن اختصاص حكم جواز قتل السابّ‌، لحصول الإجماع على طهارتها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التطهير هي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المال الكثير الذي يضرّ فواته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الخوف على فوات المال الكثير يمنع من جواز قتل سابّ‌ النبيّ‌ صلّى اللّه عليه و آله أو أحد الأئمّة المعصومين عليهم السّلام، أمّا لو خاف على فوات المال القليل الذي لا يضرّ فواته بصاحبه لم يمنع من جواز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فاعله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فوات المال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منع الخوف على فوات المال القليل وجوب القتل لا جوازه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الخوف على الشتم و نحوه المتوجّهان إلى من يريد قتل سابّ‌ النبيّ‌ صلّى اللّه عليه و آله أو </w:t>
      </w:r>
      <w:bookmarkStart w:id="328" w:name="pg14846_145728"/>
    </w:p>
    <w:p>
      <w:pPr>
        <w:pStyle w:val="BookText"/>
        <w:rPr/>
      </w:pPr>
      <w:bookmarkEnd w:id="328"/>
      <w:r>
        <w:rPr>
          <w:rFonts w:ascii="IRNazanin" w:hAnsi="IRNazanin" w:eastAsia="IRNazanin"/>
          <w:color w:val="111111"/>
          <w:sz w:val="28"/>
          <w:sz w:val="28"/>
          <w:szCs w:val="28"/>
          <w:rtl w:val="true"/>
          <w:lang w:bidi="fa-IR"/>
        </w:rPr>
        <w:t xml:space="preserve">بل هو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بالحفظ‍‌</w:t>
      </w:r>
      <w:r>
        <w:rPr>
          <w:rFonts w:eastAsia="IRNazanin" w:cs="IRNazanin"/>
          <w:color w:val="111111"/>
          <w:sz w:val="28"/>
          <w:szCs w:val="28"/>
          <w:rtl w:val="true"/>
          <w:lang w:bidi="fa-IR"/>
        </w:rPr>
        <w:t>.</w:t>
      </w:r>
    </w:p>
    <w:p>
      <w:pPr>
        <w:pStyle w:val="Heading5"/>
        <w:numPr>
          <w:ilvl w:val="4"/>
          <w:numId w:val="1"/>
        </w:numPr>
        <w:rPr/>
      </w:pPr>
      <w:bookmarkStart w:id="329" w:name="__RefHeading___Toc79380_388300464"/>
      <w:bookmarkStart w:id="330" w:name="_Toc117"/>
      <w:bookmarkEnd w:id="329"/>
      <w:r>
        <w:rPr>
          <w:rtl w:val="true"/>
        </w:rPr>
        <w:t>يقتل مدّعي النبوّة</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يقتل مدّعي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نبيّنا صلّى اللّه عليه و آله، لثبوت ختمه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للأنبياء من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فيكون دعواها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79382_388300464"/>
      <w:bookmarkStart w:id="332" w:name="_Toc118"/>
      <w:bookmarkEnd w:id="331"/>
      <w:r>
        <w:rPr>
          <w:rtl w:val="true"/>
        </w:rPr>
        <w:t>يقتل الشاكّ‌ في نبوّة نبيّنا</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الشاكّ‌ في نبوّة نبيّنا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ظاهر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احترز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إنكار الكفّار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كاليهود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 الأئمّة عليهم السّلام إذا كان على وجه لا يتحمّله الشخص الحق بفوات المال في سقوط‍‌ وجوب قتل السابّ‌ أو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حفظ‍‌ العرض أولى من حفظ‍‌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مدّعي 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كون النبيّ‌ صلّى اللّه عليه و آله خاتم الأنبياء و المرسلين ثبت بضرورة من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دعوى النبوّة بعد النبيّ‌ صلّى اللّه عليه و آله إنكار لما ثبت بالضرورة، و هذا الإنكار ممّا يوجب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الشاكّ‌ في نبوّة نبيّنا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يقتل أيضا من شكّ‌ في كون النبيّ‌ صلّى اللّه عليه و آله صادقا فيما ادّعاه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الشاكّ‌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على ظاهر الإسلام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قتل منكر نبوّة النبيّ‌ صلّى اللّه عليه و آله إذا كان كافرا ذمّيّا مثل اليهود و النصارى</w:t>
      </w:r>
      <w:r>
        <w:rPr>
          <w:rFonts w:eastAsia="Amiri" w:cs="Amiri" w:ascii="Amiri" w:hAnsi="Amiri"/>
          <w:color w:val="111111"/>
          <w:sz w:val="28"/>
          <w:szCs w:val="28"/>
          <w:rtl w:val="true"/>
          <w:lang w:bidi="ar-SA"/>
        </w:rPr>
        <w:t xml:space="preserve">. </w:t>
      </w:r>
      <w:bookmarkStart w:id="333" w:name="pg14846_145729"/>
    </w:p>
    <w:p>
      <w:pPr>
        <w:pStyle w:val="BookText"/>
        <w:rPr/>
      </w:pPr>
      <w:bookmarkEnd w:id="333"/>
      <w:r>
        <w:rPr>
          <w:rFonts w:ascii="Amiri" w:hAnsi="Amiri" w:eastAsia="Amiri" w:cs="Amiri"/>
          <w:color w:val="111111"/>
          <w:sz w:val="28"/>
          <w:sz w:val="28"/>
          <w:szCs w:val="28"/>
          <w:rtl w:val="true"/>
          <w:lang w:bidi="ar-SA"/>
        </w:rPr>
        <w:t xml:space="preserve">و النصارى، فإنّهم لا يقتلون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غيرهم من فرق الكفّار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جاز قتلهم بأمر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79384_388300464"/>
      <w:bookmarkStart w:id="335" w:name="_Toc119"/>
      <w:bookmarkEnd w:id="334"/>
      <w:r>
        <w:rPr>
          <w:rtl w:val="true"/>
        </w:rPr>
        <w:t>يقتل الساحر المسلم و الكافر يعزر</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يقتل الساحر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من يعمل بالسحر و إن لم يكن مستحلاّ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و يعزّر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ساحر المسلمين يقتل، و ساحر الكفّار لا 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لم لا يقتل ساحر الكفّار؟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الكفر أعظم من السحر، و لأنّ‌ السحر و الشرك مقرونان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تاب الساحر قبل أن يقام عليه الحدّ سقط‍‌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إنكار نبوّة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كالمجوس و الوثنيّين و الكفّار الحربيّين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ككونهم من الكفّار الحربيّين، فإنّهم يجوز قتلهم، لحربهم لا لكونهم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الساحر المسلم و الساحر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يكن الساحر مستحلاّ للسحر، كما إذا قال بحرمته و مع هذا ارتكبه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جواز قتل الساحر إنّما هو فيما إذا كان مسلما، فلو كان كافرا لم يقتل، بل عزّر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بقيّة الحدود من كتاب الحدود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السحر و الشرك مقرونان، فكما أنّ‌ الكافر لا يقتل لشركه إلاّ في موارد خاصّة ككونه حربيّا كذا لا يقتل لسحره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الساحر الذي تاب عن السحر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بقيّة الحدود </w:t>
      </w:r>
    </w:p>
    <w:p>
      <w:pPr>
        <w:pStyle w:val="BookText"/>
        <w:rPr/>
      </w:pPr>
      <w:r>
        <w:rPr>
          <w:rFonts w:ascii="Amiri" w:hAnsi="Amiri" w:eastAsia="Amiri" w:cs="Amiri"/>
          <w:color w:val="111111"/>
          <w:sz w:val="28"/>
          <w:sz w:val="28"/>
          <w:szCs w:val="28"/>
          <w:rtl w:val="true"/>
          <w:lang w:bidi="ar-SA"/>
        </w:rPr>
        <w:t>إسحاق 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شيئا من السحر كان آخر عهده بربّه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حدّه القتل إلاّ أن يتوب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تقدّم في كتاب البيع تحقيق معنى السحر و ما يحرم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قاذف أمّ‌ النبيّ‌ صلّى اللّه عليه و آله مرتدّ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تاب لم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تقبل توبته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قبولها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يسقط‍‌ عنه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ارتداده عن ملّة قبل إجماعا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كتاب الحدود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كون تعلّم شيء من السحر آخر عهد المتعلّم بربّه هو كونه بريئا من ربّه بتعلّم السحر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تقدّم في كتاب البيع تحقيق معنى السحر و ما يحرم من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قاذف أمّ‌ النبيّ‌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يتب قاذف أمّ‌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تقبل توبة قاذف أمّ‌ النبيّ‌ صلّى اللّه عليه و آله إذا كان ارتداده عن 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لا تقبل توبة المرتدّ عن فطرة في غير قذف أمّ‌ النبيّ‌ صلّى اللّه عليه و آله أيضا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الأقوى عند الشارح رحمه اللّه هو قبول توبة المرتدّ عن فطرة عند اللّه، كما هو الحقّ‌ عندي أيضا، لإطلاق الآية الدالّة على قبول توبة التائب، لكن يحكم بقتله في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سابّ‌ النبيّ‌ صلّى اللّه عليه و آله، فإنّ‌ ظاهر النصّ‌ و الفتوى وجوب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تاب، و من ثمّ‌ قيّده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ظاهرهم أنّ‌ سابّ‌ الإمام عليه السّلام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قاذف أمّ‌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ظاهر النصّ‌ و الفتوى هو وجوب قتل سابّ‌ النبيّ‌ صلّى اللّه عليه و آله و إن 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قيّد المصنّف رحمه اللّه قاذف أمّ‌ النبيّ‌ صلّى اللّه عليه و آله بكونه مرتدّا عن فطرة حتّى يقتل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اللمعة الدمشقيّة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سابّ‌ الإمام المعصوم عليه السّلام أيضا مثل سابّ‌ النبيّ‌ صلّى اللّه عليه و آله من حيث القتل مطلقا</w:t>
      </w:r>
      <w:r>
        <w:rPr>
          <w:rFonts w:eastAsia="Amiri" w:cs="Amiri" w:ascii="Amiri" w:hAnsi="Amiri"/>
          <w:color w:val="111111"/>
          <w:sz w:val="28"/>
          <w:szCs w:val="28"/>
          <w:rtl w:val="true"/>
          <w:lang w:bidi="ar-SA"/>
        </w:rPr>
        <w:t xml:space="preserve">. </w:t>
      </w:r>
      <w:bookmarkStart w:id="336" w:name="pg14846_145732"/>
    </w:p>
    <w:p>
      <w:pPr>
        <w:pStyle w:val="Heading3"/>
        <w:numPr>
          <w:ilvl w:val="2"/>
          <w:numId w:val="1"/>
        </w:numPr>
        <w:rPr/>
      </w:pPr>
      <w:bookmarkStart w:id="337" w:name="__RefHeading___Toc79386_388300464"/>
      <w:bookmarkStart w:id="338" w:name="_Toc120"/>
      <w:bookmarkEnd w:id="336"/>
      <w:bookmarkEnd w:id="337"/>
      <w:r>
        <w:rPr>
          <w:rtl w:val="true"/>
        </w:rPr>
        <w:t>الفصل الرابع في شرب المسكر</w:t>
      </w:r>
      <w:bookmarkEnd w:id="338"/>
    </w:p>
    <w:p>
      <w:pPr>
        <w:pStyle w:val="Heading4"/>
        <w:numPr>
          <w:ilvl w:val="3"/>
          <w:numId w:val="1"/>
        </w:numPr>
        <w:rPr/>
      </w:pPr>
      <w:bookmarkStart w:id="339" w:name="__RefHeading___Toc79388_388300464"/>
      <w:bookmarkStart w:id="340" w:name="_Toc121"/>
      <w:bookmarkEnd w:id="339"/>
      <w:r>
        <w:rPr>
          <w:rtl w:val="true"/>
        </w:rPr>
        <w:t>اشارة</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 و لا يختصّ‌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بالخمر، بل يحرم 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مسكر، و لا يختصّ‌ التحريم بالقدر المسكر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أسكر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الغالب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الإسكار و إن لم يسكر بعض الناس لإدمانه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الشرب حكم المسكر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هذا هو الفصل الرابع من الفصول التي قال عنها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شرب المسكر لا مطلق 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يختصّ‌ الحدّ عند علمائنا الإماميّة بشرب الخمر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الجنس الشامل للقليل و الكثير و إن لم يكن مسكرا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مسكر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المراد منها المسكر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لاستمرار بعض الناس على شرب المسكر الموجب لعدم السكر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أدامه، و رجل مدمن خمر أي مداوم شربها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341" w:name="pg14846_145733"/>
    </w:p>
    <w:p>
      <w:pPr>
        <w:pStyle w:val="BookText"/>
        <w:rPr/>
      </w:pPr>
      <w:bookmarkEnd w:id="341"/>
      <w:r>
        <w:rPr>
          <w:rFonts w:ascii="Amiri" w:hAnsi="Amiri" w:eastAsia="Amiri" w:cs="Amiri"/>
          <w:color w:val="111111"/>
          <w:sz w:val="28"/>
          <w:sz w:val="28"/>
          <w:szCs w:val="28"/>
          <w:rtl w:val="true"/>
          <w:lang w:bidi="ar-SA"/>
        </w:rPr>
        <w:t xml:space="preserve">ما تناول منه أو خروج مزاجه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فوقها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79390_388300464"/>
      <w:bookmarkStart w:id="343" w:name="_Toc122"/>
      <w:bookmarkEnd w:id="342"/>
      <w:r>
        <w:rPr>
          <w:rtl w:val="true"/>
        </w:rPr>
        <w:t>حكم الفقّاع</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يسكر، لأنّه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الخمر، و في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خمر مجهول، و في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لخروج مزاج بعض الناس عن حدّ الاعتدال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محلاّ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أسكر جنسه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يحرم تناول أكثر من قطرة من المسكر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الفقّاع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الفقّاع 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الشراب يتّخذ من الشعير، سمّي به، لما يعلوه من الزبد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الإماميّة في مقابل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يحيى عن أحمد بن الحسين عن محمّد بن إسماعيل عن سليمان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شرب الفقّاع‌؟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خمر مجهول، يا سليمان فلا تشربه، أما يا سليمان لو كان الحكم لي و الدار لي لجلدت شاربه، و لقتلت بائعه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خبر آخر، و هو منقول في كتاب التهذيب</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عيسى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الفقّاع،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 هو خمر، و من شربه كان بمنزلة شارب 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أبو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الدار داري لقتلت بائعه، و لجلدت شاربه، و قال أبو الحسن الأخير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حدّ شارب الخمر،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خمرة استصغرها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bookmarkStart w:id="344" w:name="pg14846_145734"/>
    </w:p>
    <w:p>
      <w:pPr>
        <w:pStyle w:val="BookText"/>
        <w:rPr/>
      </w:pPr>
      <w:bookmarkEnd w:id="344"/>
      <w:r>
        <w:rPr>
          <w:rFonts w:ascii="IRNazanin" w:hAnsi="IRNazanin" w:eastAsia="IRNazanin"/>
          <w:color w:val="111111"/>
          <w:sz w:val="28"/>
          <w:sz w:val="28"/>
          <w:szCs w:val="28"/>
          <w:rtl w:val="true"/>
          <w:lang w:bidi="fa-IR"/>
        </w:rPr>
        <w:t xml:space="preserve">هو خمر استصغره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يختصّ‌ التحريم بتناولهما صرفا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يحرمان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مزجا بغيرهما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استهلكا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بالمزج</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79392_388300464"/>
      <w:bookmarkStart w:id="346" w:name="_Toc123"/>
      <w:bookmarkEnd w:id="345"/>
      <w:r>
        <w:rPr>
          <w:rtl w:val="true"/>
        </w:rPr>
        <w:t>حكم العصير العنبيّ‌</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صار أسفله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القوام و إن قلّ‌، و يتحقّق ذلك بمسمّى الغليان 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النصوص و فتوى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في 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الناس استخفّوا بشرب الفقّاع و رأوا أمره سهلا و بعيدا عن شمول حكم الحرمة و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خالصا بلا خلط‍‌ لهما بغيرهما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الخمر و الفقاع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استهلك الخمر و الفقّاع بمزجهما بغيرهما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العصير العنبيّ‌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يحرم العصير العنبيّ‌ عند الإماميّة إذا غلى و اشتدّ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الغليان الحاصل من صيرورة أسفله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تعريف الشارح رحمه اللّه للغليان بصيرورة أسفله أعلاه من قبيل تفسير الشيء بلوازمه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شرع في الاشتداد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الغليان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جملة الأصحاب هو المصنّف رحمه اللّه في غير كتاب اللمعة الدمشقيّة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تحريم العصير معلّق على غليانه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اشتراط‍‌ اشتداده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حكم بنجاسته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النجاسة مشروطة بالأمرين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المصنّف هنا جعل التحريم مشروطا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النصوص و 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الأخبار و فتوى العلماء مصرّحتان بتعليق تحريم العصير على غليانه بلا اشتراط‍‌ الاشتداد فيهما، و من جملة الأخبار الواردة نصوص نذكر ثلاثة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العصير حتّى يغلى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الأشربة المحرّمة من كتاب الأطعمة و الأشربة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شرب العصير،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تشرب ما لم يغل، فإذا غلى فلا تشربه،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الغليان‌؟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صيرورة أسفله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ذريح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أو غلى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الماء و غيره إذا غلى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العصير، 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قال بنجاسة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الغليان و الاشتداد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الغليان و الاشتداد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شرط‍‌ في تحريم العصير العنبيّ‌ في هذا الكتاب الأمرين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غلى و اشتدّ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ادّعاه في الذكرى من تلازم الوصفين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الاشتداد مسبّب عن مسمّى الغليان، فيكون قيد الاشتداد هنا مؤكّدا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و الحقّ‌ أنّ‌ تلازمهما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 بكون الغليان بالنار، كما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لو غلى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انقلب بنفسه فاشتداده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وجه لاشتراط‍‌ الاشتداد في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ذكرناه من إطلاق النصوص بتعليقه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الغليان، و الاشتداد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سلّم ملازمته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جعل التحريم مشروطا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الغليان و الاشتداد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الغليان و الاشتداد متلازمان، فإذا يكون ذكر الاشتداد بعد ذكر الغليان تأكيدا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قاله المصنّف رحمه اللّه في كتاب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فيما قاله المصنّف في الذكرى نظرا، لأنّ‌ الاشتداد لا يلازم الغليان لو لم يكن بالنار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الحقّ‌ عند الشارح رحمه اللّه هو أنّ‌ التلازم بين الغليان و الاشتداد إنّما هو مشروط‍‌ بكون الغليان بالنار، لا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ذكرناه في قولنا في الصفحة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العصير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غليان العصير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اشتراط‍‌ الاشتداد في تحريم العصير ليس له وجه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النصوص دلّت بإطلاقها على تعليق الحرمة على الغليان خاصّة، و لم تدلّ‌ على تقيّدها بقيد آخر كالاشتداد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دخل له في سببيّة التحريم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آخر كلمات جرت على قلم الاستاذ المغفور له، و بعدئذ جفّ‌ قلمه و حلّ‌ أجله الذي إذا جاء لا يَسْتَأْخِرُونَ‌ ساعَةً‌ وَ لا يَسْتَقْدِمُونَ‌ </w:t>
      </w:r>
      <w:r>
        <w:rPr>
          <w:rStyle w:val="FootnoteAnchor"/>
          <w:rtl w:val="true"/>
        </w:rPr>
        <w:footnoteReference w:id="43"/>
      </w:r>
      <w:r>
        <w:rPr>
          <w:rFonts w:ascii="Amiri" w:hAnsi="Amiri" w:eastAsia="Amiri" w:cs="Amiri"/>
          <w:color w:val="111111"/>
          <w:sz w:val="28"/>
          <w:sz w:val="28"/>
          <w:szCs w:val="28"/>
          <w:rtl w:val="true"/>
          <w:lang w:bidi="ar-SA"/>
        </w:rPr>
        <w:t xml:space="preserve">، و أجاب نداء اِرْجِعِي إِلى‌ رَبِّكِ‌ </w:t>
      </w:r>
      <w:r>
        <w:rPr>
          <w:rStyle w:val="FootnoteAnchor"/>
          <w:rtl w:val="true"/>
        </w:rPr>
        <w:footnoteReference w:id="44"/>
      </w:r>
      <w:r>
        <w:rPr>
          <w:rFonts w:ascii="Amiri" w:hAnsi="Amiri" w:eastAsia="Amiri" w:cs="Amiri"/>
          <w:color w:val="111111"/>
          <w:sz w:val="28"/>
          <w:sz w:val="28"/>
          <w:szCs w:val="28"/>
          <w:rtl w:val="true"/>
          <w:lang w:bidi="ar-SA"/>
        </w:rPr>
        <w:t xml:space="preserve">، و ارتحل إلى جوار ربّه في صبيحة يوم السبت غرّة ربيع الثاني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مطابقا لليوم السابع و العشرين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صار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منقطعا، و لا عجب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الناس يوشك أن ينقطع بهم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بنو سبيل على سفر من دار ليست بداركم، و قد اوذنتم منها بالارتحال، و امرتم فيها بالزاد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رحمه اللّه جاد بنفسه و هو يبكي و يترنّم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وفدت على الكريم بغير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الحسنات و القلب السليم</w:t>
      </w:r>
    </w:p>
    <w:p>
      <w:pPr>
        <w:pStyle w:val="BookText"/>
        <w:rPr/>
      </w:pPr>
      <w:r>
        <w:rPr>
          <w:rFonts w:ascii="Amiri" w:hAnsi="Amiri" w:eastAsia="Amiri" w:cs="Amiri"/>
          <w:color w:val="111111"/>
          <w:sz w:val="28"/>
          <w:sz w:val="28"/>
          <w:szCs w:val="28"/>
          <w:rtl w:val="true"/>
          <w:lang w:bidi="ar-SA"/>
        </w:rPr>
        <w:t>و حمل الزاد أقبح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الوفود على الكريم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غفر اللّه له و لنا و حشره و إيّانا في زمرة موالينا محمّد و آل محمّد صلوات اللّه و سلامه عليهم أجمعين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262</Pages>
  <Words>59542</Words>
  <Characters>246016</Characters>
  <CharactersWithSpaces>300061</CharactersWithSpaces>
  <Paragraphs>3886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2026-08-24T17:59:29Z</dcterms:created>
  <dc:creator>ghaemiyeh.com</dc:creator>
  <dc:description/>
  <dc:language>en-US</dc:language>
  <cp:lastModifiedBy/>
  <dcterms:modified xsi:type="dcterms:W3CDTF">2026-08-24T21:29:37Z</dcterms:modified>
  <cp:revision>1</cp:revision>
  <dc:subject/>
  <dc:title>الجواهر الفخریه فی شرح الروضه البهیه جلد 16</dc:title>
</cp:coreProperties>
</file>

<file path=docProps/custom.xml><?xml version="1.0" encoding="utf-8"?>
<Properties xmlns="http://schemas.openxmlformats.org/officeDocument/2006/custom-properties" xmlns:vt="http://schemas.openxmlformats.org/officeDocument/2006/docPropsVTypes"/>
</file>